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beforeLines="1390" w:line="560" w:lineRule="exact"/>
        <w:ind w:left="0" w:leftChars="0" w:right="0" w:firstLine="0" w:firstLineChars="0"/>
        <w:jc w:val="center"/>
        <w:textAlignment w:val="auto"/>
        <w:outlineLvl w:val="2"/>
        <w:rPr>
          <w:rFonts w:hint="eastAsia" w:ascii="仿宋_GB2312" w:hAnsi="仿宋_GB2312" w:eastAsia="仿宋_GB2312" w:cs="仿宋_GB2312"/>
          <w:b w:val="0"/>
          <w:bCs w:val="0"/>
          <w:color w:val="000000"/>
          <w:kern w:val="0"/>
          <w:sz w:val="32"/>
          <w:szCs w:val="32"/>
          <w:u w:val="none" w:color="auto"/>
          <w:lang w:val="en-US" w:eastAsia="zh-CN"/>
        </w:rPr>
      </w:pPr>
      <w:r>
        <w:rPr>
          <w:rFonts w:hint="eastAsia" w:ascii="仿宋_GB2312" w:hAnsi="仿宋_GB2312" w:eastAsia="仿宋_GB2312" w:cs="仿宋_GB2312"/>
          <w:b w:val="0"/>
          <w:bCs w:val="0"/>
          <w:color w:val="000000"/>
          <w:kern w:val="0"/>
          <w:sz w:val="32"/>
          <w:szCs w:val="32"/>
          <w:u w:val="none" w:color="auto"/>
          <w:lang w:eastAsia="zh-CN"/>
        </w:rPr>
        <w:t>莆秀政〔</w:t>
      </w:r>
      <w:r>
        <w:rPr>
          <w:rFonts w:hint="eastAsia" w:ascii="仿宋_GB2312" w:hAnsi="仿宋_GB2312" w:eastAsia="仿宋_GB2312" w:cs="仿宋_GB2312"/>
          <w:b w:val="0"/>
          <w:bCs w:val="0"/>
          <w:color w:val="000000"/>
          <w:kern w:val="0"/>
          <w:sz w:val="32"/>
          <w:szCs w:val="32"/>
          <w:u w:val="none" w:color="auto"/>
          <w:lang w:val="en-US" w:eastAsia="zh-CN"/>
        </w:rPr>
        <w:t>2019</w:t>
      </w:r>
      <w:r>
        <w:rPr>
          <w:rFonts w:hint="eastAsia" w:ascii="仿宋_GB2312" w:hAnsi="仿宋_GB2312" w:eastAsia="仿宋_GB2312" w:cs="仿宋_GB2312"/>
          <w:b w:val="0"/>
          <w:bCs w:val="0"/>
          <w:color w:val="000000"/>
          <w:kern w:val="0"/>
          <w:sz w:val="32"/>
          <w:szCs w:val="32"/>
          <w:u w:val="none" w:color="auto"/>
          <w:lang w:eastAsia="zh-CN"/>
        </w:rPr>
        <w:t>〕</w:t>
      </w:r>
      <w:r>
        <w:rPr>
          <w:rFonts w:hint="eastAsia" w:ascii="仿宋_GB2312" w:hAnsi="仿宋_GB2312" w:eastAsia="仿宋_GB2312" w:cs="仿宋_GB2312"/>
          <w:b w:val="0"/>
          <w:bCs w:val="0"/>
          <w:color w:val="000000"/>
          <w:kern w:val="0"/>
          <w:sz w:val="32"/>
          <w:szCs w:val="32"/>
          <w:u w:val="none" w:color="auto"/>
          <w:lang w:val="en-US" w:eastAsia="zh-CN"/>
        </w:rPr>
        <w:t>33号</w:t>
      </w:r>
    </w:p>
    <w:p>
      <w:pPr>
        <w:widowControl/>
        <w:wordWrap/>
        <w:adjustRightInd/>
        <w:snapToGrid/>
        <w:spacing w:line="560" w:lineRule="exact"/>
        <w:ind w:left="0" w:leftChars="0" w:right="0" w:firstLine="0" w:firstLineChars="0"/>
        <w:jc w:val="center"/>
        <w:textAlignment w:val="auto"/>
        <w:outlineLvl w:val="2"/>
        <w:rPr>
          <w:rFonts w:hint="eastAsia" w:ascii="仿宋_GB2312" w:hAnsi="仿宋_GB2312" w:eastAsia="仿宋_GB2312" w:cs="仿宋_GB2312"/>
          <w:b w:val="0"/>
          <w:bCs w:val="0"/>
          <w:color w:val="000000"/>
          <w:kern w:val="0"/>
          <w:sz w:val="32"/>
          <w:szCs w:val="32"/>
          <w:u w:val="none" w:color="auto"/>
          <w:lang w:val="en-US" w:eastAsia="zh-CN"/>
        </w:rPr>
      </w:pPr>
    </w:p>
    <w:p>
      <w:pPr>
        <w:widowControl/>
        <w:wordWrap/>
        <w:adjustRightInd/>
        <w:snapToGrid/>
        <w:spacing w:beforeLines="20" w:line="64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000000"/>
          <w:kern w:val="0"/>
          <w:sz w:val="44"/>
          <w:szCs w:val="44"/>
          <w:u w:val="none" w:color="auto"/>
          <w:lang w:eastAsia="zh-CN"/>
        </w:rPr>
      </w:pPr>
      <w:r>
        <w:rPr>
          <w:rFonts w:hint="eastAsia" w:ascii="方正小标宋简体" w:hAnsi="方正小标宋简体" w:eastAsia="方正小标宋简体" w:cs="方正小标宋简体"/>
          <w:b w:val="0"/>
          <w:bCs w:val="0"/>
          <w:color w:val="000000"/>
          <w:kern w:val="0"/>
          <w:sz w:val="44"/>
          <w:szCs w:val="44"/>
          <w:u w:val="none" w:color="auto"/>
        </w:rPr>
        <w:t>莆田市秀屿区人民政府关于</w:t>
      </w:r>
      <w:r>
        <w:rPr>
          <w:rFonts w:hint="eastAsia" w:ascii="方正小标宋简体" w:hAnsi="方正小标宋简体" w:eastAsia="方正小标宋简体" w:cs="方正小标宋简体"/>
          <w:b w:val="0"/>
          <w:bCs w:val="0"/>
          <w:color w:val="000000"/>
          <w:kern w:val="0"/>
          <w:sz w:val="44"/>
          <w:szCs w:val="44"/>
          <w:u w:val="none" w:color="auto"/>
          <w:lang w:eastAsia="zh-CN"/>
        </w:rPr>
        <w:t>印发</w:t>
      </w:r>
    </w:p>
    <w:p>
      <w:pPr>
        <w:widowControl/>
        <w:wordWrap/>
        <w:adjustRightInd/>
        <w:snapToGrid/>
        <w:spacing w:beforeLines="20" w:line="64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000000"/>
          <w:kern w:val="0"/>
          <w:sz w:val="44"/>
          <w:szCs w:val="44"/>
          <w:u w:val="none" w:color="auto"/>
        </w:rPr>
      </w:pPr>
      <w:r>
        <w:rPr>
          <w:rFonts w:hint="default" w:ascii="方正小标宋简体" w:hAnsi="方正小标宋简体" w:eastAsia="方正小标宋简体" w:cs="方正小标宋简体"/>
          <w:b w:val="0"/>
          <w:bCs w:val="0"/>
          <w:color w:val="000000"/>
          <w:kern w:val="0"/>
          <w:sz w:val="44"/>
          <w:szCs w:val="44"/>
          <w:u w:val="none" w:color="auto"/>
        </w:rPr>
        <w:t>秀屿区残疾儿童康复救助实施办法</w:t>
      </w:r>
      <w:r>
        <w:rPr>
          <w:rFonts w:hint="eastAsia" w:ascii="方正小标宋简体" w:hAnsi="方正小标宋简体" w:eastAsia="方正小标宋简体" w:cs="方正小标宋简体"/>
          <w:b w:val="0"/>
          <w:bCs w:val="0"/>
          <w:color w:val="000000"/>
          <w:kern w:val="0"/>
          <w:sz w:val="44"/>
          <w:szCs w:val="44"/>
          <w:u w:val="none" w:color="auto"/>
          <w:lang w:eastAsia="zh-CN"/>
        </w:rPr>
        <w:t>的通知</w:t>
      </w:r>
    </w:p>
    <w:p>
      <w:pPr>
        <w:widowControl/>
        <w:wordWrap/>
        <w:adjustRightInd/>
        <w:snapToGrid/>
        <w:spacing w:beforeLines="100" w:line="560" w:lineRule="exact"/>
        <w:ind w:left="0" w:leftChars="0" w:right="0" w:firstLine="0" w:firstLineChars="0"/>
        <w:jc w:val="both"/>
        <w:textAlignment w:val="auto"/>
        <w:outlineLvl w:val="9"/>
        <w:rPr>
          <w:rFonts w:hint="eastAsia" w:ascii="仿宋_GB2312" w:hAnsi="仿宋_GB2312" w:eastAsia="仿宋_GB2312" w:cs="仿宋_GB2312"/>
          <w:color w:val="000000"/>
          <w:kern w:val="0"/>
          <w:sz w:val="32"/>
          <w:szCs w:val="32"/>
          <w:u w:val="none" w:color="auto"/>
        </w:rPr>
      </w:pPr>
      <w:r>
        <w:rPr>
          <w:rFonts w:hint="eastAsia" w:ascii="仿宋_GB2312" w:hAnsi="仿宋_GB2312" w:eastAsia="仿宋_GB2312" w:cs="仿宋_GB2312"/>
          <w:color w:val="000000"/>
          <w:kern w:val="0"/>
          <w:sz w:val="32"/>
          <w:szCs w:val="32"/>
          <w:u w:val="none" w:color="auto"/>
        </w:rPr>
        <w:t>各镇人民政府，区直有关单位：</w:t>
      </w:r>
    </w:p>
    <w:p>
      <w:pPr>
        <w:numPr>
          <w:numId w:val="0"/>
        </w:numPr>
        <w:shd w:val="solid" w:color="FFFFFF" w:fill="auto"/>
        <w:wordWrap w:val="0"/>
        <w:autoSpaceDN w:val="0"/>
        <w:snapToGrid/>
        <w:spacing w:before="0" w:after="0" w:line="520" w:lineRule="exact"/>
        <w:ind w:right="0" w:firstLine="0"/>
        <w:jc w:val="both"/>
        <w:rPr>
          <w:rFonts w:hint="eastAsia" w:ascii="仿宋_GB2312" w:hAnsi="仿宋_GB2312" w:eastAsia="仿宋_GB2312" w:cs="仿宋_GB2312"/>
          <w:color w:val="000000"/>
          <w:sz w:val="32"/>
          <w:szCs w:val="32"/>
          <w:u w:val="none" w:color="auto"/>
          <w:shd w:val="clear" w:color="auto" w:fill="FFFFFF"/>
          <w:lang w:eastAsia="zh-CN"/>
        </w:rPr>
      </w:pPr>
      <w:r>
        <w:rPr>
          <w:rFonts w:hint="eastAsia" w:ascii="仿宋_GB2312" w:hAnsi="仿宋_GB2312" w:eastAsia="仿宋_GB2312" w:cs="仿宋_GB2312"/>
          <w:color w:val="000000"/>
          <w:sz w:val="32"/>
          <w:szCs w:val="32"/>
          <w:u w:val="none" w:color="auto"/>
          <w:shd w:val="clear" w:color="auto" w:fill="FFFFFF"/>
          <w:lang w:val="en-US" w:eastAsia="zh-CN"/>
        </w:rPr>
        <w:t xml:space="preserve">    </w:t>
      </w:r>
      <w:r>
        <w:rPr>
          <w:rFonts w:hint="eastAsia" w:ascii="仿宋_GB2312" w:hAnsi="仿宋_GB2312" w:eastAsia="仿宋_GB2312" w:cs="仿宋_GB2312"/>
          <w:color w:val="000000"/>
          <w:sz w:val="32"/>
          <w:szCs w:val="32"/>
          <w:u w:val="none" w:color="auto"/>
          <w:shd w:val="clear" w:color="auto" w:fill="FFFFFF"/>
          <w:lang w:eastAsia="zh-CN"/>
        </w:rPr>
        <w:t>经区政府研究同意，现将《</w:t>
      </w:r>
      <w:r>
        <w:rPr>
          <w:rFonts w:hint="default" w:ascii="仿宋_GB2312" w:hAnsi="仿宋_GB2312" w:eastAsia="仿宋_GB2312" w:cs="仿宋_GB2312"/>
          <w:color w:val="000000"/>
          <w:sz w:val="32"/>
          <w:szCs w:val="32"/>
          <w:u w:val="none" w:color="auto"/>
          <w:shd w:val="clear" w:color="auto" w:fill="FFFFFF"/>
          <w:lang w:eastAsia="zh-CN"/>
        </w:rPr>
        <w:t>秀屿区残疾儿童康复救助实施办法</w:t>
      </w:r>
      <w:r>
        <w:rPr>
          <w:rFonts w:hint="eastAsia" w:ascii="仿宋_GB2312" w:hAnsi="仿宋_GB2312" w:eastAsia="仿宋_GB2312" w:cs="仿宋_GB2312"/>
          <w:color w:val="000000"/>
          <w:sz w:val="32"/>
          <w:szCs w:val="32"/>
          <w:u w:val="none" w:color="auto"/>
          <w:shd w:val="clear" w:color="auto" w:fill="FFFFFF"/>
          <w:lang w:eastAsia="zh-CN"/>
        </w:rPr>
        <w:t>》印发给你们，请认真组织实施。</w:t>
      </w:r>
    </w:p>
    <w:p>
      <w:pPr>
        <w:pStyle w:val="22"/>
        <w:widowControl/>
        <w:wordWrap/>
        <w:adjustRightInd w:val="0"/>
        <w:snapToGrid w:val="0"/>
        <w:spacing w:before="0" w:beforeAutospacing="0" w:after="0" w:afterAutospacing="0" w:line="560" w:lineRule="exact"/>
        <w:ind w:right="0" w:firstLine="579" w:firstLineChars="181"/>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p>
    <w:p>
      <w:pPr>
        <w:pStyle w:val="22"/>
        <w:widowControl/>
        <w:wordWrap/>
        <w:adjustRightInd w:val="0"/>
        <w:snapToGrid w:val="0"/>
        <w:spacing w:before="0" w:beforeAutospacing="0" w:after="0" w:afterAutospacing="0" w:line="560" w:lineRule="exact"/>
        <w:ind w:right="0" w:firstLine="579" w:firstLineChars="181"/>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p>
    <w:p>
      <w:pPr>
        <w:pStyle w:val="22"/>
        <w:widowControl/>
        <w:wordWrap/>
        <w:adjustRightInd w:val="0"/>
        <w:snapToGrid w:val="0"/>
        <w:spacing w:before="0" w:beforeAutospacing="0" w:after="0" w:afterAutospacing="0" w:line="560" w:lineRule="exact"/>
        <w:ind w:right="0" w:firstLine="579" w:firstLineChars="181"/>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p>
    <w:p>
      <w:pPr>
        <w:pStyle w:val="22"/>
        <w:widowControl/>
        <w:wordWrap/>
        <w:adjustRightInd w:val="0"/>
        <w:snapToGrid w:val="0"/>
        <w:spacing w:before="0" w:beforeAutospacing="0" w:after="0" w:afterAutospacing="0" w:line="560" w:lineRule="exact"/>
        <w:ind w:right="0" w:firstLine="579" w:firstLineChars="181"/>
        <w:jc w:val="center"/>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r>
        <w:rPr>
          <w:rFonts w:hint="eastAsia" w:ascii="仿宋_GB2312" w:hAnsi="仿宋_GB2312" w:eastAsia="仿宋_GB2312" w:cs="仿宋_GB2312"/>
          <w:color w:val="000000"/>
          <w:sz w:val="32"/>
          <w:szCs w:val="32"/>
          <w:u w:val="none" w:color="auto"/>
          <w:shd w:val="clear" w:color="auto" w:fill="FFFFFF"/>
          <w:lang w:val="en-US" w:eastAsia="zh-CN"/>
        </w:rPr>
        <w:t xml:space="preserve">                     </w:t>
      </w:r>
      <w:r>
        <w:rPr>
          <w:rFonts w:hint="eastAsia" w:ascii="仿宋_GB2312" w:hAnsi="仿宋_GB2312" w:eastAsia="仿宋_GB2312" w:cs="仿宋_GB2312"/>
          <w:color w:val="000000"/>
          <w:sz w:val="32"/>
          <w:szCs w:val="32"/>
          <w:u w:val="none" w:color="auto"/>
          <w:shd w:val="clear" w:color="auto" w:fill="FFFFFF"/>
          <w:lang w:eastAsia="zh-CN"/>
        </w:rPr>
        <w:t>莆田市秀屿区人民政府</w:t>
      </w:r>
    </w:p>
    <w:p>
      <w:pPr>
        <w:pStyle w:val="22"/>
        <w:widowControl/>
        <w:wordWrap/>
        <w:adjustRightInd w:val="0"/>
        <w:snapToGrid w:val="0"/>
        <w:spacing w:beforeLines="80" w:beforeAutospacing="0" w:after="0" w:afterAutospacing="0" w:line="560" w:lineRule="exact"/>
        <w:ind w:left="0" w:leftChars="0" w:right="1260" w:rightChars="600" w:firstLine="569" w:firstLineChars="178"/>
        <w:jc w:val="right"/>
        <w:textAlignment w:val="auto"/>
        <w:outlineLvl w:val="9"/>
        <w:rPr>
          <w:rFonts w:hint="eastAsia" w:ascii="仿宋_GB2312" w:hAnsi="仿宋_GB2312" w:eastAsia="仿宋_GB2312" w:cs="仿宋_GB2312"/>
          <w:color w:val="000000"/>
          <w:sz w:val="32"/>
          <w:szCs w:val="32"/>
          <w:u w:val="none" w:color="auto"/>
          <w:shd w:val="clear" w:color="auto" w:fill="FFFFFF"/>
        </w:rPr>
      </w:pPr>
      <w:r>
        <w:rPr>
          <w:rFonts w:hint="eastAsia" w:ascii="仿宋_GB2312" w:hAnsi="仿宋_GB2312" w:eastAsia="仿宋_GB2312" w:cs="仿宋_GB2312"/>
          <w:color w:val="000000"/>
          <w:sz w:val="32"/>
          <w:szCs w:val="32"/>
          <w:u w:val="none" w:color="auto"/>
          <w:shd w:val="clear" w:color="auto" w:fill="FFFFFF"/>
          <w:lang w:val="en-US" w:eastAsia="zh-CN"/>
        </w:rPr>
        <w:t xml:space="preserve">                        2019年5月5日</w:t>
      </w:r>
    </w:p>
    <w:p>
      <w:pPr>
        <w:pStyle w:val="22"/>
        <w:widowControl/>
        <w:wordWrap/>
        <w:adjustRightInd w:val="0"/>
        <w:snapToGrid w:val="0"/>
        <w:spacing w:beforeLines="8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r>
        <w:rPr>
          <w:rFonts w:hint="eastAsia" w:ascii="仿宋_GB2312" w:hAnsi="仿宋_GB2312" w:eastAsia="仿宋_GB2312" w:cs="仿宋_GB2312"/>
          <w:color w:val="000000"/>
          <w:sz w:val="32"/>
          <w:szCs w:val="32"/>
          <w:u w:val="none" w:color="auto"/>
          <w:shd w:val="clear" w:color="auto" w:fill="FFFFFF"/>
          <w:lang w:eastAsia="zh-CN"/>
        </w:rPr>
        <w:t>（此件主动公开）</w:t>
      </w:r>
    </w:p>
    <w:p>
      <w:pPr>
        <w:pStyle w:val="22"/>
        <w:widowControl/>
        <w:wordWrap/>
        <w:adjustRightInd w:val="0"/>
        <w:snapToGrid w:val="0"/>
        <w:spacing w:beforeLines="80" w:beforeAutospacing="0" w:after="0" w:afterAutospacing="0" w:line="560" w:lineRule="exact"/>
        <w:ind w:left="0" w:leftChars="0" w:right="0" w:firstLine="640" w:firstLineChars="200"/>
        <w:jc w:val="left"/>
        <w:textAlignment w:val="auto"/>
        <w:outlineLvl w:val="9"/>
        <w:rPr>
          <w:rFonts w:hint="eastAsia" w:ascii="仿宋_GB2312" w:hAnsi="仿宋_GB2312" w:eastAsia="仿宋_GB2312" w:cs="仿宋_GB2312"/>
          <w:color w:val="000000"/>
          <w:sz w:val="32"/>
          <w:szCs w:val="32"/>
          <w:u w:val="none" w:color="auto"/>
          <w:shd w:val="clear" w:color="auto" w:fill="FFFFFF"/>
          <w:lang w:eastAsia="zh-CN"/>
        </w:rPr>
      </w:pPr>
    </w:p>
    <w:p>
      <w:pPr>
        <w:widowControl/>
        <w:numPr>
          <w:numId w:val="0"/>
        </w:numPr>
        <w:shd w:val="solid" w:color="FFFFFF" w:fill="auto"/>
        <w:wordWrap w:val="0"/>
        <w:autoSpaceDN w:val="0"/>
        <w:adjustRightInd/>
        <w:snapToGrid/>
        <w:spacing w:before="0" w:after="0" w:line="640" w:lineRule="exact"/>
        <w:ind w:right="0" w:firstLine="0"/>
        <w:jc w:val="center"/>
        <w:textAlignment w:val="auto"/>
        <w:rPr>
          <w:rFonts w:hint="eastAsia" w:ascii="方正小标宋简体" w:hAnsi="方正小标宋简体" w:eastAsia="方正小标宋简体" w:cs="方正小标宋简体"/>
          <w:b w:val="0"/>
          <w:bCs/>
          <w:i w:val="0"/>
          <w:iCs w:val="0"/>
          <w:color w:val="000000"/>
          <w:spacing w:val="0"/>
          <w:position w:val="0"/>
          <w:sz w:val="44"/>
          <w:szCs w:val="44"/>
          <w:shd w:val="clear" w:color="000000" w:fill="FFFFFF"/>
        </w:rPr>
      </w:pPr>
      <w:r>
        <w:rPr>
          <w:rFonts w:hint="eastAsia" w:ascii="方正小标宋简体" w:hAnsi="方正小标宋简体" w:eastAsia="方正小标宋简体" w:cs="方正小标宋简体"/>
          <w:b w:val="0"/>
          <w:bCs/>
          <w:i w:val="0"/>
          <w:iCs w:val="0"/>
          <w:color w:val="000000"/>
          <w:spacing w:val="0"/>
          <w:position w:val="0"/>
          <w:sz w:val="44"/>
          <w:szCs w:val="44"/>
          <w:shd w:val="clear" w:color="000000" w:fill="FFFFFF"/>
        </w:rPr>
        <w:t>秀屿区残疾儿童康复救助实施办法</w:t>
      </w:r>
    </w:p>
    <w:p>
      <w:pPr>
        <w:numPr>
          <w:numId w:val="0"/>
        </w:numPr>
        <w:shd w:val="solid" w:color="FFFFFF" w:fill="auto"/>
        <w:wordWrap w:val="0"/>
        <w:autoSpaceDN w:val="0"/>
        <w:snapToGrid/>
        <w:spacing w:before="0" w:after="0" w:line="520" w:lineRule="exact"/>
        <w:ind w:right="0" w:firstLine="0"/>
        <w:jc w:val="both"/>
        <w:rPr>
          <w:rFonts w:hint="default" w:ascii="宋体" w:hAnsi="宋体" w:eastAsia="宋体"/>
          <w:b w:val="0"/>
          <w:color w:val="000000"/>
          <w:spacing w:val="0"/>
          <w:position w:val="0"/>
          <w:sz w:val="24"/>
          <w:szCs w:val="24"/>
          <w:shd w:val="clear" w:color="000000" w:fill="FFFFFF"/>
        </w:rPr>
      </w:pPr>
      <w:r>
        <w:rPr>
          <w:rFonts w:hint="default" w:ascii="宋体" w:hAnsi="宋体" w:eastAsia="宋体"/>
          <w:b w:val="0"/>
          <w:color w:val="000000"/>
          <w:spacing w:val="0"/>
          <w:position w:val="0"/>
          <w:sz w:val="21"/>
          <w:szCs w:val="21"/>
          <w:shd w:val="clear" w:color="000000" w:fill="FFFFFF"/>
        </w:rPr>
        <w:t>　　</w:t>
      </w:r>
    </w:p>
    <w:p>
      <w:pPr>
        <w:widowControl w:val="0"/>
        <w:numPr>
          <w:numId w:val="0"/>
        </w:numPr>
        <w:shd w:val="solid" w:color="FFFFFF" w:fill="auto"/>
        <w:wordWrap w:val="0"/>
        <w:autoSpaceDN w:val="0"/>
        <w:adjustRightInd/>
        <w:snapToGrid/>
        <w:spacing w:before="0" w:after="0" w:line="580" w:lineRule="exact"/>
        <w:ind w:left="0" w:leftChars="0" w:right="0" w:firstLine="64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color w:val="000000"/>
          <w:spacing w:val="0"/>
          <w:position w:val="0"/>
          <w:sz w:val="32"/>
          <w:szCs w:val="32"/>
          <w:shd w:val="clear" w:color="000000" w:fill="FFFFFF"/>
        </w:rPr>
        <w:t>第一条</w:t>
      </w:r>
      <w:r>
        <w:rPr>
          <w:rFonts w:hint="eastAsia" w:ascii="仿宋_GB2312" w:hAnsi="仿宋_GB2312" w:eastAsia="仿宋_GB2312" w:cs="仿宋_GB2312"/>
          <w:b w:val="0"/>
          <w:color w:val="000000"/>
          <w:spacing w:val="0"/>
          <w:position w:val="0"/>
          <w:sz w:val="32"/>
          <w:szCs w:val="32"/>
          <w:shd w:val="clear" w:color="000000" w:fill="FFFFFF"/>
        </w:rPr>
        <w:t xml:space="preserve"> 为全面贯彻落实党的十九大关于“发展残疾人事业，加强残疾康复服务”的重要部署，根据《残疾预防和残疾人康复条例》《国务院关于建立残疾儿童康复救助制度的意见》（国发〔2018〕20号）《福建省人民政府关于印发&lt;福建省残疾儿童康复救助办法&gt;的通知》（闽政</w:t>
      </w:r>
      <w:r>
        <w:rPr>
          <w:rFonts w:hint="eastAsia" w:ascii="仿宋_GB2312" w:hAnsi="仿宋_GB2312" w:eastAsia="仿宋_GB2312" w:cs="仿宋_GB2312"/>
          <w:b w:val="0"/>
          <w:color w:val="000000"/>
          <w:spacing w:val="0"/>
          <w:position w:val="0"/>
          <w:sz w:val="32"/>
          <w:szCs w:val="32"/>
          <w:shd w:val="clear" w:color="000000" w:fill="FFFFFF"/>
          <w:lang w:eastAsia="zh-CN"/>
        </w:rPr>
        <w:t>〔</w:t>
      </w:r>
      <w:r>
        <w:rPr>
          <w:rFonts w:hint="eastAsia" w:ascii="仿宋_GB2312" w:hAnsi="仿宋_GB2312" w:eastAsia="仿宋_GB2312" w:cs="仿宋_GB2312"/>
          <w:b w:val="0"/>
          <w:color w:val="000000"/>
          <w:spacing w:val="0"/>
          <w:position w:val="0"/>
          <w:sz w:val="32"/>
          <w:szCs w:val="32"/>
          <w:shd w:val="clear" w:color="000000" w:fill="FFFFFF"/>
        </w:rPr>
        <w:t>2018</w:t>
      </w:r>
      <w:r>
        <w:rPr>
          <w:rFonts w:hint="eastAsia" w:ascii="仿宋_GB2312" w:hAnsi="仿宋_GB2312" w:eastAsia="仿宋_GB2312" w:cs="仿宋_GB2312"/>
          <w:b w:val="0"/>
          <w:color w:val="000000"/>
          <w:spacing w:val="0"/>
          <w:position w:val="0"/>
          <w:sz w:val="32"/>
          <w:szCs w:val="32"/>
          <w:shd w:val="clear" w:color="000000" w:fill="FFFFFF"/>
          <w:lang w:eastAsia="zh-CN"/>
        </w:rPr>
        <w:t>〕</w:t>
      </w:r>
      <w:r>
        <w:rPr>
          <w:rFonts w:hint="eastAsia" w:ascii="仿宋_GB2312" w:hAnsi="仿宋_GB2312" w:eastAsia="仿宋_GB2312" w:cs="仿宋_GB2312"/>
          <w:b w:val="0"/>
          <w:color w:val="000000"/>
          <w:spacing w:val="0"/>
          <w:position w:val="0"/>
          <w:sz w:val="32"/>
          <w:szCs w:val="32"/>
          <w:shd w:val="clear" w:color="000000" w:fill="FFFFFF"/>
        </w:rPr>
        <w:t>18号）精神，制定本办法。</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第二条</w:t>
      </w:r>
      <w:r>
        <w:rPr>
          <w:rFonts w:hint="eastAsia" w:ascii="仿宋_GB2312" w:hAnsi="仿宋_GB2312" w:eastAsia="仿宋_GB2312" w:cs="仿宋_GB2312"/>
          <w:b w:val="0"/>
          <w:color w:val="000000"/>
          <w:spacing w:val="0"/>
          <w:position w:val="0"/>
          <w:sz w:val="32"/>
          <w:szCs w:val="32"/>
          <w:shd w:val="clear" w:color="000000" w:fill="FFFFFF"/>
        </w:rPr>
        <w:t xml:space="preserve"> 残疾儿童康复救助（以下简称康复救助）实行以区政府负责，各职能部门分工合作的管理体系。</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第三条</w:t>
      </w:r>
      <w:r>
        <w:rPr>
          <w:rFonts w:hint="eastAsia" w:ascii="仿宋_GB2312" w:hAnsi="仿宋_GB2312" w:eastAsia="仿宋_GB2312" w:cs="仿宋_GB2312"/>
          <w:b w:val="0"/>
          <w:color w:val="000000"/>
          <w:spacing w:val="0"/>
          <w:position w:val="0"/>
          <w:sz w:val="32"/>
          <w:szCs w:val="32"/>
          <w:shd w:val="clear" w:color="000000" w:fill="FFFFFF"/>
        </w:rPr>
        <w:t xml:space="preserve"> 康复救助原则</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坚持制度衔接、应救尽救。加强与基本医疗、临时救助等社会保障制度的有效衔接，确保残疾儿童家庭求助有门、救助及时。</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坚持尽力而为、量力而行。坚守底线、突出重点、完善制度、引导预期、注重平衡，着力满足残疾儿童基本康复服务需求。</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坚持规范有序、公开公正。建立科学规范、便民高效的运行机制，主动接受群众和社会监督，做到公开透明、结果公正。</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坚持政府主导、社会参与。发挥政府“保基本”作用，不断推进基本康复服务均等化；积极鼓励社会力量参与残疾儿童康复事业，不断扩大康复服务供给，提高康复服务质量，满足残疾儿童不同的康复需求。</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第四条</w:t>
      </w:r>
      <w:r>
        <w:rPr>
          <w:rFonts w:hint="eastAsia" w:ascii="仿宋_GB2312" w:hAnsi="仿宋_GB2312" w:eastAsia="仿宋_GB2312" w:cs="仿宋_GB2312"/>
          <w:b w:val="0"/>
          <w:color w:val="000000"/>
          <w:spacing w:val="0"/>
          <w:position w:val="0"/>
          <w:sz w:val="32"/>
          <w:szCs w:val="32"/>
          <w:shd w:val="clear" w:color="000000" w:fill="FFFFFF"/>
        </w:rPr>
        <w:t xml:space="preserve"> 残疾儿童是指具有本区户籍或居住证，持有《中华人民共和国残疾人证》，或残疾评定定点医院和评定医师出具的诊断证明或三级医院出具的诊断证明，患有视力障碍、听力障碍、言语障碍、肢体障碍（含脑瘫）、智力障碍和孤独症之一或多重障碍的儿童。</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贫困残疾儿童是指城乡最低生活保障家庭、建档立卡贫困户家庭的残疾儿童和儿童福利机构收留抚养的残疾儿童，残疾孤儿、纳入特困人员供养范围的残疾儿童、其他经济困难家庭的残疾儿童。其他经济困难家庭是指：家庭月人均收入在当地城乡最低生活保障标准两倍以内（含两倍），未享受城乡低保待遇的家庭。家庭收入情况依照《莆田市城乡低收入家庭认定办法（试行）》（莆政办</w:t>
      </w:r>
      <w:r>
        <w:rPr>
          <w:rFonts w:hint="eastAsia" w:ascii="仿宋_GB2312" w:hAnsi="仿宋_GB2312" w:eastAsia="仿宋_GB2312" w:cs="仿宋_GB2312"/>
          <w:b w:val="0"/>
          <w:color w:val="000000"/>
          <w:spacing w:val="0"/>
          <w:position w:val="0"/>
          <w:sz w:val="32"/>
          <w:szCs w:val="32"/>
          <w:shd w:val="clear" w:color="000000" w:fill="FFFFFF"/>
          <w:lang w:eastAsia="zh-CN"/>
        </w:rPr>
        <w:t>〔</w:t>
      </w:r>
      <w:r>
        <w:rPr>
          <w:rFonts w:hint="eastAsia" w:ascii="仿宋_GB2312" w:hAnsi="仿宋_GB2312" w:eastAsia="仿宋_GB2312" w:cs="仿宋_GB2312"/>
          <w:b w:val="0"/>
          <w:color w:val="000000"/>
          <w:spacing w:val="0"/>
          <w:position w:val="0"/>
          <w:sz w:val="32"/>
          <w:szCs w:val="32"/>
          <w:shd w:val="clear" w:color="000000" w:fill="FFFFFF"/>
        </w:rPr>
        <w:t>2012</w:t>
      </w:r>
      <w:r>
        <w:rPr>
          <w:rFonts w:hint="eastAsia" w:ascii="仿宋_GB2312" w:hAnsi="仿宋_GB2312" w:eastAsia="仿宋_GB2312" w:cs="仿宋_GB2312"/>
          <w:b w:val="0"/>
          <w:color w:val="000000"/>
          <w:spacing w:val="0"/>
          <w:position w:val="0"/>
          <w:sz w:val="32"/>
          <w:szCs w:val="32"/>
          <w:shd w:val="clear" w:color="000000" w:fill="FFFFFF"/>
          <w:lang w:eastAsia="zh-CN"/>
        </w:rPr>
        <w:t>〕</w:t>
      </w:r>
      <w:r>
        <w:rPr>
          <w:rFonts w:hint="eastAsia" w:ascii="仿宋_GB2312" w:hAnsi="仿宋_GB2312" w:eastAsia="仿宋_GB2312" w:cs="仿宋_GB2312"/>
          <w:b w:val="0"/>
          <w:color w:val="000000"/>
          <w:spacing w:val="0"/>
          <w:position w:val="0"/>
          <w:sz w:val="32"/>
          <w:szCs w:val="32"/>
          <w:shd w:val="clear" w:color="000000" w:fill="FFFFFF"/>
        </w:rPr>
        <w:t>157号）进行认定。</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第五条</w:t>
      </w:r>
      <w:r>
        <w:rPr>
          <w:rFonts w:hint="eastAsia" w:ascii="仿宋_GB2312" w:hAnsi="仿宋_GB2312" w:eastAsia="仿宋_GB2312" w:cs="仿宋_GB2312"/>
          <w:b w:val="0"/>
          <w:color w:val="000000"/>
          <w:spacing w:val="0"/>
          <w:position w:val="0"/>
          <w:sz w:val="32"/>
          <w:szCs w:val="32"/>
          <w:shd w:val="clear" w:color="000000" w:fill="FFFFFF"/>
        </w:rPr>
        <w:t xml:space="preserve"> 本办法所称的康复服务是指：</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（一）康复指导，包括康复咨询、康复评估、康复转介、家庭康复指导、心理辅导和家长培训等服务。</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（二）医疗康复，包括物理治疗、作业治疗、言语治疗和心理治疗等服务。</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（三）康复训练，包括行为干预、日常生活能力训练、运动能力训练、感知觉训练等服务。</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 xml:space="preserve">第六条 </w:t>
      </w:r>
      <w:r>
        <w:rPr>
          <w:rFonts w:hint="eastAsia" w:ascii="仿宋_GB2312" w:hAnsi="仿宋_GB2312" w:eastAsia="仿宋_GB2312" w:cs="仿宋_GB2312"/>
          <w:b w:val="0"/>
          <w:color w:val="000000"/>
          <w:spacing w:val="0"/>
          <w:position w:val="0"/>
          <w:sz w:val="32"/>
          <w:szCs w:val="32"/>
          <w:shd w:val="clear" w:color="000000" w:fill="FFFFFF"/>
        </w:rPr>
        <w:t>残疾儿童救助年龄为0-12岁，即在申请康复救助年度的1月1日，年龄未满13周岁。</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贫困残疾儿童救助年龄为0-14岁，即在申请康复救助年度的1月1日，年龄未满15周岁。</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第七条</w:t>
      </w:r>
      <w:r>
        <w:rPr>
          <w:rFonts w:hint="eastAsia" w:ascii="仿宋_GB2312" w:hAnsi="仿宋_GB2312" w:eastAsia="仿宋_GB2312" w:cs="仿宋_GB2312"/>
          <w:b w:val="0"/>
          <w:color w:val="000000"/>
          <w:spacing w:val="0"/>
          <w:position w:val="0"/>
          <w:sz w:val="32"/>
          <w:szCs w:val="32"/>
          <w:shd w:val="clear" w:color="000000" w:fill="FFFFFF"/>
        </w:rPr>
        <w:t xml:space="preserve"> 康复救助包括康复指导、医疗康复、康复训练等康复服务，以及以减轻功能障碍、改善功能状况、增强生活自理和社会参与能力为主要目的的手术、辅助器具配置等。</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省级财政对康复服务、听力残疾儿童人工耳蜗手术、基本型辅助器具适配给予适当补助。区财政按照省、市有关文件规定，对康复服务、基本型辅助器具适配给予配套补助。</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第八条</w:t>
      </w:r>
      <w:r>
        <w:rPr>
          <w:rFonts w:hint="eastAsia" w:ascii="仿宋_GB2312" w:hAnsi="仿宋_GB2312" w:eastAsia="仿宋_GB2312" w:cs="仿宋_GB2312"/>
          <w:b w:val="0"/>
          <w:color w:val="000000"/>
          <w:spacing w:val="0"/>
          <w:position w:val="0"/>
          <w:sz w:val="32"/>
          <w:szCs w:val="32"/>
          <w:shd w:val="clear" w:color="000000" w:fill="FFFFFF"/>
        </w:rPr>
        <w:t xml:space="preserve"> 残疾儿童康复服务补助标准为每人每年不超过15000元，每月不超过1500元。贫困残疾儿童康复服务补助标准为每人每年不超过18000元，每月不超过1800元。</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听力残疾儿童人工耳蜗手术，省级财政为每名救助对象提供不超过6万元的基本型人工耳蜗产品1台，给予最高不超过2万元手术费（含术前专项检查费用）补助，手术费用不足2万元的，按实际发生额给予补助。</w:t>
      </w:r>
    </w:p>
    <w:p>
      <w:pPr>
        <w:widowControl w:val="0"/>
        <w:numPr>
          <w:numId w:val="0"/>
        </w:numPr>
        <w:shd w:val="solid" w:color="FFFFFF" w:fill="auto"/>
        <w:wordWrap w:val="0"/>
        <w:autoSpaceDN w:val="0"/>
        <w:adjustRightInd/>
        <w:snapToGrid/>
        <w:spacing w:before="0" w:after="0" w:line="580" w:lineRule="exact"/>
        <w:ind w:left="0" w:leftChars="0" w:right="0" w:firstLine="42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xml:space="preserve">基本型辅助器具适配补助按照省残联等3部门印发的《福建省残疾人基本型辅助器具适配补贴实施办法》（闽残联康复〔2017〕9号,以下简称《辅具补贴办法》）和我区有关规定执行。 </w:t>
      </w:r>
    </w:p>
    <w:p>
      <w:pPr>
        <w:widowControl w:val="0"/>
        <w:numPr>
          <w:numId w:val="0"/>
        </w:numPr>
        <w:shd w:val="solid" w:color="FFFFFF" w:fill="auto"/>
        <w:wordWrap w:val="0"/>
        <w:autoSpaceDN w:val="0"/>
        <w:adjustRightInd/>
        <w:snapToGrid/>
        <w:spacing w:before="0" w:after="0" w:line="580" w:lineRule="exact"/>
        <w:ind w:left="0" w:leftChars="0" w:right="0" w:firstLine="64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color w:val="000000"/>
          <w:spacing w:val="0"/>
          <w:position w:val="0"/>
          <w:sz w:val="32"/>
          <w:szCs w:val="32"/>
          <w:shd w:val="clear" w:color="000000" w:fill="FFFFFF"/>
        </w:rPr>
        <w:t>第九条</w:t>
      </w:r>
      <w:r>
        <w:rPr>
          <w:rFonts w:hint="eastAsia" w:ascii="仿宋_GB2312" w:hAnsi="仿宋_GB2312" w:eastAsia="仿宋_GB2312" w:cs="仿宋_GB2312"/>
          <w:b w:val="0"/>
          <w:color w:val="000000"/>
          <w:spacing w:val="0"/>
          <w:position w:val="0"/>
          <w:sz w:val="32"/>
          <w:szCs w:val="32"/>
          <w:shd w:val="clear" w:color="000000" w:fill="FFFFFF"/>
        </w:rPr>
        <w:t xml:space="preserve"> 康复救助补助仅用于康复服务、听力残疾儿童人工耳蜗手术、基本型辅助器具适配的费用，不包括食宿、交通等非康复费用。</w:t>
      </w:r>
    </w:p>
    <w:p>
      <w:pPr>
        <w:widowControl w:val="0"/>
        <w:numPr>
          <w:numId w:val="0"/>
        </w:numPr>
        <w:shd w:val="solid" w:color="FFFFFF" w:fill="auto"/>
        <w:wordWrap w:val="0"/>
        <w:autoSpaceDN w:val="0"/>
        <w:adjustRightInd/>
        <w:snapToGrid/>
        <w:spacing w:before="0" w:after="0" w:line="580" w:lineRule="exact"/>
        <w:ind w:left="0" w:leftChars="0" w:right="0" w:firstLine="64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color w:val="000000"/>
          <w:spacing w:val="0"/>
          <w:position w:val="0"/>
          <w:sz w:val="32"/>
          <w:szCs w:val="32"/>
          <w:shd w:val="clear" w:color="000000" w:fill="FFFFFF"/>
        </w:rPr>
        <w:t>第十条</w:t>
      </w:r>
      <w:r>
        <w:rPr>
          <w:rFonts w:hint="eastAsia" w:ascii="仿宋_GB2312" w:hAnsi="仿宋_GB2312" w:eastAsia="仿宋_GB2312" w:cs="仿宋_GB2312"/>
          <w:b w:val="0"/>
          <w:color w:val="000000"/>
          <w:spacing w:val="0"/>
          <w:position w:val="0"/>
          <w:sz w:val="32"/>
          <w:szCs w:val="32"/>
          <w:shd w:val="clear" w:color="000000" w:fill="FFFFFF"/>
        </w:rPr>
        <w:t xml:space="preserve"> 康复救助补助按照“先申请、后康复、再报销”的原则，补助时间从申请当月起计算。</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第十一条</w:t>
      </w:r>
      <w:r>
        <w:rPr>
          <w:rFonts w:hint="eastAsia" w:ascii="仿宋_GB2312" w:hAnsi="仿宋_GB2312" w:eastAsia="仿宋_GB2312" w:cs="仿宋_GB2312"/>
          <w:b w:val="0"/>
          <w:color w:val="000000"/>
          <w:spacing w:val="0"/>
          <w:position w:val="0"/>
          <w:sz w:val="32"/>
          <w:szCs w:val="32"/>
          <w:shd w:val="clear" w:color="000000" w:fill="FFFFFF"/>
        </w:rPr>
        <w:t xml:space="preserve"> 康复服务及基本型辅助器具适配补助，由残疾儿童监护人向残疾儿童户籍所在地（居住证发放地）的区残联提出申请，监护人也可委托他人、社会组织、社会救助经办机构等代为申请，并提供以下相关材料：</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（一）残疾儿童户口簿或非本地户籍残疾儿童居住证、监护人身份证的原件及复印件。</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（二）《中华人民共和国残疾人证》，或残疾评定定点医院和评定医师出具的诊断证明或三级医院出具的诊断证明。</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（三）代为申请的须提供委托书等证明材料。</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第十二条</w:t>
      </w:r>
      <w:r>
        <w:rPr>
          <w:rFonts w:hint="eastAsia" w:ascii="仿宋_GB2312" w:hAnsi="仿宋_GB2312" w:eastAsia="仿宋_GB2312" w:cs="仿宋_GB2312"/>
          <w:b w:val="0"/>
          <w:color w:val="000000"/>
          <w:spacing w:val="0"/>
          <w:position w:val="0"/>
          <w:sz w:val="32"/>
          <w:szCs w:val="32"/>
          <w:shd w:val="clear" w:color="000000" w:fill="FFFFFF"/>
        </w:rPr>
        <w:t xml:space="preserve"> 听力残疾儿童人工耳蜗手术救助的申请，按照省残联等3部门印发的《福建省听力残疾儿童人工耳蜗项目实施方案》（闽残联康复〔2016〕166号）执行。</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第十三条</w:t>
      </w:r>
      <w:r>
        <w:rPr>
          <w:rFonts w:hint="eastAsia" w:ascii="仿宋_GB2312" w:hAnsi="仿宋_GB2312" w:eastAsia="仿宋_GB2312" w:cs="仿宋_GB2312"/>
          <w:b w:val="0"/>
          <w:color w:val="000000"/>
          <w:spacing w:val="0"/>
          <w:position w:val="0"/>
          <w:sz w:val="32"/>
          <w:szCs w:val="32"/>
          <w:shd w:val="clear" w:color="000000" w:fill="FFFFFF"/>
        </w:rPr>
        <w:t xml:space="preserve"> 申领本区康复救助补贴的残疾儿童，原则上应在省内的康复机构进行康复。本区户籍残疾儿童需要到省外康复机构进行康复的，应向区残联提出书面申请，并在报销时提供机构所在地县级及以上残联组织出具的该机构为当地康复机构的证明。</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第十四条</w:t>
      </w:r>
      <w:r>
        <w:rPr>
          <w:rFonts w:hint="eastAsia" w:ascii="仿宋_GB2312" w:hAnsi="仿宋_GB2312" w:eastAsia="仿宋_GB2312" w:cs="仿宋_GB2312"/>
          <w:b w:val="0"/>
          <w:color w:val="000000"/>
          <w:spacing w:val="0"/>
          <w:position w:val="0"/>
          <w:sz w:val="32"/>
          <w:szCs w:val="32"/>
          <w:shd w:val="clear" w:color="000000" w:fill="FFFFFF"/>
        </w:rPr>
        <w:t xml:space="preserve"> 区残联接到申请后3个工作日内审核完毕，并将审核结论通知监护人；审核未通过的应当书面说明理由。监护人对未通过审核理由有异议的，可向上一级残联组织提出申诉。</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第十五条</w:t>
      </w:r>
      <w:r>
        <w:rPr>
          <w:rFonts w:hint="eastAsia" w:ascii="仿宋_GB2312" w:hAnsi="仿宋_GB2312" w:eastAsia="仿宋_GB2312" w:cs="仿宋_GB2312"/>
          <w:b w:val="0"/>
          <w:color w:val="000000"/>
          <w:spacing w:val="0"/>
          <w:position w:val="0"/>
          <w:sz w:val="32"/>
          <w:szCs w:val="32"/>
          <w:shd w:val="clear" w:color="000000" w:fill="FFFFFF"/>
        </w:rPr>
        <w:t xml:space="preserve"> 城乡最低生活保障家庭、建档立卡贫困户家庭的残疾儿童和儿童福利机构收留抚养的残疾儿童的救助申请，以及残疾孤儿、纳入特困人员供养范围的残疾儿童、其他经济困难家庭的救助申请，由区残联与民政、扶贫部门进行相关信息比对后作出决定。</w:t>
      </w:r>
    </w:p>
    <w:p>
      <w:pPr>
        <w:widowControl w:val="0"/>
        <w:numPr>
          <w:numId w:val="0"/>
        </w:numPr>
        <w:shd w:val="solid" w:color="FFFFFF" w:fill="auto"/>
        <w:wordWrap w:val="0"/>
        <w:autoSpaceDN w:val="0"/>
        <w:adjustRightInd/>
        <w:snapToGrid/>
        <w:spacing w:before="0" w:after="0" w:line="580" w:lineRule="exact"/>
        <w:ind w:left="0" w:leftChars="0" w:right="0" w:firstLine="74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color w:val="000000"/>
          <w:spacing w:val="0"/>
          <w:position w:val="0"/>
          <w:sz w:val="32"/>
          <w:szCs w:val="32"/>
          <w:shd w:val="clear" w:color="000000" w:fill="FFFFFF"/>
        </w:rPr>
        <w:t>第十六条</w:t>
      </w:r>
      <w:r>
        <w:rPr>
          <w:rFonts w:hint="eastAsia" w:ascii="仿宋_GB2312" w:hAnsi="仿宋_GB2312" w:eastAsia="仿宋_GB2312" w:cs="仿宋_GB2312"/>
          <w:b w:val="0"/>
          <w:color w:val="000000"/>
          <w:spacing w:val="0"/>
          <w:position w:val="0"/>
          <w:sz w:val="32"/>
          <w:szCs w:val="32"/>
          <w:shd w:val="clear" w:color="000000" w:fill="FFFFFF"/>
        </w:rPr>
        <w:t xml:space="preserve"> 经审核符合条件的，由残疾儿童监护人自主选择康复机构康复或适配基本型辅助器具。贫困残疾儿童也可采取政府购买服务等方式，安排到定点康复机构进行康复，除报销标准、报备材料等与常规康复训练相同外，区残联可将康复费用直接支付给定点机构，也可划入监护人提供的银行账号。</w:t>
      </w:r>
    </w:p>
    <w:p>
      <w:pPr>
        <w:widowControl w:val="0"/>
        <w:numPr>
          <w:numId w:val="0"/>
        </w:numPr>
        <w:shd w:val="solid" w:color="FFFFFF" w:fill="auto"/>
        <w:wordWrap w:val="0"/>
        <w:autoSpaceDN w:val="0"/>
        <w:adjustRightInd/>
        <w:snapToGrid/>
        <w:spacing w:before="0" w:after="0" w:line="580" w:lineRule="exact"/>
        <w:ind w:left="0" w:leftChars="0" w:right="0" w:firstLine="640" w:firstLineChars="20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定点康复机构由区残联会同卫生健康、教育、民政等部门按照依法公开择优原则选择确定。</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第十七条</w:t>
      </w:r>
      <w:r>
        <w:rPr>
          <w:rFonts w:hint="eastAsia" w:ascii="仿宋_GB2312" w:hAnsi="仿宋_GB2312" w:eastAsia="仿宋_GB2312" w:cs="仿宋_GB2312"/>
          <w:b w:val="0"/>
          <w:color w:val="000000"/>
          <w:spacing w:val="0"/>
          <w:position w:val="0"/>
          <w:sz w:val="32"/>
          <w:szCs w:val="32"/>
          <w:shd w:val="clear" w:color="000000" w:fill="FFFFFF"/>
        </w:rPr>
        <w:t xml:space="preserve"> 康复救助补助凭发票报销。其中，在医疗机构康复训练的，当月康复费用扣除医保、医疗救助结算部分后，个人承担部分未超过补助标准的，按实际发生的费用进行补助；当月实际承担额超过补助标准的，按补助标准进行补助。</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　第十八条</w:t>
      </w:r>
      <w:r>
        <w:rPr>
          <w:rFonts w:hint="eastAsia" w:ascii="仿宋_GB2312" w:hAnsi="仿宋_GB2312" w:eastAsia="仿宋_GB2312" w:cs="仿宋_GB2312"/>
          <w:b w:val="0"/>
          <w:color w:val="000000"/>
          <w:spacing w:val="0"/>
          <w:position w:val="0"/>
          <w:sz w:val="32"/>
          <w:szCs w:val="32"/>
          <w:shd w:val="clear" w:color="000000" w:fill="FFFFFF"/>
        </w:rPr>
        <w:t xml:space="preserve"> 监护人到区残联报销康复救助费用，提供以下相关材料：</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（一）康复协议或入院（学）证明、阶段性总结（出院总结）、辅具适配验配单等。</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（二）康复机构开具的税务或财政部门认可的票据原件，在医保单位接受康复服务的可提供经医保部门盖章的票据复印件。</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补助款由区残联审核后划入监护人提供的银行账户。</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第十九条</w:t>
      </w:r>
      <w:r>
        <w:rPr>
          <w:rFonts w:hint="eastAsia" w:ascii="仿宋_GB2312" w:hAnsi="仿宋_GB2312" w:eastAsia="仿宋_GB2312" w:cs="仿宋_GB2312"/>
          <w:b w:val="0"/>
          <w:color w:val="000000"/>
          <w:spacing w:val="0"/>
          <w:position w:val="0"/>
          <w:sz w:val="32"/>
          <w:szCs w:val="32"/>
          <w:shd w:val="clear" w:color="000000" w:fill="FFFFFF"/>
        </w:rPr>
        <w:t xml:space="preserve"> 康复机构管理按照民政部等4部门印发的《残疾人服务机构管理办法》（民发〔2018〕31号）规定执行。享受政府补贴的公建民营康复机构及公益性康复机构按照成本补偿或部分补偿原则，确定收费标准，不得乱收费。</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特殊教育机构管理按照《残疾人教育条例》《特殊教育学校暂行规程》规定，开展残疾儿童康复服务。</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康复机构提供医疗服务的，应当依法取得《医疗机构执业许可证》，并按医疗机构管理的有关规定执行。</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第二十条</w:t>
      </w:r>
      <w:r>
        <w:rPr>
          <w:rFonts w:hint="eastAsia" w:ascii="仿宋_GB2312" w:hAnsi="仿宋_GB2312" w:eastAsia="仿宋_GB2312" w:cs="仿宋_GB2312"/>
          <w:b w:val="0"/>
          <w:color w:val="000000"/>
          <w:spacing w:val="0"/>
          <w:position w:val="0"/>
          <w:sz w:val="32"/>
          <w:szCs w:val="32"/>
          <w:shd w:val="clear" w:color="000000" w:fill="FFFFFF"/>
        </w:rPr>
        <w:t xml:space="preserve"> 教育、民政、卫生健康、市场监管等有关部门要商残联完善残疾儿童康复机构管理相关政策，共同做好康复机构监督管理。残联要会同有关部门加强定点康复机构准入、退出等监管，建立定期检查、综合评估机制，指导定点康复机构规范内部管理、改善服务质量、加强风险防控，及时查处违法违规行为和安全责任事故，确保残疾儿童人身安全。</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第二十一条</w:t>
      </w:r>
      <w:r>
        <w:rPr>
          <w:rFonts w:hint="eastAsia" w:ascii="仿宋_GB2312" w:hAnsi="仿宋_GB2312" w:eastAsia="仿宋_GB2312" w:cs="仿宋_GB2312"/>
          <w:b w:val="0"/>
          <w:color w:val="000000"/>
          <w:spacing w:val="0"/>
          <w:position w:val="0"/>
          <w:sz w:val="32"/>
          <w:szCs w:val="32"/>
          <w:shd w:val="clear" w:color="000000" w:fill="FFFFFF"/>
        </w:rPr>
        <w:t xml:space="preserve"> 残联和教育、民政、人社、卫生健康、市场监管等有关部门要履职尽责、协作配合，加强工作衔接和信息共享，深化“放管服”改革，努力实现“最多跑一次”“一站式结算”，切实提高便民服务水平。</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第二十二条</w:t>
      </w:r>
      <w:r>
        <w:rPr>
          <w:rFonts w:hint="eastAsia" w:ascii="仿宋_GB2312" w:hAnsi="仿宋_GB2312" w:eastAsia="仿宋_GB2312" w:cs="仿宋_GB2312"/>
          <w:b w:val="0"/>
          <w:color w:val="000000"/>
          <w:spacing w:val="0"/>
          <w:position w:val="0"/>
          <w:sz w:val="32"/>
          <w:szCs w:val="32"/>
          <w:shd w:val="clear" w:color="000000" w:fill="FFFFFF"/>
        </w:rPr>
        <w:t xml:space="preserve"> 残联要会同有关部门建立覆盖康复机构、从业人员和救助对象家庭的诚信评价和失信行为联合惩戒机制，建立黑名单制度，做好公共信用信息记录和归集。同时，要积极推进残疾人康复机构标准化建设，提高残疾儿童康复服务质量水平。</w:t>
      </w:r>
    </w:p>
    <w:p>
      <w:pPr>
        <w:widowControl w:val="0"/>
        <w:numPr>
          <w:numId w:val="0"/>
        </w:numPr>
        <w:shd w:val="solid" w:color="FFFFFF" w:fill="auto"/>
        <w:wordWrap w:val="0"/>
        <w:autoSpaceDN w:val="0"/>
        <w:adjustRightInd/>
        <w:snapToGrid/>
        <w:spacing w:before="0" w:after="0" w:line="580" w:lineRule="exact"/>
        <w:ind w:left="0" w:leftChars="0" w:right="0" w:firstLine="64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color w:val="000000"/>
          <w:spacing w:val="0"/>
          <w:position w:val="0"/>
          <w:sz w:val="32"/>
          <w:szCs w:val="32"/>
          <w:shd w:val="clear" w:color="000000" w:fill="FFFFFF"/>
        </w:rPr>
        <w:t>第二十三条</w:t>
      </w:r>
      <w:r>
        <w:rPr>
          <w:rFonts w:hint="eastAsia" w:ascii="仿宋_GB2312" w:hAnsi="仿宋_GB2312" w:eastAsia="仿宋_GB2312" w:cs="仿宋_GB2312"/>
          <w:b w:val="0"/>
          <w:color w:val="000000"/>
          <w:spacing w:val="0"/>
          <w:position w:val="0"/>
          <w:sz w:val="32"/>
          <w:szCs w:val="32"/>
          <w:shd w:val="clear" w:color="000000" w:fill="FFFFFF"/>
        </w:rPr>
        <w:t xml:space="preserve"> 残疾儿童康复救助资金纳入区政府预算。</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第二十四条</w:t>
      </w:r>
      <w:r>
        <w:rPr>
          <w:rFonts w:hint="eastAsia" w:ascii="仿宋_GB2312" w:hAnsi="仿宋_GB2312" w:eastAsia="仿宋_GB2312" w:cs="仿宋_GB2312"/>
          <w:b w:val="0"/>
          <w:color w:val="000000"/>
          <w:spacing w:val="0"/>
          <w:position w:val="0"/>
          <w:sz w:val="32"/>
          <w:szCs w:val="32"/>
          <w:shd w:val="clear" w:color="000000" w:fill="FFFFFF"/>
        </w:rPr>
        <w:t xml:space="preserve"> 残联对残疾儿童康复救助资金发放工作实施管理，财政、审计部门要加强对残疾儿童康复救助资金管理使用情况的监督检查，防止发生挤占、挪用、套取等违法违规现象。</w:t>
      </w:r>
    </w:p>
    <w:p>
      <w:pPr>
        <w:widowControl w:val="0"/>
        <w:numPr>
          <w:numId w:val="0"/>
        </w:numPr>
        <w:shd w:val="solid" w:color="FFFFFF" w:fill="auto"/>
        <w:wordWrap w:val="0"/>
        <w:autoSpaceDN w:val="0"/>
        <w:adjustRightInd/>
        <w:snapToGrid/>
        <w:spacing w:before="0" w:after="0" w:line="58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shd w:val="clear" w:color="000000" w:fill="FFFFFF"/>
        </w:rPr>
      </w:pPr>
      <w:r>
        <w:rPr>
          <w:rFonts w:hint="eastAsia" w:ascii="仿宋_GB2312" w:hAnsi="仿宋_GB2312" w:eastAsia="仿宋_GB2312" w:cs="仿宋_GB2312"/>
          <w:b w:val="0"/>
          <w:color w:val="000000"/>
          <w:spacing w:val="0"/>
          <w:position w:val="0"/>
          <w:sz w:val="32"/>
          <w:szCs w:val="32"/>
          <w:shd w:val="clear" w:color="000000" w:fill="FFFFFF"/>
        </w:rPr>
        <w:t>　　</w:t>
      </w:r>
      <w:r>
        <w:rPr>
          <w:rFonts w:hint="eastAsia" w:ascii="仿宋_GB2312" w:hAnsi="仿宋_GB2312" w:eastAsia="仿宋_GB2312" w:cs="仿宋_GB2312"/>
          <w:b/>
          <w:color w:val="000000"/>
          <w:spacing w:val="0"/>
          <w:position w:val="0"/>
          <w:sz w:val="32"/>
          <w:szCs w:val="32"/>
          <w:shd w:val="clear" w:color="000000" w:fill="FFFFFF"/>
        </w:rPr>
        <w:t>第二十五条</w:t>
      </w:r>
      <w:r>
        <w:rPr>
          <w:rFonts w:hint="eastAsia" w:ascii="仿宋_GB2312" w:hAnsi="仿宋_GB2312" w:eastAsia="仿宋_GB2312" w:cs="仿宋_GB2312"/>
          <w:b w:val="0"/>
          <w:color w:val="000000"/>
          <w:spacing w:val="0"/>
          <w:position w:val="0"/>
          <w:sz w:val="32"/>
          <w:szCs w:val="32"/>
          <w:shd w:val="clear" w:color="000000" w:fill="FFFFFF"/>
        </w:rPr>
        <w:t xml:space="preserve"> 本办法自2018年10月1日开始施行。</w:t>
      </w:r>
    </w:p>
    <w:p>
      <w:pPr>
        <w:widowControl/>
        <w:numPr>
          <w:numId w:val="0"/>
        </w:numPr>
        <w:wordWrap w:val="0"/>
        <w:autoSpaceDN w:val="0"/>
        <w:adjustRightInd/>
        <w:snapToGrid/>
        <w:spacing w:before="0" w:after="0" w:line="560" w:lineRule="exact"/>
        <w:ind w:left="0" w:leftChars="0" w:right="0" w:firstLine="0"/>
        <w:jc w:val="both"/>
        <w:textAlignment w:val="auto"/>
        <w:outlineLvl w:val="9"/>
        <w:rPr>
          <w:rFonts w:hint="eastAsia" w:ascii="仿宋_GB2312" w:hAnsi="仿宋_GB2312" w:eastAsia="仿宋_GB2312" w:cs="仿宋_GB2312"/>
          <w:b w:val="0"/>
          <w:color w:val="000000"/>
          <w:spacing w:val="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bookmarkStart w:id="0" w:name="_GoBack"/>
      <w:bookmarkEnd w:id="0"/>
    </w:p>
    <w:p>
      <w:pPr>
        <w:widowControl/>
        <w:numPr>
          <w:numId w:val="0"/>
        </w:numPr>
        <w:shd w:val="solid" w:color="FFFFFF" w:fill="auto"/>
        <w:wordWrap w:val="0"/>
        <w:autoSpaceDN w:val="0"/>
        <w:adjustRightInd/>
        <w:snapToGrid/>
        <w:spacing w:before="0" w:after="0" w:line="56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numPr>
          <w:numId w:val="0"/>
        </w:numPr>
        <w:shd w:val="solid" w:color="FFFFFF" w:fill="auto"/>
        <w:wordWrap w:val="0"/>
        <w:autoSpaceDN w:val="0"/>
        <w:adjustRightInd/>
        <w:snapToGrid/>
        <w:spacing w:before="0" w:after="0" w:line="20" w:lineRule="exact"/>
        <w:ind w:left="0" w:leftChars="0" w:right="0" w:firstLine="0"/>
        <w:jc w:val="center"/>
        <w:textAlignment w:val="auto"/>
        <w:outlineLvl w:val="9"/>
        <w:rPr>
          <w:rFonts w:hint="default" w:ascii="Calibri" w:hAnsi="宋体" w:eastAsia="宋体"/>
          <w:color w:val="000000"/>
          <w:position w:val="0"/>
          <w:sz w:val="32"/>
          <w:szCs w:val="32"/>
        </w:rPr>
      </w:pPr>
    </w:p>
    <w:p>
      <w:pPr>
        <w:widowControl/>
        <w:pBdr>
          <w:top w:val="single" w:color="auto" w:sz="4" w:space="0"/>
          <w:bottom w:val="single" w:color="auto" w:sz="4" w:space="0"/>
        </w:pBdr>
        <w:wordWrap/>
        <w:adjustRightInd/>
        <w:snapToGrid/>
        <w:spacing w:line="480" w:lineRule="exact"/>
        <w:ind w:left="0" w:leftChars="0" w:right="0" w:firstLine="280" w:firstLineChars="100"/>
        <w:jc w:val="both"/>
        <w:textAlignment w:val="auto"/>
        <w:outlineLvl w:val="9"/>
        <w:rPr>
          <w:rFonts w:hint="eastAsia" w:ascii="仿宋_GB2312" w:hAnsi="仿宋_GB2312" w:eastAsia="仿宋_GB2312" w:cs="仿宋_GB2312"/>
          <w:color w:val="000000"/>
          <w:kern w:val="0"/>
          <w:sz w:val="28"/>
          <w:szCs w:val="28"/>
          <w:u w:val="none" w:color="auto"/>
          <w:lang w:eastAsia="zh-CN"/>
        </w:rPr>
      </w:pPr>
      <w:r>
        <w:rPr>
          <w:rFonts w:hint="eastAsia" w:ascii="仿宋_GB2312" w:hAnsi="仿宋_GB2312" w:eastAsia="仿宋_GB2312" w:cs="仿宋_GB2312"/>
          <w:color w:val="000000"/>
          <w:kern w:val="0"/>
          <w:sz w:val="28"/>
          <w:szCs w:val="28"/>
          <w:u w:val="none" w:color="auto"/>
          <w:lang w:eastAsia="zh-CN"/>
        </w:rPr>
        <w:t>抄送：市</w:t>
      </w:r>
      <w:r>
        <w:rPr>
          <w:rFonts w:hint="eastAsia" w:ascii="仿宋_GB2312" w:hAnsi="仿宋_GB2312" w:eastAsia="仿宋_GB2312" w:cs="仿宋_GB2312"/>
          <w:color w:val="000000"/>
          <w:kern w:val="0"/>
          <w:sz w:val="28"/>
          <w:szCs w:val="28"/>
          <w:u w:val="none" w:color="auto"/>
          <w:lang w:val="en-US" w:eastAsia="zh-CN"/>
        </w:rPr>
        <w:t>残联</w:t>
      </w:r>
      <w:r>
        <w:rPr>
          <w:rFonts w:hint="eastAsia" w:ascii="仿宋_GB2312" w:hAnsi="仿宋_GB2312" w:eastAsia="仿宋_GB2312" w:cs="仿宋_GB2312"/>
          <w:color w:val="000000"/>
          <w:kern w:val="0"/>
          <w:sz w:val="28"/>
          <w:szCs w:val="28"/>
          <w:u w:val="none" w:color="auto"/>
          <w:lang w:eastAsia="zh-CN"/>
        </w:rPr>
        <w:t>，区委</w:t>
      </w:r>
      <w:r>
        <w:rPr>
          <w:rFonts w:hint="eastAsia" w:ascii="仿宋_GB2312" w:hAnsi="仿宋_GB2312" w:eastAsia="仿宋_GB2312" w:cs="仿宋_GB2312"/>
          <w:color w:val="000000"/>
          <w:kern w:val="0"/>
          <w:sz w:val="28"/>
          <w:szCs w:val="28"/>
          <w:u w:val="none" w:color="auto"/>
          <w:lang w:val="en-US" w:eastAsia="zh-CN"/>
        </w:rPr>
        <w:t>、</w:t>
      </w:r>
      <w:r>
        <w:rPr>
          <w:rFonts w:hint="eastAsia" w:ascii="仿宋_GB2312" w:hAnsi="仿宋_GB2312" w:eastAsia="仿宋_GB2312" w:cs="仿宋_GB2312"/>
          <w:color w:val="000000"/>
          <w:kern w:val="0"/>
          <w:sz w:val="28"/>
          <w:szCs w:val="28"/>
          <w:u w:val="none" w:color="auto"/>
          <w:lang w:eastAsia="zh-CN"/>
        </w:rPr>
        <w:t>区人大、政协办公室。</w:t>
      </w:r>
    </w:p>
    <w:p>
      <w:pPr>
        <w:widowControl/>
        <w:pBdr>
          <w:bottom w:val="single" w:color="auto" w:sz="4" w:space="0"/>
        </w:pBdr>
        <w:wordWrap/>
        <w:adjustRightInd/>
        <w:snapToGrid/>
        <w:spacing w:line="480" w:lineRule="exact"/>
        <w:ind w:left="0" w:leftChars="0" w:right="0" w:firstLine="280" w:firstLineChars="100"/>
        <w:jc w:val="both"/>
        <w:textAlignment w:val="auto"/>
        <w:outlineLvl w:val="9"/>
        <w:rPr>
          <w:rFonts w:hint="default" w:ascii="Calibri" w:hAnsi="宋体" w:eastAsia="宋体"/>
          <w:color w:val="000000"/>
          <w:position w:val="0"/>
          <w:sz w:val="28"/>
          <w:szCs w:val="28"/>
        </w:rPr>
      </w:pPr>
      <w:r>
        <w:rPr>
          <w:rFonts w:hint="eastAsia" w:ascii="仿宋_GB2312" w:hAnsi="仿宋_GB2312" w:eastAsia="仿宋_GB2312" w:cs="仿宋_GB2312"/>
          <w:color w:val="000000"/>
          <w:kern w:val="0"/>
          <w:sz w:val="28"/>
          <w:szCs w:val="28"/>
          <w:u w:val="none" w:color="auto"/>
          <w:lang w:eastAsia="zh-CN"/>
        </w:rPr>
        <w:t>莆田市秀屿区人民政府办公室</w:t>
      </w:r>
      <w:r>
        <w:rPr>
          <w:rFonts w:hint="eastAsia" w:ascii="仿宋_GB2312" w:hAnsi="仿宋_GB2312" w:eastAsia="仿宋_GB2312" w:cs="仿宋_GB2312"/>
          <w:color w:val="000000"/>
          <w:kern w:val="0"/>
          <w:sz w:val="28"/>
          <w:szCs w:val="28"/>
          <w:u w:val="none" w:color="auto"/>
          <w:lang w:val="en-US" w:eastAsia="zh-CN"/>
        </w:rPr>
        <w:t xml:space="preserve">               2019年5月5日印发</w:t>
      </w:r>
    </w:p>
    <w:sectPr>
      <w:headerReference r:id="rId4" w:type="default"/>
      <w:footerReference r:id="rId5" w:type="default"/>
      <w:footnotePr>
        <w:numFmt w:val="decimal"/>
      </w:footnotePr>
      <w:endnotePr>
        <w:numFmt w:val="decimal"/>
      </w:endnotePr>
      <w:pgSz w:w="11906" w:h="16838"/>
      <w:pgMar w:top="1701" w:right="1587" w:bottom="1417"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numPr>
        <w:numId w:val="0"/>
      </w:numPr>
      <w:tabs>
        <w:tab w:val="center" w:pos="4153"/>
        <w:tab w:val="right" w:pos="8306"/>
      </w:tabs>
      <w:wordWrap w:val="0"/>
      <w:snapToGrid w:val="0"/>
      <w:spacing w:before="0" w:after="0" w:line="240" w:lineRule="auto"/>
      <w:ind w:right="0" w:firstLine="0"/>
      <w:jc w:val="left"/>
      <w:rPr>
        <w:rFonts w:hint="default" w:ascii="Times New Roman" w:hAnsi="宋体" w:eastAsia="宋体"/>
        <w:b w:val="0"/>
        <w:color w:val="auto"/>
        <w:spacing w:val="0"/>
        <w:position w:val="0"/>
        <w:sz w:val="21"/>
        <w:szCs w:val="21"/>
      </w:rPr>
    </w:pPr>
    <w:r>
      <w:rPr>
        <w:rFonts w:ascii="Times New Roman" w:hAnsi="Times New Roman" w:eastAsia="黑体" w:cs="黑体"/>
        <w:w w:val="100"/>
        <w:sz w:val="21"/>
        <w:szCs w:val="21"/>
        <w:shd w:val="clear" w:color="030000" w:fill="auto"/>
        <w:lang w:val="en-US" w:eastAsia="zh-CN" w:bidi="ar-SA"/>
      </w:rPr>
      <w:pict>
        <v:shape id="_x0000_s4097"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15"/>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numPr>
        <w:numId w:val="0"/>
      </w:numPr>
      <w:tabs>
        <w:tab w:val="center" w:pos="4153"/>
        <w:tab w:val="right" w:pos="8306"/>
      </w:tabs>
      <w:wordWrap w:val="0"/>
      <w:snapToGrid w:val="0"/>
      <w:spacing w:before="0" w:after="0" w:line="240" w:lineRule="auto"/>
      <w:ind w:right="0" w:firstLine="0"/>
      <w:jc w:val="both"/>
      <w:rPr>
        <w:rFonts w:hint="default" w:ascii="Times New Roman" w:hAnsi="宋体" w:eastAsia="宋体"/>
        <w:b w:val="0"/>
        <w:color w:val="auto"/>
        <w:spacing w:val="0"/>
        <w:position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800"/>
  <w:displayHorizontalDrawingGridEvery w:val="0"/>
  <w:displayVerticalDrawingGridEvery w:val="2"/>
  <w:noPunctuationKerning w:val="1"/>
  <w:characterSpacingControl w:val="doNotCompress"/>
  <w:endnotePr>
    <w:numFmt w:val="decimal"/>
  </w:endnotePr>
  <w:compat>
    <w:spaceForUL/>
    <w:balanceSingleByteDoubleByteWidth/>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2"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1"/>
    <w:pPr>
      <w:widowControl/>
      <w:wordWrap/>
      <w:jc w:val="both"/>
    </w:pPr>
    <w:rPr>
      <w:rFonts w:ascii="Times New Roman" w:hAnsi="Times New Roman" w:eastAsia="黑体" w:cs="黑体"/>
      <w:w w:val="100"/>
      <w:sz w:val="21"/>
      <w:szCs w:val="21"/>
      <w:shd w:val="clear" w:color="030000" w:fill="auto"/>
      <w:lang w:val="en-US" w:eastAsia="zh-CN" w:bidi="ar-SA"/>
    </w:rPr>
  </w:style>
  <w:style w:type="paragraph" w:styleId="2">
    <w:name w:val="heading 1"/>
    <w:next w:val="1"/>
    <w:qFormat/>
    <w:uiPriority w:val="7"/>
    <w:pPr>
      <w:widowControl/>
      <w:wordWrap/>
      <w:jc w:val="both"/>
    </w:pPr>
    <w:rPr>
      <w:rFonts w:ascii="Times New Roman" w:hAnsi="Times New Roman" w:eastAsia="宋体" w:cs="Times New Roman"/>
      <w:w w:val="100"/>
      <w:sz w:val="28"/>
      <w:szCs w:val="28"/>
      <w:shd w:val="clear" w:color="030000" w:fill="auto"/>
      <w:lang w:val="en-US" w:eastAsia="zh-CN" w:bidi="ar-SA"/>
    </w:rPr>
  </w:style>
  <w:style w:type="paragraph" w:styleId="3">
    <w:name w:val="heading 2"/>
    <w:next w:val="1"/>
    <w:qFormat/>
    <w:uiPriority w:val="8"/>
    <w:pPr>
      <w:widowControl/>
      <w:wordWrap/>
      <w:jc w:val="both"/>
    </w:pPr>
    <w:rPr>
      <w:rFonts w:ascii="Times New Roman" w:hAnsi="Times New Roman" w:eastAsia="宋体" w:cs="Times New Roman"/>
      <w:w w:val="100"/>
      <w:sz w:val="21"/>
      <w:szCs w:val="21"/>
      <w:shd w:val="clear" w:color="030000" w:fill="auto"/>
      <w:lang w:val="en-US" w:eastAsia="zh-CN" w:bidi="ar-SA"/>
    </w:rPr>
  </w:style>
  <w:style w:type="paragraph" w:styleId="4">
    <w:name w:val="heading 3"/>
    <w:next w:val="1"/>
    <w:qFormat/>
    <w:uiPriority w:val="9"/>
    <w:pPr>
      <w:widowControl/>
      <w:wordWrap/>
      <w:ind w:left="1000" w:hanging="400"/>
      <w:jc w:val="both"/>
    </w:pPr>
    <w:rPr>
      <w:rFonts w:ascii="Times New Roman" w:hAnsi="Times New Roman" w:eastAsia="宋体" w:cs="Times New Roman"/>
      <w:w w:val="100"/>
      <w:sz w:val="21"/>
      <w:szCs w:val="21"/>
      <w:shd w:val="clear" w:color="030000" w:fill="auto"/>
      <w:lang w:val="en-US" w:eastAsia="zh-CN" w:bidi="ar-SA"/>
    </w:rPr>
  </w:style>
  <w:style w:type="paragraph" w:styleId="5">
    <w:name w:val="heading 4"/>
    <w:next w:val="1"/>
    <w:qFormat/>
    <w:uiPriority w:val="10"/>
    <w:pPr>
      <w:widowControl/>
      <w:wordWrap/>
      <w:ind w:left="1200" w:hanging="400"/>
      <w:jc w:val="both"/>
    </w:pPr>
    <w:rPr>
      <w:rFonts w:ascii="Times New Roman" w:hAnsi="Times New Roman" w:eastAsia="宋体" w:cs="Times New Roman"/>
      <w:b/>
      <w:w w:val="100"/>
      <w:sz w:val="21"/>
      <w:szCs w:val="21"/>
      <w:shd w:val="clear" w:color="040000" w:fill="auto"/>
      <w:lang w:val="en-US" w:eastAsia="zh-CN" w:bidi="ar-SA"/>
    </w:rPr>
  </w:style>
  <w:style w:type="paragraph" w:styleId="6">
    <w:name w:val="heading 5"/>
    <w:next w:val="1"/>
    <w:qFormat/>
    <w:uiPriority w:val="11"/>
    <w:pPr>
      <w:widowControl/>
      <w:wordWrap/>
      <w:ind w:left="1400" w:hanging="400"/>
      <w:jc w:val="both"/>
    </w:pPr>
    <w:rPr>
      <w:rFonts w:ascii="Times New Roman" w:hAnsi="Times New Roman" w:eastAsia="宋体" w:cs="Times New Roman"/>
      <w:w w:val="100"/>
      <w:sz w:val="21"/>
      <w:szCs w:val="21"/>
      <w:shd w:val="clear" w:color="030000" w:fill="auto"/>
      <w:lang w:val="en-US" w:eastAsia="zh-CN" w:bidi="ar-SA"/>
    </w:rPr>
  </w:style>
  <w:style w:type="paragraph" w:styleId="7">
    <w:name w:val="heading 6"/>
    <w:next w:val="1"/>
    <w:qFormat/>
    <w:uiPriority w:val="12"/>
    <w:pPr>
      <w:widowControl/>
      <w:wordWrap/>
      <w:ind w:left="1600" w:hanging="400"/>
      <w:jc w:val="both"/>
    </w:pPr>
    <w:rPr>
      <w:rFonts w:ascii="Times New Roman" w:hAnsi="Times New Roman" w:eastAsia="宋体" w:cs="Times New Roman"/>
      <w:b/>
      <w:w w:val="100"/>
      <w:sz w:val="21"/>
      <w:szCs w:val="21"/>
      <w:shd w:val="clear" w:color="040000" w:fill="auto"/>
      <w:lang w:val="en-US" w:eastAsia="zh-CN" w:bidi="ar-SA"/>
    </w:rPr>
  </w:style>
  <w:style w:type="paragraph" w:styleId="8">
    <w:name w:val="heading 7"/>
    <w:next w:val="1"/>
    <w:qFormat/>
    <w:uiPriority w:val="13"/>
    <w:pPr>
      <w:widowControl/>
      <w:wordWrap/>
      <w:ind w:left="1800" w:hanging="400"/>
      <w:jc w:val="both"/>
    </w:pPr>
    <w:rPr>
      <w:rFonts w:ascii="Times New Roman" w:hAnsi="Times New Roman" w:eastAsia="宋体" w:cs="Times New Roman"/>
      <w:w w:val="100"/>
      <w:sz w:val="21"/>
      <w:szCs w:val="21"/>
      <w:shd w:val="clear" w:color="030000" w:fill="auto"/>
      <w:lang w:val="en-US" w:eastAsia="zh-CN" w:bidi="ar-SA"/>
    </w:rPr>
  </w:style>
  <w:style w:type="paragraph" w:styleId="9">
    <w:name w:val="heading 8"/>
    <w:next w:val="1"/>
    <w:qFormat/>
    <w:uiPriority w:val="14"/>
    <w:pPr>
      <w:widowControl/>
      <w:wordWrap/>
      <w:ind w:left="2000" w:hanging="400"/>
      <w:jc w:val="both"/>
    </w:pPr>
    <w:rPr>
      <w:rFonts w:ascii="Times New Roman" w:hAnsi="Times New Roman" w:eastAsia="宋体" w:cs="Times New Roman"/>
      <w:w w:val="100"/>
      <w:sz w:val="21"/>
      <w:szCs w:val="21"/>
      <w:shd w:val="clear" w:color="030000" w:fill="auto"/>
      <w:lang w:val="en-US" w:eastAsia="zh-CN" w:bidi="ar-SA"/>
    </w:rPr>
  </w:style>
  <w:style w:type="paragraph" w:styleId="10">
    <w:name w:val="heading 9"/>
    <w:next w:val="1"/>
    <w:qFormat/>
    <w:uiPriority w:val="15"/>
    <w:pPr>
      <w:widowControl/>
      <w:wordWrap/>
      <w:ind w:left="2200" w:hanging="400"/>
      <w:jc w:val="both"/>
    </w:pPr>
    <w:rPr>
      <w:rFonts w:ascii="Times New Roman" w:hAnsi="Times New Roman" w:eastAsia="宋体" w:cs="Times New Roman"/>
      <w:w w:val="100"/>
      <w:sz w:val="21"/>
      <w:szCs w:val="21"/>
      <w:shd w:val="clear" w:color="030000" w:fill="auto"/>
      <w:lang w:val="en-US" w:eastAsia="zh-CN" w:bidi="ar-SA"/>
    </w:rPr>
  </w:style>
  <w:style w:type="character" w:default="1" w:styleId="24">
    <w:name w:val="Default Paragraph Font"/>
    <w:semiHidden/>
    <w:unhideWhenUsed/>
    <w:qFormat/>
    <w:uiPriority w:val="2"/>
    <w:rPr>
      <w:w w:val="100"/>
      <w:sz w:val="21"/>
      <w:szCs w:val="21"/>
      <w:shd w:val="clear" w:color="030000" w:fill="auto"/>
    </w:rPr>
  </w:style>
  <w:style w:type="paragraph" w:styleId="11">
    <w:name w:val="toc 7"/>
    <w:next w:val="1"/>
    <w:unhideWhenUsed/>
    <w:qFormat/>
    <w:uiPriority w:val="34"/>
    <w:pPr>
      <w:widowControl/>
      <w:wordWrap/>
      <w:ind w:left="2550" w:firstLine="0"/>
      <w:jc w:val="both"/>
    </w:pPr>
    <w:rPr>
      <w:rFonts w:ascii="Times New Roman" w:hAnsi="Times New Roman" w:eastAsia="宋体" w:cs="Times New Roman"/>
      <w:w w:val="100"/>
      <w:sz w:val="21"/>
      <w:szCs w:val="21"/>
      <w:shd w:val="clear" w:color="030000" w:fill="auto"/>
      <w:lang w:val="en-US" w:eastAsia="zh-CN" w:bidi="ar-SA"/>
    </w:rPr>
  </w:style>
  <w:style w:type="paragraph" w:styleId="12">
    <w:name w:val="toc 5"/>
    <w:next w:val="1"/>
    <w:unhideWhenUsed/>
    <w:qFormat/>
    <w:uiPriority w:val="32"/>
    <w:pPr>
      <w:widowControl/>
      <w:wordWrap/>
      <w:ind w:left="1700" w:firstLine="0"/>
      <w:jc w:val="both"/>
    </w:pPr>
    <w:rPr>
      <w:rFonts w:ascii="Times New Roman" w:hAnsi="Times New Roman" w:eastAsia="宋体" w:cs="Times New Roman"/>
      <w:w w:val="100"/>
      <w:sz w:val="21"/>
      <w:szCs w:val="21"/>
      <w:shd w:val="clear" w:color="030000" w:fill="auto"/>
      <w:lang w:val="en-US" w:eastAsia="zh-CN" w:bidi="ar-SA"/>
    </w:rPr>
  </w:style>
  <w:style w:type="paragraph" w:styleId="13">
    <w:name w:val="toc 3"/>
    <w:next w:val="1"/>
    <w:unhideWhenUsed/>
    <w:qFormat/>
    <w:uiPriority w:val="30"/>
    <w:pPr>
      <w:widowControl/>
      <w:wordWrap/>
      <w:ind w:left="850" w:firstLine="0"/>
      <w:jc w:val="both"/>
    </w:pPr>
    <w:rPr>
      <w:rFonts w:ascii="Times New Roman" w:hAnsi="Times New Roman" w:eastAsia="宋体" w:cs="Times New Roman"/>
      <w:w w:val="100"/>
      <w:sz w:val="21"/>
      <w:szCs w:val="21"/>
      <w:shd w:val="clear" w:color="030000" w:fill="auto"/>
      <w:lang w:val="en-US" w:eastAsia="zh-CN" w:bidi="ar-SA"/>
    </w:rPr>
  </w:style>
  <w:style w:type="paragraph" w:styleId="14">
    <w:name w:val="toc 8"/>
    <w:next w:val="1"/>
    <w:unhideWhenUsed/>
    <w:qFormat/>
    <w:uiPriority w:val="35"/>
    <w:pPr>
      <w:widowControl/>
      <w:wordWrap/>
      <w:ind w:left="2975" w:firstLine="0"/>
      <w:jc w:val="both"/>
    </w:pPr>
    <w:rPr>
      <w:rFonts w:ascii="Times New Roman" w:hAnsi="Times New Roman" w:eastAsia="宋体" w:cs="Times New Roman"/>
      <w:w w:val="100"/>
      <w:sz w:val="21"/>
      <w:szCs w:val="21"/>
      <w:shd w:val="clear" w:color="030000" w:fill="auto"/>
      <w:lang w:val="en-US" w:eastAsia="zh-CN" w:bidi="ar-SA"/>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toc 1"/>
    <w:next w:val="1"/>
    <w:unhideWhenUsed/>
    <w:qFormat/>
    <w:uiPriority w:val="28"/>
    <w:pPr>
      <w:widowControl/>
      <w:wordWrap/>
      <w:jc w:val="both"/>
    </w:pPr>
    <w:rPr>
      <w:rFonts w:ascii="Times New Roman" w:hAnsi="Times New Roman" w:eastAsia="宋体" w:cs="Times New Roman"/>
      <w:w w:val="100"/>
      <w:sz w:val="21"/>
      <w:szCs w:val="21"/>
      <w:shd w:val="clear" w:color="030000" w:fill="auto"/>
      <w:lang w:val="en-US" w:eastAsia="zh-CN" w:bidi="ar-SA"/>
    </w:rPr>
  </w:style>
  <w:style w:type="paragraph" w:styleId="17">
    <w:name w:val="toc 4"/>
    <w:next w:val="1"/>
    <w:unhideWhenUsed/>
    <w:qFormat/>
    <w:uiPriority w:val="31"/>
    <w:pPr>
      <w:widowControl/>
      <w:wordWrap/>
      <w:ind w:left="1275" w:firstLine="0"/>
      <w:jc w:val="both"/>
    </w:pPr>
    <w:rPr>
      <w:rFonts w:ascii="Times New Roman" w:hAnsi="Times New Roman" w:eastAsia="宋体" w:cs="Times New Roman"/>
      <w:w w:val="100"/>
      <w:sz w:val="21"/>
      <w:szCs w:val="21"/>
      <w:shd w:val="clear" w:color="030000" w:fill="auto"/>
      <w:lang w:val="en-US" w:eastAsia="zh-CN" w:bidi="ar-SA"/>
    </w:rPr>
  </w:style>
  <w:style w:type="paragraph" w:styleId="18">
    <w:name w:val="Subtitle"/>
    <w:qFormat/>
    <w:uiPriority w:val="16"/>
    <w:pPr>
      <w:widowControl/>
      <w:wordWrap/>
      <w:jc w:val="center"/>
    </w:pPr>
    <w:rPr>
      <w:rFonts w:ascii="Times New Roman" w:hAnsi="Times New Roman" w:eastAsia="宋体" w:cs="Times New Roman"/>
      <w:w w:val="100"/>
      <w:sz w:val="24"/>
      <w:szCs w:val="24"/>
      <w:shd w:val="clear" w:color="030000" w:fill="auto"/>
      <w:lang w:val="en-US" w:eastAsia="zh-CN" w:bidi="ar-SA"/>
    </w:rPr>
  </w:style>
  <w:style w:type="paragraph" w:styleId="19">
    <w:name w:val="toc 6"/>
    <w:next w:val="1"/>
    <w:unhideWhenUsed/>
    <w:qFormat/>
    <w:uiPriority w:val="33"/>
    <w:pPr>
      <w:widowControl/>
      <w:wordWrap/>
      <w:ind w:left="2125" w:firstLine="0"/>
      <w:jc w:val="both"/>
    </w:pPr>
    <w:rPr>
      <w:rFonts w:ascii="Times New Roman" w:hAnsi="Times New Roman" w:eastAsia="宋体" w:cs="Times New Roman"/>
      <w:w w:val="100"/>
      <w:sz w:val="21"/>
      <w:szCs w:val="21"/>
      <w:shd w:val="clear" w:color="030000" w:fill="auto"/>
      <w:lang w:val="en-US" w:eastAsia="zh-CN" w:bidi="ar-SA"/>
    </w:rPr>
  </w:style>
  <w:style w:type="paragraph" w:styleId="20">
    <w:name w:val="toc 2"/>
    <w:next w:val="1"/>
    <w:unhideWhenUsed/>
    <w:qFormat/>
    <w:uiPriority w:val="29"/>
    <w:pPr>
      <w:widowControl/>
      <w:wordWrap/>
      <w:ind w:left="425" w:firstLine="0"/>
      <w:jc w:val="both"/>
    </w:pPr>
    <w:rPr>
      <w:rFonts w:ascii="Times New Roman" w:hAnsi="Times New Roman" w:eastAsia="宋体" w:cs="Times New Roman"/>
      <w:w w:val="100"/>
      <w:sz w:val="21"/>
      <w:szCs w:val="21"/>
      <w:shd w:val="clear" w:color="030000" w:fill="auto"/>
      <w:lang w:val="en-US" w:eastAsia="zh-CN" w:bidi="ar-SA"/>
    </w:rPr>
  </w:style>
  <w:style w:type="paragraph" w:styleId="21">
    <w:name w:val="toc 9"/>
    <w:next w:val="1"/>
    <w:unhideWhenUsed/>
    <w:qFormat/>
    <w:uiPriority w:val="36"/>
    <w:pPr>
      <w:widowControl/>
      <w:wordWrap/>
      <w:ind w:left="3400" w:firstLine="0"/>
      <w:jc w:val="both"/>
    </w:pPr>
    <w:rPr>
      <w:rFonts w:ascii="Times New Roman" w:hAnsi="Times New Roman" w:eastAsia="宋体" w:cs="Times New Roman"/>
      <w:w w:val="100"/>
      <w:sz w:val="21"/>
      <w:szCs w:val="21"/>
      <w:shd w:val="clear" w:color="030000" w:fill="auto"/>
      <w:lang w:val="en-US" w:eastAsia="zh-CN" w:bidi="ar-SA"/>
    </w:rPr>
  </w:style>
  <w:style w:type="paragraph" w:styleId="22">
    <w:name w:val="Normal (Web)"/>
    <w:basedOn w:val="1"/>
    <w:uiPriority w:val="0"/>
    <w:pPr>
      <w:spacing w:before="100" w:beforeAutospacing="1" w:after="100" w:afterAutospacing="1"/>
      <w:jc w:val="left"/>
    </w:pPr>
    <w:rPr>
      <w:kern w:val="0"/>
      <w:sz w:val="24"/>
    </w:rPr>
  </w:style>
  <w:style w:type="paragraph" w:styleId="23">
    <w:name w:val="Title"/>
    <w:qFormat/>
    <w:uiPriority w:val="6"/>
    <w:pPr>
      <w:widowControl/>
      <w:wordWrap/>
      <w:jc w:val="center"/>
    </w:pPr>
    <w:rPr>
      <w:rFonts w:ascii="Times New Roman" w:hAnsi="Times New Roman" w:eastAsia="宋体" w:cs="Times New Roman"/>
      <w:b/>
      <w:w w:val="100"/>
      <w:sz w:val="32"/>
      <w:szCs w:val="32"/>
      <w:shd w:val="clear" w:color="040000" w:fill="auto"/>
      <w:lang w:val="en-US" w:eastAsia="zh-CN" w:bidi="ar-SA"/>
    </w:rPr>
  </w:style>
  <w:style w:type="character" w:styleId="25">
    <w:name w:val="Strong"/>
    <w:qFormat/>
    <w:uiPriority w:val="20"/>
    <w:rPr>
      <w:b/>
      <w:w w:val="100"/>
      <w:sz w:val="21"/>
      <w:szCs w:val="21"/>
      <w:shd w:val="clear" w:color="040000" w:fill="auto"/>
    </w:rPr>
  </w:style>
  <w:style w:type="character" w:styleId="26">
    <w:name w:val="Emphasis"/>
    <w:qFormat/>
    <w:uiPriority w:val="18"/>
    <w:rPr>
      <w:i/>
      <w:w w:val="100"/>
      <w:sz w:val="21"/>
      <w:szCs w:val="21"/>
      <w:shd w:val="clear" w:color="040000" w:fill="auto"/>
    </w:rPr>
  </w:style>
  <w:style w:type="paragraph" w:customStyle="1" w:styleId="27">
    <w:name w:val="No Spacing"/>
    <w:qFormat/>
    <w:uiPriority w:val="5"/>
    <w:pPr>
      <w:widowControl/>
      <w:wordWrap/>
      <w:jc w:val="both"/>
    </w:pPr>
    <w:rPr>
      <w:rFonts w:ascii="Times New Roman" w:hAnsi="Times New Roman" w:eastAsia="黑体" w:cs="黑体"/>
      <w:w w:val="100"/>
      <w:sz w:val="21"/>
      <w:szCs w:val="21"/>
      <w:shd w:val="clear" w:color="030000" w:fill="auto"/>
      <w:lang w:val="en-US" w:eastAsia="zh-CN" w:bidi="ar-SA"/>
    </w:rPr>
  </w:style>
  <w:style w:type="paragraph" w:customStyle="1" w:styleId="28">
    <w:name w:val="Quote"/>
    <w:qFormat/>
    <w:uiPriority w:val="21"/>
    <w:pPr>
      <w:widowControl/>
      <w:wordWrap/>
      <w:ind w:left="864" w:right="864" w:firstLine="0"/>
      <w:jc w:val="center"/>
    </w:pPr>
    <w:rPr>
      <w:rFonts w:ascii="Times New Roman" w:hAnsi="Times New Roman" w:eastAsia="宋体" w:cs="Times New Roman"/>
      <w:i/>
      <w:color w:val="404040"/>
      <w:w w:val="100"/>
      <w:sz w:val="21"/>
      <w:szCs w:val="21"/>
      <w:shd w:val="clear" w:color="050000" w:fill="auto"/>
      <w:lang w:val="en-US" w:eastAsia="zh-CN" w:bidi="ar-SA"/>
    </w:rPr>
  </w:style>
  <w:style w:type="paragraph" w:customStyle="1" w:styleId="29">
    <w:name w:val="Intense Quote"/>
    <w:qFormat/>
    <w:uiPriority w:val="22"/>
    <w:pPr>
      <w:widowControl/>
      <w:wordWrap/>
      <w:ind w:left="950" w:right="950" w:firstLine="0"/>
      <w:jc w:val="center"/>
    </w:pPr>
    <w:rPr>
      <w:rFonts w:ascii="Times New Roman" w:hAnsi="Times New Roman" w:eastAsia="宋体" w:cs="Times New Roman"/>
      <w:i/>
      <w:color w:val="5B9BD5"/>
      <w:w w:val="100"/>
      <w:sz w:val="21"/>
      <w:szCs w:val="21"/>
      <w:shd w:val="clear" w:color="050000" w:fill="auto"/>
      <w:lang w:val="en-US" w:eastAsia="zh-CN" w:bidi="ar-SA"/>
    </w:rPr>
  </w:style>
  <w:style w:type="paragraph" w:customStyle="1" w:styleId="30">
    <w:name w:val="List Paragraph"/>
    <w:qFormat/>
    <w:uiPriority w:val="26"/>
    <w:pPr>
      <w:widowControl/>
      <w:wordWrap/>
      <w:ind w:left="850" w:firstLine="0"/>
      <w:jc w:val="both"/>
    </w:pPr>
    <w:rPr>
      <w:rFonts w:ascii="Times New Roman" w:hAnsi="Times New Roman" w:eastAsia="宋体" w:cs="Times New Roman"/>
      <w:w w:val="100"/>
      <w:sz w:val="21"/>
      <w:szCs w:val="21"/>
      <w:shd w:val="clear" w:color="030000" w:fill="auto"/>
      <w:lang w:val="en-US" w:eastAsia="zh-CN" w:bidi="ar-SA"/>
    </w:rPr>
  </w:style>
  <w:style w:type="paragraph" w:customStyle="1" w:styleId="31">
    <w:name w:val="TOC Heading"/>
    <w:unhideWhenUsed/>
    <w:qFormat/>
    <w:uiPriority w:val="27"/>
    <w:pPr>
      <w:widowControl/>
      <w:wordWrap/>
      <w:jc w:val="both"/>
    </w:pPr>
    <w:rPr>
      <w:rFonts w:ascii="Times New Roman" w:hAnsi="Times New Roman" w:eastAsia="宋体" w:cs="Times New Roman"/>
      <w:color w:val="2E74B5"/>
      <w:w w:val="100"/>
      <w:sz w:val="32"/>
      <w:szCs w:val="32"/>
      <w:shd w:val="clear" w:color="040000" w:fill="auto"/>
      <w:lang w:val="en-US" w:eastAsia="zh-CN" w:bidi="ar-SA"/>
    </w:rPr>
  </w:style>
  <w:style w:type="character" w:customStyle="1" w:styleId="32">
    <w:name w:val="Subtle Emphasis"/>
    <w:qFormat/>
    <w:uiPriority w:val="17"/>
    <w:rPr>
      <w:i/>
      <w:color w:val="404040"/>
      <w:w w:val="100"/>
      <w:sz w:val="21"/>
      <w:szCs w:val="21"/>
      <w:shd w:val="clear" w:color="050000" w:fill="auto"/>
    </w:rPr>
  </w:style>
  <w:style w:type="character" w:customStyle="1" w:styleId="33">
    <w:name w:val="Intense Emphasis"/>
    <w:qFormat/>
    <w:uiPriority w:val="19"/>
    <w:rPr>
      <w:i/>
      <w:color w:val="5B9BD5"/>
      <w:w w:val="100"/>
      <w:sz w:val="21"/>
      <w:szCs w:val="21"/>
      <w:shd w:val="clear" w:color="050000" w:fill="auto"/>
    </w:rPr>
  </w:style>
  <w:style w:type="character" w:customStyle="1" w:styleId="34">
    <w:name w:val="Subtle Reference"/>
    <w:qFormat/>
    <w:uiPriority w:val="23"/>
    <w:rPr>
      <w:smallCaps/>
      <w:color w:val="5A5A5A"/>
      <w:w w:val="100"/>
      <w:sz w:val="21"/>
      <w:szCs w:val="21"/>
      <w:shd w:val="clear" w:color="050000" w:fill="auto"/>
    </w:rPr>
  </w:style>
  <w:style w:type="character" w:customStyle="1" w:styleId="35">
    <w:name w:val="Intense Reference"/>
    <w:qFormat/>
    <w:uiPriority w:val="24"/>
    <w:rPr>
      <w:b/>
      <w:smallCaps/>
      <w:color w:val="5B9BD5"/>
      <w:w w:val="100"/>
      <w:sz w:val="21"/>
      <w:szCs w:val="21"/>
      <w:shd w:val="clear" w:color="060000" w:fill="auto"/>
    </w:rPr>
  </w:style>
  <w:style w:type="character" w:customStyle="1" w:styleId="36">
    <w:name w:val="Book Title"/>
    <w:qFormat/>
    <w:uiPriority w:val="25"/>
    <w:rPr>
      <w:b/>
      <w:i/>
      <w:w w:val="100"/>
      <w:sz w:val="21"/>
      <w:szCs w:val="21"/>
      <w:shd w:val="clear" w:color="050000" w:fill="auto"/>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74</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2019-04-16T07:13:00Z</dcterms:created>
  <dc:creator>01</dc:creator>
  <cp:lastModifiedBy>1</cp:lastModifiedBy>
  <cp:lastPrinted>2023-07-07T01:56:28Z</cp:lastPrinted>
  <dcterms:modified xsi:type="dcterms:W3CDTF">2023-07-07T01:56:46Z</dcterms:modified>
  <dc:title>莆秀政〔2019〕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