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6303C">
      <w:pPr>
        <w:pStyle w:val="15"/>
        <w:ind w:firstLine="201"/>
        <w:rPr>
          <w:rFonts w:ascii="宋体" w:hAnsi="宋体" w:cs="宋体"/>
          <w:color w:val="auto"/>
          <w:sz w:val="10"/>
        </w:rPr>
      </w:pPr>
    </w:p>
    <w:p w14:paraId="4127D2C6">
      <w:pPr>
        <w:pStyle w:val="15"/>
        <w:ind w:firstLine="201"/>
        <w:rPr>
          <w:rFonts w:ascii="宋体" w:hAnsi="宋体" w:cs="宋体"/>
          <w:color w:val="auto"/>
          <w:sz w:val="10"/>
        </w:rPr>
      </w:pPr>
    </w:p>
    <w:p w14:paraId="6B0AC2E8">
      <w:pPr>
        <w:jc w:val="center"/>
        <w:rPr>
          <w:rStyle w:val="63"/>
          <w:rFonts w:cs="宋体"/>
          <w:b w:val="0"/>
          <w:color w:val="auto"/>
          <w:sz w:val="52"/>
          <w:szCs w:val="52"/>
        </w:rPr>
      </w:pPr>
      <w:r>
        <w:rPr>
          <w:rStyle w:val="63"/>
          <w:rFonts w:cs="宋体"/>
          <w:b w:val="0"/>
          <w:color w:val="auto"/>
          <w:sz w:val="52"/>
          <w:szCs w:val="52"/>
        </w:rPr>
        <w:t>莆田市房屋建筑和市政基础设施工程</w:t>
      </w:r>
    </w:p>
    <w:p w14:paraId="1FAF1163">
      <w:pPr>
        <w:pStyle w:val="4"/>
        <w:ind w:firstLine="480"/>
        <w:jc w:val="center"/>
        <w:rPr>
          <w:rFonts w:ascii="宋体" w:hAnsi="宋体" w:cs="宋体"/>
          <w:color w:val="auto"/>
          <w:sz w:val="24"/>
        </w:rPr>
      </w:pPr>
    </w:p>
    <w:p w14:paraId="29E16DBD">
      <w:pPr>
        <w:pStyle w:val="4"/>
        <w:ind w:firstLine="480"/>
        <w:jc w:val="center"/>
        <w:rPr>
          <w:rFonts w:ascii="宋体" w:hAnsi="宋体" w:cs="宋体"/>
          <w:color w:val="auto"/>
          <w:sz w:val="24"/>
        </w:rPr>
      </w:pPr>
    </w:p>
    <w:p w14:paraId="513CA21E">
      <w:pPr>
        <w:pStyle w:val="4"/>
        <w:ind w:firstLine="0"/>
        <w:jc w:val="both"/>
        <w:rPr>
          <w:rFonts w:ascii="宋体" w:hAnsi="宋体" w:cs="宋体"/>
          <w:color w:val="auto"/>
          <w:sz w:val="72"/>
          <w:szCs w:val="72"/>
        </w:rPr>
      </w:pPr>
    </w:p>
    <w:p w14:paraId="2438CFF0">
      <w:pPr>
        <w:pStyle w:val="4"/>
        <w:ind w:firstLine="0"/>
        <w:jc w:val="center"/>
        <w:rPr>
          <w:rFonts w:ascii="宋体" w:hAnsi="宋体" w:cs="宋体"/>
          <w:b/>
          <w:color w:val="auto"/>
          <w:sz w:val="36"/>
          <w:szCs w:val="36"/>
          <w:u w:val="single"/>
        </w:rPr>
      </w:pPr>
      <w:r>
        <w:rPr>
          <w:rFonts w:ascii="宋体" w:hAnsi="宋体" w:cs="宋体"/>
          <w:color w:val="auto"/>
          <w:sz w:val="72"/>
          <w:szCs w:val="72"/>
        </w:rPr>
        <w:t>施工监理招标文件</w:t>
      </w:r>
    </w:p>
    <w:p w14:paraId="1BC5F3E6">
      <w:pPr>
        <w:pStyle w:val="4"/>
        <w:spacing w:before="480" w:after="240"/>
        <w:ind w:firstLine="0"/>
        <w:jc w:val="center"/>
        <w:rPr>
          <w:rFonts w:ascii="宋体" w:hAnsi="宋体" w:cs="宋体"/>
          <w:b/>
          <w:color w:val="auto"/>
          <w:sz w:val="36"/>
          <w:szCs w:val="36"/>
          <w:u w:val="single"/>
        </w:rPr>
      </w:pPr>
      <w:r>
        <w:rPr>
          <w:rFonts w:ascii="宋体" w:hAnsi="宋体" w:cs="宋体"/>
          <w:b/>
          <w:color w:val="auto"/>
          <w:sz w:val="36"/>
          <w:szCs w:val="36"/>
          <w:u w:val="single"/>
        </w:rPr>
        <w:t>随机抽取法试行范本</w:t>
      </w:r>
    </w:p>
    <w:p w14:paraId="3F76019F">
      <w:pPr>
        <w:pStyle w:val="4"/>
        <w:spacing w:before="480" w:after="240"/>
        <w:ind w:firstLine="0"/>
        <w:jc w:val="center"/>
        <w:rPr>
          <w:rFonts w:ascii="宋体" w:hAnsi="宋体" w:cs="宋体"/>
          <w:b/>
          <w:color w:val="auto"/>
          <w:sz w:val="36"/>
          <w:szCs w:val="36"/>
          <w:u w:val="single"/>
        </w:rPr>
      </w:pPr>
    </w:p>
    <w:p w14:paraId="696BFFD7">
      <w:pPr>
        <w:pStyle w:val="4"/>
        <w:spacing w:before="240" w:after="240"/>
        <w:ind w:firstLine="0"/>
        <w:jc w:val="center"/>
        <w:rPr>
          <w:rFonts w:hint="eastAsia" w:ascii="宋体" w:hAnsi="宋体"/>
          <w:b/>
          <w:color w:val="auto"/>
          <w:spacing w:val="60"/>
          <w:sz w:val="44"/>
          <w:szCs w:val="44"/>
        </w:rPr>
      </w:pPr>
      <w:r>
        <w:rPr>
          <w:rFonts w:hint="eastAsia" w:ascii="宋体" w:hAnsi="宋体"/>
          <w:b/>
          <w:color w:val="auto"/>
          <w:spacing w:val="60"/>
          <w:sz w:val="44"/>
          <w:szCs w:val="44"/>
        </w:rPr>
        <w:t>（</w:t>
      </w:r>
      <w:r>
        <w:rPr>
          <w:rFonts w:hint="eastAsia" w:ascii="宋体" w:hAnsi="宋体"/>
          <w:b/>
          <w:color w:val="auto"/>
          <w:spacing w:val="60"/>
          <w:sz w:val="44"/>
          <w:szCs w:val="44"/>
          <w:lang w:val="en-US" w:eastAsia="zh-CN"/>
        </w:rPr>
        <w:t>公开</w:t>
      </w:r>
      <w:r>
        <w:rPr>
          <w:rFonts w:hint="eastAsia" w:ascii="宋体" w:hAnsi="宋体"/>
          <w:b/>
          <w:color w:val="auto"/>
          <w:spacing w:val="60"/>
          <w:sz w:val="44"/>
          <w:szCs w:val="44"/>
        </w:rPr>
        <w:t>招标）</w:t>
      </w:r>
    </w:p>
    <w:p w14:paraId="19E8F6AD">
      <w:pPr>
        <w:pStyle w:val="4"/>
        <w:spacing w:before="240" w:after="240" w:line="480" w:lineRule="auto"/>
        <w:ind w:firstLine="0"/>
        <w:rPr>
          <w:rFonts w:ascii="宋体" w:hAnsi="宋体" w:cs="宋体"/>
          <w:b/>
          <w:color w:val="auto"/>
          <w:sz w:val="36"/>
          <w:szCs w:val="36"/>
          <w:u w:val="single"/>
        </w:rPr>
      </w:pPr>
    </w:p>
    <w:p w14:paraId="23FE869D">
      <w:pPr>
        <w:pStyle w:val="4"/>
        <w:keepNext w:val="0"/>
        <w:keepLines w:val="0"/>
        <w:pageBreakBefore w:val="0"/>
        <w:widowControl/>
        <w:tabs>
          <w:tab w:val="left" w:pos="2700"/>
        </w:tabs>
        <w:kinsoku/>
        <w:wordWrap/>
        <w:overflowPunct/>
        <w:topLinePunct w:val="0"/>
        <w:autoSpaceDE/>
        <w:autoSpaceDN/>
        <w:bidi w:val="0"/>
        <w:adjustRightInd/>
        <w:snapToGrid/>
        <w:spacing w:line="1040" w:lineRule="exact"/>
        <w:ind w:left="0" w:leftChars="0" w:firstLine="0" w:firstLineChars="0"/>
        <w:jc w:val="both"/>
        <w:textAlignment w:val="auto"/>
        <w:rPr>
          <w:rFonts w:hint="eastAsia" w:ascii="宋体" w:hAnsi="宋体" w:eastAsia="宋体" w:cs="宋体"/>
          <w:b/>
          <w:color w:val="auto"/>
          <w:sz w:val="28"/>
          <w:szCs w:val="28"/>
          <w:u w:val="single"/>
          <w:lang w:eastAsia="zh-CN"/>
        </w:rPr>
      </w:pPr>
      <w:r>
        <w:rPr>
          <w:rFonts w:ascii="宋体" w:hAnsi="宋体" w:cs="宋体"/>
          <w:color w:val="auto"/>
          <w:sz w:val="30"/>
          <w:szCs w:val="30"/>
        </w:rPr>
        <w:t>招标项目名称：</w:t>
      </w:r>
      <w:r>
        <w:rPr>
          <w:rFonts w:hint="eastAsia" w:ascii="宋体" w:hAnsi="宋体" w:cs="宋体"/>
          <w:color w:val="auto"/>
          <w:sz w:val="30"/>
          <w:szCs w:val="30"/>
          <w:u w:val="single"/>
          <w:lang w:val="en-US" w:eastAsia="zh-CN"/>
        </w:rPr>
        <w:t xml:space="preserve">     </w:t>
      </w:r>
      <w:r>
        <w:rPr>
          <w:rFonts w:hint="eastAsia" w:ascii="宋体" w:hAnsi="宋体" w:cs="宋体"/>
          <w:color w:val="auto"/>
          <w:sz w:val="30"/>
          <w:szCs w:val="30"/>
          <w:u w:val="single"/>
        </w:rPr>
        <w:t>莆田第二十五中学扩容工程</w:t>
      </w:r>
      <w:r>
        <w:rPr>
          <w:rFonts w:hint="eastAsia" w:ascii="宋体" w:hAnsi="宋体" w:cs="宋体"/>
          <w:color w:val="auto"/>
          <w:sz w:val="30"/>
          <w:szCs w:val="30"/>
          <w:u w:val="single"/>
          <w:lang w:eastAsia="zh-CN"/>
        </w:rPr>
        <w:t>－</w:t>
      </w:r>
      <w:r>
        <w:rPr>
          <w:rFonts w:hint="eastAsia" w:ascii="宋体" w:hAnsi="宋体" w:cs="宋体"/>
          <w:color w:val="auto"/>
          <w:sz w:val="30"/>
          <w:szCs w:val="30"/>
          <w:u w:val="single"/>
        </w:rPr>
        <w:t>图书馆施工监理</w:t>
      </w:r>
      <w:r>
        <w:rPr>
          <w:rFonts w:hint="eastAsia" w:ascii="宋体" w:hAnsi="宋体" w:cs="宋体"/>
          <w:color w:val="auto"/>
          <w:sz w:val="30"/>
          <w:szCs w:val="30"/>
          <w:u w:val="single"/>
          <w:lang w:val="en-US" w:eastAsia="zh-CN"/>
        </w:rPr>
        <w:t xml:space="preserve">  </w:t>
      </w:r>
      <w:r>
        <w:rPr>
          <w:rFonts w:hint="eastAsia" w:ascii="宋体" w:hAnsi="宋体" w:cs="宋体"/>
          <w:color w:val="auto"/>
          <w:sz w:val="30"/>
          <w:szCs w:val="30"/>
        </w:rPr>
        <w:t xml:space="preserve"> </w:t>
      </w:r>
    </w:p>
    <w:p w14:paraId="7923E73F">
      <w:pPr>
        <w:pStyle w:val="4"/>
        <w:keepNext w:val="0"/>
        <w:keepLines w:val="0"/>
        <w:pageBreakBefore w:val="0"/>
        <w:widowControl/>
        <w:tabs>
          <w:tab w:val="left" w:pos="2700"/>
        </w:tabs>
        <w:kinsoku/>
        <w:wordWrap/>
        <w:overflowPunct/>
        <w:topLinePunct w:val="0"/>
        <w:autoSpaceDE/>
        <w:autoSpaceDN/>
        <w:bidi w:val="0"/>
        <w:adjustRightInd/>
        <w:snapToGrid/>
        <w:spacing w:line="1040" w:lineRule="exact"/>
        <w:ind w:left="0" w:leftChars="0" w:firstLine="0" w:firstLineChars="0"/>
        <w:textAlignment w:val="auto"/>
        <w:rPr>
          <w:rFonts w:ascii="宋体" w:hAnsi="宋体" w:cs="宋体"/>
          <w:b/>
          <w:color w:val="auto"/>
          <w:sz w:val="30"/>
          <w:szCs w:val="30"/>
          <w:u w:val="single"/>
        </w:rPr>
      </w:pPr>
      <w:r>
        <w:rPr>
          <w:rFonts w:ascii="宋体" w:hAnsi="宋体" w:cs="宋体"/>
          <w:color w:val="auto"/>
          <w:sz w:val="30"/>
          <w:szCs w:val="30"/>
        </w:rPr>
        <w:t>招</w:t>
      </w:r>
      <w:r>
        <w:rPr>
          <w:rFonts w:hint="eastAsia" w:ascii="宋体" w:hAnsi="宋体" w:cs="宋体"/>
          <w:color w:val="auto"/>
          <w:sz w:val="30"/>
          <w:szCs w:val="30"/>
          <w:lang w:val="en-US" w:eastAsia="zh-CN"/>
        </w:rPr>
        <w:t xml:space="preserve"> </w:t>
      </w:r>
      <w:r>
        <w:rPr>
          <w:rFonts w:ascii="宋体" w:hAnsi="宋体" w:cs="宋体"/>
          <w:color w:val="auto"/>
          <w:sz w:val="30"/>
          <w:szCs w:val="30"/>
        </w:rPr>
        <w:t>标</w:t>
      </w:r>
      <w:r>
        <w:rPr>
          <w:rFonts w:hint="eastAsia" w:ascii="宋体" w:hAnsi="宋体" w:cs="宋体"/>
          <w:color w:val="auto"/>
          <w:sz w:val="30"/>
          <w:szCs w:val="30"/>
          <w:lang w:val="en-US" w:eastAsia="zh-CN"/>
        </w:rPr>
        <w:t xml:space="preserve">  </w:t>
      </w:r>
      <w:r>
        <w:rPr>
          <w:rFonts w:ascii="宋体" w:hAnsi="宋体" w:cs="宋体"/>
          <w:color w:val="auto"/>
          <w:sz w:val="30"/>
          <w:szCs w:val="30"/>
        </w:rPr>
        <w:t>编</w:t>
      </w:r>
      <w:r>
        <w:rPr>
          <w:rFonts w:hint="eastAsia" w:ascii="宋体" w:hAnsi="宋体" w:cs="宋体"/>
          <w:color w:val="auto"/>
          <w:sz w:val="30"/>
          <w:szCs w:val="30"/>
          <w:lang w:val="en-US" w:eastAsia="zh-CN"/>
        </w:rPr>
        <w:t xml:space="preserve"> </w:t>
      </w:r>
      <w:r>
        <w:rPr>
          <w:rFonts w:ascii="宋体" w:hAnsi="宋体" w:cs="宋体"/>
          <w:color w:val="auto"/>
          <w:sz w:val="30"/>
          <w:szCs w:val="30"/>
        </w:rPr>
        <w:t>号：</w:t>
      </w:r>
      <w:r>
        <w:rPr>
          <w:rFonts w:hint="eastAsia" w:ascii="宋体" w:hAnsi="宋体" w:cs="宋体"/>
          <w:color w:val="auto"/>
          <w:sz w:val="30"/>
          <w:szCs w:val="30"/>
          <w:u w:val="single"/>
          <w:lang w:val="en-US" w:eastAsia="zh-CN"/>
        </w:rPr>
        <w:t xml:space="preserve">         闽立信招秀〔2025〕69号</w:t>
      </w:r>
      <w:r>
        <w:rPr>
          <w:rFonts w:hint="eastAsia" w:ascii="宋体" w:hAnsi="宋体" w:cs="宋体"/>
          <w:color w:val="auto"/>
          <w:sz w:val="30"/>
          <w:szCs w:val="30"/>
          <w:u w:val="single"/>
        </w:rPr>
        <w:t xml:space="preserve">          </w:t>
      </w:r>
      <w:r>
        <w:rPr>
          <w:rFonts w:ascii="宋体" w:hAnsi="宋体" w:cs="宋体"/>
          <w:color w:val="auto"/>
          <w:sz w:val="30"/>
          <w:szCs w:val="30"/>
          <w:u w:val="single"/>
        </w:rPr>
        <w:t xml:space="preserve">  </w:t>
      </w:r>
      <w:r>
        <w:rPr>
          <w:rFonts w:hint="eastAsia" w:ascii="宋体" w:hAnsi="宋体" w:cs="宋体"/>
          <w:color w:val="auto"/>
          <w:sz w:val="30"/>
          <w:szCs w:val="30"/>
          <w:u w:val="single"/>
          <w:lang w:val="en-US" w:eastAsia="zh-CN"/>
        </w:rPr>
        <w:t xml:space="preserve">  </w:t>
      </w:r>
      <w:r>
        <w:rPr>
          <w:rFonts w:ascii="宋体" w:hAnsi="宋体" w:cs="宋体"/>
          <w:color w:val="auto"/>
          <w:sz w:val="30"/>
          <w:szCs w:val="30"/>
          <w:u w:val="single"/>
        </w:rPr>
        <w:t xml:space="preserve"> </w:t>
      </w:r>
    </w:p>
    <w:p w14:paraId="70CA0114">
      <w:pPr>
        <w:pStyle w:val="4"/>
        <w:keepNext w:val="0"/>
        <w:keepLines w:val="0"/>
        <w:pageBreakBefore w:val="0"/>
        <w:widowControl/>
        <w:kinsoku/>
        <w:wordWrap/>
        <w:overflowPunct/>
        <w:topLinePunct w:val="0"/>
        <w:autoSpaceDE/>
        <w:autoSpaceDN/>
        <w:bidi w:val="0"/>
        <w:adjustRightInd/>
        <w:snapToGrid/>
        <w:spacing w:before="120" w:after="120" w:line="1040" w:lineRule="exact"/>
        <w:ind w:left="0" w:leftChars="0" w:firstLine="0" w:firstLineChars="0"/>
        <w:textAlignment w:val="auto"/>
        <w:rPr>
          <w:rFonts w:ascii="宋体" w:hAnsi="宋体" w:cs="宋体"/>
          <w:color w:val="auto"/>
          <w:sz w:val="30"/>
          <w:szCs w:val="30"/>
        </w:rPr>
      </w:pPr>
      <w:r>
        <w:rPr>
          <w:rFonts w:ascii="宋体" w:hAnsi="宋体" w:cs="宋体"/>
          <w:color w:val="auto"/>
          <w:sz w:val="30"/>
          <w:szCs w:val="30"/>
        </w:rPr>
        <w:t>招</w:t>
      </w:r>
      <w:r>
        <w:rPr>
          <w:rFonts w:hint="eastAsia" w:ascii="宋体" w:hAnsi="宋体" w:cs="宋体"/>
          <w:color w:val="auto"/>
          <w:sz w:val="30"/>
          <w:szCs w:val="30"/>
          <w:lang w:val="en-US" w:eastAsia="zh-CN"/>
        </w:rPr>
        <w:t xml:space="preserve">   </w:t>
      </w:r>
      <w:r>
        <w:rPr>
          <w:rFonts w:ascii="宋体" w:hAnsi="宋体" w:cs="宋体"/>
          <w:color w:val="auto"/>
          <w:sz w:val="30"/>
          <w:szCs w:val="30"/>
        </w:rPr>
        <w:t>标</w:t>
      </w:r>
      <w:r>
        <w:rPr>
          <w:rFonts w:hint="eastAsia" w:ascii="宋体" w:hAnsi="宋体" w:cs="宋体"/>
          <w:color w:val="auto"/>
          <w:sz w:val="30"/>
          <w:szCs w:val="30"/>
          <w:lang w:val="en-US" w:eastAsia="zh-CN"/>
        </w:rPr>
        <w:t xml:space="preserve">   </w:t>
      </w:r>
      <w:r>
        <w:rPr>
          <w:rFonts w:ascii="宋体" w:hAnsi="宋体" w:cs="宋体"/>
          <w:color w:val="auto"/>
          <w:sz w:val="30"/>
          <w:szCs w:val="30"/>
        </w:rPr>
        <w:t>人：</w:t>
      </w:r>
      <w:r>
        <w:rPr>
          <w:rFonts w:hint="eastAsia" w:ascii="宋体" w:hAnsi="宋体" w:cs="宋体"/>
          <w:color w:val="auto"/>
          <w:sz w:val="30"/>
          <w:szCs w:val="30"/>
          <w:u w:val="single"/>
          <w:lang w:val="en-US" w:eastAsia="zh-CN"/>
        </w:rPr>
        <w:t xml:space="preserve">         莆田第二十五中学           </w:t>
      </w:r>
      <w:r>
        <w:rPr>
          <w:rFonts w:ascii="宋体" w:hAnsi="宋体" w:cs="宋体"/>
          <w:color w:val="auto"/>
          <w:sz w:val="30"/>
          <w:szCs w:val="30"/>
          <w:u w:val="single"/>
        </w:rPr>
        <w:t xml:space="preserve"> (盖单位章)</w:t>
      </w:r>
    </w:p>
    <w:p w14:paraId="53F3B278">
      <w:pPr>
        <w:pStyle w:val="4"/>
        <w:keepNext w:val="0"/>
        <w:keepLines w:val="0"/>
        <w:pageBreakBefore w:val="0"/>
        <w:widowControl/>
        <w:kinsoku/>
        <w:wordWrap/>
        <w:overflowPunct/>
        <w:topLinePunct w:val="0"/>
        <w:autoSpaceDE/>
        <w:autoSpaceDN/>
        <w:bidi w:val="0"/>
        <w:adjustRightInd/>
        <w:snapToGrid/>
        <w:spacing w:before="120" w:after="120" w:line="1040" w:lineRule="exact"/>
        <w:ind w:left="0" w:leftChars="0" w:firstLine="0" w:firstLineChars="0"/>
        <w:textAlignment w:val="auto"/>
        <w:rPr>
          <w:rFonts w:ascii="宋体" w:hAnsi="宋体" w:cs="宋体"/>
          <w:color w:val="auto"/>
          <w:sz w:val="30"/>
          <w:szCs w:val="30"/>
        </w:rPr>
      </w:pPr>
      <w:r>
        <w:rPr>
          <w:rFonts w:ascii="宋体" w:hAnsi="宋体" w:cs="宋体"/>
          <w:color w:val="auto"/>
          <w:sz w:val="30"/>
          <w:szCs w:val="30"/>
        </w:rPr>
        <w:t>招标代理机构：</w:t>
      </w:r>
      <w:r>
        <w:rPr>
          <w:rFonts w:hint="eastAsia" w:ascii="宋体" w:hAnsi="宋体" w:cs="宋体"/>
          <w:color w:val="auto"/>
          <w:sz w:val="30"/>
          <w:szCs w:val="30"/>
          <w:u w:val="single"/>
          <w:lang w:val="en-US" w:eastAsia="zh-CN"/>
        </w:rPr>
        <w:t xml:space="preserve">    </w:t>
      </w:r>
      <w:r>
        <w:rPr>
          <w:rFonts w:hint="eastAsia" w:ascii="宋体" w:hAnsi="宋体" w:cs="宋体"/>
          <w:color w:val="auto"/>
          <w:sz w:val="30"/>
          <w:szCs w:val="30"/>
          <w:u w:val="single"/>
        </w:rPr>
        <w:t>福建立信招投标管理有限公司</w:t>
      </w:r>
      <w:r>
        <w:rPr>
          <w:rFonts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 xml:space="preserve">      </w:t>
      </w:r>
      <w:r>
        <w:rPr>
          <w:rFonts w:ascii="宋体" w:hAnsi="宋体" w:cs="宋体"/>
          <w:color w:val="auto"/>
          <w:sz w:val="30"/>
          <w:szCs w:val="30"/>
          <w:u w:val="single"/>
        </w:rPr>
        <w:t>(盖单位章)</w:t>
      </w:r>
    </w:p>
    <w:p w14:paraId="1EA6FE03">
      <w:pPr>
        <w:pStyle w:val="4"/>
        <w:spacing w:before="240" w:after="240" w:line="600" w:lineRule="auto"/>
        <w:ind w:firstLine="0"/>
        <w:jc w:val="center"/>
        <w:rPr>
          <w:rFonts w:hint="default" w:ascii="宋体" w:hAnsi="宋体" w:eastAsia="宋体" w:cs="宋体"/>
          <w:color w:val="auto"/>
          <w:sz w:val="30"/>
          <w:szCs w:val="30"/>
          <w:lang w:val="en-US" w:eastAsia="zh-CN"/>
        </w:rPr>
      </w:pPr>
      <w:r>
        <w:rPr>
          <w:rFonts w:ascii="宋体" w:hAnsi="宋体" w:cs="宋体"/>
          <w:color w:val="auto"/>
          <w:sz w:val="30"/>
          <w:szCs w:val="30"/>
        </w:rPr>
        <w:t>日期：</w:t>
      </w:r>
      <w:r>
        <w:rPr>
          <w:rFonts w:ascii="宋体" w:hAnsi="宋体" w:cs="宋体"/>
          <w:color w:val="auto"/>
          <w:sz w:val="30"/>
          <w:szCs w:val="30"/>
          <w:u w:val="single"/>
        </w:rPr>
        <w:t>202</w:t>
      </w:r>
      <w:r>
        <w:rPr>
          <w:rFonts w:hint="eastAsia" w:ascii="宋体" w:hAnsi="宋体" w:cs="宋体"/>
          <w:color w:val="auto"/>
          <w:sz w:val="30"/>
          <w:szCs w:val="30"/>
          <w:u w:val="single"/>
          <w:lang w:val="en-US" w:eastAsia="zh-CN"/>
        </w:rPr>
        <w:t>5</w:t>
      </w:r>
      <w:r>
        <w:rPr>
          <w:rFonts w:ascii="宋体" w:hAnsi="宋体" w:cs="宋体"/>
          <w:color w:val="auto"/>
          <w:sz w:val="30"/>
          <w:szCs w:val="30"/>
        </w:rPr>
        <w:t>年</w:t>
      </w:r>
      <w:r>
        <w:rPr>
          <w:rFonts w:hint="eastAsia" w:ascii="宋体" w:hAnsi="宋体" w:cs="宋体"/>
          <w:color w:val="auto"/>
          <w:sz w:val="30"/>
          <w:szCs w:val="30"/>
          <w:u w:val="single"/>
          <w:lang w:val="en-US" w:eastAsia="zh-CN"/>
        </w:rPr>
        <w:t>10</w:t>
      </w:r>
      <w:r>
        <w:rPr>
          <w:rFonts w:ascii="宋体" w:hAnsi="宋体" w:cs="宋体"/>
          <w:color w:val="auto"/>
          <w:sz w:val="30"/>
          <w:szCs w:val="30"/>
        </w:rPr>
        <w:t>月</w:t>
      </w:r>
      <w:r>
        <w:rPr>
          <w:rFonts w:hint="eastAsia" w:ascii="宋体" w:hAnsi="宋体" w:cs="宋体"/>
          <w:color w:val="auto"/>
          <w:sz w:val="30"/>
          <w:szCs w:val="30"/>
          <w:u w:val="single"/>
          <w:lang w:val="en-US" w:eastAsia="zh-CN"/>
        </w:rPr>
        <w:t>27</w:t>
      </w:r>
      <w:r>
        <w:rPr>
          <w:rFonts w:hint="eastAsia" w:ascii="宋体" w:hAnsi="宋体" w:cs="宋体"/>
          <w:color w:val="auto"/>
          <w:sz w:val="30"/>
          <w:szCs w:val="30"/>
          <w:lang w:val="en-US" w:eastAsia="zh-CN"/>
        </w:rPr>
        <w:t>日</w:t>
      </w:r>
    </w:p>
    <w:p w14:paraId="3850979E">
      <w:pPr>
        <w:tabs>
          <w:tab w:val="left" w:pos="3990"/>
        </w:tabs>
        <w:ind w:left="27" w:hanging="386"/>
        <w:jc w:val="center"/>
        <w:rPr>
          <w:rFonts w:ascii="宋体" w:hAnsi="宋体" w:cs="宋体"/>
          <w:b/>
          <w:bCs/>
          <w:color w:val="auto"/>
          <w:sz w:val="44"/>
          <w:szCs w:val="44"/>
        </w:rPr>
      </w:pPr>
      <w:r>
        <w:rPr>
          <w:color w:val="auto"/>
        </w:rPr>
        <w:br w:type="column"/>
      </w:r>
      <w:r>
        <w:rPr>
          <w:rFonts w:ascii="宋体" w:hAnsi="宋体" w:cs="宋体"/>
          <w:b/>
          <w:bCs/>
          <w:color w:val="auto"/>
          <w:sz w:val="44"/>
          <w:szCs w:val="44"/>
        </w:rPr>
        <w:t>总   目   录</w:t>
      </w:r>
    </w:p>
    <w:p w14:paraId="1D5ED24A">
      <w:pPr>
        <w:ind w:left="-23" w:firstLine="202"/>
        <w:rPr>
          <w:rFonts w:ascii="宋体" w:hAnsi="宋体" w:cs="宋体"/>
          <w:b/>
          <w:bCs/>
          <w:color w:val="auto"/>
          <w:sz w:val="28"/>
        </w:rPr>
      </w:pPr>
    </w:p>
    <w:p w14:paraId="6F45F5D3">
      <w:pPr>
        <w:ind w:left="-23" w:firstLine="231"/>
        <w:rPr>
          <w:rFonts w:ascii="宋体" w:hAnsi="宋体" w:cs="宋体"/>
          <w:color w:val="auto"/>
          <w:sz w:val="32"/>
          <w:szCs w:val="32"/>
        </w:rPr>
      </w:pPr>
      <w:r>
        <w:rPr>
          <w:rFonts w:ascii="宋体" w:hAnsi="宋体" w:cs="宋体"/>
          <w:b/>
          <w:bCs/>
          <w:color w:val="auto"/>
          <w:sz w:val="32"/>
          <w:szCs w:val="32"/>
        </w:rPr>
        <w:t>第一章  投标人须知</w:t>
      </w:r>
    </w:p>
    <w:p w14:paraId="27F44D4E">
      <w:pPr>
        <w:ind w:left="-23" w:firstLine="230"/>
        <w:rPr>
          <w:rFonts w:ascii="宋体" w:hAnsi="宋体" w:cs="宋体"/>
          <w:color w:val="auto"/>
          <w:sz w:val="32"/>
          <w:szCs w:val="32"/>
        </w:rPr>
      </w:pPr>
      <w:r>
        <w:rPr>
          <w:rFonts w:ascii="宋体" w:hAnsi="宋体" w:cs="宋体"/>
          <w:color w:val="auto"/>
          <w:sz w:val="32"/>
          <w:szCs w:val="32"/>
        </w:rPr>
        <w:t>一  投标人须知前附表</w:t>
      </w:r>
    </w:p>
    <w:p w14:paraId="136CE88C">
      <w:pPr>
        <w:ind w:left="-23" w:firstLine="230"/>
        <w:rPr>
          <w:rFonts w:ascii="宋体" w:hAnsi="宋体" w:cs="宋体"/>
          <w:color w:val="auto"/>
          <w:sz w:val="32"/>
          <w:szCs w:val="32"/>
        </w:rPr>
      </w:pPr>
      <w:r>
        <w:rPr>
          <w:rFonts w:ascii="宋体" w:hAnsi="宋体" w:cs="宋体"/>
          <w:color w:val="auto"/>
          <w:sz w:val="32"/>
          <w:szCs w:val="32"/>
        </w:rPr>
        <w:t xml:space="preserve">二  投标人须知 </w:t>
      </w:r>
    </w:p>
    <w:p w14:paraId="2A9CB580">
      <w:pPr>
        <w:ind w:left="-23" w:firstLine="265"/>
        <w:rPr>
          <w:rFonts w:ascii="宋体" w:hAnsi="宋体" w:cs="宋体"/>
          <w:color w:val="auto"/>
          <w:sz w:val="32"/>
          <w:szCs w:val="32"/>
        </w:rPr>
      </w:pPr>
      <w:r>
        <w:rPr>
          <w:rFonts w:ascii="宋体" w:hAnsi="宋体" w:cs="宋体"/>
          <w:color w:val="auto"/>
          <w:sz w:val="32"/>
          <w:szCs w:val="32"/>
        </w:rPr>
        <w:t xml:space="preserve">（一）  总则 </w:t>
      </w:r>
    </w:p>
    <w:p w14:paraId="54674F41">
      <w:pPr>
        <w:ind w:left="-23" w:firstLine="265"/>
        <w:rPr>
          <w:rFonts w:ascii="宋体" w:hAnsi="宋体" w:cs="宋体"/>
          <w:color w:val="auto"/>
          <w:sz w:val="32"/>
          <w:szCs w:val="32"/>
        </w:rPr>
      </w:pPr>
      <w:r>
        <w:rPr>
          <w:rFonts w:ascii="宋体" w:hAnsi="宋体" w:cs="宋体"/>
          <w:color w:val="auto"/>
          <w:sz w:val="32"/>
          <w:szCs w:val="32"/>
        </w:rPr>
        <w:t xml:space="preserve">（二）  招标文件 </w:t>
      </w:r>
    </w:p>
    <w:p w14:paraId="420789EA">
      <w:pPr>
        <w:ind w:left="-23" w:firstLine="265"/>
        <w:rPr>
          <w:rFonts w:ascii="宋体" w:hAnsi="宋体" w:cs="宋体"/>
          <w:color w:val="auto"/>
          <w:sz w:val="32"/>
          <w:szCs w:val="32"/>
        </w:rPr>
      </w:pPr>
      <w:r>
        <w:rPr>
          <w:rFonts w:ascii="宋体" w:hAnsi="宋体" w:cs="宋体"/>
          <w:color w:val="auto"/>
          <w:sz w:val="32"/>
          <w:szCs w:val="32"/>
        </w:rPr>
        <w:t>（三）  投标文件的编写</w:t>
      </w:r>
    </w:p>
    <w:p w14:paraId="44FC6941">
      <w:pPr>
        <w:ind w:left="-23" w:firstLine="265"/>
        <w:rPr>
          <w:rFonts w:ascii="宋体" w:hAnsi="宋体" w:cs="宋体"/>
          <w:color w:val="auto"/>
          <w:sz w:val="32"/>
          <w:szCs w:val="32"/>
        </w:rPr>
      </w:pPr>
      <w:r>
        <w:rPr>
          <w:rFonts w:ascii="宋体" w:hAnsi="宋体" w:cs="宋体"/>
          <w:color w:val="auto"/>
          <w:sz w:val="32"/>
          <w:szCs w:val="32"/>
        </w:rPr>
        <w:t xml:space="preserve">（四）  </w:t>
      </w:r>
      <w:r>
        <w:rPr>
          <w:rFonts w:ascii="宋体" w:hAnsi="宋体" w:cs="宋体"/>
          <w:bCs/>
          <w:color w:val="auto"/>
          <w:sz w:val="32"/>
          <w:szCs w:val="32"/>
        </w:rPr>
        <w:t>投标文件的递交</w:t>
      </w:r>
    </w:p>
    <w:p w14:paraId="6B8DC304">
      <w:pPr>
        <w:ind w:left="-23" w:firstLine="265"/>
        <w:rPr>
          <w:rFonts w:ascii="宋体" w:hAnsi="宋体" w:cs="宋体"/>
          <w:color w:val="auto"/>
          <w:sz w:val="32"/>
          <w:szCs w:val="32"/>
        </w:rPr>
      </w:pPr>
      <w:r>
        <w:rPr>
          <w:rFonts w:ascii="宋体" w:hAnsi="宋体" w:cs="宋体"/>
          <w:color w:val="auto"/>
          <w:sz w:val="32"/>
          <w:szCs w:val="32"/>
        </w:rPr>
        <w:t>（五）  评标细则</w:t>
      </w:r>
    </w:p>
    <w:p w14:paraId="2C216396">
      <w:pPr>
        <w:ind w:left="243"/>
        <w:rPr>
          <w:rFonts w:ascii="宋体" w:hAnsi="宋体" w:cs="宋体"/>
          <w:color w:val="auto"/>
          <w:sz w:val="32"/>
          <w:szCs w:val="32"/>
        </w:rPr>
      </w:pPr>
      <w:r>
        <w:rPr>
          <w:rFonts w:ascii="宋体" w:hAnsi="宋体" w:cs="宋体"/>
          <w:color w:val="auto"/>
          <w:sz w:val="32"/>
          <w:szCs w:val="32"/>
        </w:rPr>
        <w:t xml:space="preserve">（六）  授予合同 </w:t>
      </w:r>
    </w:p>
    <w:p w14:paraId="39E77687">
      <w:pPr>
        <w:spacing w:line="660" w:lineRule="exact"/>
        <w:ind w:left="-23" w:firstLine="231"/>
        <w:rPr>
          <w:rFonts w:ascii="宋体" w:hAnsi="宋体" w:cs="宋体"/>
          <w:color w:val="auto"/>
          <w:sz w:val="32"/>
          <w:szCs w:val="32"/>
        </w:rPr>
      </w:pPr>
      <w:r>
        <w:rPr>
          <w:rFonts w:ascii="宋体" w:hAnsi="宋体" w:cs="宋体"/>
          <w:b/>
          <w:bCs/>
          <w:color w:val="auto"/>
          <w:sz w:val="32"/>
          <w:szCs w:val="32"/>
        </w:rPr>
        <w:t>第二章  合同条款</w:t>
      </w:r>
    </w:p>
    <w:p w14:paraId="4ED5E61B">
      <w:pPr>
        <w:spacing w:line="660" w:lineRule="exact"/>
        <w:ind w:left="-23" w:firstLine="231"/>
        <w:rPr>
          <w:rFonts w:ascii="宋体" w:hAnsi="宋体" w:cs="宋体"/>
          <w:color w:val="auto"/>
          <w:sz w:val="32"/>
          <w:szCs w:val="32"/>
        </w:rPr>
      </w:pPr>
      <w:r>
        <w:rPr>
          <w:rFonts w:ascii="宋体" w:hAnsi="宋体" w:cs="宋体"/>
          <w:b/>
          <w:bCs/>
          <w:color w:val="auto"/>
          <w:sz w:val="32"/>
          <w:szCs w:val="32"/>
        </w:rPr>
        <w:t>第三章　工程技术规范及监理要求</w:t>
      </w:r>
    </w:p>
    <w:p w14:paraId="104485B5">
      <w:pPr>
        <w:spacing w:line="660" w:lineRule="exact"/>
        <w:ind w:firstLine="244"/>
        <w:rPr>
          <w:rFonts w:ascii="宋体" w:hAnsi="宋体" w:cs="宋体"/>
          <w:color w:val="auto"/>
          <w:sz w:val="32"/>
          <w:szCs w:val="32"/>
        </w:rPr>
      </w:pPr>
      <w:r>
        <w:rPr>
          <w:rFonts w:ascii="宋体" w:hAnsi="宋体" w:cs="宋体"/>
          <w:b/>
          <w:bCs/>
          <w:color w:val="auto"/>
          <w:sz w:val="32"/>
          <w:szCs w:val="32"/>
        </w:rPr>
        <w:t>第四章  投标文件组成（格式）</w:t>
      </w:r>
      <w:r>
        <w:rPr>
          <w:rFonts w:ascii="宋体" w:hAnsi="宋体" w:cs="宋体"/>
          <w:color w:val="auto"/>
          <w:sz w:val="32"/>
          <w:szCs w:val="32"/>
        </w:rPr>
        <w:t xml:space="preserve"> </w:t>
      </w:r>
    </w:p>
    <w:p w14:paraId="34025812">
      <w:pPr>
        <w:spacing w:line="660" w:lineRule="exact"/>
        <w:ind w:firstLine="244"/>
        <w:rPr>
          <w:rFonts w:ascii="宋体" w:hAnsi="宋体" w:cs="宋体"/>
          <w:b/>
          <w:bCs/>
          <w:color w:val="auto"/>
          <w:sz w:val="32"/>
          <w:szCs w:val="32"/>
        </w:rPr>
      </w:pPr>
      <w:r>
        <w:rPr>
          <w:rFonts w:ascii="宋体" w:hAnsi="宋体" w:cs="宋体"/>
          <w:b/>
          <w:bCs/>
          <w:color w:val="auto"/>
          <w:sz w:val="32"/>
          <w:szCs w:val="32"/>
        </w:rPr>
        <w:t>第五章投标保证金保函(格式)</w:t>
      </w:r>
    </w:p>
    <w:p w14:paraId="78F1D209">
      <w:pPr>
        <w:spacing w:line="660" w:lineRule="exact"/>
        <w:ind w:firstLine="244"/>
        <w:rPr>
          <w:rFonts w:ascii="宋体" w:hAnsi="宋体" w:cs="宋体"/>
          <w:b/>
          <w:bCs/>
          <w:color w:val="auto"/>
          <w:sz w:val="32"/>
          <w:szCs w:val="32"/>
        </w:rPr>
      </w:pPr>
    </w:p>
    <w:p w14:paraId="72058864">
      <w:pPr>
        <w:spacing w:line="660" w:lineRule="exact"/>
        <w:ind w:firstLine="244"/>
        <w:rPr>
          <w:rFonts w:ascii="宋体" w:hAnsi="宋体" w:cs="宋体"/>
          <w:b/>
          <w:bCs/>
          <w:color w:val="auto"/>
          <w:sz w:val="32"/>
          <w:szCs w:val="32"/>
        </w:rPr>
      </w:pPr>
    </w:p>
    <w:p w14:paraId="27865CA7">
      <w:pPr>
        <w:spacing w:line="660" w:lineRule="exact"/>
        <w:ind w:firstLine="244"/>
        <w:rPr>
          <w:rFonts w:ascii="宋体" w:hAnsi="宋体" w:cs="宋体"/>
          <w:b/>
          <w:bCs/>
          <w:color w:val="auto"/>
          <w:sz w:val="32"/>
          <w:szCs w:val="32"/>
        </w:rPr>
      </w:pPr>
    </w:p>
    <w:p w14:paraId="44FE1938">
      <w:pPr>
        <w:spacing w:line="660" w:lineRule="exact"/>
        <w:ind w:firstLine="244"/>
        <w:rPr>
          <w:rFonts w:ascii="宋体" w:hAnsi="宋体" w:cs="宋体"/>
          <w:b/>
          <w:bCs/>
          <w:color w:val="auto"/>
          <w:sz w:val="32"/>
          <w:szCs w:val="32"/>
        </w:rPr>
      </w:pPr>
    </w:p>
    <w:p w14:paraId="389DFB03">
      <w:pPr>
        <w:spacing w:after="312"/>
        <w:ind w:left="160" w:firstLine="18"/>
        <w:jc w:val="center"/>
        <w:rPr>
          <w:rFonts w:ascii="宋体" w:hAnsi="宋体" w:cs="宋体"/>
          <w:b/>
          <w:bCs/>
          <w:color w:val="auto"/>
          <w:sz w:val="44"/>
        </w:rPr>
      </w:pPr>
    </w:p>
    <w:p w14:paraId="4342A6A4">
      <w:pPr>
        <w:rPr>
          <w:rFonts w:ascii="宋体" w:hAnsi="宋体" w:cs="宋体"/>
          <w:b/>
          <w:bCs/>
          <w:color w:val="auto"/>
          <w:sz w:val="44"/>
        </w:rPr>
      </w:pPr>
      <w:r>
        <w:rPr>
          <w:rFonts w:ascii="宋体" w:hAnsi="宋体" w:cs="宋体"/>
          <w:b/>
          <w:bCs/>
          <w:color w:val="auto"/>
          <w:sz w:val="44"/>
        </w:rPr>
        <w:br w:type="page"/>
      </w:r>
    </w:p>
    <w:p w14:paraId="3190FE6B">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ascii="宋体" w:hAnsi="宋体" w:cs="宋体"/>
          <w:b/>
          <w:bCs/>
          <w:color w:val="auto"/>
          <w:sz w:val="44"/>
        </w:rPr>
      </w:pPr>
      <w:r>
        <w:rPr>
          <w:rFonts w:ascii="宋体" w:hAnsi="宋体" w:cs="宋体"/>
          <w:b/>
          <w:bCs/>
          <w:color w:val="auto"/>
          <w:sz w:val="44"/>
        </w:rPr>
        <w:t>第一章   投标人须知</w:t>
      </w:r>
    </w:p>
    <w:p w14:paraId="666216A7">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0"/>
        <w:jc w:val="center"/>
        <w:textAlignment w:val="auto"/>
        <w:rPr>
          <w:rFonts w:ascii="宋体" w:hAnsi="宋体" w:cs="宋体"/>
          <w:b/>
          <w:bCs/>
          <w:color w:val="auto"/>
          <w:sz w:val="36"/>
        </w:rPr>
      </w:pPr>
      <w:r>
        <w:rPr>
          <w:rFonts w:ascii="宋体" w:hAnsi="宋体" w:cs="宋体"/>
          <w:b/>
          <w:bCs/>
          <w:color w:val="auto"/>
          <w:sz w:val="36"/>
        </w:rPr>
        <w:t>一、投标人须知前附表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120"/>
        <w:gridCol w:w="1718"/>
        <w:gridCol w:w="5961"/>
      </w:tblGrid>
      <w:tr w14:paraId="76EC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5AE25D51">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项号</w:t>
            </w:r>
          </w:p>
        </w:tc>
        <w:tc>
          <w:tcPr>
            <w:tcW w:w="1120" w:type="dxa"/>
            <w:vAlign w:val="center"/>
          </w:tcPr>
          <w:p w14:paraId="3B959590">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条款号</w:t>
            </w:r>
          </w:p>
        </w:tc>
        <w:tc>
          <w:tcPr>
            <w:tcW w:w="1718" w:type="dxa"/>
            <w:vAlign w:val="center"/>
          </w:tcPr>
          <w:p w14:paraId="384C1ED7">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内   容</w:t>
            </w:r>
          </w:p>
        </w:tc>
        <w:tc>
          <w:tcPr>
            <w:tcW w:w="5961" w:type="dxa"/>
            <w:vAlign w:val="center"/>
          </w:tcPr>
          <w:p w14:paraId="34557F76">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说明与要求</w:t>
            </w:r>
          </w:p>
        </w:tc>
      </w:tr>
      <w:tr w14:paraId="5BD8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8" w:type="dxa"/>
            <w:vAlign w:val="center"/>
          </w:tcPr>
          <w:p w14:paraId="28C473F4">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120" w:type="dxa"/>
            <w:vAlign w:val="center"/>
          </w:tcPr>
          <w:p w14:paraId="286E7D91">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4.2</w:t>
            </w:r>
          </w:p>
        </w:tc>
        <w:tc>
          <w:tcPr>
            <w:tcW w:w="1718" w:type="dxa"/>
            <w:vAlign w:val="center"/>
          </w:tcPr>
          <w:p w14:paraId="3E807E7A">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工程名称</w:t>
            </w:r>
          </w:p>
        </w:tc>
        <w:tc>
          <w:tcPr>
            <w:tcW w:w="5961" w:type="dxa"/>
            <w:vAlign w:val="center"/>
          </w:tcPr>
          <w:p w14:paraId="1655CC65">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莆田第二十五中学扩容工程</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图书馆施工监理</w:t>
            </w:r>
          </w:p>
        </w:tc>
      </w:tr>
      <w:tr w14:paraId="3713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8" w:type="dxa"/>
            <w:vAlign w:val="center"/>
          </w:tcPr>
          <w:p w14:paraId="5C990EB7">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1120" w:type="dxa"/>
            <w:vAlign w:val="center"/>
          </w:tcPr>
          <w:p w14:paraId="1035B884">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4.3</w:t>
            </w:r>
          </w:p>
        </w:tc>
        <w:tc>
          <w:tcPr>
            <w:tcW w:w="1718" w:type="dxa"/>
            <w:vAlign w:val="center"/>
          </w:tcPr>
          <w:p w14:paraId="1C2590F4">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建设地点</w:t>
            </w:r>
          </w:p>
        </w:tc>
        <w:tc>
          <w:tcPr>
            <w:tcW w:w="5961" w:type="dxa"/>
            <w:vAlign w:val="center"/>
          </w:tcPr>
          <w:p w14:paraId="1F65F42B">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莆田市秀屿区笏石街道</w:t>
            </w:r>
          </w:p>
        </w:tc>
      </w:tr>
      <w:tr w14:paraId="75EA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8" w:type="dxa"/>
            <w:vAlign w:val="center"/>
          </w:tcPr>
          <w:p w14:paraId="792A3FB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w:t>
            </w:r>
          </w:p>
        </w:tc>
        <w:tc>
          <w:tcPr>
            <w:tcW w:w="1120" w:type="dxa"/>
            <w:vAlign w:val="center"/>
          </w:tcPr>
          <w:p w14:paraId="1001DEF8">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4.4</w:t>
            </w:r>
          </w:p>
        </w:tc>
        <w:tc>
          <w:tcPr>
            <w:tcW w:w="1718" w:type="dxa"/>
            <w:vAlign w:val="center"/>
          </w:tcPr>
          <w:p w14:paraId="3B860A6B">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建设规模</w:t>
            </w:r>
          </w:p>
        </w:tc>
        <w:tc>
          <w:tcPr>
            <w:tcW w:w="5961" w:type="dxa"/>
            <w:vAlign w:val="center"/>
          </w:tcPr>
          <w:p w14:paraId="4FDDD69D">
            <w:pPr>
              <w:pageBreakBefore w:val="0"/>
              <w:widowControl w:val="0"/>
              <w:kinsoku/>
              <w:wordWrap/>
              <w:topLinePunct w:val="0"/>
              <w:autoSpaceDE/>
              <w:autoSpaceDN/>
              <w:bidi w:val="0"/>
              <w:adjustRightInd/>
              <w:spacing w:line="240" w:lineRule="auto"/>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项目建筑总面积11957.72平方米，计容建筑面积9163.78平方米，地下建筑面积2793.94平方米。层数及檐口高度：地上8层，地下1层，消防建筑高度31.5米，规划建筑高度32.3米(含女儿墙)。本项目总投资估算</w:t>
            </w:r>
            <w:r>
              <w:rPr>
                <w:rFonts w:hint="eastAsia" w:ascii="宋体" w:hAnsi="宋体" w:cs="宋体"/>
                <w:color w:val="auto"/>
                <w:kern w:val="2"/>
                <w:sz w:val="24"/>
                <w:szCs w:val="24"/>
                <w:lang w:val="en-US" w:eastAsia="zh-CN" w:bidi="ar-SA"/>
              </w:rPr>
              <w:t>约4100</w:t>
            </w:r>
            <w:r>
              <w:rPr>
                <w:rFonts w:hint="default" w:ascii="宋体" w:hAnsi="宋体" w:eastAsia="宋体" w:cs="宋体"/>
                <w:color w:val="auto"/>
                <w:kern w:val="2"/>
                <w:sz w:val="24"/>
                <w:szCs w:val="24"/>
                <w:lang w:val="en-US" w:eastAsia="zh-CN" w:bidi="ar-SA"/>
              </w:rPr>
              <w:t>万元。</w:t>
            </w:r>
          </w:p>
        </w:tc>
      </w:tr>
      <w:tr w14:paraId="6DEB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78" w:type="dxa"/>
            <w:vAlign w:val="center"/>
          </w:tcPr>
          <w:p w14:paraId="1273F43A">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1120" w:type="dxa"/>
            <w:vAlign w:val="center"/>
          </w:tcPr>
          <w:p w14:paraId="5F99B5AF">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5.1</w:t>
            </w:r>
          </w:p>
        </w:tc>
        <w:tc>
          <w:tcPr>
            <w:tcW w:w="1718" w:type="dxa"/>
            <w:vAlign w:val="center"/>
          </w:tcPr>
          <w:p w14:paraId="63DDE930">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承包方式</w:t>
            </w:r>
          </w:p>
        </w:tc>
        <w:tc>
          <w:tcPr>
            <w:tcW w:w="5961" w:type="dxa"/>
            <w:vAlign w:val="center"/>
          </w:tcPr>
          <w:p w14:paraId="3B11642D">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以本工程结算审核价为</w:t>
            </w:r>
            <w:r>
              <w:rPr>
                <w:rFonts w:hint="eastAsia" w:ascii="宋体" w:hAnsi="宋体" w:cs="宋体"/>
                <w:color w:val="auto"/>
                <w:kern w:val="2"/>
                <w:sz w:val="24"/>
                <w:szCs w:val="24"/>
                <w:lang w:val="en-US" w:eastAsia="zh-CN" w:bidi="ar-SA"/>
              </w:rPr>
              <w:t>计费</w:t>
            </w:r>
            <w:r>
              <w:rPr>
                <w:rFonts w:hint="eastAsia" w:ascii="宋体" w:hAnsi="宋体" w:eastAsia="宋体" w:cs="宋体"/>
                <w:color w:val="auto"/>
                <w:kern w:val="2"/>
                <w:sz w:val="24"/>
                <w:szCs w:val="24"/>
                <w:lang w:val="en-US" w:eastAsia="zh-CN" w:bidi="ar-SA"/>
              </w:rPr>
              <w:t>基数，固定费率包干（含不可预见费），中标后不因工期</w:t>
            </w:r>
            <w:r>
              <w:rPr>
                <w:rFonts w:hint="eastAsia" w:ascii="宋体" w:hAnsi="宋体" w:cs="宋体"/>
                <w:color w:val="auto"/>
                <w:kern w:val="2"/>
                <w:sz w:val="24"/>
                <w:szCs w:val="24"/>
                <w:lang w:val="en-US" w:eastAsia="zh-CN" w:bidi="ar-SA"/>
              </w:rPr>
              <w:t>延期等</w:t>
            </w:r>
            <w:r>
              <w:rPr>
                <w:rFonts w:hint="eastAsia" w:ascii="宋体" w:hAnsi="宋体" w:eastAsia="宋体" w:cs="宋体"/>
                <w:color w:val="auto"/>
                <w:kern w:val="2"/>
                <w:sz w:val="24"/>
                <w:szCs w:val="24"/>
                <w:lang w:val="en-US" w:eastAsia="zh-CN" w:bidi="ar-SA"/>
              </w:rPr>
              <w:t>而调整监理</w:t>
            </w:r>
            <w:r>
              <w:rPr>
                <w:rFonts w:hint="eastAsia" w:ascii="宋体" w:hAnsi="宋体" w:cs="宋体"/>
                <w:color w:val="auto"/>
                <w:kern w:val="2"/>
                <w:sz w:val="24"/>
                <w:szCs w:val="24"/>
                <w:lang w:val="en-US" w:eastAsia="zh-CN" w:bidi="ar-SA"/>
              </w:rPr>
              <w:t>服务</w:t>
            </w:r>
            <w:r>
              <w:rPr>
                <w:rFonts w:hint="eastAsia" w:ascii="宋体" w:hAnsi="宋体" w:eastAsia="宋体" w:cs="宋体"/>
                <w:color w:val="auto"/>
                <w:kern w:val="2"/>
                <w:sz w:val="24"/>
                <w:szCs w:val="24"/>
                <w:lang w:val="en-US" w:eastAsia="zh-CN" w:bidi="ar-SA"/>
              </w:rPr>
              <w:t>费</w:t>
            </w:r>
          </w:p>
        </w:tc>
      </w:tr>
      <w:tr w14:paraId="431F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09150AC9">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1120" w:type="dxa"/>
            <w:vAlign w:val="center"/>
          </w:tcPr>
          <w:p w14:paraId="70D968E6">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5.2</w:t>
            </w:r>
          </w:p>
        </w:tc>
        <w:tc>
          <w:tcPr>
            <w:tcW w:w="1718" w:type="dxa"/>
            <w:vAlign w:val="center"/>
          </w:tcPr>
          <w:p w14:paraId="0A7A8E49">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质量标准</w:t>
            </w:r>
          </w:p>
        </w:tc>
        <w:tc>
          <w:tcPr>
            <w:tcW w:w="5961" w:type="dxa"/>
            <w:vAlign w:val="center"/>
          </w:tcPr>
          <w:p w14:paraId="19BCE385">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符合设计和国家及地方现行有关标准、规范的合格标准要求</w:t>
            </w:r>
          </w:p>
        </w:tc>
      </w:tr>
      <w:tr w14:paraId="7F1F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7B88B8FD">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1120" w:type="dxa"/>
            <w:vAlign w:val="center"/>
          </w:tcPr>
          <w:p w14:paraId="5F94F499">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5.3</w:t>
            </w:r>
          </w:p>
        </w:tc>
        <w:tc>
          <w:tcPr>
            <w:tcW w:w="1718" w:type="dxa"/>
            <w:vAlign w:val="center"/>
          </w:tcPr>
          <w:p w14:paraId="0EF6D02C">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招标范围</w:t>
            </w:r>
          </w:p>
        </w:tc>
        <w:tc>
          <w:tcPr>
            <w:tcW w:w="5961" w:type="dxa"/>
            <w:vAlign w:val="center"/>
          </w:tcPr>
          <w:p w14:paraId="11392A1F">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工程施工范围内全过程监理（包括施工准备期、施工期、工程质量保修期阶段）</w:t>
            </w:r>
          </w:p>
        </w:tc>
      </w:tr>
      <w:tr w14:paraId="0346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vAlign w:val="center"/>
          </w:tcPr>
          <w:p w14:paraId="74C98C3D">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w:t>
            </w:r>
          </w:p>
        </w:tc>
        <w:tc>
          <w:tcPr>
            <w:tcW w:w="1120" w:type="dxa"/>
            <w:vAlign w:val="center"/>
          </w:tcPr>
          <w:p w14:paraId="316929E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5.4</w:t>
            </w:r>
          </w:p>
        </w:tc>
        <w:tc>
          <w:tcPr>
            <w:tcW w:w="1718" w:type="dxa"/>
            <w:vAlign w:val="center"/>
          </w:tcPr>
          <w:p w14:paraId="0CCFBDA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要求工期</w:t>
            </w:r>
          </w:p>
        </w:tc>
        <w:tc>
          <w:tcPr>
            <w:tcW w:w="5961" w:type="dxa"/>
            <w:vAlign w:val="center"/>
          </w:tcPr>
          <w:p w14:paraId="68BA3145">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施工前15天+</w:t>
            </w:r>
            <w:r>
              <w:rPr>
                <w:rFonts w:hint="eastAsia" w:ascii="宋体" w:hAnsi="宋体" w:cs="宋体"/>
                <w:color w:val="auto"/>
                <w:sz w:val="24"/>
                <w:szCs w:val="24"/>
                <w:lang w:val="en-US" w:eastAsia="zh-CN"/>
              </w:rPr>
              <w:t>实际</w:t>
            </w:r>
            <w:r>
              <w:rPr>
                <w:rFonts w:hint="eastAsia" w:ascii="宋体" w:hAnsi="宋体" w:eastAsia="宋体" w:cs="宋体"/>
                <w:color w:val="auto"/>
                <w:sz w:val="24"/>
                <w:szCs w:val="24"/>
              </w:rPr>
              <w:t>施工工期 +工程竣工验收合格且竣工资料存档备案完成，监理人在监理总工期以外的善后服务须随时到位。</w:t>
            </w:r>
          </w:p>
        </w:tc>
      </w:tr>
      <w:tr w14:paraId="358B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6303FA78">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w:t>
            </w:r>
          </w:p>
        </w:tc>
        <w:tc>
          <w:tcPr>
            <w:tcW w:w="1120" w:type="dxa"/>
            <w:vAlign w:val="center"/>
          </w:tcPr>
          <w:p w14:paraId="320AF115">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1718" w:type="dxa"/>
            <w:vAlign w:val="center"/>
          </w:tcPr>
          <w:p w14:paraId="5496DCEA">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资金来源</w:t>
            </w:r>
          </w:p>
        </w:tc>
        <w:tc>
          <w:tcPr>
            <w:tcW w:w="5961" w:type="dxa"/>
            <w:vAlign w:val="center"/>
          </w:tcPr>
          <w:p w14:paraId="02BC47FD">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区财政统筹和上级补助</w:t>
            </w:r>
          </w:p>
        </w:tc>
      </w:tr>
      <w:tr w14:paraId="6751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878" w:type="dxa"/>
            <w:vAlign w:val="center"/>
          </w:tcPr>
          <w:p w14:paraId="3B9313EB">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w:t>
            </w:r>
          </w:p>
        </w:tc>
        <w:tc>
          <w:tcPr>
            <w:tcW w:w="1120" w:type="dxa"/>
            <w:vAlign w:val="center"/>
          </w:tcPr>
          <w:p w14:paraId="48521C34">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1718" w:type="dxa"/>
            <w:vAlign w:val="center"/>
          </w:tcPr>
          <w:p w14:paraId="485EEEAE">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投标人资质等级及资格要求</w:t>
            </w:r>
          </w:p>
        </w:tc>
        <w:tc>
          <w:tcPr>
            <w:tcW w:w="5961" w:type="dxa"/>
            <w:vAlign w:val="center"/>
          </w:tcPr>
          <w:p w14:paraId="627C8C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1.</w:t>
            </w:r>
            <w:r>
              <w:rPr>
                <w:rFonts w:hint="eastAsia" w:ascii="宋体" w:hAnsi="宋体" w:eastAsia="宋体" w:cs="宋体"/>
                <w:b w:val="0"/>
                <w:bCs w:val="0"/>
                <w:color w:val="auto"/>
                <w:sz w:val="24"/>
                <w:szCs w:val="24"/>
              </w:rPr>
              <w:t>投标人必须具有独立法人资格，符合规定资质条件且未因违法违规被限制参加相应项目投标的潜在投标人方可参与投标；</w:t>
            </w:r>
          </w:p>
          <w:p w14:paraId="3936A7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具备承担本工程项目的监理能力并具备建设行政主管部门核发有效的</w:t>
            </w:r>
            <w:r>
              <w:rPr>
                <w:rFonts w:hint="eastAsia" w:ascii="宋体" w:hAnsi="宋体" w:eastAsia="宋体" w:cs="宋体"/>
                <w:color w:val="auto"/>
                <w:sz w:val="24"/>
                <w:szCs w:val="24"/>
                <w:u w:val="single"/>
              </w:rPr>
              <w:t>工程监理综合资质或</w:t>
            </w:r>
            <w:r>
              <w:rPr>
                <w:rFonts w:hint="eastAsia" w:ascii="宋体" w:hAnsi="宋体" w:cs="宋体"/>
                <w:color w:val="auto"/>
                <w:sz w:val="24"/>
                <w:szCs w:val="24"/>
                <w:u w:val="single"/>
                <w:lang w:val="en-US" w:eastAsia="zh-CN"/>
              </w:rPr>
              <w:t>房屋建筑工程</w:t>
            </w:r>
            <w:r>
              <w:rPr>
                <w:rFonts w:hint="eastAsia" w:ascii="宋体" w:hAnsi="宋体" w:eastAsia="宋体" w:cs="宋体"/>
                <w:color w:val="auto"/>
                <w:sz w:val="24"/>
                <w:szCs w:val="24"/>
                <w:u w:val="single"/>
              </w:rPr>
              <w:t>监理</w:t>
            </w:r>
            <w:r>
              <w:rPr>
                <w:rFonts w:hint="eastAsia" w:ascii="宋体" w:hAnsi="宋体" w:cs="宋体"/>
                <w:color w:val="auto"/>
                <w:sz w:val="24"/>
                <w:szCs w:val="24"/>
                <w:u w:val="single"/>
                <w:lang w:val="en-US" w:eastAsia="zh-CN"/>
              </w:rPr>
              <w:t>乙</w:t>
            </w:r>
            <w:r>
              <w:rPr>
                <w:rFonts w:hint="eastAsia" w:ascii="宋体" w:hAnsi="宋体" w:eastAsia="宋体" w:cs="宋体"/>
                <w:color w:val="auto"/>
                <w:sz w:val="24"/>
                <w:szCs w:val="24"/>
                <w:u w:val="single"/>
              </w:rPr>
              <w:t>级及以上资质</w:t>
            </w:r>
            <w:r>
              <w:rPr>
                <w:rFonts w:hint="eastAsia" w:ascii="宋体" w:hAnsi="宋体" w:eastAsia="宋体" w:cs="宋体"/>
                <w:color w:val="auto"/>
                <w:sz w:val="24"/>
                <w:szCs w:val="24"/>
              </w:rPr>
              <w:t>的独立法人（不分主、增项差别）；</w:t>
            </w:r>
          </w:p>
          <w:p w14:paraId="0BF82E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3.本招标项目不接受联合体投标；</w:t>
            </w:r>
          </w:p>
          <w:p w14:paraId="3B894A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拟派总监理工程师须具备建设行政主管部门核发的合格有效的中华人民共和国注册监理工程师注册执业证书；注册专业要求为</w:t>
            </w:r>
            <w:r>
              <w:rPr>
                <w:rFonts w:hint="eastAsia" w:ascii="宋体" w:hAnsi="宋体" w:cs="宋体"/>
                <w:color w:val="auto"/>
                <w:sz w:val="24"/>
                <w:szCs w:val="24"/>
                <w:u w:val="single"/>
                <w:lang w:val="en-US" w:eastAsia="zh-CN"/>
              </w:rPr>
              <w:t>房屋建筑工程，同时具有中级及以上职称</w:t>
            </w:r>
            <w:r>
              <w:rPr>
                <w:rFonts w:hint="eastAsia" w:ascii="宋体" w:hAnsi="宋体" w:eastAsia="宋体" w:cs="宋体"/>
                <w:color w:val="auto"/>
                <w:sz w:val="24"/>
                <w:szCs w:val="24"/>
              </w:rPr>
              <w:t>。拟派总监理工程师必须为独立投标人的本企业在岗人员，以注册监理工程师注册执业证书上的注册单位为准。</w:t>
            </w:r>
          </w:p>
          <w:p w14:paraId="559629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投标单位、法定代表人及项目负责人有行贿犯罪档案记录的潜在投标人不得参加本项目投标；近三个月被县（区）级及以上行政监督部门通报批评记不良行为记录并在莆田市</w:t>
            </w:r>
            <w:r>
              <w:rPr>
                <w:rFonts w:hint="eastAsia" w:ascii="宋体" w:hAnsi="宋体" w:cs="宋体"/>
                <w:color w:val="auto"/>
                <w:sz w:val="24"/>
                <w:szCs w:val="24"/>
                <w:lang w:val="en-US" w:eastAsia="zh-CN"/>
              </w:rPr>
              <w:t>公共资源交易</w:t>
            </w:r>
            <w:r>
              <w:rPr>
                <w:rFonts w:hint="eastAsia" w:ascii="宋体" w:hAnsi="宋体" w:eastAsia="宋体" w:cs="宋体"/>
                <w:color w:val="auto"/>
                <w:sz w:val="24"/>
                <w:szCs w:val="24"/>
              </w:rPr>
              <w:t>服务中心网上公告的企业及其专业人员不得参加本招标项目的投标，通报中明确限制期限超过三个月的按通报执行。</w:t>
            </w:r>
          </w:p>
          <w:p w14:paraId="2FEA3E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投标人应在人员、设备、资金等方面具有承担本招标项目施工的能力；</w:t>
            </w:r>
          </w:p>
          <w:p w14:paraId="142336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本招标项目招标人采用资格后审的方式对投标人进行资格审查。</w:t>
            </w:r>
          </w:p>
          <w:p w14:paraId="2BFF71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14:paraId="464E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14:paraId="4E0B0A3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1120" w:type="dxa"/>
            <w:vAlign w:val="center"/>
          </w:tcPr>
          <w:p w14:paraId="6C7246ED">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p>
        </w:tc>
        <w:tc>
          <w:tcPr>
            <w:tcW w:w="1718" w:type="dxa"/>
            <w:vAlign w:val="center"/>
          </w:tcPr>
          <w:p w14:paraId="0EF9F605">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资格审查方式</w:t>
            </w:r>
          </w:p>
        </w:tc>
        <w:tc>
          <w:tcPr>
            <w:tcW w:w="5961" w:type="dxa"/>
            <w:vAlign w:val="center"/>
          </w:tcPr>
          <w:p w14:paraId="67045C08">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资格后审</w:t>
            </w:r>
          </w:p>
        </w:tc>
      </w:tr>
      <w:tr w14:paraId="79E9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vAlign w:val="center"/>
          </w:tcPr>
          <w:p w14:paraId="7373E333">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w:t>
            </w:r>
          </w:p>
        </w:tc>
        <w:tc>
          <w:tcPr>
            <w:tcW w:w="1120" w:type="dxa"/>
            <w:vAlign w:val="center"/>
          </w:tcPr>
          <w:p w14:paraId="34DB2543">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w:t>
            </w:r>
          </w:p>
        </w:tc>
        <w:tc>
          <w:tcPr>
            <w:tcW w:w="1718" w:type="dxa"/>
            <w:vAlign w:val="center"/>
          </w:tcPr>
          <w:p w14:paraId="1FDFAEAF">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踏勘现场</w:t>
            </w:r>
          </w:p>
        </w:tc>
        <w:tc>
          <w:tcPr>
            <w:tcW w:w="5961" w:type="dxa"/>
            <w:vAlign w:val="center"/>
          </w:tcPr>
          <w:p w14:paraId="36C8EE3D">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招标人不组织投标预备会（答疑会）和踏勘项目现场活动，投标人认为有必要的可自行踏勘项目现场。</w:t>
            </w:r>
          </w:p>
        </w:tc>
      </w:tr>
      <w:tr w14:paraId="2D1A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878" w:type="dxa"/>
            <w:vAlign w:val="center"/>
          </w:tcPr>
          <w:p w14:paraId="4036E2CA">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1120" w:type="dxa"/>
            <w:vAlign w:val="center"/>
          </w:tcPr>
          <w:p w14:paraId="50F70A1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15、16</w:t>
            </w:r>
          </w:p>
        </w:tc>
        <w:tc>
          <w:tcPr>
            <w:tcW w:w="1718" w:type="dxa"/>
            <w:vAlign w:val="center"/>
          </w:tcPr>
          <w:p w14:paraId="4E93C6FA">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澄清和修改</w:t>
            </w:r>
          </w:p>
        </w:tc>
        <w:tc>
          <w:tcPr>
            <w:tcW w:w="5961" w:type="dxa"/>
            <w:vAlign w:val="center"/>
          </w:tcPr>
          <w:p w14:paraId="205C8D8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cs="楷体"/>
                <w:color w:val="auto"/>
                <w:spacing w:val="-6"/>
                <w:sz w:val="24"/>
              </w:rPr>
              <w:t>投标人在阅读招标文件、踏勘项目现场中若存在疑问(包括认为招标文件中存在限制公平竞争的倾向性条款等问题)的，可在</w:t>
            </w:r>
            <w:r>
              <w:rPr>
                <w:rFonts w:hint="eastAsia" w:ascii="宋体" w:hAnsi="宋体" w:cs="楷体"/>
                <w:b/>
                <w:bCs/>
                <w:color w:val="0000FF"/>
                <w:spacing w:val="-6"/>
                <w:sz w:val="24"/>
                <w:u w:val="single"/>
              </w:rPr>
              <w:t>202</w:t>
            </w:r>
            <w:r>
              <w:rPr>
                <w:rFonts w:hint="eastAsia" w:ascii="宋体" w:hAnsi="宋体" w:cs="楷体"/>
                <w:b/>
                <w:bCs/>
                <w:color w:val="0000FF"/>
                <w:spacing w:val="-6"/>
                <w:sz w:val="24"/>
                <w:u w:val="single"/>
                <w:lang w:val="en-US" w:eastAsia="zh-CN"/>
              </w:rPr>
              <w:t>5</w:t>
            </w:r>
            <w:r>
              <w:rPr>
                <w:rFonts w:hint="eastAsia" w:ascii="宋体" w:hAnsi="宋体" w:cs="楷体"/>
                <w:b/>
                <w:bCs/>
                <w:color w:val="0000FF"/>
                <w:spacing w:val="-6"/>
                <w:sz w:val="24"/>
                <w:u w:val="single"/>
              </w:rPr>
              <w:t xml:space="preserve"> </w:t>
            </w:r>
            <w:r>
              <w:rPr>
                <w:rFonts w:hint="eastAsia" w:ascii="宋体" w:hAnsi="宋体" w:cs="楷体"/>
                <w:b/>
                <w:bCs/>
                <w:color w:val="0000FF"/>
                <w:spacing w:val="-6"/>
                <w:sz w:val="24"/>
              </w:rPr>
              <w:t>年</w:t>
            </w:r>
            <w:r>
              <w:rPr>
                <w:rFonts w:hint="eastAsia" w:ascii="宋体" w:hAnsi="宋体" w:cs="楷体"/>
                <w:b/>
                <w:bCs/>
                <w:color w:val="0000FF"/>
                <w:spacing w:val="-6"/>
                <w:sz w:val="24"/>
                <w:u w:val="single"/>
                <w:lang w:val="en-US" w:eastAsia="zh-CN"/>
              </w:rPr>
              <w:t>11</w:t>
            </w:r>
            <w:r>
              <w:rPr>
                <w:rFonts w:hint="eastAsia" w:ascii="宋体" w:hAnsi="宋体" w:cs="楷体"/>
                <w:b/>
                <w:bCs/>
                <w:color w:val="0000FF"/>
                <w:spacing w:val="-6"/>
                <w:sz w:val="24"/>
              </w:rPr>
              <w:t>月</w:t>
            </w:r>
            <w:r>
              <w:rPr>
                <w:rFonts w:hint="eastAsia" w:ascii="宋体" w:hAnsi="宋体" w:cs="楷体"/>
                <w:b/>
                <w:bCs/>
                <w:color w:val="0000FF"/>
                <w:spacing w:val="-6"/>
                <w:sz w:val="24"/>
                <w:u w:val="single"/>
                <w:lang w:val="en-US" w:eastAsia="zh-CN"/>
              </w:rPr>
              <w:t>5</w:t>
            </w:r>
            <w:r>
              <w:rPr>
                <w:rFonts w:hint="eastAsia" w:ascii="宋体" w:hAnsi="宋体" w:cs="楷体"/>
                <w:b/>
                <w:bCs/>
                <w:color w:val="0000FF"/>
                <w:spacing w:val="-6"/>
                <w:sz w:val="24"/>
              </w:rPr>
              <w:t>日</w:t>
            </w:r>
            <w:r>
              <w:rPr>
                <w:rFonts w:hint="eastAsia" w:ascii="宋体" w:hAnsi="宋体" w:cs="楷体"/>
                <w:b/>
                <w:bCs/>
                <w:color w:val="0000FF"/>
                <w:spacing w:val="-6"/>
                <w:sz w:val="24"/>
                <w:u w:val="single"/>
              </w:rPr>
              <w:t xml:space="preserve">17 </w:t>
            </w:r>
            <w:r>
              <w:rPr>
                <w:rFonts w:hint="eastAsia" w:ascii="宋体" w:hAnsi="宋体" w:cs="楷体"/>
                <w:b/>
                <w:bCs/>
                <w:color w:val="0000FF"/>
                <w:spacing w:val="-6"/>
                <w:sz w:val="24"/>
              </w:rPr>
              <w:t>：</w:t>
            </w:r>
            <w:r>
              <w:rPr>
                <w:rFonts w:hint="eastAsia" w:ascii="宋体" w:hAnsi="宋体" w:cs="楷体"/>
                <w:b/>
                <w:bCs/>
                <w:color w:val="0000FF"/>
                <w:spacing w:val="-6"/>
                <w:sz w:val="24"/>
                <w:u w:val="single"/>
              </w:rPr>
              <w:t xml:space="preserve">00 </w:t>
            </w:r>
            <w:r>
              <w:rPr>
                <w:rFonts w:hint="eastAsia" w:ascii="宋体" w:hAnsi="宋体" w:cs="楷体"/>
                <w:color w:val="auto"/>
                <w:spacing w:val="-6"/>
                <w:sz w:val="24"/>
              </w:rPr>
              <w:t>前</w:t>
            </w:r>
            <w:r>
              <w:rPr>
                <w:rFonts w:hint="eastAsia" w:ascii="宋体" w:hAnsi="宋体" w:cs="宋体"/>
                <w:color w:val="auto"/>
                <w:sz w:val="24"/>
              </w:rPr>
              <w:t>登陆新点电子交易平台</w:t>
            </w:r>
            <w:r>
              <w:rPr>
                <w:rFonts w:hint="eastAsia" w:ascii="宋体" w:hAnsi="宋体" w:cs="楷体"/>
                <w:color w:val="auto"/>
                <w:sz w:val="24"/>
                <w:lang w:eastAsia="zh-Hans"/>
              </w:rPr>
              <w:t>向招标人提出</w:t>
            </w:r>
            <w:r>
              <w:rPr>
                <w:rFonts w:hint="eastAsia" w:ascii="宋体" w:hAnsi="宋体" w:cs="楷体"/>
                <w:color w:val="auto"/>
                <w:sz w:val="24"/>
              </w:rPr>
              <w:t>疑问</w:t>
            </w:r>
            <w:r>
              <w:rPr>
                <w:rFonts w:hint="eastAsia" w:ascii="宋体" w:hAnsi="宋体" w:eastAsia="宋体" w:cs="宋体"/>
                <w:color w:val="auto"/>
                <w:sz w:val="24"/>
                <w:szCs w:val="24"/>
              </w:rPr>
              <w:t>，招标人将在</w:t>
            </w:r>
            <w:r>
              <w:rPr>
                <w:rFonts w:hint="eastAsia" w:ascii="宋体" w:hAnsi="宋体" w:eastAsia="宋体" w:cs="宋体"/>
                <w:b/>
                <w:bCs/>
                <w:color w:val="0000FF"/>
                <w:sz w:val="24"/>
                <w:szCs w:val="24"/>
                <w:highlight w:val="none"/>
                <w:u w:val="single"/>
              </w:rPr>
              <w:t>202</w:t>
            </w:r>
            <w:r>
              <w:rPr>
                <w:rFonts w:hint="eastAsia" w:ascii="宋体" w:hAnsi="宋体" w:cs="宋体"/>
                <w:b/>
                <w:bCs/>
                <w:color w:val="0000FF"/>
                <w:sz w:val="24"/>
                <w:szCs w:val="24"/>
                <w:highlight w:val="none"/>
                <w:u w:val="single"/>
                <w:lang w:val="en-US" w:eastAsia="zh-CN"/>
              </w:rPr>
              <w:t>5</w:t>
            </w:r>
            <w:r>
              <w:rPr>
                <w:rFonts w:hint="eastAsia" w:ascii="宋体" w:hAnsi="宋体" w:eastAsia="宋体" w:cs="宋体"/>
                <w:b/>
                <w:bCs/>
                <w:color w:val="0000FF"/>
                <w:sz w:val="24"/>
                <w:szCs w:val="24"/>
                <w:highlight w:val="none"/>
              </w:rPr>
              <w:t>年</w:t>
            </w:r>
            <w:r>
              <w:rPr>
                <w:rFonts w:hint="eastAsia" w:ascii="宋体" w:hAnsi="宋体" w:cs="宋体"/>
                <w:b/>
                <w:bCs/>
                <w:color w:val="0000FF"/>
                <w:sz w:val="24"/>
                <w:szCs w:val="24"/>
                <w:highlight w:val="none"/>
                <w:u w:val="single"/>
                <w:lang w:val="en-US" w:eastAsia="zh-CN"/>
              </w:rPr>
              <w:t>11</w:t>
            </w:r>
            <w:r>
              <w:rPr>
                <w:rFonts w:hint="eastAsia" w:ascii="宋体" w:hAnsi="宋体" w:eastAsia="宋体" w:cs="宋体"/>
                <w:b/>
                <w:bCs/>
                <w:color w:val="0000FF"/>
                <w:sz w:val="24"/>
                <w:szCs w:val="24"/>
                <w:highlight w:val="none"/>
              </w:rPr>
              <w:t>月</w:t>
            </w:r>
            <w:r>
              <w:rPr>
                <w:rFonts w:hint="eastAsia" w:ascii="宋体" w:hAnsi="宋体" w:cs="宋体"/>
                <w:b/>
                <w:bCs/>
                <w:color w:val="0000FF"/>
                <w:sz w:val="24"/>
                <w:szCs w:val="24"/>
                <w:highlight w:val="none"/>
                <w:u w:val="single"/>
                <w:lang w:val="en-US" w:eastAsia="zh-CN"/>
              </w:rPr>
              <w:t>6</w:t>
            </w:r>
            <w:r>
              <w:rPr>
                <w:rFonts w:hint="eastAsia" w:ascii="宋体" w:hAnsi="宋体" w:eastAsia="宋体" w:cs="宋体"/>
                <w:b/>
                <w:bCs/>
                <w:color w:val="0000FF"/>
                <w:sz w:val="24"/>
                <w:szCs w:val="24"/>
                <w:highlight w:val="none"/>
              </w:rPr>
              <w:t>日</w:t>
            </w:r>
            <w:r>
              <w:rPr>
                <w:rFonts w:hint="eastAsia" w:ascii="宋体" w:hAnsi="宋体" w:eastAsia="宋体" w:cs="宋体"/>
                <w:b/>
                <w:bCs/>
                <w:color w:val="0000FF"/>
                <w:sz w:val="24"/>
                <w:szCs w:val="24"/>
              </w:rPr>
              <w:t>17:30</w:t>
            </w:r>
            <w:r>
              <w:rPr>
                <w:rFonts w:hint="eastAsia" w:ascii="宋体" w:hAnsi="宋体" w:eastAsia="宋体" w:cs="宋体"/>
                <w:color w:val="auto"/>
                <w:sz w:val="24"/>
                <w:szCs w:val="24"/>
              </w:rPr>
              <w:t>前在</w:t>
            </w:r>
            <w:r>
              <w:rPr>
                <w:rFonts w:hint="eastAsia" w:ascii="宋体" w:hAnsi="宋体"/>
                <w:color w:val="auto"/>
                <w:sz w:val="24"/>
              </w:rPr>
              <w:t>新点电子交易平台</w:t>
            </w:r>
            <w:r>
              <w:rPr>
                <w:rFonts w:hint="eastAsia" w:ascii="宋体" w:hAnsi="宋体"/>
                <w:color w:val="auto"/>
                <w:sz w:val="24"/>
                <w:lang w:eastAsia="zh-CN"/>
              </w:rPr>
              <w:t>－</w:t>
            </w:r>
            <w:r>
              <w:rPr>
                <w:rFonts w:hint="eastAsia" w:ascii="宋体" w:hAnsi="宋体"/>
                <w:color w:val="auto"/>
                <w:sz w:val="24"/>
              </w:rPr>
              <w:t>福建专区（http://fujian.etrading.cn/）、莆田市秀屿区</w:t>
            </w:r>
            <w:r>
              <w:rPr>
                <w:rFonts w:hint="eastAsia" w:ascii="宋体" w:hAnsi="宋体"/>
                <w:color w:val="auto"/>
                <w:sz w:val="24"/>
                <w:lang w:val="en-US" w:eastAsia="zh-CN"/>
              </w:rPr>
              <w:t xml:space="preserve">  </w:t>
            </w:r>
            <w:r>
              <w:rPr>
                <w:rFonts w:hint="eastAsia" w:ascii="宋体" w:hAnsi="宋体"/>
                <w:color w:val="auto"/>
                <w:sz w:val="24"/>
              </w:rPr>
              <w:t>人民政府网教育专栏（http://www.ptxy.gov.cn/ztzl/jyzl/）</w:t>
            </w:r>
            <w:r>
              <w:rPr>
                <w:rFonts w:hint="eastAsia" w:ascii="宋体" w:hAnsi="宋体"/>
                <w:color w:val="auto"/>
                <w:sz w:val="24"/>
                <w:lang w:val="en-US" w:eastAsia="zh-CN"/>
              </w:rPr>
              <w:t>网上</w:t>
            </w:r>
            <w:r>
              <w:rPr>
                <w:rFonts w:hint="eastAsia" w:ascii="宋体" w:hAnsi="宋体" w:eastAsia="宋体" w:cs="宋体"/>
                <w:color w:val="auto"/>
                <w:sz w:val="24"/>
                <w:szCs w:val="24"/>
              </w:rPr>
              <w:t>公布</w:t>
            </w:r>
            <w:r>
              <w:rPr>
                <w:rFonts w:hint="eastAsia" w:ascii="宋体" w:hAnsi="宋体" w:cs="宋体"/>
                <w:color w:val="auto"/>
                <w:sz w:val="24"/>
                <w:u w:val="none"/>
              </w:rPr>
              <w:t>澄清及修改的答疑内容</w:t>
            </w:r>
            <w:r>
              <w:rPr>
                <w:rFonts w:hint="eastAsia" w:ascii="宋体" w:hAnsi="宋体" w:eastAsia="宋体" w:cs="宋体"/>
                <w:color w:val="auto"/>
                <w:sz w:val="24"/>
                <w:szCs w:val="24"/>
              </w:rPr>
              <w:t>。</w:t>
            </w:r>
          </w:p>
        </w:tc>
      </w:tr>
      <w:tr w14:paraId="22EC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5D77091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w:t>
            </w:r>
          </w:p>
        </w:tc>
        <w:tc>
          <w:tcPr>
            <w:tcW w:w="1120" w:type="dxa"/>
            <w:vAlign w:val="center"/>
          </w:tcPr>
          <w:p w14:paraId="02F7B781">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9.1</w:t>
            </w:r>
          </w:p>
        </w:tc>
        <w:tc>
          <w:tcPr>
            <w:tcW w:w="1718" w:type="dxa"/>
            <w:vAlign w:val="center"/>
          </w:tcPr>
          <w:p w14:paraId="44D52B29">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投标有效期</w:t>
            </w:r>
          </w:p>
        </w:tc>
        <w:tc>
          <w:tcPr>
            <w:tcW w:w="5961" w:type="dxa"/>
            <w:vAlign w:val="center"/>
          </w:tcPr>
          <w:p w14:paraId="45DAD44F">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90日历天（从投标截止之日算起）</w:t>
            </w:r>
          </w:p>
        </w:tc>
      </w:tr>
      <w:tr w14:paraId="319F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166F9D2D">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w:t>
            </w:r>
          </w:p>
        </w:tc>
        <w:tc>
          <w:tcPr>
            <w:tcW w:w="1120" w:type="dxa"/>
            <w:vAlign w:val="center"/>
          </w:tcPr>
          <w:p w14:paraId="3A72D65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19.1</w:t>
            </w:r>
          </w:p>
        </w:tc>
        <w:tc>
          <w:tcPr>
            <w:tcW w:w="1718" w:type="dxa"/>
            <w:vAlign w:val="center"/>
          </w:tcPr>
          <w:p w14:paraId="24D3AA27">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投标保证金</w:t>
            </w:r>
          </w:p>
        </w:tc>
        <w:tc>
          <w:tcPr>
            <w:tcW w:w="5961" w:type="dxa"/>
            <w:vAlign w:val="center"/>
          </w:tcPr>
          <w:p w14:paraId="304B76FC">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详见本招标文件第19点规定</w:t>
            </w:r>
          </w:p>
        </w:tc>
      </w:tr>
      <w:tr w14:paraId="320A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78" w:type="dxa"/>
            <w:vAlign w:val="center"/>
          </w:tcPr>
          <w:p w14:paraId="48A5C078">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w:t>
            </w:r>
          </w:p>
        </w:tc>
        <w:tc>
          <w:tcPr>
            <w:tcW w:w="1120" w:type="dxa"/>
            <w:vAlign w:val="center"/>
          </w:tcPr>
          <w:p w14:paraId="564F4855">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w:t>
            </w:r>
          </w:p>
        </w:tc>
        <w:tc>
          <w:tcPr>
            <w:tcW w:w="1718" w:type="dxa"/>
            <w:vAlign w:val="center"/>
          </w:tcPr>
          <w:p w14:paraId="6C839F6F">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工程投标报价依据</w:t>
            </w:r>
          </w:p>
        </w:tc>
        <w:tc>
          <w:tcPr>
            <w:tcW w:w="5961" w:type="dxa"/>
            <w:vAlign w:val="center"/>
          </w:tcPr>
          <w:p w14:paraId="437F1AEE">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详见招标文件有关规定</w:t>
            </w:r>
          </w:p>
        </w:tc>
      </w:tr>
      <w:tr w14:paraId="3D8C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5F352B8E">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w:t>
            </w:r>
          </w:p>
        </w:tc>
        <w:tc>
          <w:tcPr>
            <w:tcW w:w="1120" w:type="dxa"/>
            <w:vAlign w:val="center"/>
          </w:tcPr>
          <w:p w14:paraId="6D6B745B">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p>
        </w:tc>
        <w:tc>
          <w:tcPr>
            <w:tcW w:w="1718" w:type="dxa"/>
            <w:vAlign w:val="center"/>
          </w:tcPr>
          <w:p w14:paraId="16B37DE0">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技术标</w:t>
            </w:r>
          </w:p>
        </w:tc>
        <w:tc>
          <w:tcPr>
            <w:tcW w:w="5961" w:type="dxa"/>
            <w:vAlign w:val="center"/>
          </w:tcPr>
          <w:p w14:paraId="7338B075">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p>
        </w:tc>
      </w:tr>
      <w:tr w14:paraId="65A9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78" w:type="dxa"/>
            <w:vAlign w:val="center"/>
          </w:tcPr>
          <w:p w14:paraId="28A69F75">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w:t>
            </w:r>
          </w:p>
        </w:tc>
        <w:tc>
          <w:tcPr>
            <w:tcW w:w="1120" w:type="dxa"/>
            <w:vAlign w:val="center"/>
          </w:tcPr>
          <w:p w14:paraId="71579B88">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w:t>
            </w:r>
          </w:p>
        </w:tc>
        <w:tc>
          <w:tcPr>
            <w:tcW w:w="1718" w:type="dxa"/>
            <w:vAlign w:val="center"/>
          </w:tcPr>
          <w:p w14:paraId="2B80682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投标文件的签署及规定/投标文件份数</w:t>
            </w:r>
          </w:p>
        </w:tc>
        <w:tc>
          <w:tcPr>
            <w:tcW w:w="5961" w:type="dxa"/>
            <w:vAlign w:val="center"/>
          </w:tcPr>
          <w:p w14:paraId="4B71B430">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详见招标文件。</w:t>
            </w:r>
          </w:p>
        </w:tc>
      </w:tr>
      <w:tr w14:paraId="4E33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878" w:type="dxa"/>
            <w:vAlign w:val="center"/>
          </w:tcPr>
          <w:p w14:paraId="362DB941">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w:t>
            </w:r>
          </w:p>
        </w:tc>
        <w:tc>
          <w:tcPr>
            <w:tcW w:w="1120" w:type="dxa"/>
            <w:vAlign w:val="center"/>
          </w:tcPr>
          <w:p w14:paraId="51F028E7">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27.2</w:t>
            </w:r>
          </w:p>
        </w:tc>
        <w:tc>
          <w:tcPr>
            <w:tcW w:w="1718" w:type="dxa"/>
            <w:vAlign w:val="center"/>
          </w:tcPr>
          <w:p w14:paraId="7E17A104">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投标文件提交地点及截止时间</w:t>
            </w:r>
          </w:p>
        </w:tc>
        <w:tc>
          <w:tcPr>
            <w:tcW w:w="5961" w:type="dxa"/>
            <w:vAlign w:val="center"/>
          </w:tcPr>
          <w:p w14:paraId="112F6C5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auto"/>
                <w:kern w:val="2"/>
                <w:sz w:val="24"/>
                <w:szCs w:val="24"/>
                <w:lang w:val="en-US" w:eastAsia="zh-CN" w:bidi="ar-SA"/>
              </w:rPr>
              <w:t>本招标项目采用远程解密投标文件</w:t>
            </w:r>
            <w:r>
              <w:rPr>
                <w:rFonts w:hint="eastAsia" w:ascii="宋体" w:hAnsi="宋体" w:cs="宋体"/>
                <w:b/>
                <w:bCs/>
                <w:color w:val="auto"/>
                <w:kern w:val="2"/>
                <w:sz w:val="24"/>
                <w:szCs w:val="24"/>
                <w:lang w:val="en-US" w:eastAsia="zh-CN" w:bidi="ar-SA"/>
              </w:rPr>
              <w:t>（解密时间为30分钟）</w:t>
            </w:r>
            <w:r>
              <w:rPr>
                <w:rFonts w:hint="eastAsia" w:ascii="宋体" w:hAnsi="宋体" w:eastAsia="宋体" w:cs="宋体"/>
                <w:color w:val="auto"/>
                <w:kern w:val="2"/>
                <w:sz w:val="24"/>
                <w:szCs w:val="24"/>
                <w:lang w:val="en-US" w:eastAsia="zh-CN" w:bidi="ar-SA"/>
              </w:rPr>
              <w:t>；</w:t>
            </w:r>
          </w:p>
          <w:p w14:paraId="0AA20D2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2）投标文件递交的截止时间(投标截止时间)：</w:t>
            </w:r>
            <w:r>
              <w:rPr>
                <w:rFonts w:hint="eastAsia" w:ascii="宋体" w:hAnsi="宋体" w:eastAsia="宋体" w:cs="宋体"/>
                <w:b/>
                <w:bCs/>
                <w:color w:val="0000FF"/>
                <w:kern w:val="2"/>
                <w:sz w:val="24"/>
                <w:szCs w:val="24"/>
                <w:highlight w:val="none"/>
                <w:u w:val="single"/>
                <w:lang w:val="en-US" w:eastAsia="zh-CN" w:bidi="ar-SA"/>
              </w:rPr>
              <w:t>202</w:t>
            </w:r>
            <w:r>
              <w:rPr>
                <w:rFonts w:hint="eastAsia" w:ascii="宋体" w:hAnsi="宋体" w:cs="宋体"/>
                <w:b/>
                <w:bCs/>
                <w:color w:val="0000FF"/>
                <w:kern w:val="2"/>
                <w:sz w:val="24"/>
                <w:szCs w:val="24"/>
                <w:highlight w:val="none"/>
                <w:u w:val="single"/>
                <w:lang w:val="en-US" w:eastAsia="zh-CN" w:bidi="ar-SA"/>
              </w:rPr>
              <w:t>5</w:t>
            </w:r>
            <w:r>
              <w:rPr>
                <w:rFonts w:hint="eastAsia" w:ascii="宋体" w:hAnsi="宋体" w:eastAsia="宋体" w:cs="宋体"/>
                <w:color w:val="0000FF"/>
                <w:kern w:val="2"/>
                <w:sz w:val="24"/>
                <w:szCs w:val="24"/>
                <w:highlight w:val="none"/>
                <w:lang w:val="en-US" w:eastAsia="zh-CN" w:bidi="ar-SA"/>
              </w:rPr>
              <w:t>年</w:t>
            </w:r>
            <w:r>
              <w:rPr>
                <w:rFonts w:hint="eastAsia" w:ascii="宋体" w:hAnsi="宋体" w:cs="宋体"/>
                <w:b/>
                <w:bCs/>
                <w:color w:val="0000FF"/>
                <w:kern w:val="2"/>
                <w:sz w:val="24"/>
                <w:szCs w:val="24"/>
                <w:highlight w:val="none"/>
                <w:u w:val="single"/>
                <w:lang w:val="en-US" w:eastAsia="zh-CN" w:bidi="ar-SA"/>
              </w:rPr>
              <w:t>11</w:t>
            </w:r>
            <w:r>
              <w:rPr>
                <w:rFonts w:hint="eastAsia" w:ascii="宋体" w:hAnsi="宋体" w:eastAsia="宋体" w:cs="宋体"/>
                <w:b/>
                <w:bCs/>
                <w:color w:val="0000FF"/>
                <w:kern w:val="2"/>
                <w:sz w:val="24"/>
                <w:szCs w:val="24"/>
                <w:highlight w:val="none"/>
                <w:lang w:val="en-US" w:eastAsia="zh-CN" w:bidi="ar-SA"/>
              </w:rPr>
              <w:t>月</w:t>
            </w:r>
            <w:r>
              <w:rPr>
                <w:rFonts w:hint="eastAsia" w:ascii="宋体" w:hAnsi="宋体" w:cs="宋体"/>
                <w:b/>
                <w:bCs/>
                <w:color w:val="0000FF"/>
                <w:kern w:val="2"/>
                <w:sz w:val="24"/>
                <w:szCs w:val="24"/>
                <w:highlight w:val="none"/>
                <w:u w:val="single"/>
                <w:lang w:val="en-US" w:eastAsia="zh-CN" w:bidi="ar-SA"/>
              </w:rPr>
              <w:t>10</w:t>
            </w:r>
            <w:r>
              <w:rPr>
                <w:rFonts w:hint="eastAsia" w:ascii="宋体" w:hAnsi="宋体" w:eastAsia="宋体" w:cs="宋体"/>
                <w:b/>
                <w:bCs/>
                <w:color w:val="0000FF"/>
                <w:kern w:val="2"/>
                <w:sz w:val="24"/>
                <w:szCs w:val="24"/>
                <w:highlight w:val="none"/>
                <w:lang w:val="en-US" w:eastAsia="zh-CN" w:bidi="ar-SA"/>
              </w:rPr>
              <w:t>日</w:t>
            </w:r>
            <w:r>
              <w:rPr>
                <w:rFonts w:hint="eastAsia" w:ascii="宋体" w:hAnsi="宋体" w:cs="宋体"/>
                <w:b/>
                <w:bCs/>
                <w:color w:val="0000FF"/>
                <w:kern w:val="2"/>
                <w:sz w:val="24"/>
                <w:szCs w:val="24"/>
                <w:highlight w:val="none"/>
                <w:u w:val="single"/>
                <w:lang w:val="en-US" w:eastAsia="zh-CN" w:bidi="ar-SA"/>
              </w:rPr>
              <w:t xml:space="preserve">09 </w:t>
            </w:r>
            <w:r>
              <w:rPr>
                <w:rFonts w:hint="eastAsia" w:ascii="宋体" w:hAnsi="宋体" w:eastAsia="宋体" w:cs="宋体"/>
                <w:b/>
                <w:bCs/>
                <w:color w:val="0000FF"/>
                <w:kern w:val="2"/>
                <w:sz w:val="24"/>
                <w:szCs w:val="24"/>
                <w:highlight w:val="none"/>
                <w:lang w:val="en-US" w:eastAsia="zh-CN" w:bidi="ar-SA"/>
              </w:rPr>
              <w:t>时</w:t>
            </w:r>
            <w:r>
              <w:rPr>
                <w:rFonts w:hint="eastAsia" w:ascii="宋体" w:hAnsi="宋体" w:cs="宋体"/>
                <w:b/>
                <w:bCs/>
                <w:color w:val="0000FF"/>
                <w:kern w:val="2"/>
                <w:sz w:val="24"/>
                <w:szCs w:val="24"/>
                <w:highlight w:val="none"/>
                <w:u w:val="single"/>
                <w:lang w:val="en-US" w:eastAsia="zh-CN" w:bidi="ar-SA"/>
              </w:rPr>
              <w:t>00</w:t>
            </w:r>
            <w:r>
              <w:rPr>
                <w:rFonts w:hint="eastAsia" w:ascii="宋体" w:hAnsi="宋体" w:eastAsia="宋体" w:cs="宋体"/>
                <w:b/>
                <w:bCs/>
                <w:color w:val="0000FF"/>
                <w:kern w:val="2"/>
                <w:sz w:val="24"/>
                <w:szCs w:val="24"/>
                <w:highlight w:val="none"/>
                <w:lang w:val="en-US" w:eastAsia="zh-CN" w:bidi="ar-SA"/>
              </w:rPr>
              <w:t>分</w:t>
            </w:r>
            <w:r>
              <w:rPr>
                <w:rFonts w:hint="eastAsia" w:ascii="宋体" w:hAnsi="宋体" w:eastAsia="宋体" w:cs="宋体"/>
                <w:b/>
                <w:bCs/>
                <w:color w:val="auto"/>
                <w:kern w:val="2"/>
                <w:sz w:val="24"/>
                <w:szCs w:val="24"/>
                <w:lang w:val="en-US" w:eastAsia="zh-CN" w:bidi="ar-SA"/>
              </w:rPr>
              <w:t>在</w:t>
            </w:r>
            <w:r>
              <w:rPr>
                <w:rFonts w:hint="eastAsia" w:ascii="宋体" w:hAnsi="宋体"/>
                <w:b/>
                <w:bCs/>
                <w:color w:val="auto"/>
                <w:sz w:val="24"/>
                <w:szCs w:val="24"/>
                <w:u w:val="single"/>
              </w:rPr>
              <w:t>莆田市城厢区龙桥街道荔城中大道龙兴路(路口)二楼（莆田数字城市电子交易服务平台）</w:t>
            </w:r>
            <w:r>
              <w:rPr>
                <w:rFonts w:hint="eastAsia" w:ascii="宋体" w:hAnsi="宋体" w:eastAsia="宋体" w:cs="宋体"/>
                <w:color w:val="auto"/>
                <w:kern w:val="2"/>
                <w:sz w:val="24"/>
                <w:szCs w:val="24"/>
                <w:lang w:val="en-US" w:eastAsia="zh-CN" w:bidi="ar-SA"/>
              </w:rPr>
              <w:t>进行。投标人应在截止时间前通过新点电子交易平台</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福建专区递交电子投标文件。投标人必须通过已激活的企业CA网上提交，本招标项目采用远程解密投标文件。若有疑问，可向网上投标系统开发公司国泰新点软件股份有限公司咨询。技术支持电话：</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0512-58188106或0594-2221086。</w:t>
            </w:r>
          </w:p>
          <w:p w14:paraId="6959C9F3">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3）逾期提交的网上投标文件，招标人将拒绝接收。</w:t>
            </w:r>
          </w:p>
        </w:tc>
      </w:tr>
      <w:tr w14:paraId="15E4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vAlign w:val="center"/>
          </w:tcPr>
          <w:p w14:paraId="34745A25">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w:t>
            </w:r>
          </w:p>
        </w:tc>
        <w:tc>
          <w:tcPr>
            <w:tcW w:w="1120" w:type="dxa"/>
            <w:vAlign w:val="center"/>
          </w:tcPr>
          <w:p w14:paraId="2D0BE639">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38</w:t>
            </w:r>
          </w:p>
        </w:tc>
        <w:tc>
          <w:tcPr>
            <w:tcW w:w="1718" w:type="dxa"/>
            <w:vAlign w:val="center"/>
          </w:tcPr>
          <w:p w14:paraId="201F7EEA">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开   标</w:t>
            </w:r>
          </w:p>
        </w:tc>
        <w:tc>
          <w:tcPr>
            <w:tcW w:w="5961" w:type="dxa"/>
            <w:vAlign w:val="center"/>
          </w:tcPr>
          <w:p w14:paraId="3A0F9433">
            <w:pPr>
              <w:pageBreakBefore w:val="0"/>
              <w:widowControl w:val="0"/>
              <w:kinsoku/>
              <w:wordWrap/>
              <w:topLinePunct w:val="0"/>
              <w:autoSpaceDE/>
              <w:autoSpaceDN/>
              <w:bidi w:val="0"/>
              <w:adjustRightInd/>
              <w:spacing w:line="240" w:lineRule="auto"/>
              <w:textAlignment w:val="auto"/>
              <w:rPr>
                <w:rFonts w:hint="eastAsia" w:ascii="宋体" w:hAnsi="宋体" w:eastAsia="宋体" w:cs="宋体"/>
                <w:b w:val="0"/>
                <w:bCs w:val="0"/>
                <w:color w:val="0000FF"/>
                <w:sz w:val="24"/>
                <w:szCs w:val="24"/>
              </w:rPr>
            </w:pPr>
            <w:r>
              <w:rPr>
                <w:rFonts w:hint="eastAsia" w:ascii="宋体" w:hAnsi="宋体" w:eastAsia="宋体" w:cs="宋体"/>
                <w:color w:val="auto"/>
                <w:sz w:val="24"/>
                <w:szCs w:val="24"/>
              </w:rPr>
              <w:t>开标时间：</w:t>
            </w:r>
            <w:r>
              <w:rPr>
                <w:rFonts w:hint="eastAsia" w:ascii="宋体" w:hAnsi="宋体" w:eastAsia="宋体" w:cs="宋体"/>
                <w:b/>
                <w:bCs/>
                <w:color w:val="0000FF"/>
                <w:kern w:val="2"/>
                <w:sz w:val="24"/>
                <w:szCs w:val="24"/>
                <w:highlight w:val="none"/>
                <w:u w:val="single"/>
                <w:lang w:val="en-US" w:eastAsia="zh-CN" w:bidi="ar-SA"/>
              </w:rPr>
              <w:t>202</w:t>
            </w:r>
            <w:r>
              <w:rPr>
                <w:rFonts w:hint="eastAsia" w:ascii="宋体" w:hAnsi="宋体" w:cs="宋体"/>
                <w:b/>
                <w:bCs/>
                <w:color w:val="0000FF"/>
                <w:kern w:val="2"/>
                <w:sz w:val="24"/>
                <w:szCs w:val="24"/>
                <w:highlight w:val="none"/>
                <w:u w:val="single"/>
                <w:lang w:val="en-US" w:eastAsia="zh-CN" w:bidi="ar-SA"/>
              </w:rPr>
              <w:t>5</w:t>
            </w:r>
            <w:r>
              <w:rPr>
                <w:rFonts w:hint="eastAsia" w:ascii="宋体" w:hAnsi="宋体" w:eastAsia="宋体" w:cs="宋体"/>
                <w:b/>
                <w:bCs/>
                <w:color w:val="0000FF"/>
                <w:kern w:val="2"/>
                <w:sz w:val="24"/>
                <w:szCs w:val="24"/>
                <w:highlight w:val="none"/>
                <w:lang w:val="en-US" w:eastAsia="zh-CN" w:bidi="ar-SA"/>
              </w:rPr>
              <w:t>年</w:t>
            </w:r>
            <w:r>
              <w:rPr>
                <w:rFonts w:hint="eastAsia" w:ascii="宋体" w:hAnsi="宋体" w:cs="宋体"/>
                <w:b/>
                <w:bCs/>
                <w:color w:val="0000FF"/>
                <w:kern w:val="2"/>
                <w:sz w:val="24"/>
                <w:szCs w:val="24"/>
                <w:highlight w:val="none"/>
                <w:u w:val="single"/>
                <w:lang w:val="en-US" w:eastAsia="zh-CN" w:bidi="ar-SA"/>
              </w:rPr>
              <w:t>11</w:t>
            </w:r>
            <w:r>
              <w:rPr>
                <w:rFonts w:hint="eastAsia" w:ascii="宋体" w:hAnsi="宋体" w:eastAsia="宋体" w:cs="宋体"/>
                <w:b/>
                <w:bCs/>
                <w:color w:val="0000FF"/>
                <w:kern w:val="2"/>
                <w:sz w:val="24"/>
                <w:szCs w:val="24"/>
                <w:highlight w:val="none"/>
                <w:lang w:val="en-US" w:eastAsia="zh-CN" w:bidi="ar-SA"/>
              </w:rPr>
              <w:t>月</w:t>
            </w:r>
            <w:r>
              <w:rPr>
                <w:rFonts w:hint="eastAsia" w:ascii="宋体" w:hAnsi="宋体" w:cs="宋体"/>
                <w:b/>
                <w:bCs/>
                <w:color w:val="0000FF"/>
                <w:kern w:val="2"/>
                <w:sz w:val="24"/>
                <w:szCs w:val="24"/>
                <w:highlight w:val="none"/>
                <w:u w:val="single"/>
                <w:lang w:val="en-US" w:eastAsia="zh-CN" w:bidi="ar-SA"/>
              </w:rPr>
              <w:t xml:space="preserve">10 </w:t>
            </w:r>
            <w:r>
              <w:rPr>
                <w:rFonts w:hint="eastAsia" w:ascii="宋体" w:hAnsi="宋体" w:eastAsia="宋体" w:cs="宋体"/>
                <w:b/>
                <w:bCs/>
                <w:color w:val="0000FF"/>
                <w:kern w:val="2"/>
                <w:sz w:val="24"/>
                <w:szCs w:val="24"/>
                <w:highlight w:val="none"/>
                <w:lang w:val="en-US" w:eastAsia="zh-CN" w:bidi="ar-SA"/>
              </w:rPr>
              <w:t>日</w:t>
            </w:r>
            <w:r>
              <w:rPr>
                <w:rFonts w:hint="eastAsia" w:ascii="宋体" w:hAnsi="宋体" w:cs="宋体"/>
                <w:b/>
                <w:bCs/>
                <w:color w:val="0000FF"/>
                <w:kern w:val="2"/>
                <w:sz w:val="24"/>
                <w:szCs w:val="24"/>
                <w:highlight w:val="none"/>
                <w:u w:val="single"/>
                <w:lang w:val="en-US" w:eastAsia="zh-CN" w:bidi="ar-SA"/>
              </w:rPr>
              <w:t>09</w:t>
            </w:r>
            <w:r>
              <w:rPr>
                <w:rFonts w:hint="eastAsia" w:ascii="宋体" w:hAnsi="宋体" w:eastAsia="宋体" w:cs="宋体"/>
                <w:b/>
                <w:bCs/>
                <w:color w:val="0000FF"/>
                <w:kern w:val="2"/>
                <w:sz w:val="24"/>
                <w:szCs w:val="24"/>
                <w:highlight w:val="none"/>
                <w:lang w:val="en-US" w:eastAsia="zh-CN" w:bidi="ar-SA"/>
              </w:rPr>
              <w:t>时</w:t>
            </w:r>
            <w:r>
              <w:rPr>
                <w:rFonts w:hint="eastAsia" w:ascii="宋体" w:hAnsi="宋体" w:cs="宋体"/>
                <w:b/>
                <w:bCs/>
                <w:color w:val="0000FF"/>
                <w:kern w:val="2"/>
                <w:sz w:val="24"/>
                <w:szCs w:val="24"/>
                <w:highlight w:val="none"/>
                <w:u w:val="single"/>
                <w:lang w:val="en-US" w:eastAsia="zh-CN" w:bidi="ar-SA"/>
              </w:rPr>
              <w:t>00</w:t>
            </w:r>
            <w:r>
              <w:rPr>
                <w:rFonts w:hint="eastAsia" w:ascii="宋体" w:hAnsi="宋体" w:eastAsia="宋体" w:cs="宋体"/>
                <w:b/>
                <w:bCs/>
                <w:color w:val="0000FF"/>
                <w:kern w:val="2"/>
                <w:sz w:val="24"/>
                <w:szCs w:val="24"/>
                <w:highlight w:val="none"/>
                <w:lang w:val="en-US" w:eastAsia="zh-CN" w:bidi="ar-SA"/>
              </w:rPr>
              <w:t>分</w:t>
            </w:r>
          </w:p>
          <w:p w14:paraId="59F34CED">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地点：</w:t>
            </w:r>
            <w:r>
              <w:rPr>
                <w:rFonts w:hint="eastAsia" w:ascii="宋体" w:hAnsi="宋体"/>
                <w:b/>
                <w:bCs/>
                <w:color w:val="auto"/>
                <w:sz w:val="24"/>
                <w:szCs w:val="24"/>
                <w:u w:val="single"/>
              </w:rPr>
              <w:t>莆田市城厢区龙桥街道荔城中大道龙兴路(路口)二楼（莆田数字城市电子交易服务平台）</w:t>
            </w:r>
          </w:p>
        </w:tc>
      </w:tr>
      <w:tr w14:paraId="41F2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2F831362">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w:t>
            </w:r>
          </w:p>
        </w:tc>
        <w:tc>
          <w:tcPr>
            <w:tcW w:w="1120" w:type="dxa"/>
            <w:vAlign w:val="center"/>
          </w:tcPr>
          <w:p w14:paraId="58CB6A46">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45</w:t>
            </w:r>
          </w:p>
        </w:tc>
        <w:tc>
          <w:tcPr>
            <w:tcW w:w="1718" w:type="dxa"/>
            <w:vAlign w:val="center"/>
          </w:tcPr>
          <w:p w14:paraId="752AE738">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评标方法</w:t>
            </w:r>
          </w:p>
        </w:tc>
        <w:tc>
          <w:tcPr>
            <w:tcW w:w="5961" w:type="dxa"/>
            <w:vAlign w:val="center"/>
          </w:tcPr>
          <w:p w14:paraId="07CCAE08">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采用随机抽取法确定中标人</w:t>
            </w:r>
          </w:p>
        </w:tc>
      </w:tr>
      <w:tr w14:paraId="2B36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878" w:type="dxa"/>
            <w:vAlign w:val="center"/>
          </w:tcPr>
          <w:p w14:paraId="2780B296">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21</w:t>
            </w:r>
          </w:p>
        </w:tc>
        <w:tc>
          <w:tcPr>
            <w:tcW w:w="1120" w:type="dxa"/>
            <w:vAlign w:val="center"/>
          </w:tcPr>
          <w:p w14:paraId="0C53C6FD">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76.1</w:t>
            </w:r>
          </w:p>
        </w:tc>
        <w:tc>
          <w:tcPr>
            <w:tcW w:w="1718" w:type="dxa"/>
            <w:vAlign w:val="center"/>
          </w:tcPr>
          <w:p w14:paraId="018D5283">
            <w:pPr>
              <w:pageBreakBefore w:val="0"/>
              <w:widowControl w:val="0"/>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履约保证金</w:t>
            </w:r>
          </w:p>
        </w:tc>
        <w:tc>
          <w:tcPr>
            <w:tcW w:w="5961" w:type="dxa"/>
            <w:vAlign w:val="center"/>
          </w:tcPr>
          <w:p w14:paraId="1FA92C77">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①</w:t>
            </w:r>
            <w:r>
              <w:rPr>
                <w:rFonts w:hint="eastAsia" w:ascii="宋体" w:hAnsi="宋体" w:eastAsia="宋体" w:cs="宋体"/>
                <w:color w:val="auto"/>
                <w:sz w:val="24"/>
                <w:szCs w:val="24"/>
                <w:lang w:eastAsia="zh-Hans"/>
              </w:rPr>
              <w:t>中标人须在合同签订前向招标人提交</w:t>
            </w:r>
            <w:r>
              <w:rPr>
                <w:rFonts w:hint="eastAsia" w:ascii="宋体" w:hAnsi="宋体" w:eastAsia="宋体" w:cs="宋体"/>
                <w:b/>
                <w:bCs/>
                <w:color w:val="auto"/>
                <w:sz w:val="24"/>
                <w:szCs w:val="24"/>
                <w:u w:val="single"/>
                <w:lang w:eastAsia="zh-Hans"/>
              </w:rPr>
              <w:t>合同金额的10%</w:t>
            </w:r>
            <w:r>
              <w:rPr>
                <w:rFonts w:hint="eastAsia" w:ascii="宋体" w:hAnsi="宋体" w:eastAsia="宋体" w:cs="宋体"/>
                <w:color w:val="auto"/>
                <w:sz w:val="24"/>
                <w:szCs w:val="24"/>
                <w:lang w:eastAsia="zh-Hans"/>
              </w:rPr>
              <w:t>作为履约保证金</w:t>
            </w:r>
            <w:bookmarkStart w:id="0" w:name="EBc9532fad254043e6afc3771d6c52166d"/>
            <w:r>
              <w:rPr>
                <w:rFonts w:hint="eastAsia" w:ascii="宋体" w:hAnsi="宋体" w:cs="宋体"/>
                <w:color w:val="auto"/>
                <w:sz w:val="24"/>
                <w:szCs w:val="24"/>
                <w:lang w:eastAsia="zh-CN"/>
              </w:rPr>
              <w:t>。</w:t>
            </w:r>
          </w:p>
          <w:p w14:paraId="44A6DE4B">
            <w:pPr>
              <w:spacing w:line="400" w:lineRule="exact"/>
              <w:rPr>
                <w:rFonts w:hint="eastAsia" w:ascii="宋体" w:hAnsi="宋体" w:eastAsia="宋体" w:cs="宋体"/>
                <w:color w:val="auto"/>
                <w:sz w:val="24"/>
                <w:szCs w:val="24"/>
                <w:lang w:eastAsia="zh-Hans"/>
              </w:rPr>
            </w:pPr>
            <w:r>
              <w:rPr>
                <w:rFonts w:hint="eastAsia" w:ascii="宋体" w:hAnsi="宋体" w:cs="宋体"/>
                <w:color w:val="auto"/>
                <w:sz w:val="24"/>
                <w:szCs w:val="24"/>
                <w:lang w:val="en-US" w:eastAsia="zh-CN"/>
              </w:rPr>
              <w:t>②</w:t>
            </w:r>
            <w:r>
              <w:rPr>
                <w:rFonts w:hint="eastAsia" w:ascii="宋体" w:hAnsi="宋体" w:eastAsia="宋体" w:cs="宋体"/>
                <w:color w:val="auto"/>
                <w:sz w:val="24"/>
                <w:szCs w:val="24"/>
                <w:lang w:eastAsia="zh-Hans"/>
              </w:rPr>
              <w:t>履约保证金可采用现金（电汇或者转账）或银行保函或担保保函或保证保险的方式缴纳，采用现金转账方式缴纳的，须从中标人基本账户转入招标人指定账户</w:t>
            </w:r>
            <w:r>
              <w:rPr>
                <w:rFonts w:hint="eastAsia" w:ascii="宋体" w:hAnsi="宋体" w:cs="宋体"/>
                <w:color w:val="auto"/>
                <w:sz w:val="24"/>
              </w:rPr>
              <w:t>（注：未按条款约定提交履约保证金，招标人有权拒收，且因此引起本施工监理合同不能按期签订的，由中标人自行承担全部责任）。</w:t>
            </w:r>
            <w:bookmarkEnd w:id="0"/>
          </w:p>
          <w:p w14:paraId="72575E20">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eastAsia="zh-Hans"/>
              </w:rPr>
            </w:pPr>
            <w:r>
              <w:rPr>
                <w:rFonts w:hint="eastAsia" w:ascii="宋体" w:hAnsi="宋体" w:cs="宋体"/>
                <w:color w:val="auto"/>
                <w:sz w:val="24"/>
                <w:szCs w:val="24"/>
                <w:lang w:val="en-US" w:eastAsia="zh-CN"/>
              </w:rPr>
              <w:t>③</w:t>
            </w:r>
            <w:r>
              <w:rPr>
                <w:rFonts w:hint="eastAsia" w:ascii="宋体" w:hAnsi="宋体" w:eastAsia="宋体" w:cs="宋体"/>
                <w:color w:val="auto"/>
                <w:sz w:val="24"/>
                <w:szCs w:val="24"/>
                <w:lang w:eastAsia="zh-Hans"/>
              </w:rPr>
              <w:t>履约担保期限：</w:t>
            </w:r>
            <w:bookmarkStart w:id="1" w:name="EBf4f09f688abd40c1bfb91ad3c708dd52"/>
            <w:r>
              <w:rPr>
                <w:rFonts w:hint="eastAsia" w:ascii="宋体" w:hAnsi="宋体" w:eastAsia="宋体" w:cs="宋体"/>
                <w:color w:val="auto"/>
                <w:sz w:val="24"/>
                <w:szCs w:val="24"/>
                <w:lang w:eastAsia="zh-Hans"/>
              </w:rPr>
              <w:t>以现金转账（电汇或者转账）方式</w:t>
            </w:r>
            <w:r>
              <w:rPr>
                <w:rFonts w:hint="eastAsia" w:ascii="宋体" w:hAnsi="宋体" w:cs="宋体"/>
                <w:color w:val="auto"/>
                <w:sz w:val="24"/>
                <w:szCs w:val="24"/>
                <w:lang w:val="en-US" w:eastAsia="zh-CN"/>
              </w:rPr>
              <w:t>缴纳</w:t>
            </w:r>
            <w:r>
              <w:rPr>
                <w:rFonts w:hint="eastAsia" w:ascii="宋体" w:hAnsi="宋体" w:eastAsia="宋体" w:cs="宋体"/>
                <w:color w:val="auto"/>
                <w:sz w:val="24"/>
                <w:szCs w:val="24"/>
                <w:lang w:eastAsia="zh-Hans"/>
              </w:rPr>
              <w:t>的履约保证金的有效期应当</w:t>
            </w:r>
            <w:r>
              <w:rPr>
                <w:rFonts w:hint="eastAsia" w:ascii="宋体" w:hAnsi="宋体" w:cs="宋体"/>
                <w:color w:val="auto"/>
                <w:sz w:val="24"/>
                <w:szCs w:val="24"/>
                <w:lang w:eastAsia="zh-CN"/>
              </w:rPr>
              <w:t>截至</w:t>
            </w:r>
            <w:r>
              <w:rPr>
                <w:rFonts w:hint="eastAsia" w:ascii="宋体" w:hAnsi="宋体" w:eastAsia="宋体" w:cs="宋体"/>
                <w:color w:val="auto"/>
                <w:sz w:val="24"/>
                <w:szCs w:val="24"/>
                <w:lang w:eastAsia="zh-Hans"/>
              </w:rPr>
              <w:t>工程承包合同规定的工程竣工验收合格之日。采用</w:t>
            </w:r>
            <w:r>
              <w:rPr>
                <w:rFonts w:hint="eastAsia" w:ascii="宋体" w:hAnsi="宋体" w:cs="宋体"/>
                <w:color w:val="auto"/>
                <w:sz w:val="24"/>
                <w:szCs w:val="24"/>
                <w:lang w:val="en-US" w:eastAsia="zh-CN"/>
              </w:rPr>
              <w:t>保函方式缴纳</w:t>
            </w:r>
            <w:r>
              <w:rPr>
                <w:rFonts w:hint="eastAsia" w:ascii="宋体" w:hAnsi="宋体" w:eastAsia="宋体" w:cs="宋体"/>
                <w:color w:val="auto"/>
                <w:sz w:val="24"/>
                <w:szCs w:val="24"/>
                <w:lang w:eastAsia="zh-Hans"/>
              </w:rPr>
              <w:t>的，履约保证保险有效期必须延续到工程竣工验收合格后28天内。若保函时效没有达到上述规定，必须补足时效。否则，每延期一天按3000元进行处罚，且招标人将暂停支付监理费，在中标人足额缴纳违约金后再拨付监理费。中标人采用现金（电汇或者转账）的，履约保证金在工程竣工验收合格后28日内一次性无息返还。（采用非现金转账方式递交的，应根据闽建筑</w:t>
            </w:r>
            <w:r>
              <w:rPr>
                <w:rFonts w:hint="eastAsia" w:ascii="宋体" w:hAnsi="宋体" w:cs="宋体"/>
                <w:color w:val="auto"/>
                <w:sz w:val="24"/>
                <w:szCs w:val="24"/>
                <w:lang w:eastAsia="zh-CN"/>
              </w:rPr>
              <w:t>〔2020〕8号</w:t>
            </w:r>
            <w:r>
              <w:rPr>
                <w:rFonts w:hint="eastAsia" w:ascii="宋体" w:hAnsi="宋体" w:eastAsia="宋体" w:cs="宋体"/>
                <w:color w:val="auto"/>
                <w:sz w:val="24"/>
                <w:szCs w:val="24"/>
                <w:lang w:eastAsia="zh-Hans"/>
              </w:rPr>
              <w:t>文件规定执行。）</w:t>
            </w:r>
            <w:bookmarkEnd w:id="1"/>
          </w:p>
          <w:p w14:paraId="5BF37278">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若履约保证金采用银行保函须履行以下条款：</w:t>
            </w:r>
          </w:p>
          <w:p w14:paraId="310B3949">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①在有效期内，因</w:t>
            </w:r>
            <w:r>
              <w:rPr>
                <w:rFonts w:hint="eastAsia" w:ascii="宋体" w:hAnsi="宋体" w:cs="宋体"/>
                <w:color w:val="auto"/>
                <w:sz w:val="24"/>
              </w:rPr>
              <w:t>中标人</w:t>
            </w:r>
            <w:r>
              <w:rPr>
                <w:rFonts w:hint="eastAsia" w:ascii="宋体" w:hAnsi="宋体" w:eastAsia="宋体" w:cs="宋体"/>
                <w:color w:val="auto"/>
                <w:sz w:val="24"/>
                <w:szCs w:val="24"/>
                <w:lang w:val="en-US" w:eastAsia="zh-CN"/>
              </w:rPr>
              <w:t>原因导致工程无法如期顺利施工的；或因</w:t>
            </w:r>
            <w:r>
              <w:rPr>
                <w:rFonts w:hint="eastAsia" w:ascii="宋体" w:hAnsi="宋体" w:cs="宋体"/>
                <w:color w:val="auto"/>
                <w:sz w:val="24"/>
              </w:rPr>
              <w:t>中标人</w:t>
            </w:r>
            <w:r>
              <w:rPr>
                <w:rFonts w:hint="eastAsia" w:ascii="宋体" w:hAnsi="宋体" w:eastAsia="宋体" w:cs="宋体"/>
                <w:color w:val="auto"/>
                <w:sz w:val="24"/>
                <w:szCs w:val="24"/>
                <w:lang w:val="en-US" w:eastAsia="zh-CN"/>
              </w:rPr>
              <w:t>违反招标文件、合同约定的义务及相关部门文件给</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造成经济损失的，</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有权要求担保人在7天内无条件立即支付全额担保金。</w:t>
            </w:r>
          </w:p>
          <w:p w14:paraId="62E77FA1">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②（如保函有效期为具体日期的）过期：保函有效期截止前一个月，</w:t>
            </w:r>
            <w:r>
              <w:rPr>
                <w:rFonts w:hint="eastAsia" w:ascii="宋体" w:hAnsi="宋体" w:cs="宋体"/>
                <w:color w:val="auto"/>
                <w:sz w:val="24"/>
              </w:rPr>
              <w:t>中标人</w:t>
            </w:r>
            <w:r>
              <w:rPr>
                <w:rFonts w:hint="eastAsia" w:ascii="宋体" w:hAnsi="宋体" w:eastAsia="宋体" w:cs="宋体"/>
                <w:color w:val="auto"/>
                <w:sz w:val="24"/>
                <w:szCs w:val="24"/>
                <w:lang w:val="en-US" w:eastAsia="zh-CN"/>
              </w:rPr>
              <w:t>需提供等额等内容的新的保函，如若</w:t>
            </w:r>
            <w:r>
              <w:rPr>
                <w:rFonts w:hint="eastAsia" w:ascii="宋体" w:hAnsi="宋体" w:cs="宋体"/>
                <w:color w:val="auto"/>
                <w:sz w:val="24"/>
              </w:rPr>
              <w:t>中标人</w:t>
            </w:r>
            <w:r>
              <w:rPr>
                <w:rFonts w:hint="eastAsia" w:ascii="宋体" w:hAnsi="宋体" w:eastAsia="宋体" w:cs="宋体"/>
                <w:color w:val="auto"/>
                <w:sz w:val="24"/>
                <w:szCs w:val="24"/>
                <w:lang w:val="en-US" w:eastAsia="zh-CN"/>
              </w:rPr>
              <w:t>未提供新的保函，</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将暂停支付一切</w:t>
            </w:r>
            <w:r>
              <w:rPr>
                <w:rFonts w:hint="eastAsia" w:ascii="宋体" w:hAnsi="宋体" w:cs="宋体"/>
                <w:color w:val="auto"/>
                <w:sz w:val="24"/>
                <w:szCs w:val="24"/>
                <w:lang w:val="en-US" w:eastAsia="zh-CN"/>
              </w:rPr>
              <w:t>监理费用</w:t>
            </w:r>
            <w:r>
              <w:rPr>
                <w:rFonts w:hint="eastAsia" w:ascii="宋体" w:hAnsi="宋体" w:eastAsia="宋体" w:cs="宋体"/>
                <w:color w:val="auto"/>
                <w:sz w:val="24"/>
                <w:szCs w:val="24"/>
                <w:lang w:val="en-US" w:eastAsia="zh-CN"/>
              </w:rPr>
              <w:t>，同时</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将发函担保单位要求支付全额担保金，待担保金额支付给</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后，</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恢复一切</w:t>
            </w:r>
            <w:r>
              <w:rPr>
                <w:rFonts w:hint="eastAsia" w:ascii="宋体" w:hAnsi="宋体" w:cs="宋体"/>
                <w:color w:val="auto"/>
                <w:sz w:val="24"/>
                <w:szCs w:val="24"/>
                <w:lang w:val="en-US" w:eastAsia="zh-CN"/>
              </w:rPr>
              <w:t>监理费用</w:t>
            </w:r>
            <w:r>
              <w:rPr>
                <w:rFonts w:hint="eastAsia" w:ascii="宋体" w:hAnsi="宋体" w:eastAsia="宋体" w:cs="宋体"/>
                <w:color w:val="auto"/>
                <w:sz w:val="24"/>
                <w:szCs w:val="24"/>
                <w:lang w:val="en-US" w:eastAsia="zh-CN"/>
              </w:rPr>
              <w:t>支付。</w:t>
            </w:r>
          </w:p>
          <w:p w14:paraId="2960076D">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w:t>
            </w:r>
            <w:r>
              <w:rPr>
                <w:rFonts w:hint="eastAsia" w:ascii="宋体" w:hAnsi="宋体" w:cs="宋体"/>
                <w:color w:val="auto"/>
                <w:sz w:val="24"/>
              </w:rPr>
              <w:t>中标人</w:t>
            </w:r>
            <w:r>
              <w:rPr>
                <w:rFonts w:hint="eastAsia" w:ascii="宋体" w:hAnsi="宋体" w:eastAsia="宋体" w:cs="宋体"/>
                <w:color w:val="auto"/>
                <w:sz w:val="24"/>
                <w:szCs w:val="24"/>
                <w:lang w:val="en-US" w:eastAsia="zh-CN"/>
              </w:rPr>
              <w:t>提供的保函等需有此条内容：在本保函等有效期内，</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人有权发函担保单位，担保单位收到发包人的书面通知后，7天内无条件全额支付担保金。</w:t>
            </w:r>
          </w:p>
          <w:p w14:paraId="26263306">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④因政策性、征地拆迁等原因，造成项目工期拖延的，</w:t>
            </w:r>
            <w:r>
              <w:rPr>
                <w:rFonts w:hint="eastAsia" w:ascii="宋体" w:hAnsi="宋体" w:cs="宋体"/>
                <w:color w:val="auto"/>
                <w:sz w:val="24"/>
              </w:rPr>
              <w:t>中标人</w:t>
            </w:r>
            <w:r>
              <w:rPr>
                <w:rFonts w:hint="eastAsia" w:ascii="宋体" w:hAnsi="宋体" w:eastAsia="宋体" w:cs="宋体"/>
                <w:color w:val="auto"/>
                <w:sz w:val="24"/>
                <w:szCs w:val="24"/>
                <w:lang w:val="en-US" w:eastAsia="zh-CN"/>
              </w:rPr>
              <w:t>需无条件出具延期银行保函。</w:t>
            </w:r>
          </w:p>
          <w:p w14:paraId="003A704A">
            <w:pPr>
              <w:pageBreakBefore w:val="0"/>
              <w:widowControl w:val="0"/>
              <w:kinsoku/>
              <w:wordWrap/>
              <w:topLinePunct w:val="0"/>
              <w:autoSpaceDE/>
              <w:autoSpaceDN/>
              <w:bidi w:val="0"/>
              <w:adjustRightIn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⑤若担保银行等无法履行履约保函约定的条款的，承包人需在2日内以现金转账形式向</w:t>
            </w:r>
            <w:r>
              <w:rPr>
                <w:rFonts w:hint="eastAsia" w:ascii="宋体" w:hAnsi="宋体" w:cs="宋体"/>
                <w:color w:val="auto"/>
                <w:sz w:val="24"/>
                <w:szCs w:val="24"/>
                <w:lang w:val="en-US" w:eastAsia="zh-CN"/>
              </w:rPr>
              <w:t>招标人</w:t>
            </w:r>
            <w:r>
              <w:rPr>
                <w:rFonts w:hint="eastAsia" w:ascii="宋体" w:hAnsi="宋体" w:eastAsia="宋体" w:cs="宋体"/>
                <w:color w:val="auto"/>
                <w:sz w:val="24"/>
                <w:szCs w:val="24"/>
                <w:lang w:val="en-US" w:eastAsia="zh-CN"/>
              </w:rPr>
              <w:t>提交全额履约保证金，并承担相应责任。</w:t>
            </w:r>
          </w:p>
        </w:tc>
      </w:tr>
      <w:tr w14:paraId="6D6E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998" w:type="dxa"/>
            <w:gridSpan w:val="2"/>
            <w:vAlign w:val="center"/>
          </w:tcPr>
          <w:p w14:paraId="334ABDAF">
            <w:pPr>
              <w:pStyle w:val="29"/>
              <w:pageBreakBefore w:val="0"/>
              <w:widowControl w:val="0"/>
              <w:kinsoku/>
              <w:wordWrap/>
              <w:topLinePunct w:val="0"/>
              <w:autoSpaceDE/>
              <w:autoSpaceDN/>
              <w:bidi w:val="0"/>
              <w:adjustRightInd/>
              <w:spacing w:before="0" w:line="240" w:lineRule="auto"/>
              <w:ind w:firstLine="42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备  注</w:t>
            </w:r>
          </w:p>
        </w:tc>
        <w:tc>
          <w:tcPr>
            <w:tcW w:w="7679" w:type="dxa"/>
            <w:gridSpan w:val="2"/>
          </w:tcPr>
          <w:p w14:paraId="2D8AF62F">
            <w:pPr>
              <w:pageBreakBefore w:val="0"/>
              <w:widowControl w:val="0"/>
              <w:kinsoku/>
              <w:wordWrap/>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招标人自</w:t>
            </w:r>
            <w:r>
              <w:rPr>
                <w:rFonts w:hint="eastAsia" w:ascii="宋体" w:hAnsi="宋体" w:eastAsia="宋体" w:cs="宋体"/>
                <w:color w:val="0000FF"/>
                <w:sz w:val="24"/>
                <w:szCs w:val="24"/>
                <w:u w:val="single"/>
              </w:rPr>
              <w:t>202</w:t>
            </w:r>
            <w:r>
              <w:rPr>
                <w:rFonts w:hint="eastAsia" w:ascii="宋体" w:hAnsi="宋体" w:cs="宋体"/>
                <w:color w:val="0000FF"/>
                <w:sz w:val="24"/>
                <w:szCs w:val="24"/>
                <w:u w:val="single"/>
                <w:lang w:val="en-US" w:eastAsia="zh-CN"/>
              </w:rPr>
              <w:t>5</w:t>
            </w:r>
            <w:r>
              <w:rPr>
                <w:rFonts w:hint="eastAsia" w:ascii="宋体" w:hAnsi="宋体" w:eastAsia="宋体" w:cs="宋体"/>
                <w:color w:val="0000FF"/>
                <w:sz w:val="24"/>
                <w:szCs w:val="24"/>
              </w:rPr>
              <w:t>年</w:t>
            </w:r>
            <w:r>
              <w:rPr>
                <w:rFonts w:hint="eastAsia" w:ascii="宋体" w:hAnsi="宋体" w:cs="宋体"/>
                <w:color w:val="0000FF"/>
                <w:sz w:val="24"/>
                <w:szCs w:val="24"/>
                <w:u w:val="single"/>
                <w:lang w:val="en-US" w:eastAsia="zh-CN"/>
              </w:rPr>
              <w:t xml:space="preserve">10 </w:t>
            </w:r>
            <w:r>
              <w:rPr>
                <w:rFonts w:hint="eastAsia" w:ascii="宋体" w:hAnsi="宋体" w:eastAsia="宋体" w:cs="宋体"/>
                <w:color w:val="0000FF"/>
                <w:sz w:val="24"/>
                <w:szCs w:val="24"/>
              </w:rPr>
              <w:t>月</w:t>
            </w:r>
            <w:r>
              <w:rPr>
                <w:rFonts w:hint="eastAsia" w:ascii="宋体" w:hAnsi="宋体" w:cs="宋体"/>
                <w:color w:val="0000FF"/>
                <w:sz w:val="24"/>
                <w:szCs w:val="24"/>
                <w:u w:val="single"/>
                <w:lang w:val="en-US" w:eastAsia="zh-CN"/>
              </w:rPr>
              <w:t>30</w:t>
            </w:r>
            <w:r>
              <w:rPr>
                <w:rFonts w:hint="eastAsia" w:ascii="宋体" w:hAnsi="宋体" w:eastAsia="宋体" w:cs="宋体"/>
                <w:color w:val="0000FF"/>
                <w:sz w:val="24"/>
                <w:szCs w:val="24"/>
              </w:rPr>
              <w:t>日</w:t>
            </w:r>
            <w:r>
              <w:rPr>
                <w:rFonts w:hint="eastAsia" w:ascii="宋体" w:hAnsi="宋体" w:eastAsia="宋体" w:cs="宋体"/>
                <w:color w:val="auto"/>
                <w:sz w:val="24"/>
                <w:szCs w:val="24"/>
              </w:rPr>
              <w:t>起新点电子交易平台</w:t>
            </w:r>
            <w:r>
              <w:rPr>
                <w:rFonts w:hint="eastAsia" w:ascii="宋体" w:hAnsi="宋体" w:cs="宋体"/>
                <w:color w:val="auto"/>
                <w:sz w:val="24"/>
                <w:szCs w:val="24"/>
                <w:lang w:eastAsia="zh-CN"/>
              </w:rPr>
              <w:t>－</w:t>
            </w:r>
            <w:r>
              <w:rPr>
                <w:rFonts w:hint="eastAsia" w:ascii="宋体" w:hAnsi="宋体" w:eastAsia="宋体" w:cs="宋体"/>
                <w:color w:val="auto"/>
                <w:sz w:val="24"/>
                <w:szCs w:val="24"/>
              </w:rPr>
              <w:t>福建专区（http://fujian.etrading.cn/）、莆田市秀屿区人民政府网教育专栏（http://www.ptxy.gov.cn/ztzl/jyzl/）网上发布招标信息，投标人可登录网站自行下载招标文件。</w:t>
            </w:r>
          </w:p>
          <w:p w14:paraId="3E96E4EE">
            <w:pPr>
              <w:pageBreakBefore w:val="0"/>
              <w:widowControl w:val="0"/>
              <w:kinsoku/>
              <w:wordWrap/>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书面招标文件与网上下载的招标文件不一致的，以网上下载的为准。</w:t>
            </w:r>
          </w:p>
          <w:p w14:paraId="71EC73AD">
            <w:pPr>
              <w:pageBreakBefore w:val="0"/>
              <w:widowControl w:val="0"/>
              <w:kinsoku/>
              <w:wordWrap/>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shd w:val="clear" w:color="auto" w:fill="FFFFFF"/>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请投标人及时关注</w:t>
            </w:r>
            <w:r>
              <w:rPr>
                <w:rFonts w:hint="eastAsia" w:ascii="宋体" w:hAnsi="宋体"/>
                <w:color w:val="auto"/>
                <w:sz w:val="24"/>
              </w:rPr>
              <w:t>新点电子交易平台</w:t>
            </w:r>
            <w:r>
              <w:rPr>
                <w:rFonts w:hint="eastAsia" w:ascii="宋体" w:hAnsi="宋体"/>
                <w:color w:val="auto"/>
                <w:sz w:val="24"/>
                <w:lang w:eastAsia="zh-CN"/>
              </w:rPr>
              <w:t>－</w:t>
            </w:r>
            <w:r>
              <w:rPr>
                <w:rFonts w:hint="eastAsia" w:ascii="宋体" w:hAnsi="宋体"/>
                <w:color w:val="auto"/>
                <w:sz w:val="24"/>
              </w:rPr>
              <w:t>福建专区（http://fujian.etrading.cn/）、莆田市秀屿区人民政府网教育专栏（http://www.ptxy.gov.cn/ztzl/jyzl/）</w:t>
            </w:r>
            <w:r>
              <w:rPr>
                <w:rFonts w:hint="eastAsia" w:ascii="宋体" w:hAnsi="宋体"/>
                <w:color w:val="auto"/>
                <w:sz w:val="24"/>
                <w:lang w:val="en-US" w:eastAsia="zh-CN"/>
              </w:rPr>
              <w:t>网</w:t>
            </w:r>
            <w:r>
              <w:rPr>
                <w:rFonts w:hint="eastAsia" w:ascii="宋体" w:hAnsi="宋体" w:eastAsia="宋体" w:cs="宋体"/>
                <w:color w:val="auto"/>
                <w:sz w:val="24"/>
                <w:szCs w:val="24"/>
              </w:rPr>
              <w:t>上发布的相关更改通知和答疑纪要等信息，若投标人未及时关注而影响投标的，投标人自行承担相关责任</w:t>
            </w:r>
            <w:r>
              <w:rPr>
                <w:rFonts w:hint="eastAsia" w:ascii="宋体" w:hAnsi="宋体" w:eastAsia="宋体" w:cs="宋体"/>
                <w:color w:val="auto"/>
                <w:kern w:val="0"/>
                <w:sz w:val="24"/>
                <w:szCs w:val="24"/>
                <w:shd w:val="clear" w:color="auto" w:fill="FFFFFF"/>
              </w:rPr>
              <w:t>。</w:t>
            </w:r>
          </w:p>
          <w:p w14:paraId="0A980B46">
            <w:pPr>
              <w:pStyle w:val="46"/>
              <w:pageBreakBefore w:val="0"/>
              <w:widowControl w:val="0"/>
              <w:kinsoku/>
              <w:wordWrap/>
              <w:topLinePunct w:val="0"/>
              <w:autoSpaceDE/>
              <w:autoSpaceDN/>
              <w:bidi w:val="0"/>
              <w:adjustRightInd/>
              <w:spacing w:before="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招标人不组织现场踏勘，投标人可自行前往，请综合考虑风险</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lang w:val="en-US" w:eastAsia="zh-CN"/>
              </w:rPr>
              <w:t>工程延期等</w:t>
            </w:r>
            <w:r>
              <w:rPr>
                <w:rFonts w:hint="eastAsia" w:ascii="宋体" w:hAnsi="宋体" w:eastAsia="宋体" w:cs="宋体"/>
                <w:color w:val="auto"/>
                <w:sz w:val="24"/>
                <w:szCs w:val="24"/>
              </w:rPr>
              <w:t>不可预见因素。</w:t>
            </w:r>
          </w:p>
        </w:tc>
      </w:tr>
    </w:tbl>
    <w:p w14:paraId="42A2B746">
      <w:pPr>
        <w:pStyle w:val="46"/>
        <w:rPr>
          <w:color w:val="auto"/>
        </w:rPr>
      </w:pPr>
    </w:p>
    <w:p w14:paraId="1A119533">
      <w:pPr>
        <w:spacing w:after="312"/>
        <w:ind w:left="160" w:firstLine="14"/>
        <w:jc w:val="center"/>
        <w:rPr>
          <w:rFonts w:ascii="宋体" w:hAnsi="宋体" w:cs="宋体"/>
          <w:color w:val="auto"/>
          <w:sz w:val="24"/>
        </w:rPr>
      </w:pPr>
    </w:p>
    <w:p w14:paraId="63F1988A">
      <w:pPr>
        <w:rPr>
          <w:rFonts w:ascii="宋体" w:hAnsi="宋体" w:cs="宋体"/>
          <w:color w:val="auto"/>
          <w:sz w:val="44"/>
        </w:rPr>
      </w:pPr>
    </w:p>
    <w:p w14:paraId="10336921">
      <w:pPr>
        <w:spacing w:line="360" w:lineRule="auto"/>
        <w:ind w:firstLine="3596"/>
        <w:rPr>
          <w:rFonts w:ascii="宋体" w:hAnsi="宋体" w:cs="宋体"/>
          <w:b/>
          <w:bCs/>
          <w:color w:val="auto"/>
          <w:sz w:val="36"/>
          <w:szCs w:val="36"/>
        </w:rPr>
      </w:pPr>
    </w:p>
    <w:p w14:paraId="7A3D5414">
      <w:pPr>
        <w:spacing w:line="360" w:lineRule="auto"/>
        <w:ind w:firstLine="3196"/>
        <w:rPr>
          <w:rFonts w:ascii="宋体" w:hAnsi="宋体" w:cs="宋体"/>
          <w:b/>
          <w:bCs/>
          <w:color w:val="auto"/>
          <w:sz w:val="32"/>
          <w:szCs w:val="32"/>
        </w:rPr>
      </w:pPr>
    </w:p>
    <w:p w14:paraId="31351446">
      <w:pPr>
        <w:rPr>
          <w:rFonts w:ascii="宋体" w:hAnsi="宋体" w:cs="宋体"/>
          <w:b/>
          <w:bCs/>
          <w:color w:val="auto"/>
          <w:sz w:val="32"/>
          <w:szCs w:val="32"/>
        </w:rPr>
      </w:pPr>
      <w:r>
        <w:rPr>
          <w:rFonts w:ascii="宋体" w:hAnsi="宋体" w:cs="宋体"/>
          <w:b/>
          <w:bCs/>
          <w:color w:val="auto"/>
          <w:sz w:val="32"/>
          <w:szCs w:val="32"/>
        </w:rPr>
        <w:br w:type="page"/>
      </w:r>
    </w:p>
    <w:p w14:paraId="09D9771C">
      <w:pPr>
        <w:spacing w:line="360" w:lineRule="auto"/>
        <w:jc w:val="center"/>
        <w:rPr>
          <w:rFonts w:ascii="宋体" w:hAnsi="宋体" w:cs="宋体"/>
          <w:b/>
          <w:bCs/>
          <w:color w:val="auto"/>
          <w:sz w:val="32"/>
          <w:szCs w:val="32"/>
        </w:rPr>
      </w:pPr>
      <w:r>
        <w:rPr>
          <w:rFonts w:ascii="宋体" w:hAnsi="宋体" w:cs="宋体"/>
          <w:b/>
          <w:bCs/>
          <w:color w:val="auto"/>
          <w:sz w:val="32"/>
          <w:szCs w:val="32"/>
        </w:rPr>
        <w:t>二、投标人须知</w:t>
      </w:r>
    </w:p>
    <w:p w14:paraId="6C355EBC">
      <w:pPr>
        <w:spacing w:line="360" w:lineRule="auto"/>
        <w:jc w:val="center"/>
        <w:rPr>
          <w:rFonts w:ascii="宋体" w:hAnsi="宋体" w:cs="宋体"/>
          <w:b/>
          <w:bCs/>
          <w:color w:val="auto"/>
          <w:sz w:val="28"/>
          <w:szCs w:val="28"/>
        </w:rPr>
      </w:pPr>
      <w:r>
        <w:rPr>
          <w:rFonts w:ascii="宋体" w:hAnsi="宋体" w:cs="宋体"/>
          <w:b/>
          <w:bCs/>
          <w:color w:val="auto"/>
          <w:sz w:val="28"/>
          <w:szCs w:val="28"/>
        </w:rPr>
        <w:t>（一）总  则</w:t>
      </w:r>
    </w:p>
    <w:p w14:paraId="4EFB057C">
      <w:pPr>
        <w:keepNext w:val="0"/>
        <w:keepLines w:val="0"/>
        <w:pageBreakBefore w:val="0"/>
        <w:kinsoku/>
        <w:wordWrap/>
        <w:overflowPunct/>
        <w:topLinePunct w:val="0"/>
        <w:autoSpaceDE/>
        <w:autoSpaceDN/>
        <w:bidi w:val="0"/>
        <w:adjustRightInd/>
        <w:snapToGrid/>
        <w:spacing w:line="400" w:lineRule="exact"/>
        <w:ind w:firstLine="440"/>
        <w:jc w:val="left"/>
        <w:textAlignment w:val="auto"/>
        <w:rPr>
          <w:rFonts w:ascii="宋体" w:hAnsi="宋体" w:cs="宋体"/>
          <w:color w:val="auto"/>
          <w:sz w:val="24"/>
          <w:szCs w:val="24"/>
          <w:u w:val="single"/>
        </w:rPr>
      </w:pPr>
      <w:r>
        <w:rPr>
          <w:rFonts w:hint="eastAsia" w:ascii="宋体" w:hAnsi="宋体" w:cs="宋体"/>
          <w:color w:val="auto"/>
          <w:sz w:val="24"/>
          <w:szCs w:val="24"/>
          <w:lang w:eastAsia="zh-CN"/>
        </w:rPr>
        <w:t>1.</w:t>
      </w:r>
      <w:r>
        <w:rPr>
          <w:rFonts w:ascii="宋体" w:hAnsi="宋体" w:cs="宋体"/>
          <w:color w:val="auto"/>
          <w:sz w:val="24"/>
          <w:szCs w:val="24"/>
        </w:rPr>
        <w:t>鉴于</w:t>
      </w:r>
      <w:r>
        <w:rPr>
          <w:rFonts w:hint="eastAsia" w:ascii="宋体" w:hAnsi="宋体" w:cs="宋体"/>
          <w:color w:val="auto"/>
          <w:sz w:val="24"/>
          <w:szCs w:val="24"/>
          <w:u w:val="single"/>
        </w:rPr>
        <w:t>莆田第二十五中学</w:t>
      </w:r>
      <w:r>
        <w:rPr>
          <w:rFonts w:ascii="宋体" w:hAnsi="宋体" w:cs="宋体"/>
          <w:color w:val="auto"/>
          <w:sz w:val="24"/>
          <w:szCs w:val="24"/>
        </w:rPr>
        <w:t>作为拟建</w:t>
      </w:r>
      <w:r>
        <w:rPr>
          <w:rFonts w:hint="eastAsia" w:ascii="宋体" w:hAnsi="宋体" w:cs="宋体"/>
          <w:color w:val="auto"/>
          <w:sz w:val="24"/>
          <w:szCs w:val="24"/>
          <w:u w:val="single"/>
        </w:rPr>
        <w:t>莆田第二十五中学扩容工程</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图书馆</w:t>
      </w:r>
      <w:r>
        <w:rPr>
          <w:rFonts w:hint="eastAsia" w:ascii="宋体" w:hAnsi="宋体" w:cs="宋体"/>
          <w:color w:val="auto"/>
          <w:sz w:val="24"/>
          <w:szCs w:val="24"/>
          <w:u w:val="single"/>
          <w:lang w:eastAsia="zh-CN"/>
        </w:rPr>
        <w:t>施工监理</w:t>
      </w:r>
      <w:r>
        <w:rPr>
          <w:rFonts w:ascii="宋体" w:hAnsi="宋体" w:cs="宋体"/>
          <w:color w:val="auto"/>
          <w:sz w:val="24"/>
          <w:szCs w:val="24"/>
        </w:rPr>
        <w:t>已批准建设的招标人，按照有关法律、法规、规章及省市现行有关规定，已具备招标工程项目施工监理招标的条件，且已有用于该招标工程项目的相应资金或资金来源已经落实。</w:t>
      </w:r>
    </w:p>
    <w:p w14:paraId="51D77598">
      <w:pPr>
        <w:keepNext w:val="0"/>
        <w:keepLines w:val="0"/>
        <w:pageBreakBefore w:val="0"/>
        <w:tabs>
          <w:tab w:val="left" w:pos="5015"/>
        </w:tabs>
        <w:kinsoku/>
        <w:wordWrap/>
        <w:overflowPunct/>
        <w:topLinePunct w:val="0"/>
        <w:autoSpaceDE/>
        <w:autoSpaceDN/>
        <w:bidi w:val="0"/>
        <w:adjustRightInd/>
        <w:snapToGrid/>
        <w:spacing w:line="400" w:lineRule="exact"/>
        <w:ind w:right="-46" w:firstLine="440"/>
        <w:textAlignment w:val="auto"/>
        <w:rPr>
          <w:rFonts w:ascii="宋体" w:hAnsi="宋体" w:cs="宋体"/>
          <w:b/>
          <w:bCs/>
          <w:color w:val="auto"/>
          <w:sz w:val="24"/>
          <w:szCs w:val="24"/>
        </w:rPr>
      </w:pPr>
      <w:r>
        <w:rPr>
          <w:rFonts w:hint="eastAsia" w:ascii="宋体" w:hAnsi="宋体" w:cs="宋体"/>
          <w:color w:val="auto"/>
          <w:sz w:val="24"/>
          <w:szCs w:val="24"/>
          <w:lang w:eastAsia="zh-CN"/>
        </w:rPr>
        <w:t>2.</w:t>
      </w:r>
      <w:r>
        <w:rPr>
          <w:rFonts w:ascii="宋体" w:hAnsi="宋体" w:cs="宋体"/>
          <w:color w:val="auto"/>
          <w:sz w:val="24"/>
          <w:szCs w:val="24"/>
        </w:rPr>
        <w:t>本招标项目为</w:t>
      </w:r>
      <w:r>
        <w:rPr>
          <w:rFonts w:ascii="宋体" w:hAnsi="宋体" w:cs="宋体"/>
          <w:color w:val="auto"/>
          <w:sz w:val="24"/>
          <w:szCs w:val="24"/>
          <w:u w:val="single"/>
        </w:rPr>
        <w:t>工程施工监理</w:t>
      </w:r>
      <w:r>
        <w:rPr>
          <w:rFonts w:hint="eastAsia" w:ascii="宋体" w:hAnsi="宋体" w:cs="宋体"/>
          <w:color w:val="auto"/>
          <w:sz w:val="24"/>
          <w:szCs w:val="24"/>
          <w:u w:val="single"/>
          <w:lang w:val="en-US" w:eastAsia="zh-CN"/>
        </w:rPr>
        <w:t>公开</w:t>
      </w:r>
      <w:r>
        <w:rPr>
          <w:rFonts w:ascii="宋体" w:hAnsi="宋体" w:cs="宋体"/>
          <w:color w:val="auto"/>
          <w:sz w:val="24"/>
          <w:szCs w:val="24"/>
        </w:rPr>
        <w:t>招标。</w:t>
      </w:r>
    </w:p>
    <w:p w14:paraId="685F5120">
      <w:pPr>
        <w:keepNext w:val="0"/>
        <w:keepLines w:val="0"/>
        <w:pageBreakBefore w:val="0"/>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rPr>
      </w:pPr>
      <w:r>
        <w:rPr>
          <w:rFonts w:hint="eastAsia" w:ascii="宋体" w:hAnsi="宋体" w:cs="宋体"/>
          <w:b/>
          <w:bCs/>
          <w:color w:val="auto"/>
          <w:sz w:val="24"/>
          <w:szCs w:val="24"/>
          <w:lang w:eastAsia="zh-CN"/>
        </w:rPr>
        <w:t>3.</w:t>
      </w:r>
      <w:r>
        <w:rPr>
          <w:rFonts w:ascii="宋体" w:hAnsi="宋体" w:cs="宋体"/>
          <w:b/>
          <w:bCs/>
          <w:color w:val="auto"/>
          <w:sz w:val="24"/>
          <w:szCs w:val="24"/>
        </w:rPr>
        <w:t>利益冲突</w:t>
      </w:r>
    </w:p>
    <w:p w14:paraId="5D44EEB2">
      <w:pPr>
        <w:keepNext w:val="0"/>
        <w:keepLines w:val="0"/>
        <w:pageBreakBefore w:val="0"/>
        <w:tabs>
          <w:tab w:val="left" w:pos="5015"/>
        </w:tabs>
        <w:kinsoku/>
        <w:wordWrap/>
        <w:overflowPunct/>
        <w:topLinePunct w:val="0"/>
        <w:autoSpaceDE/>
        <w:autoSpaceDN/>
        <w:bidi w:val="0"/>
        <w:adjustRightInd/>
        <w:snapToGrid/>
        <w:spacing w:line="400" w:lineRule="exact"/>
        <w:ind w:right="-46" w:firstLine="440"/>
        <w:textAlignment w:val="auto"/>
        <w:rPr>
          <w:rFonts w:ascii="宋体" w:hAnsi="宋体" w:cs="宋体"/>
          <w:color w:val="auto"/>
          <w:sz w:val="24"/>
          <w:szCs w:val="24"/>
        </w:rPr>
      </w:pPr>
      <w:r>
        <w:rPr>
          <w:rFonts w:ascii="宋体" w:hAnsi="宋体" w:cs="宋体"/>
          <w:color w:val="auto"/>
          <w:sz w:val="24"/>
          <w:szCs w:val="24"/>
        </w:rPr>
        <w:t>投标人与本项目的招标人、招标代理单位和设计单位不得有</w:t>
      </w:r>
      <w:r>
        <w:rPr>
          <w:rFonts w:hint="eastAsia" w:ascii="宋体" w:hAnsi="宋体" w:cs="宋体"/>
          <w:color w:val="auto"/>
          <w:sz w:val="24"/>
          <w:szCs w:val="24"/>
          <w:lang w:eastAsia="zh-CN"/>
        </w:rPr>
        <w:t>任何</w:t>
      </w:r>
      <w:r>
        <w:rPr>
          <w:rFonts w:ascii="宋体" w:hAnsi="宋体" w:cs="宋体"/>
          <w:color w:val="auto"/>
          <w:sz w:val="24"/>
          <w:szCs w:val="24"/>
        </w:rPr>
        <w:t>从属关系或者其他利害关系。</w:t>
      </w:r>
    </w:p>
    <w:p w14:paraId="64B27C06">
      <w:pPr>
        <w:keepNext w:val="0"/>
        <w:keepLines w:val="0"/>
        <w:pageBreakBefore w:val="0"/>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rPr>
      </w:pPr>
      <w:r>
        <w:rPr>
          <w:rFonts w:hint="eastAsia" w:ascii="宋体" w:hAnsi="宋体" w:cs="宋体"/>
          <w:b/>
          <w:bCs/>
          <w:color w:val="auto"/>
          <w:sz w:val="24"/>
          <w:szCs w:val="24"/>
          <w:lang w:eastAsia="zh-CN"/>
        </w:rPr>
        <w:t>4.</w:t>
      </w:r>
      <w:r>
        <w:rPr>
          <w:rFonts w:ascii="宋体" w:hAnsi="宋体" w:cs="宋体"/>
          <w:b/>
          <w:bCs/>
          <w:color w:val="auto"/>
          <w:sz w:val="24"/>
          <w:szCs w:val="24"/>
        </w:rPr>
        <w:t>招标工程项目说明</w:t>
      </w:r>
    </w:p>
    <w:p w14:paraId="184BB6FF">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 xml:space="preserve">4.1本招标工程项目按照《中华人民共和国招标投标法》、《中华人民共和国招标投标法实施条例》等有关法律、法规规定，通过公开招标方式选定承包人。 </w:t>
      </w:r>
    </w:p>
    <w:p w14:paraId="072DB69F">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4.2本招标工程项目名称：见投标须知前附表第1项。</w:t>
      </w:r>
    </w:p>
    <w:p w14:paraId="4A43F4BF">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4.3本招标工程项目建设地点：见投标须知前附表第2项。</w:t>
      </w:r>
    </w:p>
    <w:p w14:paraId="3CDD2E8A">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4.4本招标工程项目建设规模：见投标须知前附表第3项。</w:t>
      </w:r>
    </w:p>
    <w:p w14:paraId="2DB80E89">
      <w:pPr>
        <w:keepNext w:val="0"/>
        <w:keepLines w:val="0"/>
        <w:pageBreakBefore w:val="0"/>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rPr>
      </w:pPr>
      <w:r>
        <w:rPr>
          <w:rFonts w:hint="eastAsia" w:ascii="宋体" w:hAnsi="宋体" w:cs="宋体"/>
          <w:b/>
          <w:bCs/>
          <w:color w:val="auto"/>
          <w:sz w:val="24"/>
          <w:szCs w:val="24"/>
          <w:lang w:eastAsia="zh-CN"/>
        </w:rPr>
        <w:t>5.</w:t>
      </w:r>
      <w:r>
        <w:rPr>
          <w:rFonts w:ascii="宋体" w:hAnsi="宋体" w:cs="宋体"/>
          <w:b/>
          <w:bCs/>
          <w:color w:val="auto"/>
          <w:sz w:val="24"/>
          <w:szCs w:val="24"/>
        </w:rPr>
        <w:t>招标范围、工程质量、工期要求及承包方式</w:t>
      </w:r>
    </w:p>
    <w:p w14:paraId="0B5BE9F7">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5.1本招标工程项目承包方式：见投标须知前附表第4项。</w:t>
      </w:r>
    </w:p>
    <w:p w14:paraId="4642BB6E">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5.2本招标工程项目工程质量标准：见投标须知前附表第5项。</w:t>
      </w:r>
    </w:p>
    <w:p w14:paraId="6FACC3CF">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5.3本招标工程项目的招标范围：见投标须知前附表第6项。</w:t>
      </w:r>
    </w:p>
    <w:p w14:paraId="0EBF90E5">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b/>
          <w:bCs/>
          <w:color w:val="auto"/>
          <w:sz w:val="24"/>
          <w:szCs w:val="24"/>
        </w:rPr>
      </w:pPr>
      <w:r>
        <w:rPr>
          <w:rFonts w:ascii="宋体" w:hAnsi="宋体" w:cs="宋体"/>
          <w:color w:val="auto"/>
          <w:sz w:val="24"/>
          <w:szCs w:val="24"/>
        </w:rPr>
        <w:t>5.4本招标工程项目要求工期：见投标须知前附表第7项。</w:t>
      </w:r>
    </w:p>
    <w:p w14:paraId="17A98451">
      <w:pPr>
        <w:keepNext w:val="0"/>
        <w:keepLines w:val="0"/>
        <w:pageBreakBefore w:val="0"/>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rPr>
      </w:pPr>
      <w:r>
        <w:rPr>
          <w:rFonts w:hint="eastAsia" w:ascii="宋体" w:hAnsi="宋体" w:cs="宋体"/>
          <w:b/>
          <w:bCs/>
          <w:color w:val="auto"/>
          <w:sz w:val="24"/>
          <w:szCs w:val="24"/>
          <w:lang w:eastAsia="zh-CN"/>
        </w:rPr>
        <w:t>6.</w:t>
      </w:r>
      <w:r>
        <w:rPr>
          <w:rFonts w:ascii="宋体" w:hAnsi="宋体" w:cs="宋体"/>
          <w:b/>
          <w:bCs/>
          <w:color w:val="auto"/>
          <w:sz w:val="24"/>
          <w:szCs w:val="24"/>
        </w:rPr>
        <w:t>资金来源</w:t>
      </w:r>
    </w:p>
    <w:p w14:paraId="736DE3FA">
      <w:pPr>
        <w:keepNext w:val="0"/>
        <w:keepLines w:val="0"/>
        <w:pageBreakBefore w:val="0"/>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rPr>
      </w:pPr>
      <w:r>
        <w:rPr>
          <w:rFonts w:ascii="宋体" w:hAnsi="宋体" w:cs="宋体"/>
          <w:color w:val="auto"/>
          <w:sz w:val="24"/>
          <w:szCs w:val="24"/>
        </w:rPr>
        <w:t>本招标项目资金来源详见投标须知前附表第8项，其中部分资金用于本招标工程项目施工监理合同项下的合格支付。</w:t>
      </w:r>
    </w:p>
    <w:p w14:paraId="7B249DEF">
      <w:pPr>
        <w:keepNext w:val="0"/>
        <w:keepLines w:val="0"/>
        <w:pageBreakBefore w:val="0"/>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rPr>
      </w:pPr>
      <w:r>
        <w:rPr>
          <w:rFonts w:hint="eastAsia" w:ascii="宋体" w:hAnsi="宋体" w:cs="宋体"/>
          <w:b/>
          <w:bCs/>
          <w:color w:val="auto"/>
          <w:sz w:val="24"/>
          <w:szCs w:val="24"/>
          <w:lang w:eastAsia="zh-CN"/>
        </w:rPr>
        <w:t>7.</w:t>
      </w:r>
      <w:r>
        <w:rPr>
          <w:rFonts w:ascii="宋体" w:hAnsi="宋体" w:cs="宋体"/>
          <w:b/>
          <w:bCs/>
          <w:color w:val="auto"/>
          <w:sz w:val="24"/>
          <w:szCs w:val="24"/>
        </w:rPr>
        <w:t>现场踏勘</w:t>
      </w:r>
    </w:p>
    <w:p w14:paraId="458221CB">
      <w:pPr>
        <w:pStyle w:val="16"/>
        <w:keepNext w:val="0"/>
        <w:keepLines w:val="0"/>
        <w:pageBreakBefore w:val="0"/>
        <w:tabs>
          <w:tab w:val="left" w:pos="0"/>
          <w:tab w:val="left" w:pos="1080"/>
          <w:tab w:val="left" w:pos="1260"/>
        </w:tabs>
        <w:kinsoku/>
        <w:wordWrap/>
        <w:overflowPunct/>
        <w:topLinePunct w:val="0"/>
        <w:autoSpaceDE/>
        <w:autoSpaceDN/>
        <w:bidi w:val="0"/>
        <w:adjustRightInd/>
        <w:snapToGrid/>
        <w:spacing w:after="0" w:line="400" w:lineRule="exact"/>
        <w:ind w:left="-6" w:firstLine="440"/>
        <w:textAlignment w:val="auto"/>
        <w:rPr>
          <w:rFonts w:ascii="宋体" w:hAnsi="宋体" w:cs="宋体"/>
          <w:color w:val="auto"/>
          <w:sz w:val="24"/>
          <w:szCs w:val="24"/>
        </w:rPr>
      </w:pPr>
      <w:r>
        <w:rPr>
          <w:rFonts w:ascii="宋体" w:hAnsi="宋体" w:cs="宋体"/>
          <w:color w:val="auto"/>
          <w:sz w:val="24"/>
          <w:szCs w:val="24"/>
        </w:rPr>
        <w:t>7.1招标人向投标人提供的有关现场的数据和资料，是招标人现有的能被投标人利用的资料，招标人对投标人作出的任何推论、理解和结论均不负责任。</w:t>
      </w:r>
    </w:p>
    <w:p w14:paraId="3C1E5E4F">
      <w:pPr>
        <w:pStyle w:val="16"/>
        <w:keepNext w:val="0"/>
        <w:keepLines w:val="0"/>
        <w:pageBreakBefore w:val="0"/>
        <w:tabs>
          <w:tab w:val="left" w:pos="0"/>
        </w:tabs>
        <w:kinsoku/>
        <w:wordWrap/>
        <w:overflowPunct/>
        <w:topLinePunct w:val="0"/>
        <w:autoSpaceDE/>
        <w:autoSpaceDN/>
        <w:bidi w:val="0"/>
        <w:adjustRightInd/>
        <w:snapToGrid/>
        <w:spacing w:after="0" w:line="400" w:lineRule="exact"/>
        <w:ind w:left="0" w:firstLine="440"/>
        <w:textAlignment w:val="auto"/>
        <w:rPr>
          <w:rFonts w:ascii="宋体" w:hAnsi="宋体" w:cs="宋体"/>
          <w:color w:val="auto"/>
          <w:sz w:val="24"/>
          <w:szCs w:val="24"/>
        </w:rPr>
      </w:pPr>
      <w:r>
        <w:rPr>
          <w:rFonts w:ascii="宋体" w:hAnsi="宋体" w:cs="宋体"/>
          <w:color w:val="auto"/>
          <w:sz w:val="24"/>
          <w:szCs w:val="24"/>
        </w:rPr>
        <w:t>7.2参加现场踏勘等咨询活动不是强制性的，由投标人自行决定。</w:t>
      </w:r>
    </w:p>
    <w:p w14:paraId="13E9894E">
      <w:pPr>
        <w:pStyle w:val="16"/>
        <w:keepNext w:val="0"/>
        <w:keepLines w:val="0"/>
        <w:pageBreakBefore w:val="0"/>
        <w:tabs>
          <w:tab w:val="left" w:pos="0"/>
          <w:tab w:val="left" w:pos="1260"/>
        </w:tabs>
        <w:kinsoku/>
        <w:wordWrap/>
        <w:overflowPunct/>
        <w:topLinePunct w:val="0"/>
        <w:autoSpaceDE/>
        <w:autoSpaceDN/>
        <w:bidi w:val="0"/>
        <w:adjustRightInd/>
        <w:snapToGrid/>
        <w:spacing w:after="0" w:line="400" w:lineRule="exact"/>
        <w:ind w:left="0" w:firstLine="495"/>
        <w:textAlignment w:val="auto"/>
        <w:rPr>
          <w:rFonts w:ascii="宋体" w:hAnsi="宋体" w:cs="宋体"/>
          <w:color w:val="auto"/>
          <w:sz w:val="24"/>
          <w:szCs w:val="24"/>
        </w:rPr>
      </w:pPr>
      <w:r>
        <w:rPr>
          <w:rFonts w:ascii="宋体" w:hAnsi="宋体" w:cs="宋体"/>
          <w:color w:val="auto"/>
          <w:sz w:val="24"/>
          <w:szCs w:val="24"/>
        </w:rPr>
        <w:t>7.3投标人可为踏勘目的进入招标人的项目现场，但投标人不得因此使招标人承担有关的责任和蒙受损失。投标人应承担踏勘现场的费用、责任和风险。</w:t>
      </w:r>
    </w:p>
    <w:p w14:paraId="6B0E4CCE">
      <w:pPr>
        <w:pStyle w:val="16"/>
        <w:keepNext w:val="0"/>
        <w:keepLines w:val="0"/>
        <w:pageBreakBefore w:val="0"/>
        <w:tabs>
          <w:tab w:val="left" w:pos="0"/>
          <w:tab w:val="left" w:pos="1260"/>
        </w:tabs>
        <w:kinsoku/>
        <w:wordWrap/>
        <w:overflowPunct/>
        <w:topLinePunct w:val="0"/>
        <w:autoSpaceDE/>
        <w:autoSpaceDN/>
        <w:bidi w:val="0"/>
        <w:adjustRightInd/>
        <w:snapToGrid/>
        <w:spacing w:after="0" w:line="400" w:lineRule="exact"/>
        <w:ind w:left="0" w:firstLine="440"/>
        <w:textAlignment w:val="auto"/>
        <w:rPr>
          <w:rFonts w:ascii="宋体" w:hAnsi="宋体" w:cs="宋体"/>
          <w:b/>
          <w:bCs/>
          <w:color w:val="auto"/>
          <w:sz w:val="24"/>
          <w:szCs w:val="24"/>
        </w:rPr>
      </w:pPr>
      <w:r>
        <w:rPr>
          <w:rFonts w:ascii="宋体" w:hAnsi="宋体" w:cs="宋体"/>
          <w:color w:val="auto"/>
          <w:sz w:val="24"/>
          <w:szCs w:val="24"/>
        </w:rPr>
        <w:t>7.4招标人不组织投标预备会（答疑会）和踏勘项目现场活动，但应在招标文件中明确告知招标工程项目的具体位置和周边环境，并在现场设置足以识别的相应标识，投标人认为有必要的可自行踏勘项目现场和施工条件。</w:t>
      </w:r>
    </w:p>
    <w:p w14:paraId="564BF87C">
      <w:pPr>
        <w:keepNext w:val="0"/>
        <w:keepLines w:val="0"/>
        <w:pageBreakBefore w:val="0"/>
        <w:tabs>
          <w:tab w:val="left" w:pos="0"/>
        </w:tabs>
        <w:kinsoku/>
        <w:wordWrap/>
        <w:overflowPunct/>
        <w:topLinePunct w:val="0"/>
        <w:autoSpaceDE/>
        <w:autoSpaceDN/>
        <w:bidi w:val="0"/>
        <w:adjustRightInd/>
        <w:snapToGrid/>
        <w:spacing w:line="400" w:lineRule="exact"/>
        <w:ind w:left="-6" w:firstLine="433"/>
        <w:textAlignment w:val="auto"/>
        <w:rPr>
          <w:rFonts w:ascii="宋体" w:hAnsi="宋体" w:cs="宋体"/>
          <w:b/>
          <w:bCs/>
          <w:color w:val="auto"/>
          <w:sz w:val="24"/>
          <w:szCs w:val="24"/>
        </w:rPr>
      </w:pPr>
      <w:r>
        <w:rPr>
          <w:rFonts w:hint="eastAsia" w:ascii="宋体" w:hAnsi="宋体" w:cs="宋体"/>
          <w:b/>
          <w:bCs/>
          <w:color w:val="auto"/>
          <w:sz w:val="24"/>
          <w:szCs w:val="24"/>
          <w:lang w:eastAsia="zh-CN"/>
        </w:rPr>
        <w:t>8.</w:t>
      </w:r>
      <w:r>
        <w:rPr>
          <w:rFonts w:ascii="宋体" w:hAnsi="宋体" w:cs="宋体"/>
          <w:b/>
          <w:bCs/>
          <w:color w:val="auto"/>
          <w:sz w:val="24"/>
          <w:szCs w:val="24"/>
        </w:rPr>
        <w:t>投标费用</w:t>
      </w:r>
    </w:p>
    <w:p w14:paraId="26F97515">
      <w:pPr>
        <w:pStyle w:val="19"/>
        <w:keepNext w:val="0"/>
        <w:keepLines w:val="0"/>
        <w:pageBreakBefore w:val="0"/>
        <w:tabs>
          <w:tab w:val="left" w:pos="0"/>
          <w:tab w:val="left" w:pos="1080"/>
          <w:tab w:val="left" w:pos="1260"/>
        </w:tabs>
        <w:kinsoku/>
        <w:wordWrap/>
        <w:overflowPunct/>
        <w:topLinePunct w:val="0"/>
        <w:autoSpaceDE/>
        <w:autoSpaceDN/>
        <w:bidi w:val="0"/>
        <w:adjustRightInd/>
        <w:snapToGrid/>
        <w:spacing w:after="0" w:line="400" w:lineRule="exact"/>
        <w:ind w:left="-6" w:firstLine="440"/>
        <w:textAlignment w:val="auto"/>
        <w:rPr>
          <w:rFonts w:ascii="宋体" w:hAnsi="宋体" w:cs="宋体"/>
          <w:color w:val="auto"/>
          <w:sz w:val="24"/>
          <w:szCs w:val="24"/>
        </w:rPr>
      </w:pPr>
      <w:r>
        <w:rPr>
          <w:rFonts w:hint="eastAsia" w:ascii="宋体" w:hAnsi="宋体" w:cs="宋体"/>
          <w:color w:val="auto"/>
          <w:sz w:val="24"/>
          <w:szCs w:val="24"/>
          <w:lang w:val="en-US" w:eastAsia="zh-CN"/>
        </w:rPr>
        <w:t>8.1</w:t>
      </w:r>
      <w:r>
        <w:rPr>
          <w:rFonts w:ascii="宋体" w:hAnsi="宋体" w:cs="宋体"/>
          <w:color w:val="auto"/>
          <w:sz w:val="24"/>
          <w:szCs w:val="24"/>
        </w:rPr>
        <w:t>投标人应承担其编制投标文件与递交投标文件所涉及的一切费用，不管投标结果如何，招标人和招标代理单位对上述费用不负任何责任。</w:t>
      </w:r>
    </w:p>
    <w:p w14:paraId="57B1DFCC">
      <w:pPr>
        <w:keepNext w:val="0"/>
        <w:keepLines w:val="0"/>
        <w:pageBreakBefore w:val="0"/>
        <w:kinsoku/>
        <w:wordWrap/>
        <w:overflowPunct/>
        <w:topLinePunct w:val="0"/>
        <w:autoSpaceDE/>
        <w:autoSpaceDN/>
        <w:bidi w:val="0"/>
        <w:adjustRightInd/>
        <w:snapToGrid/>
        <w:spacing w:line="380" w:lineRule="exact"/>
        <w:ind w:firstLine="442"/>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8.2</w:t>
      </w:r>
      <w:r>
        <w:rPr>
          <w:rFonts w:hint="eastAsia" w:ascii="宋体" w:hAnsi="宋体" w:cs="宋体"/>
          <w:b/>
          <w:bCs/>
          <w:color w:val="auto"/>
          <w:sz w:val="24"/>
          <w:szCs w:val="24"/>
        </w:rPr>
        <w:t>本</w:t>
      </w:r>
      <w:r>
        <w:rPr>
          <w:rFonts w:hint="eastAsia" w:ascii="宋体" w:hAnsi="宋体" w:cs="宋体"/>
          <w:b/>
          <w:bCs/>
          <w:color w:val="auto"/>
          <w:sz w:val="24"/>
          <w:szCs w:val="24"/>
          <w:lang w:val="en-US" w:eastAsia="zh-CN"/>
        </w:rPr>
        <w:t>招标</w:t>
      </w:r>
      <w:r>
        <w:rPr>
          <w:rFonts w:hint="eastAsia" w:ascii="宋体" w:hAnsi="宋体" w:cs="宋体"/>
          <w:b/>
          <w:bCs/>
          <w:color w:val="auto"/>
          <w:sz w:val="24"/>
          <w:szCs w:val="24"/>
        </w:rPr>
        <w:t>项目</w:t>
      </w:r>
      <w:r>
        <w:rPr>
          <w:rFonts w:hint="eastAsia" w:ascii="宋体" w:hAnsi="宋体" w:cs="宋体"/>
          <w:b/>
          <w:bCs/>
          <w:color w:val="auto"/>
          <w:sz w:val="24"/>
          <w:szCs w:val="24"/>
          <w:lang w:val="en-US" w:eastAsia="zh-CN"/>
        </w:rPr>
        <w:t>的</w:t>
      </w:r>
      <w:r>
        <w:rPr>
          <w:rFonts w:hint="eastAsia" w:ascii="宋体" w:hAnsi="宋体" w:cs="宋体"/>
          <w:b/>
          <w:bCs/>
          <w:color w:val="auto"/>
          <w:sz w:val="24"/>
          <w:szCs w:val="24"/>
        </w:rPr>
        <w:t>招标代理服务费参照福建省招标投标协会、福建省建筑业协会、福建省建设工程造价管理协会发布的《关于招标代理、工程造价咨询行业服务收费的指导意见》（闽招协〔2021〕32号）文件规定的收费标准</w:t>
      </w:r>
      <w:r>
        <w:rPr>
          <w:rFonts w:hint="eastAsia" w:ascii="宋体" w:hAnsi="宋体" w:cs="宋体"/>
          <w:b/>
          <w:bCs/>
          <w:color w:val="auto"/>
          <w:sz w:val="24"/>
          <w:szCs w:val="24"/>
          <w:lang w:val="en-US" w:eastAsia="zh-CN"/>
        </w:rPr>
        <w:t>80</w:t>
      </w:r>
      <w:r>
        <w:rPr>
          <w:rFonts w:hint="eastAsia" w:ascii="宋体" w:hAnsi="宋体" w:cs="宋体"/>
          <w:b/>
          <w:bCs/>
          <w:color w:val="auto"/>
          <w:sz w:val="24"/>
          <w:szCs w:val="24"/>
        </w:rPr>
        <w:t>%计取，由中标人承担，投标人在递交投标文件视同认可，中标人须在领取中标通知书前缴纳。</w:t>
      </w:r>
    </w:p>
    <w:p w14:paraId="63C3B802">
      <w:pPr>
        <w:keepNext w:val="0"/>
        <w:keepLines w:val="0"/>
        <w:pageBreakBefore w:val="0"/>
        <w:kinsoku/>
        <w:wordWrap/>
        <w:overflowPunct/>
        <w:topLinePunct w:val="0"/>
        <w:autoSpaceDE/>
        <w:autoSpaceDN/>
        <w:bidi w:val="0"/>
        <w:adjustRightInd/>
        <w:snapToGrid/>
        <w:spacing w:line="380" w:lineRule="exact"/>
        <w:ind w:firstLine="442"/>
        <w:textAlignment w:val="auto"/>
        <w:rPr>
          <w:rFonts w:ascii="宋体" w:hAnsi="宋体" w:cs="宋体"/>
          <w:b/>
          <w:bCs/>
          <w:color w:val="auto"/>
          <w:sz w:val="24"/>
          <w:szCs w:val="24"/>
        </w:rPr>
      </w:pPr>
      <w:r>
        <w:rPr>
          <w:rFonts w:hint="eastAsia" w:ascii="宋体" w:hAnsi="宋体" w:cs="宋体"/>
          <w:b/>
          <w:bCs/>
          <w:color w:val="auto"/>
          <w:sz w:val="24"/>
          <w:szCs w:val="24"/>
          <w:lang w:eastAsia="zh-CN"/>
        </w:rPr>
        <w:t>9.</w:t>
      </w:r>
      <w:r>
        <w:rPr>
          <w:rFonts w:ascii="宋体" w:hAnsi="宋体" w:cs="宋体"/>
          <w:b/>
          <w:bCs/>
          <w:color w:val="auto"/>
          <w:sz w:val="24"/>
          <w:szCs w:val="24"/>
        </w:rPr>
        <w:t>投标有效期</w:t>
      </w:r>
    </w:p>
    <w:p w14:paraId="70D2694D">
      <w:pPr>
        <w:keepNext w:val="0"/>
        <w:keepLines w:val="0"/>
        <w:pageBreakBefore w:val="0"/>
        <w:kinsoku/>
        <w:wordWrap/>
        <w:overflowPunct/>
        <w:topLinePunct w:val="0"/>
        <w:autoSpaceDE/>
        <w:autoSpaceDN/>
        <w:bidi w:val="0"/>
        <w:adjustRightInd/>
        <w:snapToGrid/>
        <w:spacing w:line="380" w:lineRule="exact"/>
        <w:ind w:firstLine="440"/>
        <w:textAlignment w:val="auto"/>
        <w:rPr>
          <w:rFonts w:ascii="宋体" w:hAnsi="宋体" w:cs="宋体"/>
          <w:color w:val="auto"/>
          <w:sz w:val="24"/>
          <w:szCs w:val="24"/>
        </w:rPr>
      </w:pPr>
      <w:r>
        <w:rPr>
          <w:rFonts w:ascii="宋体" w:hAnsi="宋体" w:cs="宋体"/>
          <w:color w:val="auto"/>
          <w:sz w:val="24"/>
          <w:szCs w:val="24"/>
        </w:rPr>
        <w:t>9.1投标有效期见本须知前附表第13项所规定的期限，在此期限内，凡符合本招标文件要求的投标文件均保持有效。有效期短于这个规定期限的投标，将被拒绝。</w:t>
      </w:r>
    </w:p>
    <w:p w14:paraId="2C3AA211">
      <w:pPr>
        <w:keepNext w:val="0"/>
        <w:keepLines w:val="0"/>
        <w:pageBreakBefore w:val="0"/>
        <w:widowControl w:val="0"/>
        <w:kinsoku/>
        <w:wordWrap w:val="0"/>
        <w:overflowPunct/>
        <w:topLinePunct w:val="0"/>
        <w:autoSpaceDE/>
        <w:autoSpaceDN/>
        <w:bidi w:val="0"/>
        <w:adjustRightInd/>
        <w:snapToGrid/>
        <w:spacing w:line="380" w:lineRule="exact"/>
        <w:ind w:firstLine="442"/>
        <w:textAlignment w:val="auto"/>
        <w:rPr>
          <w:rFonts w:ascii="宋体" w:hAnsi="宋体"/>
          <w:color w:val="auto"/>
          <w:sz w:val="24"/>
          <w:szCs w:val="24"/>
        </w:rPr>
      </w:pPr>
      <w:r>
        <w:rPr>
          <w:rFonts w:ascii="宋体" w:hAnsi="宋体"/>
          <w:color w:val="auto"/>
          <w:sz w:val="24"/>
          <w:szCs w:val="24"/>
        </w:rPr>
        <w:t>9.2在特殊情况下，招标代理单位可与投标人协商延长投标书的有效期。这种要求和答复公布在</w:t>
      </w:r>
      <w:r>
        <w:rPr>
          <w:rFonts w:hint="eastAsia" w:ascii="宋体" w:hAnsi="宋体"/>
          <w:color w:val="auto"/>
          <w:sz w:val="24"/>
        </w:rPr>
        <w:t>新点电子交易平台</w:t>
      </w:r>
      <w:r>
        <w:rPr>
          <w:rFonts w:hint="eastAsia" w:ascii="宋体" w:hAnsi="宋体"/>
          <w:color w:val="auto"/>
          <w:sz w:val="24"/>
          <w:lang w:eastAsia="zh-CN"/>
        </w:rPr>
        <w:t>－</w:t>
      </w:r>
      <w:r>
        <w:rPr>
          <w:rFonts w:hint="eastAsia" w:ascii="宋体" w:hAnsi="宋体"/>
          <w:color w:val="auto"/>
          <w:sz w:val="24"/>
        </w:rPr>
        <w:t>福建专区（http://fujian.etrading.cn/）、莆田市秀屿区</w:t>
      </w:r>
      <w:r>
        <w:rPr>
          <w:rFonts w:hint="eastAsia" w:ascii="宋体" w:hAnsi="宋体"/>
          <w:color w:val="auto"/>
          <w:sz w:val="24"/>
          <w:lang w:val="en-US" w:eastAsia="zh-CN"/>
        </w:rPr>
        <w:t xml:space="preserve"> </w:t>
      </w:r>
      <w:r>
        <w:rPr>
          <w:rFonts w:hint="eastAsia" w:ascii="宋体" w:hAnsi="宋体"/>
          <w:color w:val="auto"/>
          <w:sz w:val="24"/>
        </w:rPr>
        <w:t>人民政府网教育专栏（http://www.ptxy.gov.cn/ztzl/jyzl/）</w:t>
      </w:r>
      <w:r>
        <w:rPr>
          <w:rFonts w:hint="eastAsia" w:ascii="宋体" w:hAnsi="宋体"/>
          <w:color w:val="auto"/>
          <w:sz w:val="24"/>
          <w:lang w:val="en-US" w:eastAsia="zh-CN"/>
        </w:rPr>
        <w:t>网</w:t>
      </w:r>
      <w:r>
        <w:rPr>
          <w:rFonts w:ascii="宋体" w:hAnsi="宋体"/>
          <w:color w:val="auto"/>
          <w:sz w:val="24"/>
          <w:szCs w:val="24"/>
        </w:rPr>
        <w:t>上。</w:t>
      </w:r>
    </w:p>
    <w:p w14:paraId="639E8340">
      <w:pPr>
        <w:pStyle w:val="77"/>
        <w:keepNext w:val="0"/>
        <w:keepLines w:val="0"/>
        <w:pageBreakBefore w:val="0"/>
        <w:kinsoku/>
        <w:wordWrap/>
        <w:overflowPunct/>
        <w:topLinePunct w:val="0"/>
        <w:autoSpaceDE/>
        <w:autoSpaceDN/>
        <w:bidi w:val="0"/>
        <w:adjustRightInd/>
        <w:snapToGrid/>
        <w:spacing w:after="0" w:line="380" w:lineRule="exact"/>
        <w:textAlignment w:val="auto"/>
        <w:rPr>
          <w:color w:val="auto"/>
          <w:sz w:val="24"/>
          <w:szCs w:val="24"/>
        </w:rPr>
      </w:pPr>
      <w:r>
        <w:rPr>
          <w:rFonts w:hint="eastAsia"/>
          <w:color w:val="auto"/>
          <w:sz w:val="24"/>
          <w:szCs w:val="24"/>
          <w:lang w:eastAsia="zh-CN"/>
        </w:rPr>
        <w:t>10.</w:t>
      </w:r>
      <w:r>
        <w:rPr>
          <w:color w:val="auto"/>
          <w:sz w:val="24"/>
          <w:szCs w:val="24"/>
        </w:rPr>
        <w:t>投标人资质等级要求详见本须知前附表第9项。</w:t>
      </w:r>
    </w:p>
    <w:p w14:paraId="4BE6612C">
      <w:pPr>
        <w:keepNext w:val="0"/>
        <w:keepLines w:val="0"/>
        <w:pageBreakBefore w:val="0"/>
        <w:kinsoku/>
        <w:wordWrap/>
        <w:overflowPunct/>
        <w:topLinePunct w:val="0"/>
        <w:autoSpaceDE/>
        <w:autoSpaceDN/>
        <w:bidi w:val="0"/>
        <w:adjustRightInd/>
        <w:snapToGrid/>
        <w:spacing w:line="380" w:lineRule="exact"/>
        <w:ind w:firstLine="440"/>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11.</w:t>
      </w:r>
      <w:r>
        <w:rPr>
          <w:rFonts w:ascii="宋体" w:hAnsi="宋体" w:cs="宋体"/>
          <w:color w:val="auto"/>
          <w:kern w:val="0"/>
          <w:sz w:val="24"/>
          <w:szCs w:val="24"/>
        </w:rPr>
        <w:t>招标人将对本招标工程项目投标人进行资格后审。投标人可对本次招标的项目提出资格后审申请。投标人在提交的投标文件中须包括资格后审资料。</w:t>
      </w:r>
    </w:p>
    <w:p w14:paraId="1B9807BF">
      <w:pPr>
        <w:pStyle w:val="77"/>
        <w:keepNext w:val="0"/>
        <w:keepLines w:val="0"/>
        <w:pageBreakBefore w:val="0"/>
        <w:kinsoku/>
        <w:wordWrap/>
        <w:overflowPunct/>
        <w:topLinePunct w:val="0"/>
        <w:autoSpaceDE/>
        <w:autoSpaceDN/>
        <w:bidi w:val="0"/>
        <w:adjustRightInd/>
        <w:snapToGrid/>
        <w:spacing w:after="0" w:line="380" w:lineRule="exact"/>
        <w:textAlignment w:val="auto"/>
        <w:rPr>
          <w:color w:val="auto"/>
          <w:sz w:val="24"/>
          <w:szCs w:val="24"/>
        </w:rPr>
      </w:pPr>
      <w:r>
        <w:rPr>
          <w:rFonts w:hint="eastAsia"/>
          <w:color w:val="auto"/>
          <w:sz w:val="24"/>
          <w:szCs w:val="24"/>
          <w:lang w:eastAsia="zh-CN"/>
        </w:rPr>
        <w:t>12.</w:t>
      </w:r>
      <w:r>
        <w:rPr>
          <w:color w:val="auto"/>
          <w:sz w:val="24"/>
          <w:szCs w:val="24"/>
        </w:rPr>
        <w:t>为履行本招标项目合同的目的，投标人必须具有独立法人资格，至少须满足投标须知前附表第9项所要求的合格投标人资格条件。为具有被授予合同的资格，投标人应提供满足投标须知前附表第9项所要求的资格文件，以证明其符合合格投标人资格条件和具有履行合同的能力。为此，所提交的投标文件中应包括前附表第9项所规定的投标人资格合格条件审查资料。</w:t>
      </w:r>
    </w:p>
    <w:p w14:paraId="1C543FFB">
      <w:pPr>
        <w:pStyle w:val="77"/>
        <w:keepNext w:val="0"/>
        <w:keepLines w:val="0"/>
        <w:pageBreakBefore w:val="0"/>
        <w:kinsoku/>
        <w:wordWrap/>
        <w:overflowPunct/>
        <w:topLinePunct w:val="0"/>
        <w:autoSpaceDE/>
        <w:autoSpaceDN/>
        <w:bidi w:val="0"/>
        <w:adjustRightInd/>
        <w:snapToGrid/>
        <w:spacing w:after="0" w:line="380" w:lineRule="exact"/>
        <w:textAlignment w:val="auto"/>
        <w:rPr>
          <w:rFonts w:ascii="宋体" w:hAnsi="宋体" w:cs="宋体"/>
          <w:b/>
          <w:bCs/>
          <w:color w:val="auto"/>
          <w:sz w:val="28"/>
          <w:szCs w:val="28"/>
        </w:rPr>
      </w:pPr>
      <w:r>
        <w:rPr>
          <w:rFonts w:hint="eastAsia"/>
          <w:color w:val="auto"/>
          <w:sz w:val="24"/>
          <w:szCs w:val="24"/>
          <w:lang w:eastAsia="zh-CN"/>
        </w:rPr>
        <w:t>13.</w:t>
      </w:r>
      <w:r>
        <w:rPr>
          <w:color w:val="auto"/>
          <w:sz w:val="24"/>
          <w:szCs w:val="24"/>
        </w:rPr>
        <w:t>本招标工程项目不接受联合体投标。</w:t>
      </w:r>
    </w:p>
    <w:p w14:paraId="61D70313">
      <w:pPr>
        <w:spacing w:line="360" w:lineRule="auto"/>
        <w:jc w:val="center"/>
        <w:rPr>
          <w:rFonts w:ascii="宋体" w:hAnsi="宋体" w:cs="宋体"/>
          <w:b/>
          <w:bCs/>
          <w:color w:val="auto"/>
          <w:sz w:val="28"/>
          <w:szCs w:val="28"/>
        </w:rPr>
      </w:pPr>
      <w:r>
        <w:rPr>
          <w:rFonts w:ascii="宋体" w:hAnsi="宋体" w:cs="宋体"/>
          <w:b/>
          <w:bCs/>
          <w:color w:val="auto"/>
          <w:sz w:val="28"/>
          <w:szCs w:val="28"/>
        </w:rPr>
        <w:t>（二）招标文件</w:t>
      </w:r>
    </w:p>
    <w:p w14:paraId="5BC81EA5">
      <w:pPr>
        <w:keepNext w:val="0"/>
        <w:keepLines w:val="0"/>
        <w:pageBreakBefore w:val="0"/>
        <w:tabs>
          <w:tab w:val="left" w:pos="540"/>
        </w:tabs>
        <w:kinsoku/>
        <w:topLinePunct w:val="0"/>
        <w:autoSpaceDE/>
        <w:autoSpaceDN/>
        <w:bidi w:val="0"/>
        <w:adjustRightInd/>
        <w:spacing w:line="400" w:lineRule="exact"/>
        <w:ind w:left="1" w:firstLine="433"/>
        <w:textAlignment w:val="auto"/>
        <w:rPr>
          <w:rFonts w:ascii="宋体" w:hAnsi="宋体" w:cs="宋体"/>
          <w:b/>
          <w:bCs/>
          <w:color w:val="auto"/>
          <w:sz w:val="24"/>
          <w:szCs w:val="24"/>
        </w:rPr>
      </w:pPr>
      <w:r>
        <w:rPr>
          <w:rFonts w:hint="eastAsia" w:ascii="宋体" w:hAnsi="宋体" w:cs="宋体"/>
          <w:b/>
          <w:bCs/>
          <w:color w:val="auto"/>
          <w:sz w:val="24"/>
          <w:szCs w:val="24"/>
          <w:lang w:eastAsia="zh-CN"/>
        </w:rPr>
        <w:t>14.</w:t>
      </w:r>
      <w:r>
        <w:rPr>
          <w:rFonts w:ascii="宋体" w:hAnsi="宋体" w:cs="宋体"/>
          <w:b/>
          <w:bCs/>
          <w:color w:val="auto"/>
          <w:sz w:val="24"/>
          <w:szCs w:val="24"/>
        </w:rPr>
        <w:t>招标文件</w:t>
      </w:r>
    </w:p>
    <w:p w14:paraId="66B6260D">
      <w:pPr>
        <w:keepNext w:val="0"/>
        <w:keepLines w:val="0"/>
        <w:pageBreakBefore w:val="0"/>
        <w:tabs>
          <w:tab w:val="left" w:pos="540"/>
        </w:tabs>
        <w:kinsoku/>
        <w:topLinePunct w:val="0"/>
        <w:autoSpaceDE/>
        <w:autoSpaceDN/>
        <w:bidi w:val="0"/>
        <w:adjustRightInd/>
        <w:spacing w:line="400" w:lineRule="exact"/>
        <w:ind w:left="1" w:firstLine="440"/>
        <w:textAlignment w:val="auto"/>
        <w:rPr>
          <w:rFonts w:ascii="宋体" w:hAnsi="宋体" w:cs="宋体"/>
          <w:color w:val="auto"/>
          <w:sz w:val="24"/>
          <w:szCs w:val="24"/>
        </w:rPr>
      </w:pPr>
      <w:r>
        <w:rPr>
          <w:rFonts w:ascii="宋体" w:hAnsi="宋体" w:cs="宋体"/>
          <w:color w:val="auto"/>
          <w:sz w:val="24"/>
          <w:szCs w:val="24"/>
        </w:rPr>
        <w:t>14.1招标文件由投标人须知、合同条款、投标文件组成（格式）、施工图纸以及答疑、修改和澄清文件组成。</w:t>
      </w:r>
    </w:p>
    <w:p w14:paraId="24A4BD07">
      <w:pPr>
        <w:keepNext w:val="0"/>
        <w:keepLines w:val="0"/>
        <w:pageBreakBefore w:val="0"/>
        <w:tabs>
          <w:tab w:val="left" w:pos="540"/>
        </w:tabs>
        <w:kinsoku/>
        <w:topLinePunct w:val="0"/>
        <w:autoSpaceDE/>
        <w:autoSpaceDN/>
        <w:bidi w:val="0"/>
        <w:adjustRightInd/>
        <w:spacing w:line="400" w:lineRule="exact"/>
        <w:ind w:left="1" w:firstLine="440"/>
        <w:textAlignment w:val="auto"/>
        <w:rPr>
          <w:rFonts w:ascii="宋体" w:hAnsi="宋体" w:cs="宋体"/>
          <w:color w:val="auto"/>
          <w:sz w:val="24"/>
          <w:szCs w:val="24"/>
        </w:rPr>
      </w:pPr>
      <w:r>
        <w:rPr>
          <w:rFonts w:ascii="宋体" w:hAnsi="宋体" w:cs="宋体"/>
          <w:color w:val="auto"/>
          <w:sz w:val="24"/>
          <w:szCs w:val="24"/>
        </w:rPr>
        <w:t>14.2投标人应详细阅读招标文件全部内容。不按招标文件的要求提供的投标文件和资料，可能导致投标被拒绝。</w:t>
      </w:r>
    </w:p>
    <w:p w14:paraId="69D10563">
      <w:pPr>
        <w:keepNext w:val="0"/>
        <w:keepLines w:val="0"/>
        <w:pageBreakBefore w:val="0"/>
        <w:tabs>
          <w:tab w:val="left" w:pos="540"/>
        </w:tabs>
        <w:kinsoku/>
        <w:topLinePunct w:val="0"/>
        <w:autoSpaceDE/>
        <w:autoSpaceDN/>
        <w:bidi w:val="0"/>
        <w:adjustRightInd/>
        <w:spacing w:line="400" w:lineRule="exact"/>
        <w:ind w:firstLine="495"/>
        <w:textAlignment w:val="auto"/>
        <w:rPr>
          <w:rFonts w:ascii="宋体" w:hAnsi="宋体" w:cs="宋体"/>
          <w:b/>
          <w:bCs/>
          <w:color w:val="auto"/>
          <w:sz w:val="24"/>
          <w:szCs w:val="24"/>
        </w:rPr>
      </w:pPr>
      <w:r>
        <w:rPr>
          <w:rFonts w:ascii="宋体" w:hAnsi="宋体" w:cs="宋体"/>
          <w:b/>
          <w:bCs/>
          <w:color w:val="auto"/>
          <w:kern w:val="0"/>
          <w:sz w:val="24"/>
          <w:szCs w:val="24"/>
        </w:rPr>
        <w:t>15</w:t>
      </w:r>
      <w:r>
        <w:rPr>
          <w:rFonts w:ascii="宋体" w:hAnsi="宋体" w:cs="宋体"/>
          <w:b/>
          <w:bCs/>
          <w:color w:val="auto"/>
          <w:sz w:val="24"/>
          <w:szCs w:val="24"/>
        </w:rPr>
        <w:t>招标文件的澄清</w:t>
      </w:r>
    </w:p>
    <w:p w14:paraId="13493CEB">
      <w:pPr>
        <w:keepNext w:val="0"/>
        <w:keepLines w:val="0"/>
        <w:pageBreakBefore w:val="0"/>
        <w:tabs>
          <w:tab w:val="left" w:pos="540"/>
          <w:tab w:val="left" w:pos="1260"/>
        </w:tabs>
        <w:kinsoku/>
        <w:wordWrap w:val="0"/>
        <w:overflowPunct/>
        <w:topLinePunct w:val="0"/>
        <w:autoSpaceDE/>
        <w:autoSpaceDN/>
        <w:bidi w:val="0"/>
        <w:adjustRightInd/>
        <w:spacing w:line="400" w:lineRule="exact"/>
        <w:ind w:left="1" w:firstLine="492"/>
        <w:textAlignment w:val="auto"/>
        <w:rPr>
          <w:rFonts w:ascii="宋体" w:hAnsi="宋体" w:cs="宋体"/>
          <w:color w:val="auto"/>
          <w:sz w:val="24"/>
          <w:szCs w:val="24"/>
        </w:rPr>
      </w:pPr>
      <w:r>
        <w:rPr>
          <w:rFonts w:ascii="宋体" w:hAnsi="宋体" w:cs="宋体"/>
          <w:color w:val="auto"/>
          <w:sz w:val="24"/>
          <w:szCs w:val="24"/>
        </w:rPr>
        <w:t>15.1投标人对招标文件如有疑点要求澄清，应于投标人须知前附表第12项规定时间前</w:t>
      </w:r>
      <w:r>
        <w:rPr>
          <w:rFonts w:hint="eastAsia" w:ascii="宋体" w:hAnsi="宋体" w:cs="宋体"/>
          <w:color w:val="auto"/>
          <w:sz w:val="24"/>
          <w:szCs w:val="24"/>
          <w:lang w:eastAsia="zh-CN"/>
        </w:rPr>
        <w:t>登录</w:t>
      </w:r>
      <w:r>
        <w:rPr>
          <w:rFonts w:hint="eastAsia" w:ascii="宋体" w:hAnsi="宋体" w:cs="宋体"/>
          <w:color w:val="auto"/>
          <w:sz w:val="24"/>
        </w:rPr>
        <w:t>新点电子交易平台</w:t>
      </w:r>
      <w:r>
        <w:rPr>
          <w:rFonts w:hint="eastAsia" w:ascii="宋体" w:hAnsi="宋体" w:cs="楷体"/>
          <w:color w:val="auto"/>
          <w:sz w:val="24"/>
          <w:lang w:eastAsia="zh-Hans"/>
        </w:rPr>
        <w:t>向招标人提出</w:t>
      </w:r>
      <w:r>
        <w:rPr>
          <w:rFonts w:hint="eastAsia" w:ascii="宋体" w:hAnsi="宋体" w:cs="楷体"/>
          <w:color w:val="auto"/>
          <w:sz w:val="24"/>
        </w:rPr>
        <w:t>疑问</w:t>
      </w:r>
      <w:r>
        <w:rPr>
          <w:rFonts w:ascii="宋体" w:hAnsi="宋体" w:cs="宋体"/>
          <w:color w:val="auto"/>
          <w:sz w:val="24"/>
          <w:szCs w:val="24"/>
        </w:rPr>
        <w:t>。无论是招标人根据需要主动对招标文件进行必要的澄清，或是根据投标人的要求对招标文件做出澄清，招标人都将于投标截止时间5日前在</w:t>
      </w:r>
      <w:r>
        <w:rPr>
          <w:rFonts w:hint="eastAsia" w:ascii="宋体" w:hAnsi="宋体"/>
          <w:color w:val="auto"/>
          <w:sz w:val="24"/>
        </w:rPr>
        <w:t>新点电子交易平台</w:t>
      </w:r>
      <w:r>
        <w:rPr>
          <w:rFonts w:hint="eastAsia" w:ascii="宋体" w:hAnsi="宋体"/>
          <w:color w:val="auto"/>
          <w:sz w:val="24"/>
          <w:lang w:eastAsia="zh-CN"/>
        </w:rPr>
        <w:t>－</w:t>
      </w:r>
      <w:r>
        <w:rPr>
          <w:rFonts w:hint="eastAsia" w:ascii="宋体" w:hAnsi="宋体"/>
          <w:color w:val="auto"/>
          <w:sz w:val="24"/>
        </w:rPr>
        <w:t>福建专区（http://fujian.etrading.cn/）、莆田市秀屿区人民政府网教育专栏（http://www.ptxy.gov.cn/ztzl/jyzl/）</w:t>
      </w:r>
      <w:r>
        <w:rPr>
          <w:rFonts w:hint="eastAsia" w:ascii="宋体" w:hAnsi="宋体"/>
          <w:color w:val="auto"/>
          <w:sz w:val="24"/>
          <w:lang w:val="en-US" w:eastAsia="zh-CN"/>
        </w:rPr>
        <w:t>网上</w:t>
      </w:r>
      <w:r>
        <w:rPr>
          <w:rFonts w:ascii="宋体" w:hAnsi="宋体" w:cs="宋体"/>
          <w:color w:val="auto"/>
          <w:sz w:val="24"/>
          <w:szCs w:val="24"/>
        </w:rPr>
        <w:t>公布，该答复作为招标文件的组成部分，具有约束作用。</w:t>
      </w:r>
    </w:p>
    <w:p w14:paraId="3ECB7E00">
      <w:pPr>
        <w:keepNext w:val="0"/>
        <w:keepLines w:val="0"/>
        <w:pageBreakBefore w:val="0"/>
        <w:widowControl/>
        <w:kinsoku/>
        <w:wordWrap w:val="0"/>
        <w:overflowPunct/>
        <w:topLinePunct w:val="0"/>
        <w:autoSpaceDE/>
        <w:autoSpaceDN/>
        <w:bidi w:val="0"/>
        <w:adjustRightInd/>
        <w:snapToGrid w:val="0"/>
        <w:spacing w:line="400" w:lineRule="exact"/>
        <w:ind w:firstLine="480"/>
        <w:textAlignment w:val="auto"/>
        <w:rPr>
          <w:rFonts w:ascii="宋体" w:hAnsi="宋体" w:cs="宋体"/>
          <w:color w:val="auto"/>
          <w:kern w:val="0"/>
          <w:sz w:val="24"/>
          <w:szCs w:val="24"/>
        </w:rPr>
      </w:pPr>
      <w:r>
        <w:rPr>
          <w:rFonts w:ascii="宋体" w:hAnsi="宋体" w:cs="宋体"/>
          <w:color w:val="auto"/>
          <w:sz w:val="24"/>
          <w:szCs w:val="24"/>
        </w:rPr>
        <w:t>请投标人及时关注</w:t>
      </w:r>
      <w:r>
        <w:rPr>
          <w:rFonts w:hint="eastAsia" w:ascii="宋体" w:hAnsi="宋体"/>
          <w:color w:val="auto"/>
          <w:sz w:val="24"/>
        </w:rPr>
        <w:t>新点电子交易平台</w:t>
      </w:r>
      <w:r>
        <w:rPr>
          <w:rFonts w:hint="eastAsia" w:ascii="宋体" w:hAnsi="宋体"/>
          <w:color w:val="auto"/>
          <w:sz w:val="24"/>
          <w:lang w:eastAsia="zh-CN"/>
        </w:rPr>
        <w:t>－</w:t>
      </w:r>
      <w:r>
        <w:rPr>
          <w:rFonts w:hint="eastAsia" w:ascii="宋体" w:hAnsi="宋体"/>
          <w:color w:val="auto"/>
          <w:sz w:val="24"/>
        </w:rPr>
        <w:t>福建专区（http://fujian.etrading.cn/）、莆田市秀屿区人民政府网教育专栏（http://www.ptxy.gov.cn/ztzl/jyzl/）</w:t>
      </w:r>
      <w:r>
        <w:rPr>
          <w:rFonts w:hint="eastAsia" w:ascii="宋体" w:hAnsi="宋体"/>
          <w:color w:val="auto"/>
          <w:sz w:val="24"/>
          <w:lang w:val="en-US" w:eastAsia="zh-CN"/>
        </w:rPr>
        <w:t>网</w:t>
      </w:r>
      <w:r>
        <w:rPr>
          <w:rFonts w:ascii="宋体" w:hAnsi="宋体" w:cs="宋体"/>
          <w:color w:val="auto"/>
          <w:sz w:val="24"/>
          <w:szCs w:val="24"/>
        </w:rPr>
        <w:t>上发布的相关更改通知和答疑纪要等信息，若投标人未及时关注而影响投标的，投标人自行承担相关责任</w:t>
      </w:r>
      <w:r>
        <w:rPr>
          <w:rFonts w:ascii="宋体" w:hAnsi="宋体" w:cs="宋体"/>
          <w:color w:val="auto"/>
          <w:kern w:val="0"/>
          <w:sz w:val="24"/>
          <w:szCs w:val="24"/>
          <w:shd w:val="clear" w:color="auto" w:fill="FFFFFF"/>
        </w:rPr>
        <w:t>。</w:t>
      </w:r>
    </w:p>
    <w:p w14:paraId="76840253">
      <w:pPr>
        <w:keepNext w:val="0"/>
        <w:keepLines w:val="0"/>
        <w:pageBreakBefore w:val="0"/>
        <w:widowControl/>
        <w:kinsoku/>
        <w:overflowPunct/>
        <w:topLinePunct w:val="0"/>
        <w:autoSpaceDE/>
        <w:autoSpaceDN/>
        <w:bidi w:val="0"/>
        <w:adjustRightInd/>
        <w:snapToGrid w:val="0"/>
        <w:spacing w:line="400" w:lineRule="exact"/>
        <w:ind w:firstLine="325"/>
        <w:textAlignment w:val="auto"/>
        <w:rPr>
          <w:rFonts w:ascii="宋体" w:hAnsi="宋体" w:cs="宋体"/>
          <w:color w:val="auto"/>
          <w:kern w:val="0"/>
          <w:sz w:val="24"/>
          <w:szCs w:val="24"/>
        </w:rPr>
      </w:pPr>
      <w:r>
        <w:rPr>
          <w:rFonts w:ascii="宋体" w:hAnsi="宋体" w:cs="宋体"/>
          <w:b/>
          <w:bCs/>
          <w:color w:val="auto"/>
          <w:kern w:val="0"/>
          <w:sz w:val="24"/>
          <w:szCs w:val="24"/>
        </w:rPr>
        <w:t xml:space="preserve"> 16招标文件的修改</w:t>
      </w:r>
      <w:r>
        <w:rPr>
          <w:rFonts w:ascii="宋体" w:hAnsi="宋体" w:cs="宋体"/>
          <w:color w:val="auto"/>
          <w:kern w:val="0"/>
          <w:sz w:val="24"/>
          <w:szCs w:val="24"/>
        </w:rPr>
        <w:t xml:space="preserve"> </w:t>
      </w:r>
    </w:p>
    <w:p w14:paraId="1D59F621">
      <w:pPr>
        <w:keepNext w:val="0"/>
        <w:keepLines w:val="0"/>
        <w:pageBreakBefore w:val="0"/>
        <w:widowControl/>
        <w:tabs>
          <w:tab w:val="left" w:pos="540"/>
        </w:tabs>
        <w:kinsoku/>
        <w:wordWrap w:val="0"/>
        <w:overflowPunct/>
        <w:topLinePunct w:val="0"/>
        <w:autoSpaceDE/>
        <w:autoSpaceDN/>
        <w:bidi w:val="0"/>
        <w:adjustRightInd/>
        <w:spacing w:line="400" w:lineRule="exact"/>
        <w:ind w:firstLine="480"/>
        <w:jc w:val="left"/>
        <w:textAlignment w:val="auto"/>
        <w:rPr>
          <w:color w:val="auto"/>
        </w:rPr>
      </w:pPr>
      <w:r>
        <w:rPr>
          <w:rFonts w:hint="eastAsia" w:ascii="宋体" w:hAnsi="宋体" w:cs="宋体"/>
          <w:color w:val="auto"/>
          <w:kern w:val="0"/>
          <w:sz w:val="24"/>
          <w:lang w:bidi="ar"/>
        </w:rPr>
        <w:t>16.1招标人在</w:t>
      </w:r>
      <w:r>
        <w:rPr>
          <w:rFonts w:hint="eastAsia" w:ascii="宋体" w:hAnsi="宋体"/>
          <w:color w:val="auto"/>
          <w:sz w:val="24"/>
        </w:rPr>
        <w:t>新点电子交易平台</w:t>
      </w:r>
      <w:r>
        <w:rPr>
          <w:rFonts w:hint="eastAsia" w:ascii="宋体" w:hAnsi="宋体"/>
          <w:color w:val="auto"/>
          <w:sz w:val="24"/>
          <w:lang w:eastAsia="zh-CN"/>
        </w:rPr>
        <w:t>－</w:t>
      </w:r>
      <w:r>
        <w:rPr>
          <w:rFonts w:hint="eastAsia" w:ascii="宋体" w:hAnsi="宋体"/>
          <w:color w:val="auto"/>
          <w:sz w:val="24"/>
        </w:rPr>
        <w:t>福建专区（http://fujian.etrading.cn/）、莆田市秀屿区人民政府网教育专栏（http://www.ptxy.gov.cn/ztzl/jyzl/）</w:t>
      </w:r>
      <w:r>
        <w:rPr>
          <w:rFonts w:hint="eastAsia" w:ascii="宋体" w:hAnsi="宋体" w:cs="宋体"/>
          <w:color w:val="auto"/>
          <w:kern w:val="0"/>
          <w:sz w:val="24"/>
          <w:lang w:bidi="ar"/>
        </w:rPr>
        <w:t>同时发布招标文件。</w:t>
      </w:r>
      <w:r>
        <w:rPr>
          <w:rFonts w:hint="eastAsia" w:ascii="宋体" w:hAnsi="宋体" w:cs="宋体"/>
          <w:b/>
          <w:color w:val="auto"/>
          <w:kern w:val="0"/>
          <w:sz w:val="24"/>
          <w:lang w:bidi="ar"/>
        </w:rPr>
        <w:t>书面招标文件与网上招标文件内容不一致时以网上的招标文件为准</w:t>
      </w:r>
      <w:r>
        <w:rPr>
          <w:rFonts w:hint="eastAsia" w:ascii="宋体" w:hAnsi="宋体" w:cs="宋体"/>
          <w:color w:val="auto"/>
          <w:kern w:val="0"/>
          <w:sz w:val="24"/>
          <w:lang w:bidi="ar"/>
        </w:rPr>
        <w:t>。</w:t>
      </w:r>
    </w:p>
    <w:p w14:paraId="230AF1E0">
      <w:pPr>
        <w:keepNext w:val="0"/>
        <w:keepLines w:val="0"/>
        <w:pageBreakBefore w:val="0"/>
        <w:widowControl/>
        <w:kinsoku/>
        <w:wordWrap w:val="0"/>
        <w:overflowPunct/>
        <w:topLinePunct w:val="0"/>
        <w:autoSpaceDE/>
        <w:autoSpaceDN/>
        <w:bidi w:val="0"/>
        <w:adjustRightInd/>
        <w:snapToGrid w:val="0"/>
        <w:spacing w:line="400" w:lineRule="exact"/>
        <w:ind w:firstLine="480"/>
        <w:jc w:val="left"/>
        <w:textAlignment w:val="auto"/>
        <w:rPr>
          <w:color w:val="auto"/>
        </w:rPr>
      </w:pPr>
      <w:r>
        <w:rPr>
          <w:rFonts w:hint="eastAsia" w:ascii="宋体" w:hAnsi="宋体" w:cs="宋体"/>
          <w:color w:val="auto"/>
          <w:kern w:val="0"/>
          <w:sz w:val="24"/>
          <w:lang w:bidi="ar"/>
        </w:rPr>
        <w:t>16.2投标人在阅读招标文件、踏勘项目现场中若存在疑问（包括认为招标文件中存在限制公平竞争的倾向性条款等问题），可不署名向招标人提出。对于投标人提出质疑的招标文件相关条款，招标人应认真答复，确属不合理条款或存在差错的应在答疑时予以删除、修改。</w:t>
      </w:r>
    </w:p>
    <w:p w14:paraId="0E56E2CA">
      <w:pPr>
        <w:keepNext w:val="0"/>
        <w:keepLines w:val="0"/>
        <w:pageBreakBefore w:val="0"/>
        <w:widowControl/>
        <w:kinsoku/>
        <w:wordWrap w:val="0"/>
        <w:overflowPunct/>
        <w:topLinePunct w:val="0"/>
        <w:autoSpaceDE/>
        <w:autoSpaceDN/>
        <w:bidi w:val="0"/>
        <w:adjustRightInd/>
        <w:snapToGrid w:val="0"/>
        <w:spacing w:line="400" w:lineRule="exact"/>
        <w:ind w:firstLine="480"/>
        <w:jc w:val="left"/>
        <w:textAlignment w:val="auto"/>
        <w:rPr>
          <w:color w:val="auto"/>
        </w:rPr>
      </w:pPr>
      <w:r>
        <w:rPr>
          <w:rFonts w:hint="eastAsia" w:ascii="宋体" w:hAnsi="宋体" w:cs="宋体"/>
          <w:color w:val="auto"/>
          <w:kern w:val="0"/>
          <w:sz w:val="24"/>
          <w:lang w:bidi="ar"/>
        </w:rPr>
        <w:t>16.3所有招标答疑内容于截标前</w:t>
      </w:r>
      <w:r>
        <w:rPr>
          <w:rFonts w:hint="eastAsia" w:ascii="宋体" w:hAnsi="宋体" w:cs="宋体"/>
          <w:color w:val="auto"/>
          <w:kern w:val="0"/>
          <w:sz w:val="24"/>
          <w:lang w:val="en-US" w:eastAsia="zh-CN" w:bidi="ar"/>
        </w:rPr>
        <w:t>5日</w:t>
      </w:r>
      <w:r>
        <w:rPr>
          <w:rFonts w:hint="eastAsia" w:ascii="宋体" w:hAnsi="宋体" w:cs="宋体"/>
          <w:color w:val="auto"/>
          <w:kern w:val="0"/>
          <w:sz w:val="24"/>
          <w:lang w:bidi="ar"/>
        </w:rPr>
        <w:t>在</w:t>
      </w:r>
      <w:r>
        <w:rPr>
          <w:rFonts w:hint="eastAsia" w:ascii="宋体" w:hAnsi="宋体"/>
          <w:color w:val="auto"/>
          <w:sz w:val="24"/>
        </w:rPr>
        <w:t>新点电子交易平台</w:t>
      </w:r>
      <w:r>
        <w:rPr>
          <w:rFonts w:hint="eastAsia" w:ascii="宋体" w:hAnsi="宋体"/>
          <w:color w:val="auto"/>
          <w:sz w:val="24"/>
          <w:lang w:eastAsia="zh-CN"/>
        </w:rPr>
        <w:t>－</w:t>
      </w:r>
      <w:r>
        <w:rPr>
          <w:rFonts w:hint="eastAsia" w:ascii="宋体" w:hAnsi="宋体"/>
          <w:color w:val="auto"/>
          <w:sz w:val="24"/>
        </w:rPr>
        <w:t>福建专区（http://fujian.etrading.cn/）、莆田市秀屿区人民政府网教育专栏（http://www.ptxy.gov.cn/ztzl/jyzl/）</w:t>
      </w:r>
      <w:r>
        <w:rPr>
          <w:rFonts w:hint="eastAsia" w:ascii="宋体" w:hAnsi="宋体" w:cs="宋体"/>
          <w:color w:val="auto"/>
          <w:kern w:val="0"/>
          <w:sz w:val="24"/>
          <w:lang w:bidi="ar"/>
        </w:rPr>
        <w:t>同时公布。开标截标时间需变更的，在截标</w:t>
      </w: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日前在</w:t>
      </w:r>
      <w:r>
        <w:rPr>
          <w:rFonts w:hint="eastAsia" w:ascii="宋体" w:hAnsi="宋体"/>
          <w:color w:val="auto"/>
          <w:sz w:val="24"/>
        </w:rPr>
        <w:t>新点电子交易平台</w:t>
      </w:r>
      <w:r>
        <w:rPr>
          <w:rFonts w:hint="eastAsia" w:ascii="宋体" w:hAnsi="宋体"/>
          <w:color w:val="auto"/>
          <w:sz w:val="24"/>
          <w:lang w:eastAsia="zh-CN"/>
        </w:rPr>
        <w:t>－</w:t>
      </w:r>
      <w:r>
        <w:rPr>
          <w:rFonts w:hint="eastAsia" w:ascii="宋体" w:hAnsi="宋体"/>
          <w:color w:val="auto"/>
          <w:sz w:val="24"/>
        </w:rPr>
        <w:t>福建专区（http://fujian.etrading.cn/）、莆田市秀屿区人民政府网教育专栏（http://www.ptxy.gov.cn/ztzl/jyzl/）</w:t>
      </w:r>
      <w:r>
        <w:rPr>
          <w:rFonts w:hint="eastAsia" w:ascii="宋体" w:hAnsi="宋体" w:cs="宋体"/>
          <w:color w:val="auto"/>
          <w:kern w:val="0"/>
          <w:sz w:val="24"/>
          <w:lang w:bidi="ar"/>
        </w:rPr>
        <w:t>同时公布。</w:t>
      </w:r>
    </w:p>
    <w:p w14:paraId="06603679">
      <w:pPr>
        <w:keepNext w:val="0"/>
        <w:keepLines w:val="0"/>
        <w:pageBreakBefore w:val="0"/>
        <w:tabs>
          <w:tab w:val="left" w:pos="1260"/>
        </w:tabs>
        <w:kinsoku/>
        <w:overflowPunct/>
        <w:topLinePunct w:val="0"/>
        <w:autoSpaceDE/>
        <w:autoSpaceDN/>
        <w:bidi w:val="0"/>
        <w:adjustRightInd/>
        <w:spacing w:line="400" w:lineRule="exact"/>
        <w:ind w:firstLine="440"/>
        <w:textAlignment w:val="auto"/>
        <w:rPr>
          <w:rFonts w:ascii="宋体" w:hAnsi="宋体" w:cs="宋体"/>
          <w:bCs/>
          <w:color w:val="auto"/>
          <w:sz w:val="24"/>
          <w:szCs w:val="24"/>
        </w:rPr>
      </w:pPr>
      <w:r>
        <w:rPr>
          <w:rFonts w:hint="eastAsia" w:ascii="宋体" w:hAnsi="宋体" w:cs="宋体"/>
          <w:color w:val="auto"/>
          <w:sz w:val="24"/>
          <w:szCs w:val="24"/>
          <w:lang w:eastAsia="zh-CN"/>
        </w:rPr>
        <w:t>17.</w:t>
      </w:r>
      <w:r>
        <w:rPr>
          <w:rFonts w:ascii="宋体" w:hAnsi="宋体" w:cs="宋体"/>
          <w:bCs/>
          <w:color w:val="auto"/>
          <w:sz w:val="24"/>
          <w:szCs w:val="24"/>
        </w:rPr>
        <w:t>工程监理费用</w:t>
      </w:r>
    </w:p>
    <w:p w14:paraId="1259B215">
      <w:pPr>
        <w:keepNext w:val="0"/>
        <w:keepLines w:val="0"/>
        <w:pageBreakBefore w:val="0"/>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rPr>
      </w:pPr>
      <w:r>
        <w:rPr>
          <w:rFonts w:hint="eastAsia" w:ascii="宋体" w:hAnsi="宋体" w:cs="宋体"/>
          <w:iCs/>
          <w:color w:val="auto"/>
          <w:sz w:val="24"/>
          <w:szCs w:val="24"/>
          <w:lang w:val="en-US" w:eastAsia="zh-CN"/>
        </w:rPr>
        <w:t>17.1</w:t>
      </w:r>
      <w:r>
        <w:rPr>
          <w:rFonts w:ascii="宋体" w:hAnsi="宋体" w:cs="宋体"/>
          <w:iCs/>
          <w:color w:val="auto"/>
          <w:sz w:val="24"/>
          <w:szCs w:val="24"/>
        </w:rPr>
        <w:t>施工监理服务收费基准价按发改价格</w:t>
      </w:r>
      <w:r>
        <w:rPr>
          <w:rFonts w:hint="eastAsia" w:ascii="宋体" w:hAnsi="宋体" w:cs="宋体"/>
          <w:iCs/>
          <w:color w:val="auto"/>
          <w:sz w:val="24"/>
          <w:szCs w:val="24"/>
          <w:lang w:eastAsia="zh-CN"/>
        </w:rPr>
        <w:t>〔2007〕670号</w:t>
      </w:r>
      <w:r>
        <w:rPr>
          <w:rFonts w:ascii="宋体" w:hAnsi="宋体" w:cs="宋体"/>
          <w:iCs/>
          <w:color w:val="auto"/>
          <w:sz w:val="24"/>
          <w:szCs w:val="24"/>
        </w:rPr>
        <w:t>文件、</w:t>
      </w:r>
      <w:r>
        <w:rPr>
          <w:rFonts w:ascii="宋体" w:hAnsi="宋体" w:cs="宋体"/>
          <w:color w:val="auto"/>
          <w:sz w:val="24"/>
          <w:szCs w:val="24"/>
        </w:rPr>
        <w:t>发改价格</w:t>
      </w:r>
      <w:r>
        <w:rPr>
          <w:rFonts w:hint="eastAsia" w:ascii="宋体" w:hAnsi="宋体" w:cs="宋体"/>
          <w:color w:val="auto"/>
          <w:sz w:val="24"/>
          <w:szCs w:val="24"/>
          <w:lang w:eastAsia="zh-CN"/>
        </w:rPr>
        <w:t>〔2011〕534号</w:t>
      </w:r>
      <w:r>
        <w:rPr>
          <w:rFonts w:ascii="宋体" w:hAnsi="宋体" w:cs="宋体"/>
          <w:color w:val="auto"/>
          <w:sz w:val="24"/>
          <w:szCs w:val="24"/>
        </w:rPr>
        <w:t>文件</w:t>
      </w:r>
      <w:r>
        <w:rPr>
          <w:rFonts w:ascii="宋体" w:hAnsi="宋体" w:cs="宋体"/>
          <w:iCs/>
          <w:color w:val="auto"/>
          <w:sz w:val="24"/>
          <w:szCs w:val="24"/>
        </w:rPr>
        <w:t>及闽价房(20</w:t>
      </w:r>
      <w:r>
        <w:rPr>
          <w:rFonts w:ascii="宋体" w:hAnsi="宋体" w:cs="宋体"/>
          <w:color w:val="auto"/>
          <w:sz w:val="24"/>
          <w:szCs w:val="24"/>
        </w:rPr>
        <w:t>13)260号文件执行。</w:t>
      </w:r>
    </w:p>
    <w:p w14:paraId="2081270F">
      <w:pPr>
        <w:keepNext w:val="0"/>
        <w:keepLines w:val="0"/>
        <w:pageBreakBefore w:val="0"/>
        <w:kinsoku/>
        <w:overflowPunct/>
        <w:topLinePunct w:val="0"/>
        <w:autoSpaceDE/>
        <w:autoSpaceDN/>
        <w:bidi w:val="0"/>
        <w:adjustRightInd/>
        <w:snapToGrid w:val="0"/>
        <w:spacing w:line="400" w:lineRule="exact"/>
        <w:ind w:firstLine="440"/>
        <w:textAlignment w:val="auto"/>
        <w:rPr>
          <w:color w:val="auto"/>
          <w:sz w:val="24"/>
          <w:szCs w:val="24"/>
        </w:rPr>
      </w:pPr>
      <w:r>
        <w:rPr>
          <w:rFonts w:ascii="宋体" w:hAnsi="宋体" w:cs="宋体"/>
          <w:color w:val="auto"/>
          <w:sz w:val="24"/>
          <w:szCs w:val="24"/>
        </w:rPr>
        <w:t>17.1.1施工监理服务收费基准价=施工监理服务收费基价×1.0（专业调整系数）×</w:t>
      </w:r>
      <w:r>
        <w:rPr>
          <w:rFonts w:hint="eastAsia" w:ascii="宋体" w:hAnsi="宋体" w:cs="宋体"/>
          <w:color w:val="auto"/>
          <w:sz w:val="24"/>
          <w:szCs w:val="24"/>
          <w:lang w:val="en-US" w:eastAsia="zh-CN"/>
        </w:rPr>
        <w:t>1.0</w:t>
      </w:r>
      <w:r>
        <w:rPr>
          <w:rFonts w:ascii="宋体" w:hAnsi="宋体" w:cs="宋体"/>
          <w:color w:val="auto"/>
          <w:sz w:val="24"/>
          <w:szCs w:val="24"/>
        </w:rPr>
        <w:t>（工程复杂程度调整系数）×1.0（高程调整系数）（以上系数按发改价格</w:t>
      </w:r>
      <w:r>
        <w:rPr>
          <w:rFonts w:hint="eastAsia" w:ascii="宋体" w:hAnsi="宋体" w:cs="宋体"/>
          <w:color w:val="auto"/>
          <w:sz w:val="24"/>
          <w:szCs w:val="24"/>
          <w:lang w:eastAsia="zh-CN"/>
        </w:rPr>
        <w:t>〔2007〕670号</w:t>
      </w:r>
      <w:r>
        <w:rPr>
          <w:rFonts w:ascii="宋体" w:hAnsi="宋体" w:cs="宋体"/>
          <w:color w:val="auto"/>
          <w:sz w:val="24"/>
          <w:szCs w:val="24"/>
        </w:rPr>
        <w:t>文件相应附表确定）；</w:t>
      </w:r>
    </w:p>
    <w:p w14:paraId="0067D5FE">
      <w:pPr>
        <w:keepNext w:val="0"/>
        <w:keepLines w:val="0"/>
        <w:pageBreakBefore w:val="0"/>
        <w:kinsoku/>
        <w:overflowPunct/>
        <w:topLinePunct w:val="0"/>
        <w:autoSpaceDE/>
        <w:autoSpaceDN/>
        <w:bidi w:val="0"/>
        <w:adjustRightInd/>
        <w:snapToGrid w:val="0"/>
        <w:spacing w:line="400" w:lineRule="exact"/>
        <w:ind w:firstLine="440"/>
        <w:textAlignment w:val="auto"/>
        <w:rPr>
          <w:b/>
          <w:bCs/>
          <w:color w:val="auto"/>
          <w:sz w:val="24"/>
          <w:szCs w:val="24"/>
          <w:highlight w:val="none"/>
        </w:rPr>
      </w:pPr>
      <w:r>
        <w:rPr>
          <w:rFonts w:ascii="宋体" w:hAnsi="宋体" w:cs="宋体"/>
          <w:b/>
          <w:bCs/>
          <w:color w:val="auto"/>
          <w:sz w:val="24"/>
          <w:szCs w:val="24"/>
          <w:highlight w:val="none"/>
        </w:rPr>
        <w:t>17.1.2施工监理服务收费</w:t>
      </w:r>
      <w:r>
        <w:rPr>
          <w:rFonts w:hint="eastAsia" w:ascii="宋体" w:hAnsi="宋体" w:cs="宋体"/>
          <w:b/>
          <w:bCs/>
          <w:color w:val="auto"/>
          <w:sz w:val="24"/>
          <w:szCs w:val="24"/>
          <w:highlight w:val="none"/>
          <w:lang w:eastAsia="zh-CN"/>
        </w:rPr>
        <w:t>的</w:t>
      </w:r>
      <w:r>
        <w:rPr>
          <w:rFonts w:ascii="宋体" w:hAnsi="宋体" w:cs="宋体"/>
          <w:b/>
          <w:bCs/>
          <w:color w:val="auto"/>
          <w:sz w:val="24"/>
          <w:szCs w:val="24"/>
          <w:highlight w:val="none"/>
        </w:rPr>
        <w:t>基价按发改价格</w:t>
      </w:r>
      <w:r>
        <w:rPr>
          <w:rFonts w:hint="eastAsia" w:ascii="宋体" w:hAnsi="宋体" w:cs="宋体"/>
          <w:b/>
          <w:bCs/>
          <w:color w:val="auto"/>
          <w:sz w:val="24"/>
          <w:szCs w:val="24"/>
          <w:highlight w:val="none"/>
          <w:lang w:eastAsia="zh-CN"/>
        </w:rPr>
        <w:t>〔2007〕670号</w:t>
      </w:r>
      <w:r>
        <w:rPr>
          <w:rFonts w:ascii="宋体" w:hAnsi="宋体" w:cs="宋体"/>
          <w:b/>
          <w:bCs/>
          <w:color w:val="auto"/>
          <w:sz w:val="24"/>
          <w:szCs w:val="24"/>
          <w:highlight w:val="none"/>
        </w:rPr>
        <w:t>文件相关规定及其附表二《施工监理服务收费基价表》确定，</w:t>
      </w:r>
      <w:r>
        <w:rPr>
          <w:rFonts w:hint="eastAsia" w:ascii="宋体" w:hAnsi="宋体" w:cs="宋体"/>
          <w:b/>
          <w:bCs/>
          <w:color w:val="auto"/>
          <w:sz w:val="24"/>
          <w:szCs w:val="24"/>
          <w:highlight w:val="none"/>
          <w:lang w:val="en-US" w:eastAsia="zh-CN"/>
        </w:rPr>
        <w:t>本工程先暂按40972495元为施工监理服务费的计费额，并按47%计取，故本项目的施工监理服务费暂按477173.50元，最终</w:t>
      </w:r>
      <w:r>
        <w:rPr>
          <w:rFonts w:ascii="宋体" w:hAnsi="宋体" w:cs="宋体"/>
          <w:b/>
          <w:bCs/>
          <w:color w:val="auto"/>
          <w:sz w:val="24"/>
          <w:szCs w:val="24"/>
          <w:highlight w:val="none"/>
        </w:rPr>
        <w:t>以本工程</w:t>
      </w:r>
      <w:r>
        <w:rPr>
          <w:rFonts w:hint="eastAsia" w:ascii="宋体" w:hAnsi="宋体" w:cs="宋体"/>
          <w:b/>
          <w:bCs/>
          <w:color w:val="auto"/>
          <w:kern w:val="0"/>
          <w:sz w:val="24"/>
          <w:szCs w:val="24"/>
          <w:highlight w:val="none"/>
          <w:lang w:eastAsia="zh-CN"/>
        </w:rPr>
        <w:t>结算</w:t>
      </w:r>
      <w:r>
        <w:rPr>
          <w:rFonts w:ascii="宋体" w:hAnsi="宋体" w:cs="宋体"/>
          <w:b/>
          <w:bCs/>
          <w:color w:val="auto"/>
          <w:kern w:val="0"/>
          <w:sz w:val="24"/>
          <w:szCs w:val="24"/>
          <w:highlight w:val="none"/>
        </w:rPr>
        <w:t>审核</w:t>
      </w:r>
      <w:r>
        <w:rPr>
          <w:rFonts w:hint="eastAsia" w:ascii="宋体" w:hAnsi="宋体" w:cs="宋体"/>
          <w:b/>
          <w:bCs/>
          <w:color w:val="auto"/>
          <w:kern w:val="0"/>
          <w:sz w:val="24"/>
          <w:szCs w:val="24"/>
          <w:highlight w:val="none"/>
        </w:rPr>
        <w:t>价</w:t>
      </w:r>
      <w:r>
        <w:rPr>
          <w:rFonts w:ascii="宋体" w:hAnsi="宋体" w:cs="宋体"/>
          <w:b/>
          <w:bCs/>
          <w:color w:val="auto"/>
          <w:sz w:val="24"/>
          <w:szCs w:val="24"/>
          <w:highlight w:val="none"/>
        </w:rPr>
        <w:t>为计费额计算施工监理服务收费基价。</w:t>
      </w:r>
    </w:p>
    <w:p w14:paraId="2575404D">
      <w:pPr>
        <w:keepNext w:val="0"/>
        <w:keepLines w:val="0"/>
        <w:pageBreakBefore w:val="0"/>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17.2</w:t>
      </w:r>
      <w:r>
        <w:rPr>
          <w:rFonts w:hint="eastAsia" w:ascii="宋体" w:hAnsi="宋体" w:cs="宋体"/>
          <w:color w:val="auto"/>
          <w:sz w:val="24"/>
          <w:szCs w:val="24"/>
          <w:highlight w:val="none"/>
          <w:lang w:val="en-US" w:eastAsia="zh-CN"/>
        </w:rPr>
        <w:t>本</w:t>
      </w:r>
      <w:r>
        <w:rPr>
          <w:rFonts w:ascii="宋体" w:hAnsi="宋体" w:cs="宋体"/>
          <w:color w:val="auto"/>
          <w:sz w:val="24"/>
          <w:szCs w:val="24"/>
          <w:highlight w:val="none"/>
        </w:rPr>
        <w:t>工程监理服务收费=施工监理服务收费基准价×（1-</w:t>
      </w:r>
      <w:r>
        <w:rPr>
          <w:rFonts w:hint="eastAsia" w:ascii="宋体" w:hAnsi="宋体" w:cs="宋体"/>
          <w:color w:val="auto"/>
          <w:sz w:val="24"/>
          <w:szCs w:val="24"/>
          <w:highlight w:val="none"/>
          <w:lang w:val="en-US" w:eastAsia="zh-CN"/>
        </w:rPr>
        <w:t>53</w:t>
      </w:r>
      <w:r>
        <w:rPr>
          <w:rFonts w:ascii="宋体" w:hAnsi="宋体" w:cs="宋体"/>
          <w:color w:val="auto"/>
          <w:sz w:val="24"/>
          <w:szCs w:val="24"/>
          <w:highlight w:val="none"/>
        </w:rPr>
        <w:t>%）；</w:t>
      </w:r>
    </w:p>
    <w:p w14:paraId="58F7D324">
      <w:pPr>
        <w:keepNext w:val="0"/>
        <w:keepLines w:val="0"/>
        <w:pageBreakBefore w:val="0"/>
        <w:kinsoku/>
        <w:overflowPunct/>
        <w:topLinePunct w:val="0"/>
        <w:autoSpaceDE/>
        <w:autoSpaceDN/>
        <w:bidi w:val="0"/>
        <w:adjustRightInd/>
        <w:snapToGrid w:val="0"/>
        <w:spacing w:line="400" w:lineRule="exact"/>
        <w:ind w:firstLine="440"/>
        <w:textAlignment w:val="auto"/>
        <w:rPr>
          <w:rFonts w:hint="eastAsia" w:ascii="宋体" w:hAnsi="宋体" w:cs="宋体"/>
          <w:color w:val="auto"/>
          <w:kern w:val="0"/>
          <w:sz w:val="24"/>
          <w:lang w:bidi="ar"/>
        </w:rPr>
      </w:pPr>
      <w:r>
        <w:rPr>
          <w:rFonts w:hint="eastAsia" w:ascii="宋体" w:hAnsi="宋体" w:cs="宋体"/>
          <w:color w:val="auto"/>
          <w:kern w:val="0"/>
          <w:sz w:val="24"/>
          <w:lang w:bidi="ar"/>
        </w:rPr>
        <w:t>17.3本工</w:t>
      </w:r>
      <w:r>
        <w:rPr>
          <w:rFonts w:hint="eastAsia" w:ascii="宋体" w:hAnsi="宋体" w:cs="宋体"/>
          <w:color w:val="auto"/>
          <w:kern w:val="0"/>
          <w:sz w:val="24"/>
          <w:lang w:eastAsia="zh-CN" w:bidi="ar"/>
        </w:rPr>
        <w:t>程不因工期</w:t>
      </w:r>
      <w:r>
        <w:rPr>
          <w:rFonts w:hint="eastAsia" w:ascii="宋体" w:hAnsi="宋体" w:cs="宋体"/>
          <w:color w:val="auto"/>
          <w:kern w:val="2"/>
          <w:sz w:val="24"/>
          <w:szCs w:val="24"/>
          <w:lang w:val="en-US" w:eastAsia="zh-CN" w:bidi="ar-SA"/>
        </w:rPr>
        <w:t>延期等</w:t>
      </w:r>
      <w:r>
        <w:rPr>
          <w:rFonts w:hint="eastAsia" w:ascii="宋体" w:hAnsi="宋体" w:cs="宋体"/>
          <w:color w:val="auto"/>
          <w:kern w:val="0"/>
          <w:sz w:val="24"/>
          <w:lang w:eastAsia="zh-CN" w:bidi="ar"/>
        </w:rPr>
        <w:t>而调增监理费用</w:t>
      </w:r>
      <w:r>
        <w:rPr>
          <w:rFonts w:hint="eastAsia" w:ascii="宋体" w:hAnsi="宋体" w:cs="宋体"/>
          <w:color w:val="auto"/>
          <w:kern w:val="0"/>
          <w:sz w:val="24"/>
          <w:lang w:bidi="ar"/>
        </w:rPr>
        <w:t>。</w:t>
      </w:r>
    </w:p>
    <w:p w14:paraId="65959902">
      <w:pPr>
        <w:keepNext w:val="0"/>
        <w:keepLines w:val="0"/>
        <w:pageBreakBefore w:val="0"/>
        <w:kinsoku/>
        <w:overflowPunct/>
        <w:topLinePunct w:val="0"/>
        <w:autoSpaceDE/>
        <w:autoSpaceDN/>
        <w:bidi w:val="0"/>
        <w:adjustRightInd/>
        <w:snapToGrid w:val="0"/>
        <w:spacing w:line="400" w:lineRule="exact"/>
        <w:ind w:firstLine="440"/>
        <w:textAlignment w:val="auto"/>
        <w:rPr>
          <w:rFonts w:hint="eastAsia" w:ascii="宋体" w:hAnsi="宋体" w:cs="宋体"/>
          <w:color w:val="auto"/>
          <w:kern w:val="0"/>
          <w:sz w:val="24"/>
          <w:lang w:eastAsia="zh-CN" w:bidi="ar"/>
        </w:rPr>
      </w:pPr>
      <w:r>
        <w:rPr>
          <w:rFonts w:hint="eastAsia" w:ascii="宋体" w:hAnsi="宋体" w:cs="宋体"/>
          <w:color w:val="auto"/>
          <w:kern w:val="0"/>
          <w:sz w:val="24"/>
          <w:lang w:eastAsia="zh-CN" w:bidi="ar"/>
        </w:rPr>
        <w:t>17.4本工程不计监理附加工作报酬和额外工作报酬。</w:t>
      </w:r>
    </w:p>
    <w:p w14:paraId="76CAF053">
      <w:pPr>
        <w:keepNext w:val="0"/>
        <w:keepLines w:val="0"/>
        <w:pageBreakBefore w:val="0"/>
        <w:kinsoku/>
        <w:overflowPunct/>
        <w:topLinePunct w:val="0"/>
        <w:autoSpaceDE/>
        <w:autoSpaceDN/>
        <w:bidi w:val="0"/>
        <w:adjustRightInd/>
        <w:snapToGrid w:val="0"/>
        <w:spacing w:line="400" w:lineRule="exact"/>
        <w:ind w:firstLine="440"/>
        <w:textAlignment w:val="auto"/>
        <w:rPr>
          <w:rFonts w:hint="eastAsia" w:ascii="宋体" w:hAnsi="宋体" w:cs="宋体"/>
          <w:color w:val="auto"/>
          <w:kern w:val="0"/>
          <w:sz w:val="24"/>
          <w:lang w:bidi="ar"/>
        </w:rPr>
      </w:pPr>
      <w:r>
        <w:rPr>
          <w:rFonts w:hint="eastAsia" w:ascii="宋体" w:hAnsi="宋体" w:cs="宋体"/>
          <w:color w:val="auto"/>
          <w:kern w:val="0"/>
          <w:sz w:val="24"/>
          <w:lang w:eastAsia="zh-CN" w:bidi="ar"/>
        </w:rPr>
        <w:t>17.5 投标人应结合现场实际情况配备人员进行现场管理或在施工过程中因故暂停，因此产生的多次进出场及相关的费用不另计。</w:t>
      </w:r>
    </w:p>
    <w:p w14:paraId="3E251AB6">
      <w:pPr>
        <w:keepNext w:val="0"/>
        <w:keepLines w:val="0"/>
        <w:pageBreakBefore w:val="0"/>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rPr>
      </w:pPr>
      <w:r>
        <w:rPr>
          <w:rFonts w:hint="eastAsia" w:ascii="宋体" w:hAnsi="宋体" w:cs="宋体"/>
          <w:color w:val="auto"/>
          <w:sz w:val="24"/>
          <w:szCs w:val="24"/>
          <w:lang w:eastAsia="zh-CN"/>
        </w:rPr>
        <w:t>18.</w:t>
      </w:r>
      <w:r>
        <w:rPr>
          <w:rFonts w:ascii="宋体" w:hAnsi="宋体" w:cs="宋体"/>
          <w:color w:val="auto"/>
          <w:sz w:val="24"/>
          <w:szCs w:val="24"/>
        </w:rPr>
        <w:t>投标工期及质量</w:t>
      </w:r>
    </w:p>
    <w:p w14:paraId="604F6F8D">
      <w:pPr>
        <w:keepNext w:val="0"/>
        <w:keepLines w:val="0"/>
        <w:pageBreakBefore w:val="0"/>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rPr>
      </w:pPr>
      <w:r>
        <w:rPr>
          <w:rFonts w:ascii="宋体" w:hAnsi="宋体" w:cs="宋体"/>
          <w:color w:val="auto"/>
          <w:sz w:val="24"/>
          <w:szCs w:val="24"/>
        </w:rPr>
        <w:t>18.1本工程招标人要求施工监理总工期为施工前15天+</w:t>
      </w:r>
      <w:r>
        <w:rPr>
          <w:rFonts w:hint="eastAsia" w:ascii="宋体" w:hAnsi="宋体" w:cs="宋体"/>
          <w:color w:val="auto"/>
          <w:sz w:val="24"/>
          <w:szCs w:val="24"/>
          <w:lang w:val="en-US" w:eastAsia="zh-CN"/>
        </w:rPr>
        <w:t>实际</w:t>
      </w:r>
      <w:r>
        <w:rPr>
          <w:rFonts w:ascii="宋体" w:hAnsi="宋体" w:cs="宋体"/>
          <w:color w:val="auto"/>
          <w:sz w:val="24"/>
          <w:szCs w:val="24"/>
        </w:rPr>
        <w:t>施工工期+工程竣工验收合格且竣工资料存档备案完成，监理人在监理总工期以外的善后服务须随时到位。投标人在招标文件规定工期的基础上，根据有关规定和自身实力填报工期。</w:t>
      </w:r>
    </w:p>
    <w:p w14:paraId="1BD9217A">
      <w:pPr>
        <w:keepNext w:val="0"/>
        <w:keepLines w:val="0"/>
        <w:pageBreakBefore w:val="0"/>
        <w:tabs>
          <w:tab w:val="left" w:pos="1260"/>
        </w:tabs>
        <w:kinsoku/>
        <w:topLinePunct w:val="0"/>
        <w:autoSpaceDE/>
        <w:autoSpaceDN/>
        <w:bidi w:val="0"/>
        <w:adjustRightInd/>
        <w:spacing w:line="400" w:lineRule="exact"/>
        <w:ind w:firstLine="440"/>
        <w:textAlignment w:val="auto"/>
        <w:rPr>
          <w:rFonts w:ascii="宋体" w:hAnsi="宋体" w:cs="宋体"/>
          <w:color w:val="auto"/>
          <w:sz w:val="24"/>
          <w:szCs w:val="24"/>
          <w:u w:val="single"/>
        </w:rPr>
      </w:pPr>
      <w:r>
        <w:rPr>
          <w:rFonts w:ascii="宋体" w:hAnsi="宋体" w:cs="宋体"/>
          <w:color w:val="auto"/>
          <w:sz w:val="24"/>
          <w:szCs w:val="24"/>
        </w:rPr>
        <w:t>18.2本招标工程项目质量要求按照国家质量验收标准，综合评定指标达到国家质量验收</w:t>
      </w:r>
      <w:r>
        <w:rPr>
          <w:rFonts w:ascii="宋体" w:hAnsi="宋体" w:cs="宋体"/>
          <w:color w:val="auto"/>
          <w:sz w:val="24"/>
          <w:szCs w:val="24"/>
          <w:u w:val="single"/>
        </w:rPr>
        <w:t>合格</w:t>
      </w:r>
      <w:r>
        <w:rPr>
          <w:rFonts w:ascii="宋体" w:hAnsi="宋体" w:cs="宋体"/>
          <w:color w:val="auto"/>
          <w:sz w:val="24"/>
          <w:szCs w:val="24"/>
        </w:rPr>
        <w:t>标准以上。若因监理方原因导致质量验收评定不能达到</w:t>
      </w:r>
      <w:r>
        <w:rPr>
          <w:rFonts w:ascii="宋体" w:hAnsi="宋体" w:cs="宋体"/>
          <w:color w:val="auto"/>
          <w:sz w:val="24"/>
          <w:szCs w:val="24"/>
          <w:u w:val="single"/>
        </w:rPr>
        <w:t>合格</w:t>
      </w:r>
      <w:r>
        <w:rPr>
          <w:rFonts w:ascii="宋体" w:hAnsi="宋体" w:cs="宋体"/>
          <w:color w:val="auto"/>
          <w:sz w:val="24"/>
          <w:szCs w:val="24"/>
        </w:rPr>
        <w:t>标准以上，所造成的一切损失由中标人承担。</w:t>
      </w:r>
    </w:p>
    <w:p w14:paraId="69E7E12E">
      <w:pPr>
        <w:keepNext w:val="0"/>
        <w:keepLines w:val="0"/>
        <w:pageBreakBefore w:val="0"/>
        <w:kinsoku/>
        <w:topLinePunct w:val="0"/>
        <w:autoSpaceDE/>
        <w:autoSpaceDN/>
        <w:bidi w:val="0"/>
        <w:adjustRightInd/>
        <w:spacing w:line="400" w:lineRule="exact"/>
        <w:ind w:firstLine="442"/>
        <w:textAlignment w:val="auto"/>
        <w:rPr>
          <w:rFonts w:hint="eastAsia" w:ascii="宋体" w:hAnsi="宋体" w:cs="宋体"/>
          <w:b/>
          <w:bCs/>
          <w:color w:val="auto"/>
          <w:sz w:val="24"/>
          <w:szCs w:val="24"/>
          <w:lang w:eastAsia="zh-CN"/>
        </w:rPr>
      </w:pPr>
    </w:p>
    <w:p w14:paraId="1F1A0574">
      <w:pPr>
        <w:keepNext w:val="0"/>
        <w:keepLines w:val="0"/>
        <w:pageBreakBefore w:val="0"/>
        <w:kinsoku/>
        <w:topLinePunct w:val="0"/>
        <w:autoSpaceDE/>
        <w:autoSpaceDN/>
        <w:bidi w:val="0"/>
        <w:adjustRightInd/>
        <w:spacing w:line="400" w:lineRule="exact"/>
        <w:ind w:firstLine="442"/>
        <w:textAlignment w:val="auto"/>
        <w:rPr>
          <w:rFonts w:ascii="宋体" w:hAnsi="宋体" w:cs="宋体"/>
          <w:color w:val="auto"/>
          <w:sz w:val="24"/>
          <w:szCs w:val="24"/>
        </w:rPr>
      </w:pPr>
      <w:r>
        <w:rPr>
          <w:rFonts w:hint="eastAsia" w:ascii="宋体" w:hAnsi="宋体" w:cs="宋体"/>
          <w:b/>
          <w:bCs/>
          <w:color w:val="auto"/>
          <w:sz w:val="24"/>
          <w:szCs w:val="24"/>
          <w:lang w:eastAsia="zh-CN"/>
        </w:rPr>
        <w:t>19.</w:t>
      </w:r>
      <w:r>
        <w:rPr>
          <w:rFonts w:ascii="宋体" w:hAnsi="宋体" w:cs="宋体"/>
          <w:b/>
          <w:bCs/>
          <w:color w:val="auto"/>
          <w:sz w:val="24"/>
          <w:szCs w:val="24"/>
        </w:rPr>
        <w:t>投标保证金</w:t>
      </w:r>
    </w:p>
    <w:p w14:paraId="0B07F9BB">
      <w:pPr>
        <w:keepNext w:val="0"/>
        <w:keepLines w:val="0"/>
        <w:pageBreakBefore w:val="0"/>
        <w:tabs>
          <w:tab w:val="left" w:pos="1260"/>
        </w:tabs>
        <w:kinsoku/>
        <w:topLinePunct w:val="0"/>
        <w:autoSpaceDE/>
        <w:autoSpaceDN/>
        <w:bidi w:val="0"/>
        <w:adjustRightInd/>
        <w:spacing w:line="400" w:lineRule="exact"/>
        <w:ind w:firstLine="440"/>
        <w:textAlignment w:val="auto"/>
        <w:rPr>
          <w:rFonts w:ascii="宋体" w:hAnsi="宋体" w:cs="宋体"/>
          <w:color w:val="auto"/>
          <w:sz w:val="24"/>
          <w:szCs w:val="24"/>
        </w:rPr>
      </w:pPr>
      <w:r>
        <w:rPr>
          <w:rFonts w:ascii="宋体" w:hAnsi="宋体" w:cs="宋体"/>
          <w:color w:val="auto"/>
          <w:sz w:val="24"/>
          <w:szCs w:val="24"/>
        </w:rPr>
        <w:t>19.1</w:t>
      </w:r>
      <w:r>
        <w:rPr>
          <w:rFonts w:hint="eastAsia" w:ascii="宋体" w:hAnsi="宋体" w:cs="宋体"/>
          <w:color w:val="auto"/>
          <w:sz w:val="24"/>
          <w:szCs w:val="24"/>
        </w:rPr>
        <w:t>投标保证金的递交：投标保证金金额为人民币</w:t>
      </w:r>
      <w:r>
        <w:rPr>
          <w:rFonts w:hint="eastAsia" w:ascii="宋体" w:hAnsi="宋体" w:cs="宋体"/>
          <w:b/>
          <w:bCs/>
          <w:color w:val="auto"/>
          <w:sz w:val="24"/>
          <w:szCs w:val="24"/>
          <w:u w:val="single"/>
          <w:lang w:val="en-US" w:eastAsia="zh-CN"/>
        </w:rPr>
        <w:t>玖仟伍佰</w:t>
      </w:r>
      <w:r>
        <w:rPr>
          <w:rFonts w:hint="eastAsia" w:ascii="宋体" w:hAnsi="宋体" w:cs="宋体"/>
          <w:b/>
          <w:bCs/>
          <w:color w:val="auto"/>
          <w:sz w:val="24"/>
          <w:szCs w:val="24"/>
          <w:u w:val="single"/>
        </w:rPr>
        <w:t>元整(￥</w:t>
      </w:r>
      <w:r>
        <w:rPr>
          <w:rFonts w:hint="eastAsia" w:ascii="宋体" w:hAnsi="宋体" w:cs="宋体"/>
          <w:b/>
          <w:bCs/>
          <w:color w:val="auto"/>
          <w:sz w:val="24"/>
          <w:szCs w:val="24"/>
          <w:u w:val="single"/>
          <w:lang w:val="en-US" w:eastAsia="zh-CN"/>
        </w:rPr>
        <w:t>9500</w:t>
      </w:r>
      <w:r>
        <w:rPr>
          <w:rFonts w:hint="eastAsia" w:ascii="宋体" w:hAnsi="宋体" w:cs="宋体"/>
          <w:b/>
          <w:bCs/>
          <w:color w:val="auto"/>
          <w:sz w:val="24"/>
          <w:szCs w:val="24"/>
          <w:u w:val="single"/>
        </w:rPr>
        <w:t>元)</w:t>
      </w:r>
      <w:r>
        <w:rPr>
          <w:rFonts w:hint="eastAsia" w:ascii="宋体" w:hAnsi="宋体" w:cs="宋体"/>
          <w:color w:val="auto"/>
          <w:sz w:val="24"/>
          <w:szCs w:val="24"/>
        </w:rPr>
        <w:t>，投标保证金形式：投标人可以使用下列第①、②、③、④种形式提交。</w:t>
      </w:r>
    </w:p>
    <w:p w14:paraId="7A0A0C53">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①</w:t>
      </w:r>
      <w:r>
        <w:rPr>
          <w:rFonts w:hint="eastAsia" w:ascii="宋体" w:hAnsi="宋体" w:cs="宋体"/>
          <w:b/>
          <w:bCs/>
          <w:color w:val="auto"/>
          <w:sz w:val="24"/>
          <w:highlight w:val="none"/>
        </w:rPr>
        <w:t>现金形式</w:t>
      </w:r>
      <w:r>
        <w:rPr>
          <w:rFonts w:hint="eastAsia" w:ascii="宋体" w:hAnsi="宋体" w:cs="宋体"/>
          <w:b/>
          <w:bCs/>
          <w:color w:val="auto"/>
          <w:sz w:val="24"/>
          <w:highlight w:val="none"/>
          <w:lang w:eastAsia="zh-CN"/>
        </w:rPr>
        <w:t>：</w:t>
      </w:r>
      <w:r>
        <w:rPr>
          <w:rFonts w:hint="eastAsia" w:ascii="宋体" w:hAnsi="宋体" w:cs="宋体"/>
          <w:color w:val="auto"/>
          <w:sz w:val="24"/>
          <w:highlight w:val="none"/>
        </w:rPr>
        <w:t>应在投标截止时间之前从投标人所在地银行的投标人企业基本账户以电汇或银行转账的形式，汇到招标文件指定的投标保证金账户，</w:t>
      </w:r>
      <w:r>
        <w:rPr>
          <w:rFonts w:hint="eastAsia" w:ascii="宋体" w:hAnsi="宋体" w:cs="宋体"/>
          <w:b/>
          <w:bCs/>
          <w:color w:val="auto"/>
          <w:sz w:val="24"/>
          <w:highlight w:val="none"/>
        </w:rPr>
        <w:t>并应在电汇或银行转账单</w:t>
      </w:r>
      <w:r>
        <w:rPr>
          <w:rFonts w:hint="eastAsia" w:ascii="宋体" w:hAnsi="宋体" w:eastAsia="宋体" w:cs="宋体"/>
          <w:b/>
          <w:bCs/>
          <w:color w:val="auto"/>
          <w:sz w:val="24"/>
          <w:highlight w:val="none"/>
        </w:rPr>
        <w:t>上注明</w:t>
      </w:r>
      <w:r>
        <w:rPr>
          <w:rFonts w:hint="eastAsia" w:ascii="宋体" w:hAnsi="宋体" w:cs="宋体"/>
          <w:b/>
          <w:bCs/>
          <w:color w:val="auto"/>
          <w:sz w:val="24"/>
          <w:highlight w:val="none"/>
          <w:u w:val="single"/>
          <w:lang w:val="en-US" w:eastAsia="zh-CN"/>
        </w:rPr>
        <w:t xml:space="preserve"> 闽立信招秀〔2025〕69号</w:t>
      </w:r>
      <w:r>
        <w:rPr>
          <w:rFonts w:hint="eastAsia" w:ascii="宋体" w:hAnsi="宋体" w:cs="宋体"/>
          <w:color w:val="auto"/>
          <w:sz w:val="24"/>
          <w:highlight w:val="none"/>
        </w:rPr>
        <w:t>，如因投标人汇款凭证未注明招标项目编号造成银行无法识别投标保证金到账情况或识别错误的，其责任由投标人自行承担。招标人在投标截止的同一时间到银行查询投标保证金</w:t>
      </w:r>
      <w:r>
        <w:rPr>
          <w:rFonts w:hint="eastAsia" w:ascii="宋体" w:hAnsi="宋体" w:cs="宋体"/>
          <w:color w:val="auto"/>
          <w:sz w:val="24"/>
          <w:highlight w:val="none"/>
          <w:lang w:eastAsia="zh-CN"/>
        </w:rPr>
        <w:t>到账情况</w:t>
      </w:r>
      <w:r>
        <w:rPr>
          <w:rFonts w:hint="eastAsia" w:ascii="宋体" w:hAnsi="宋体" w:cs="宋体"/>
          <w:color w:val="auto"/>
          <w:sz w:val="24"/>
          <w:highlight w:val="none"/>
        </w:rPr>
        <w:t>，并以银行出具的加盖公章的投标保证金到</w:t>
      </w:r>
      <w:r>
        <w:rPr>
          <w:rFonts w:hint="eastAsia" w:ascii="宋体" w:hAnsi="宋体" w:cs="宋体"/>
          <w:color w:val="auto"/>
          <w:sz w:val="24"/>
          <w:highlight w:val="none"/>
          <w:lang w:eastAsia="zh-CN"/>
        </w:rPr>
        <w:t>账</w:t>
      </w:r>
      <w:r>
        <w:rPr>
          <w:rFonts w:hint="eastAsia" w:ascii="宋体" w:hAnsi="宋体" w:cs="宋体"/>
          <w:color w:val="auto"/>
          <w:sz w:val="24"/>
          <w:highlight w:val="none"/>
        </w:rPr>
        <w:t>证明作为投标人是否按招标文件规定递交投标保证金的依据。投标人企业基本账户开户许可证上账号应与投标保证金转账回单上账号一致，否则视为未按规定提交投标保证金，资格审查不合格。</w:t>
      </w:r>
    </w:p>
    <w:p w14:paraId="1F03357E">
      <w:pPr>
        <w:keepNext w:val="0"/>
        <w:keepLines w:val="0"/>
        <w:pageBreakBefore w:val="0"/>
        <w:kinsoku/>
        <w:topLinePunct w:val="0"/>
        <w:autoSpaceDE/>
        <w:autoSpaceDN/>
        <w:bidi w:val="0"/>
        <w:adjustRightInd/>
        <w:snapToGrid w:val="0"/>
        <w:spacing w:line="400" w:lineRule="exact"/>
        <w:ind w:firstLine="482" w:firstLineChars="200"/>
        <w:textAlignment w:val="auto"/>
        <w:rPr>
          <w:rFonts w:hAnsi="宋体" w:cs="宋体"/>
          <w:b/>
          <w:bCs/>
          <w:color w:val="auto"/>
          <w:sz w:val="24"/>
          <w:szCs w:val="24"/>
          <w:lang w:bidi="ar"/>
        </w:rPr>
      </w:pPr>
      <w:r>
        <w:rPr>
          <w:rFonts w:hint="eastAsia" w:hAnsi="宋体" w:cs="宋体"/>
          <w:b/>
          <w:bCs/>
          <w:color w:val="auto"/>
          <w:sz w:val="24"/>
          <w:szCs w:val="24"/>
          <w:lang w:bidi="ar"/>
        </w:rPr>
        <w:t>投标</w:t>
      </w:r>
      <w:r>
        <w:rPr>
          <w:rFonts w:hint="eastAsia" w:hAnsi="宋体" w:cs="宋体"/>
          <w:b/>
          <w:bCs/>
          <w:color w:val="auto"/>
          <w:sz w:val="24"/>
          <w:szCs w:val="24"/>
          <w:lang w:eastAsia="zh-CN" w:bidi="ar"/>
        </w:rPr>
        <w:t>保证金银行账号</w:t>
      </w:r>
      <w:r>
        <w:rPr>
          <w:rFonts w:hint="eastAsia" w:hAnsi="宋体" w:cs="宋体"/>
          <w:b/>
          <w:bCs/>
          <w:color w:val="auto"/>
          <w:sz w:val="24"/>
          <w:szCs w:val="24"/>
          <w:lang w:bidi="ar"/>
        </w:rPr>
        <w:t>：</w:t>
      </w:r>
    </w:p>
    <w:p w14:paraId="5DC45B38">
      <w:pPr>
        <w:keepNext w:val="0"/>
        <w:keepLines w:val="0"/>
        <w:pageBreakBefore w:val="0"/>
        <w:widowControl w:val="0"/>
        <w:kinsoku/>
        <w:wordWrap w:val="0"/>
        <w:overflowPunct/>
        <w:topLinePunct w:val="0"/>
        <w:autoSpaceDE/>
        <w:autoSpaceDN/>
        <w:bidi w:val="0"/>
        <w:adjustRightInd/>
        <w:snapToGrid w:val="0"/>
        <w:spacing w:line="400" w:lineRule="exact"/>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开户银行：</w:t>
      </w:r>
      <w:r>
        <w:rPr>
          <w:rFonts w:hint="eastAsia" w:ascii="宋体" w:hAnsi="宋体" w:eastAsia="宋体" w:cs="宋体"/>
          <w:b/>
          <w:bCs/>
          <w:color w:val="auto"/>
          <w:sz w:val="24"/>
          <w:highlight w:val="none"/>
          <w:lang w:eastAsia="zh-CN"/>
        </w:rPr>
        <w:t>平安银行南通分行营业部</w:t>
      </w:r>
    </w:p>
    <w:p w14:paraId="3DEBD956">
      <w:pPr>
        <w:keepNext w:val="0"/>
        <w:keepLines w:val="0"/>
        <w:pageBreakBefore w:val="0"/>
        <w:widowControl w:val="0"/>
        <w:kinsoku/>
        <w:wordWrap w:val="0"/>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账户名称</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苏州国泰新点软件有限公司</w:t>
      </w:r>
    </w:p>
    <w:p w14:paraId="5A4F0F39">
      <w:pPr>
        <w:keepNext w:val="0"/>
        <w:keepLines w:val="0"/>
        <w:pageBreakBefore w:val="0"/>
        <w:widowControl w:val="0"/>
        <w:kinsoku/>
        <w:wordWrap w:val="0"/>
        <w:overflowPunct/>
        <w:topLinePunct w:val="0"/>
        <w:autoSpaceDE/>
        <w:autoSpaceDN/>
        <w:bidi w:val="0"/>
        <w:adjustRightInd/>
        <w:snapToGrid w:val="0"/>
        <w:spacing w:line="400" w:lineRule="exact"/>
        <w:ind w:firstLine="482" w:firstLineChars="200"/>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lang w:eastAsia="zh-CN"/>
        </w:rPr>
        <w:t>账</w:t>
      </w:r>
      <w:r>
        <w:rPr>
          <w:rFonts w:hint="eastAsia" w:ascii="宋体" w:hAnsi="宋体" w:cs="宋体"/>
          <w:b/>
          <w:bCs/>
          <w:color w:val="auto"/>
          <w:sz w:val="24"/>
          <w:highlight w:val="none"/>
        </w:rPr>
        <w:t xml:space="preserve">    号：30205692002456</w:t>
      </w:r>
    </w:p>
    <w:p w14:paraId="337D5687">
      <w:pPr>
        <w:keepNext w:val="0"/>
        <w:keepLines w:val="0"/>
        <w:pageBreakBefore w:val="0"/>
        <w:kinsoku/>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②银行保函形式：</w:t>
      </w:r>
      <w:r>
        <w:rPr>
          <w:rFonts w:hint="eastAsia" w:ascii="宋体" w:hAnsi="宋体" w:eastAsia="宋体" w:cs="宋体"/>
          <w:color w:val="auto"/>
          <w:sz w:val="24"/>
          <w:u w:val="none"/>
          <w:lang w:val="en-US" w:eastAsia="zh-CN"/>
        </w:rPr>
        <w:t>保证人应</w:t>
      </w:r>
      <w:r>
        <w:rPr>
          <w:rFonts w:hint="eastAsia" w:ascii="宋体" w:hAnsi="宋体" w:cs="宋体"/>
          <w:color w:val="auto"/>
          <w:sz w:val="24"/>
          <w:u w:val="none"/>
          <w:lang w:val="en-US" w:eastAsia="zh-CN"/>
        </w:rPr>
        <w:t>是在</w:t>
      </w:r>
      <w:r>
        <w:rPr>
          <w:rFonts w:hint="eastAsia" w:ascii="宋体" w:hAnsi="宋体" w:eastAsia="宋体" w:cs="宋体"/>
          <w:color w:val="auto"/>
          <w:sz w:val="24"/>
          <w:u w:val="none"/>
          <w:lang w:val="en-US" w:eastAsia="zh-CN"/>
        </w:rPr>
        <w:t>中华人民共和国境内注册的有资格的银行，并提供在线申请索赔服务（</w:t>
      </w:r>
      <w:r>
        <w:rPr>
          <w:rFonts w:hint="eastAsia" w:ascii="宋体" w:hAnsi="宋体" w:cs="宋体"/>
          <w:color w:val="auto"/>
          <w:sz w:val="24"/>
          <w:u w:val="none"/>
          <w:lang w:val="en-US" w:eastAsia="zh-CN"/>
        </w:rPr>
        <w:t>应符合</w:t>
      </w:r>
      <w:r>
        <w:rPr>
          <w:rFonts w:hint="eastAsia" w:ascii="宋体" w:hAnsi="宋体" w:eastAsia="宋体" w:cs="宋体"/>
          <w:color w:val="auto"/>
          <w:sz w:val="24"/>
          <w:u w:val="none"/>
          <w:lang w:val="en-US" w:eastAsia="zh-CN"/>
        </w:rPr>
        <w:t>闽建筑</w:t>
      </w:r>
      <w:r>
        <w:rPr>
          <w:rFonts w:hint="eastAsia" w:ascii="宋体" w:hAnsi="宋体" w:cs="宋体"/>
          <w:color w:val="auto"/>
          <w:sz w:val="24"/>
          <w:u w:val="none"/>
          <w:lang w:val="en-US" w:eastAsia="zh-CN"/>
        </w:rPr>
        <w:t>〔2020〕8号</w:t>
      </w:r>
      <w:r>
        <w:rPr>
          <w:rFonts w:hint="eastAsia" w:ascii="宋体" w:hAnsi="宋体" w:eastAsia="宋体" w:cs="宋体"/>
          <w:color w:val="auto"/>
          <w:sz w:val="24"/>
          <w:u w:val="none"/>
          <w:lang w:val="en-US" w:eastAsia="zh-CN"/>
        </w:rPr>
        <w:t>文件规定）</w:t>
      </w:r>
    </w:p>
    <w:p w14:paraId="1C54FD0F">
      <w:pPr>
        <w:keepNext w:val="0"/>
        <w:keepLines w:val="0"/>
        <w:pageBreakBefore w:val="0"/>
        <w:kinsoku/>
        <w:topLinePunct w:val="0"/>
        <w:autoSpaceDE/>
        <w:autoSpaceDN/>
        <w:bidi w:val="0"/>
        <w:adjustRightInd/>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银行保函能够通过互联网且无需任何授权即可在相应银行的官方网站验证真伪，并在保函上写明网址，否则视为未按规定提交投标保证金，资格审查不合格。</w:t>
      </w:r>
    </w:p>
    <w:p w14:paraId="62235A8C">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cs="宋体"/>
          <w:color w:val="auto"/>
          <w:sz w:val="24"/>
          <w:szCs w:val="24"/>
        </w:rPr>
        <w:t>③工程担保公司出具的担保保函形式（适用于已推行工程担保的地区）：</w:t>
      </w:r>
      <w:r>
        <w:rPr>
          <w:rFonts w:hint="eastAsia" w:ascii="宋体" w:hAnsi="宋体" w:eastAsia="宋体" w:cs="宋体"/>
          <w:color w:val="auto"/>
          <w:sz w:val="24"/>
          <w:u w:val="none"/>
          <w:lang w:val="en-US" w:eastAsia="zh-CN"/>
        </w:rPr>
        <w:t>保证人应是中华人民共和国境内注册的专业担保公司，并提供在线申请索赔服务。开展担保保函业务保证人的实缴注册资本应在人民币5000万元以上，同时应当符合银保监局、市工信局、</w:t>
      </w:r>
      <w:r>
        <w:rPr>
          <w:rFonts w:hint="eastAsia" w:ascii="宋体" w:hAnsi="宋体" w:cs="宋体"/>
          <w:color w:val="auto"/>
          <w:sz w:val="24"/>
          <w:u w:val="none"/>
          <w:lang w:val="en-US" w:eastAsia="zh-CN"/>
        </w:rPr>
        <w:t>市委金融办</w:t>
      </w:r>
      <w:r>
        <w:rPr>
          <w:rFonts w:hint="eastAsia" w:ascii="宋体" w:hAnsi="宋体" w:eastAsia="宋体" w:cs="宋体"/>
          <w:color w:val="auto"/>
          <w:sz w:val="24"/>
          <w:u w:val="none"/>
          <w:lang w:val="en-US" w:eastAsia="zh-CN"/>
        </w:rPr>
        <w:t>有关开展工程担保业务管理的其他规定（</w:t>
      </w:r>
      <w:r>
        <w:rPr>
          <w:rFonts w:hint="eastAsia" w:ascii="宋体" w:hAnsi="宋体" w:cs="宋体"/>
          <w:color w:val="auto"/>
          <w:sz w:val="24"/>
          <w:u w:val="none"/>
          <w:lang w:val="en-US" w:eastAsia="zh-CN"/>
        </w:rPr>
        <w:t>应符合</w:t>
      </w:r>
      <w:r>
        <w:rPr>
          <w:rFonts w:hint="eastAsia" w:ascii="宋体" w:hAnsi="宋体" w:eastAsia="宋体" w:cs="宋体"/>
          <w:color w:val="auto"/>
          <w:sz w:val="24"/>
          <w:u w:val="none"/>
          <w:lang w:val="en-US" w:eastAsia="zh-CN"/>
        </w:rPr>
        <w:t>闽建筑</w:t>
      </w:r>
      <w:r>
        <w:rPr>
          <w:rFonts w:hint="eastAsia" w:ascii="宋体" w:hAnsi="宋体" w:cs="宋体"/>
          <w:color w:val="auto"/>
          <w:sz w:val="24"/>
          <w:u w:val="none"/>
          <w:lang w:val="en-US" w:eastAsia="zh-CN"/>
        </w:rPr>
        <w:t>〔2020〕8号</w:t>
      </w:r>
      <w:r>
        <w:rPr>
          <w:rFonts w:hint="eastAsia" w:ascii="宋体" w:hAnsi="宋体" w:eastAsia="宋体" w:cs="宋体"/>
          <w:color w:val="auto"/>
          <w:sz w:val="24"/>
          <w:u w:val="none"/>
          <w:lang w:val="en-US" w:eastAsia="zh-CN"/>
        </w:rPr>
        <w:t>文件规定）</w:t>
      </w:r>
    </w:p>
    <w:p w14:paraId="70B94C15">
      <w:pPr>
        <w:keepNext w:val="0"/>
        <w:keepLines w:val="0"/>
        <w:pageBreakBefore w:val="0"/>
        <w:kinsoku/>
        <w:topLinePunct w:val="0"/>
        <w:autoSpaceDE/>
        <w:autoSpaceDN/>
        <w:bidi w:val="0"/>
        <w:adjustRightInd/>
        <w:snapToGrid w:val="0"/>
        <w:spacing w:line="400" w:lineRule="exact"/>
        <w:ind w:firstLine="480" w:firstLineChars="200"/>
        <w:textAlignment w:val="auto"/>
        <w:rPr>
          <w:rFonts w:ascii="宋体" w:hAnsi="宋体" w:cs="宋体"/>
          <w:color w:val="auto"/>
          <w:sz w:val="24"/>
          <w:szCs w:val="24"/>
        </w:rPr>
      </w:pPr>
      <w:r>
        <w:rPr>
          <w:rFonts w:hint="eastAsia" w:ascii="宋体" w:hAnsi="宋体" w:eastAsia="宋体" w:cs="宋体"/>
          <w:color w:val="auto"/>
          <w:sz w:val="24"/>
          <w:u w:val="none"/>
          <w:lang w:val="en-US" w:eastAsia="zh-CN"/>
        </w:rPr>
        <w:t>担保保函能够通过互联网且无需任何授权即可在相应工程担保公司的官方网站验证真伪，并在保函上写明网址，否则视为未按规定提交投标保证金，资格审查不合格。</w:t>
      </w:r>
    </w:p>
    <w:p w14:paraId="21854A86">
      <w:pPr>
        <w:keepNext w:val="0"/>
        <w:keepLines w:val="0"/>
        <w:pageBreakBefore w:val="0"/>
        <w:kinsoku/>
        <w:topLinePunct w:val="0"/>
        <w:autoSpaceDE/>
        <w:autoSpaceDN/>
        <w:bidi w:val="0"/>
        <w:adjustRightInd/>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④保险公司出具的投标保证保险形式：</w:t>
      </w:r>
    </w:p>
    <w:p w14:paraId="3FF1A0AB">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保证人应是中华人民共和国境内注册的保险公司，并提供在线申请索赔服务。保证保险的保险条款应当经中国保监会批准或备案（</w:t>
      </w:r>
      <w:r>
        <w:rPr>
          <w:rFonts w:hint="eastAsia" w:ascii="宋体" w:hAnsi="宋体" w:cs="宋体"/>
          <w:color w:val="auto"/>
          <w:sz w:val="24"/>
          <w:u w:val="none"/>
          <w:lang w:val="en-US" w:eastAsia="zh-CN"/>
        </w:rPr>
        <w:t>应符合</w:t>
      </w:r>
      <w:r>
        <w:rPr>
          <w:rFonts w:hint="eastAsia" w:ascii="宋体" w:hAnsi="宋体" w:eastAsia="宋体" w:cs="宋体"/>
          <w:color w:val="auto"/>
          <w:sz w:val="24"/>
          <w:u w:val="none"/>
          <w:lang w:val="en-US" w:eastAsia="zh-CN"/>
        </w:rPr>
        <w:t>闽建筑</w:t>
      </w:r>
      <w:r>
        <w:rPr>
          <w:rFonts w:hint="eastAsia" w:ascii="宋体" w:hAnsi="宋体" w:cs="宋体"/>
          <w:color w:val="auto"/>
          <w:sz w:val="24"/>
          <w:u w:val="none"/>
          <w:lang w:val="en-US" w:eastAsia="zh-CN"/>
        </w:rPr>
        <w:t>〔2020〕8号</w:t>
      </w:r>
      <w:r>
        <w:rPr>
          <w:rFonts w:hint="eastAsia" w:ascii="宋体" w:hAnsi="宋体" w:eastAsia="宋体" w:cs="宋体"/>
          <w:color w:val="auto"/>
          <w:sz w:val="24"/>
          <w:u w:val="none"/>
          <w:lang w:val="en-US" w:eastAsia="zh-CN"/>
        </w:rPr>
        <w:t>文件规定）。</w:t>
      </w:r>
    </w:p>
    <w:p w14:paraId="2F149538">
      <w:pPr>
        <w:snapToGrid w:val="0"/>
        <w:spacing w:line="400" w:lineRule="exact"/>
        <w:ind w:firstLine="480" w:firstLineChars="200"/>
        <w:rPr>
          <w:rFonts w:ascii="宋体" w:hAnsi="宋体" w:cs="宋体"/>
          <w:color w:val="auto"/>
          <w:sz w:val="24"/>
          <w:szCs w:val="24"/>
        </w:rPr>
      </w:pPr>
      <w:r>
        <w:rPr>
          <w:rFonts w:hint="eastAsia" w:ascii="宋体" w:hAnsi="宋体" w:eastAsia="宋体" w:cs="宋体"/>
          <w:color w:val="auto"/>
          <w:sz w:val="24"/>
          <w:u w:val="none"/>
          <w:lang w:val="en-US" w:eastAsia="zh-CN"/>
        </w:rPr>
        <w:t>投标保证保险能够通过互联网且无需任何授权即可在相应保险公司的官方网站验证真伪，并在保函上写明网址，否则视为未按规定提交投标保证金，资格审查不合格。</w:t>
      </w:r>
    </w:p>
    <w:p w14:paraId="16C99D85">
      <w:pPr>
        <w:keepNext w:val="0"/>
        <w:keepLines w:val="0"/>
        <w:pageBreakBefore w:val="0"/>
        <w:kinsoku/>
        <w:topLinePunct w:val="0"/>
        <w:autoSpaceDE/>
        <w:autoSpaceDN/>
        <w:bidi w:val="0"/>
        <w:adjustRightInd/>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19.2、投标保证金证明材料提交形式：</w:t>
      </w:r>
    </w:p>
    <w:p w14:paraId="5649ED52">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①将电汇或银行转账单、银行保函、担保保函、保险凭证的扫描件（加盖投标人单位电子印章）作为资格文件的组成部分。</w:t>
      </w:r>
    </w:p>
    <w:p w14:paraId="271DB2B2">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②根据《福建省住房和城乡建设厅关于进一步规范我省房建和市政工程招标项目投标保证金管理的通知》（闽建筑</w:t>
      </w:r>
      <w:r>
        <w:rPr>
          <w:rFonts w:hint="eastAsia" w:ascii="宋体" w:hAnsi="宋体" w:cs="宋体"/>
          <w:color w:val="auto"/>
          <w:sz w:val="24"/>
          <w:u w:val="none"/>
          <w:lang w:val="en-US" w:eastAsia="zh-CN"/>
        </w:rPr>
        <w:t>〔2020〕8号</w:t>
      </w:r>
      <w:r>
        <w:rPr>
          <w:rFonts w:hint="eastAsia" w:ascii="宋体" w:hAnsi="宋体" w:eastAsia="宋体" w:cs="宋体"/>
          <w:color w:val="auto"/>
          <w:sz w:val="24"/>
          <w:u w:val="none"/>
          <w:lang w:val="en-US" w:eastAsia="zh-CN"/>
        </w:rPr>
        <w:t>）文件规定，本工程取消使用纸质保函。</w:t>
      </w:r>
    </w:p>
    <w:p w14:paraId="2B5565E7">
      <w:pPr>
        <w:snapToGrid w:val="0"/>
        <w:spacing w:line="400" w:lineRule="exact"/>
        <w:ind w:firstLine="480" w:firstLineChars="200"/>
        <w:rPr>
          <w:rFonts w:hint="eastAsia" w:ascii="宋体" w:hAnsi="宋体" w:eastAsia="宋体" w:cs="宋体"/>
          <w:color w:val="auto"/>
          <w:sz w:val="24"/>
          <w:u w:val="none"/>
          <w:lang w:val="en-US" w:eastAsia="zh-CN"/>
        </w:rPr>
      </w:pPr>
    </w:p>
    <w:p w14:paraId="5D287A7F">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③投标人以电子投标保函形式提交投标保证金的：投标人投标保证金采用电子保函形式递交（包括银行保函、工程保证保险、担保保函），投标人提交的电子投标保函应符合莆闽建筑</w:t>
      </w:r>
      <w:r>
        <w:rPr>
          <w:rFonts w:hint="eastAsia" w:ascii="宋体" w:hAnsi="宋体" w:cs="宋体"/>
          <w:color w:val="auto"/>
          <w:sz w:val="24"/>
          <w:u w:val="none"/>
          <w:lang w:val="en-US" w:eastAsia="zh-CN"/>
        </w:rPr>
        <w:t>〔2020〕8号</w:t>
      </w:r>
      <w:r>
        <w:rPr>
          <w:rFonts w:hint="eastAsia" w:ascii="宋体" w:hAnsi="宋体" w:eastAsia="宋体" w:cs="宋体"/>
          <w:color w:val="auto"/>
          <w:sz w:val="24"/>
          <w:u w:val="none"/>
          <w:lang w:val="en-US" w:eastAsia="zh-CN"/>
        </w:rPr>
        <w:t>文件规定。</w:t>
      </w:r>
    </w:p>
    <w:p w14:paraId="26FE5483">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④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0C1112A5">
      <w:pPr>
        <w:snapToGrid w:val="0"/>
        <w:spacing w:line="400" w:lineRule="exact"/>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⑤根据《关于闽建筑〔2020〕8 号文件有关到账证明事项的通知（1）（闽建筑函〔2021〕1 号）规定：保函开立人依法刻制并授权用于投标保函业务的专用章，（2）可以在本单位出具的到账证明上使用。为统一规范各保函开立人开具的到账证明，投标人须按照到账证明格式（详见招标文件附件：到账证明（格式））制作。</w:t>
      </w:r>
    </w:p>
    <w:p w14:paraId="54B4EAF9">
      <w:pPr>
        <w:snapToGrid w:val="0"/>
        <w:spacing w:line="400" w:lineRule="exact"/>
        <w:ind w:firstLine="480" w:firstLineChars="200"/>
        <w:rPr>
          <w:rFonts w:hint="eastAsia"/>
          <w:color w:val="auto"/>
          <w:lang w:val="en-US" w:eastAsia="zh-CN"/>
        </w:rPr>
      </w:pPr>
      <w:r>
        <w:rPr>
          <w:rFonts w:hint="eastAsia" w:ascii="宋体" w:hAnsi="宋体" w:eastAsia="宋体" w:cs="楷体"/>
          <w:b w:val="0"/>
          <w:bCs/>
          <w:color w:val="auto"/>
          <w:sz w:val="24"/>
        </w:rPr>
        <w:t>1</w:t>
      </w:r>
      <w:r>
        <w:rPr>
          <w:rFonts w:hint="eastAsia" w:ascii="宋体" w:hAnsi="宋体" w:eastAsia="宋体" w:cs="楷体"/>
          <w:b w:val="0"/>
          <w:bCs/>
          <w:color w:val="auto"/>
          <w:sz w:val="24"/>
          <w:lang w:val="en-US" w:eastAsia="zh-CN"/>
        </w:rPr>
        <w:t>9</w:t>
      </w:r>
      <w:r>
        <w:rPr>
          <w:rFonts w:hint="eastAsia" w:ascii="宋体" w:hAnsi="宋体" w:eastAsia="宋体" w:cs="楷体"/>
          <w:b w:val="0"/>
          <w:bCs/>
          <w:color w:val="auto"/>
          <w:sz w:val="24"/>
        </w:rPr>
        <w:t>.</w:t>
      </w:r>
      <w:r>
        <w:rPr>
          <w:rFonts w:hint="eastAsia" w:ascii="宋体" w:hAnsi="宋体" w:eastAsia="宋体" w:cs="楷体"/>
          <w:b w:val="0"/>
          <w:bCs/>
          <w:color w:val="auto"/>
          <w:sz w:val="24"/>
          <w:lang w:val="en-US" w:eastAsia="zh-CN"/>
        </w:rPr>
        <w:t>3</w:t>
      </w:r>
      <w:r>
        <w:rPr>
          <w:rFonts w:hint="eastAsia" w:ascii="宋体" w:hAnsi="宋体" w:eastAsia="宋体" w:cs="Times New Roman"/>
          <w:color w:val="auto"/>
          <w:sz w:val="24"/>
        </w:rPr>
        <w:t>未中标投标人的投标保证金待中标结果公示后</w:t>
      </w:r>
      <w:r>
        <w:rPr>
          <w:rFonts w:hint="eastAsia" w:ascii="宋体" w:hAnsi="宋体" w:cs="Times New Roman"/>
          <w:color w:val="auto"/>
          <w:sz w:val="24"/>
          <w:lang w:val="en-US" w:eastAsia="zh-CN"/>
        </w:rPr>
        <w:t>5日</w:t>
      </w:r>
      <w:r>
        <w:rPr>
          <w:rFonts w:hint="eastAsia" w:ascii="宋体" w:hAnsi="宋体" w:eastAsia="宋体" w:cs="Times New Roman"/>
          <w:color w:val="auto"/>
          <w:sz w:val="24"/>
        </w:rPr>
        <w:t>内退还。</w:t>
      </w:r>
      <w:r>
        <w:rPr>
          <w:rFonts w:hint="eastAsia" w:ascii="宋体" w:hAnsi="宋体" w:eastAsia="宋体" w:cs="Times New Roman"/>
          <w:b/>
          <w:bCs/>
          <w:color w:val="auto"/>
          <w:sz w:val="24"/>
        </w:rPr>
        <w:t>中标人的投标保证金应在施工</w:t>
      </w:r>
      <w:r>
        <w:rPr>
          <w:rFonts w:hint="eastAsia" w:ascii="宋体" w:hAnsi="宋体" w:cs="Times New Roman"/>
          <w:b/>
          <w:bCs/>
          <w:color w:val="auto"/>
          <w:sz w:val="24"/>
          <w:lang w:val="en-US" w:eastAsia="zh-CN"/>
        </w:rPr>
        <w:t>监理</w:t>
      </w:r>
      <w:r>
        <w:rPr>
          <w:rFonts w:hint="eastAsia" w:ascii="宋体" w:hAnsi="宋体" w:eastAsia="宋体" w:cs="Times New Roman"/>
          <w:b/>
          <w:bCs/>
          <w:color w:val="auto"/>
          <w:sz w:val="24"/>
        </w:rPr>
        <w:t>合同签订及交纳履约保证金后</w:t>
      </w:r>
      <w:r>
        <w:rPr>
          <w:rFonts w:hint="eastAsia" w:ascii="宋体" w:hAnsi="宋体"/>
          <w:b/>
          <w:bCs/>
          <w:color w:val="auto"/>
          <w:sz w:val="24"/>
          <w:lang w:val="en-US" w:eastAsia="zh-CN"/>
        </w:rPr>
        <w:t>5日内无息</w:t>
      </w:r>
      <w:r>
        <w:rPr>
          <w:rFonts w:hint="eastAsia" w:ascii="宋体" w:hAnsi="宋体" w:eastAsia="宋体" w:cs="Times New Roman"/>
          <w:b/>
          <w:bCs/>
          <w:color w:val="auto"/>
          <w:sz w:val="24"/>
        </w:rPr>
        <w:t>退还</w:t>
      </w:r>
      <w:r>
        <w:rPr>
          <w:rFonts w:hint="eastAsia" w:ascii="宋体" w:hAnsi="宋体" w:eastAsia="宋体" w:cs="楷体"/>
          <w:b w:val="0"/>
          <w:bCs/>
          <w:color w:val="auto"/>
          <w:sz w:val="24"/>
        </w:rPr>
        <w:t>。</w:t>
      </w:r>
    </w:p>
    <w:p w14:paraId="15015FC5">
      <w:pPr>
        <w:widowControl/>
        <w:snapToGrid w:val="0"/>
        <w:spacing w:line="440" w:lineRule="exact"/>
        <w:ind w:firstLine="470" w:firstLineChars="196"/>
        <w:rPr>
          <w:rFonts w:hint="eastAsia" w:ascii="宋体" w:hAnsi="宋体"/>
          <w:bCs/>
          <w:color w:val="auto"/>
          <w:sz w:val="24"/>
        </w:rPr>
      </w:pPr>
      <w:r>
        <w:rPr>
          <w:rFonts w:ascii="宋体" w:hAnsi="宋体"/>
          <w:color w:val="auto"/>
          <w:sz w:val="24"/>
        </w:rPr>
        <w:t>1</w:t>
      </w:r>
      <w:r>
        <w:rPr>
          <w:rFonts w:hint="eastAsia" w:ascii="宋体" w:hAnsi="宋体"/>
          <w:color w:val="auto"/>
          <w:sz w:val="24"/>
          <w:lang w:val="en-US" w:eastAsia="zh-CN"/>
        </w:rPr>
        <w:t>9</w:t>
      </w:r>
      <w:r>
        <w:rPr>
          <w:rFonts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投标保证金的有效期：</w:t>
      </w:r>
      <w:r>
        <w:rPr>
          <w:rFonts w:hint="eastAsia" w:ascii="宋体" w:hAnsi="宋体"/>
          <w:bCs/>
          <w:color w:val="auto"/>
          <w:sz w:val="24"/>
        </w:rPr>
        <w:t>9</w:t>
      </w:r>
      <w:r>
        <w:rPr>
          <w:rFonts w:ascii="宋体"/>
          <w:bCs/>
          <w:color w:val="auto"/>
          <w:sz w:val="24"/>
        </w:rPr>
        <w:t>0</w:t>
      </w:r>
      <w:r>
        <w:rPr>
          <w:rFonts w:hint="eastAsia" w:ascii="宋体" w:hAnsi="宋体"/>
          <w:bCs/>
          <w:color w:val="auto"/>
          <w:sz w:val="24"/>
        </w:rPr>
        <w:t>日历天</w:t>
      </w:r>
      <w:r>
        <w:rPr>
          <w:rFonts w:ascii="宋体" w:hAnsi="宋体"/>
          <w:bCs/>
          <w:color w:val="auto"/>
          <w:sz w:val="24"/>
        </w:rPr>
        <w:t>(</w:t>
      </w:r>
      <w:r>
        <w:rPr>
          <w:rFonts w:hint="eastAsia" w:ascii="宋体" w:hAnsi="宋体"/>
          <w:bCs/>
          <w:color w:val="auto"/>
          <w:sz w:val="24"/>
        </w:rPr>
        <w:t>从投标截止之日算起</w:t>
      </w:r>
      <w:r>
        <w:rPr>
          <w:rFonts w:ascii="宋体" w:hAnsi="宋体"/>
          <w:bCs/>
          <w:color w:val="auto"/>
          <w:sz w:val="24"/>
        </w:rPr>
        <w:t>)</w:t>
      </w:r>
      <w:r>
        <w:rPr>
          <w:rFonts w:hint="eastAsia" w:ascii="宋体" w:hAnsi="宋体"/>
          <w:bCs/>
          <w:color w:val="auto"/>
          <w:sz w:val="24"/>
        </w:rPr>
        <w:t>。</w:t>
      </w:r>
    </w:p>
    <w:p w14:paraId="45BA16DA">
      <w:pPr>
        <w:widowControl/>
        <w:snapToGrid w:val="0"/>
        <w:spacing w:line="440" w:lineRule="exact"/>
        <w:ind w:firstLine="470" w:firstLineChars="196"/>
        <w:rPr>
          <w:rFonts w:ascii="宋体" w:hAnsi="宋体" w:cs="宋体"/>
          <w:color w:val="auto"/>
          <w:sz w:val="24"/>
          <w:szCs w:val="24"/>
        </w:rPr>
      </w:pPr>
      <w:r>
        <w:rPr>
          <w:rFonts w:ascii="宋体" w:hAnsi="宋体" w:cs="宋体"/>
          <w:color w:val="auto"/>
          <w:sz w:val="24"/>
          <w:szCs w:val="24"/>
        </w:rPr>
        <w:t>19.</w:t>
      </w:r>
      <w:r>
        <w:rPr>
          <w:rFonts w:hint="eastAsia" w:ascii="宋体" w:hAnsi="宋体" w:cs="宋体"/>
          <w:color w:val="auto"/>
          <w:sz w:val="24"/>
          <w:szCs w:val="24"/>
          <w:lang w:val="en-US" w:eastAsia="zh-CN"/>
        </w:rPr>
        <w:t>5</w:t>
      </w:r>
      <w:r>
        <w:rPr>
          <w:rFonts w:ascii="宋体" w:hAnsi="宋体" w:cs="宋体"/>
          <w:b/>
          <w:color w:val="auto"/>
          <w:sz w:val="24"/>
          <w:szCs w:val="24"/>
        </w:rPr>
        <w:t>发生下列情况之一，投标保证金将被没收：</w:t>
      </w:r>
    </w:p>
    <w:p w14:paraId="25A7A864">
      <w:pPr>
        <w:keepNext w:val="0"/>
        <w:keepLines w:val="0"/>
        <w:pageBreakBefore w:val="0"/>
        <w:tabs>
          <w:tab w:val="left" w:pos="540"/>
          <w:tab w:val="left" w:pos="1800"/>
        </w:tabs>
        <w:kinsoku/>
        <w:overflowPunct w:val="0"/>
        <w:topLinePunct w:val="0"/>
        <w:autoSpaceDE/>
        <w:autoSpaceDN/>
        <w:bidi w:val="0"/>
        <w:adjustRightInd/>
        <w:spacing w:line="400" w:lineRule="exact"/>
        <w:ind w:firstLine="440"/>
        <w:textAlignment w:val="auto"/>
        <w:rPr>
          <w:rFonts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1</w:t>
      </w:r>
      <w:r>
        <w:rPr>
          <w:rFonts w:ascii="宋体" w:hAnsi="宋体" w:cs="宋体"/>
          <w:color w:val="auto"/>
          <w:sz w:val="24"/>
          <w:szCs w:val="24"/>
        </w:rPr>
        <w:t>) 中标人放弃中标的；</w:t>
      </w:r>
    </w:p>
    <w:p w14:paraId="0E7833EC">
      <w:pPr>
        <w:keepNext w:val="0"/>
        <w:keepLines w:val="0"/>
        <w:pageBreakBefore w:val="0"/>
        <w:tabs>
          <w:tab w:val="left" w:pos="540"/>
          <w:tab w:val="left" w:pos="1080"/>
          <w:tab w:val="left" w:pos="1800"/>
        </w:tabs>
        <w:kinsoku/>
        <w:overflowPunct w:val="0"/>
        <w:topLinePunct w:val="0"/>
        <w:autoSpaceDE/>
        <w:autoSpaceDN/>
        <w:bidi w:val="0"/>
        <w:adjustRightInd/>
        <w:spacing w:line="400" w:lineRule="exact"/>
        <w:ind w:firstLine="440"/>
        <w:textAlignment w:val="auto"/>
        <w:rPr>
          <w:rFonts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2</w:t>
      </w:r>
      <w:r>
        <w:rPr>
          <w:rFonts w:ascii="宋体" w:hAnsi="宋体" w:cs="宋体"/>
          <w:color w:val="auto"/>
          <w:sz w:val="24"/>
          <w:szCs w:val="24"/>
        </w:rPr>
        <w:t>) 中标人在规定的期限内未能提交履约保证金；</w:t>
      </w:r>
    </w:p>
    <w:p w14:paraId="22C6AB82">
      <w:pPr>
        <w:keepNext w:val="0"/>
        <w:keepLines w:val="0"/>
        <w:pageBreakBefore w:val="0"/>
        <w:tabs>
          <w:tab w:val="left" w:pos="1260"/>
        </w:tabs>
        <w:kinsoku/>
        <w:overflowPunct w:val="0"/>
        <w:topLinePunct w:val="0"/>
        <w:autoSpaceDE/>
        <w:autoSpaceDN/>
        <w:bidi w:val="0"/>
        <w:adjustRightInd/>
        <w:spacing w:line="400" w:lineRule="exact"/>
        <w:ind w:firstLine="440"/>
        <w:textAlignment w:val="auto"/>
        <w:rPr>
          <w:rFonts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 中标人不按本须知规定签约的。</w:t>
      </w:r>
    </w:p>
    <w:p w14:paraId="7235610A">
      <w:pPr>
        <w:keepNext w:val="0"/>
        <w:keepLines w:val="0"/>
        <w:pageBreakBefore w:val="0"/>
        <w:tabs>
          <w:tab w:val="left" w:pos="1260"/>
        </w:tabs>
        <w:kinsoku/>
        <w:overflowPunct w:val="0"/>
        <w:topLinePunct w:val="0"/>
        <w:autoSpaceDE/>
        <w:autoSpaceDN/>
        <w:bidi w:val="0"/>
        <w:adjustRightInd/>
        <w:spacing w:line="400" w:lineRule="exact"/>
        <w:ind w:firstLine="440"/>
        <w:textAlignment w:val="auto"/>
        <w:rPr>
          <w:rFonts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因中标人在本招标项目投标中存在违法行为导致中标被依法确认无效的；</w:t>
      </w:r>
    </w:p>
    <w:p w14:paraId="29C8C39E">
      <w:pPr>
        <w:keepNext w:val="0"/>
        <w:keepLines w:val="0"/>
        <w:pageBreakBefore w:val="0"/>
        <w:tabs>
          <w:tab w:val="left" w:pos="1260"/>
        </w:tabs>
        <w:kinsoku/>
        <w:overflowPunct w:val="0"/>
        <w:topLinePunct w:val="0"/>
        <w:autoSpaceDE/>
        <w:autoSpaceDN/>
        <w:bidi w:val="0"/>
        <w:adjustRightInd/>
        <w:spacing w:line="400" w:lineRule="exact"/>
        <w:ind w:firstLine="440"/>
        <w:textAlignment w:val="auto"/>
        <w:rPr>
          <w:rFonts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法律、法规规定的其他情形。</w:t>
      </w:r>
    </w:p>
    <w:p w14:paraId="46A47023">
      <w:pPr>
        <w:keepNext w:val="0"/>
        <w:keepLines w:val="0"/>
        <w:pageBreakBefore w:val="0"/>
        <w:tabs>
          <w:tab w:val="left" w:pos="1260"/>
        </w:tabs>
        <w:kinsoku/>
        <w:overflowPunct w:val="0"/>
        <w:topLinePunct w:val="0"/>
        <w:autoSpaceDE/>
        <w:autoSpaceDN/>
        <w:bidi w:val="0"/>
        <w:adjustRightInd/>
        <w:spacing w:line="400" w:lineRule="exact"/>
        <w:ind w:firstLine="440"/>
        <w:textAlignment w:val="auto"/>
        <w:rPr>
          <w:rFonts w:ascii="宋体" w:hAnsi="宋体" w:cs="宋体"/>
          <w:color w:val="auto"/>
          <w:sz w:val="24"/>
          <w:szCs w:val="24"/>
        </w:rPr>
      </w:pPr>
    </w:p>
    <w:p w14:paraId="77FFDDFC">
      <w:pPr>
        <w:spacing w:line="360" w:lineRule="auto"/>
        <w:jc w:val="center"/>
        <w:rPr>
          <w:rFonts w:ascii="宋体" w:hAnsi="宋体" w:cs="宋体"/>
          <w:b/>
          <w:bCs/>
          <w:color w:val="auto"/>
          <w:sz w:val="28"/>
          <w:szCs w:val="28"/>
        </w:rPr>
      </w:pPr>
      <w:r>
        <w:rPr>
          <w:rFonts w:ascii="宋体" w:hAnsi="宋体" w:cs="宋体"/>
          <w:b/>
          <w:bCs/>
          <w:color w:val="auto"/>
          <w:sz w:val="28"/>
          <w:szCs w:val="28"/>
        </w:rPr>
        <w:t>（三）投标文件的编写</w:t>
      </w:r>
    </w:p>
    <w:p w14:paraId="3191F25C">
      <w:pPr>
        <w:keepNext w:val="0"/>
        <w:keepLines w:val="0"/>
        <w:pageBreakBefore w:val="0"/>
        <w:widowControl w:val="0"/>
        <w:tabs>
          <w:tab w:val="left" w:pos="1260"/>
        </w:tabs>
        <w:kinsoku/>
        <w:wordWrap/>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20.</w:t>
      </w:r>
      <w:r>
        <w:rPr>
          <w:rFonts w:ascii="宋体" w:hAnsi="宋体" w:cs="宋体"/>
          <w:color w:val="auto"/>
          <w:sz w:val="24"/>
          <w:szCs w:val="24"/>
        </w:rPr>
        <w:t>投标文件由投标函投标文件、投标申请资料和招标文件要求提供的相关证件组成。</w:t>
      </w:r>
    </w:p>
    <w:p w14:paraId="167F3FFA">
      <w:pPr>
        <w:keepNext w:val="0"/>
        <w:keepLines w:val="0"/>
        <w:pageBreakBefore w:val="0"/>
        <w:widowControl w:val="0"/>
        <w:tabs>
          <w:tab w:val="left" w:pos="1260"/>
        </w:tabs>
        <w:kinsoku/>
        <w:wordWrap/>
        <w:topLinePunct w:val="0"/>
        <w:autoSpaceDE/>
        <w:autoSpaceDN/>
        <w:bidi w:val="0"/>
        <w:adjustRightInd/>
        <w:snapToGrid/>
        <w:spacing w:line="400" w:lineRule="exact"/>
        <w:ind w:left="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lang w:eastAsia="zh-CN"/>
        </w:rPr>
        <w:t>21.</w:t>
      </w:r>
      <w:r>
        <w:rPr>
          <w:rFonts w:ascii="宋体" w:hAnsi="宋体" w:cs="宋体"/>
          <w:b/>
          <w:bCs/>
          <w:color w:val="auto"/>
          <w:sz w:val="24"/>
          <w:szCs w:val="24"/>
        </w:rPr>
        <w:t>投标文件的语言及计量单位</w:t>
      </w:r>
    </w:p>
    <w:p w14:paraId="353BB1B5">
      <w:pPr>
        <w:pStyle w:val="19"/>
        <w:keepNext w:val="0"/>
        <w:keepLines w:val="0"/>
        <w:pageBreakBefore w:val="0"/>
        <w:widowControl w:val="0"/>
        <w:tabs>
          <w:tab w:val="left" w:pos="1260"/>
        </w:tabs>
        <w:kinsoku/>
        <w:wordWrap/>
        <w:topLinePunct w:val="0"/>
        <w:autoSpaceDE/>
        <w:autoSpaceDN/>
        <w:bidi w:val="0"/>
        <w:adjustRightInd/>
        <w:snapToGrid/>
        <w:spacing w:after="0"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21.1 投标文件及投标人和招标人之间与投标有关的来往通知、函件和文件均应使用中文。</w:t>
      </w:r>
    </w:p>
    <w:p w14:paraId="56E3AB8C">
      <w:pPr>
        <w:keepNext w:val="0"/>
        <w:keepLines w:val="0"/>
        <w:pageBreakBefore w:val="0"/>
        <w:widowControl w:val="0"/>
        <w:tabs>
          <w:tab w:val="left" w:pos="1260"/>
        </w:tabs>
        <w:kinsoku/>
        <w:wordWrap/>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21.2 除招标文件中有特殊要求外，投标文件中的计量单位应采用国家法定计量单位。</w:t>
      </w:r>
    </w:p>
    <w:p w14:paraId="28D7FB6C">
      <w:pPr>
        <w:keepNext w:val="0"/>
        <w:keepLines w:val="0"/>
        <w:pageBreakBefore w:val="0"/>
        <w:widowControl w:val="0"/>
        <w:kinsoku/>
        <w:wordWrap/>
        <w:topLinePunct w:val="0"/>
        <w:autoSpaceDE/>
        <w:autoSpaceDN/>
        <w:bidi w:val="0"/>
        <w:adjustRightInd/>
        <w:snapToGrid/>
        <w:spacing w:line="400" w:lineRule="exact"/>
        <w:ind w:left="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lang w:eastAsia="zh-CN"/>
        </w:rPr>
        <w:t>22.</w:t>
      </w:r>
      <w:r>
        <w:rPr>
          <w:rFonts w:ascii="宋体" w:hAnsi="宋体" w:cs="宋体"/>
          <w:b/>
          <w:bCs/>
          <w:color w:val="auto"/>
          <w:sz w:val="24"/>
          <w:szCs w:val="24"/>
        </w:rPr>
        <w:t>投标内容填写说明</w:t>
      </w:r>
    </w:p>
    <w:p w14:paraId="2AC39924">
      <w:pPr>
        <w:keepNext w:val="0"/>
        <w:keepLines w:val="0"/>
        <w:pageBreakBefore w:val="0"/>
        <w:widowControl w:val="0"/>
        <w:tabs>
          <w:tab w:val="left" w:pos="1260"/>
        </w:tabs>
        <w:kinsoku/>
        <w:wordWrap/>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投标文件须按招标文件提供的统一格式填写(格式中的所有表格，均可视内容扩展)，包括完整地填写</w:t>
      </w:r>
      <w:r>
        <w:rPr>
          <w:rFonts w:ascii="宋体" w:hAnsi="宋体" w:cs="宋体"/>
          <w:b/>
          <w:color w:val="auto"/>
          <w:sz w:val="24"/>
          <w:szCs w:val="24"/>
        </w:rPr>
        <w:t>投标函。</w:t>
      </w:r>
    </w:p>
    <w:p w14:paraId="7116D529">
      <w:pPr>
        <w:keepNext w:val="0"/>
        <w:keepLines w:val="0"/>
        <w:pageBreakBefore w:val="0"/>
        <w:widowControl w:val="0"/>
        <w:tabs>
          <w:tab w:val="left" w:pos="1260"/>
        </w:tabs>
        <w:kinsoku/>
        <w:wordWrap/>
        <w:topLinePunct w:val="0"/>
        <w:autoSpaceDE/>
        <w:autoSpaceDN/>
        <w:bidi w:val="0"/>
        <w:adjustRightInd/>
        <w:snapToGrid/>
        <w:spacing w:line="400" w:lineRule="exact"/>
        <w:ind w:left="0" w:firstLine="482" w:firstLineChars="200"/>
        <w:textAlignment w:val="auto"/>
        <w:rPr>
          <w:rFonts w:ascii="宋体" w:hAnsi="宋体" w:cs="宋体"/>
          <w:b/>
          <w:color w:val="auto"/>
          <w:sz w:val="24"/>
          <w:szCs w:val="24"/>
        </w:rPr>
      </w:pPr>
    </w:p>
    <w:p w14:paraId="46F74F57">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2" w:firstLineChars="200"/>
        <w:textAlignment w:val="auto"/>
        <w:rPr>
          <w:rFonts w:ascii="宋体" w:hAnsi="宋体" w:cs="宋体"/>
          <w:color w:val="auto"/>
          <w:sz w:val="24"/>
          <w:szCs w:val="24"/>
        </w:rPr>
      </w:pPr>
      <w:r>
        <w:rPr>
          <w:rFonts w:hint="eastAsia" w:ascii="宋体" w:hAnsi="宋体" w:cs="宋体"/>
          <w:b/>
          <w:color w:val="auto"/>
          <w:sz w:val="24"/>
          <w:szCs w:val="24"/>
          <w:lang w:eastAsia="zh-CN"/>
        </w:rPr>
        <w:t>23.</w:t>
      </w:r>
      <w:r>
        <w:rPr>
          <w:rFonts w:ascii="宋体" w:hAnsi="宋体" w:cs="宋体"/>
          <w:b/>
          <w:color w:val="auto"/>
          <w:sz w:val="24"/>
          <w:szCs w:val="24"/>
        </w:rPr>
        <w:t>投标文件由下列内容组成</w:t>
      </w:r>
    </w:p>
    <w:p w14:paraId="1E29E16D">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23.1投标函</w:t>
      </w:r>
    </w:p>
    <w:p w14:paraId="1E9C46E2">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23.2投标函附录</w:t>
      </w:r>
    </w:p>
    <w:p w14:paraId="755F6570">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23.2企业和人员的证书、证件</w:t>
      </w:r>
    </w:p>
    <w:p w14:paraId="3E990C7A">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23.4法定代表人身份证明书</w:t>
      </w:r>
    </w:p>
    <w:p w14:paraId="77B9E0A5">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23.5法定代表人授权委托书</w:t>
      </w:r>
    </w:p>
    <w:p w14:paraId="7ACAC960">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23.6承诺书</w:t>
      </w:r>
    </w:p>
    <w:p w14:paraId="08E4BFCA">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23.7声明</w:t>
      </w:r>
    </w:p>
    <w:p w14:paraId="20F1EB6F">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23.</w:t>
      </w:r>
      <w:r>
        <w:rPr>
          <w:rFonts w:hint="eastAsia" w:ascii="宋体" w:hAnsi="宋体" w:cs="宋体"/>
          <w:color w:val="auto"/>
          <w:sz w:val="24"/>
          <w:szCs w:val="24"/>
          <w:lang w:val="en-US" w:eastAsia="zh-CN"/>
        </w:rPr>
        <w:t>8</w:t>
      </w:r>
      <w:r>
        <w:rPr>
          <w:rFonts w:ascii="宋体" w:hAnsi="宋体" w:cs="宋体"/>
          <w:color w:val="auto"/>
          <w:sz w:val="24"/>
          <w:szCs w:val="24"/>
        </w:rPr>
        <w:t>投标保证金及投标人认为有必要补充的其他材料。</w:t>
      </w:r>
    </w:p>
    <w:p w14:paraId="650767E5">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ascii="宋体" w:hAnsi="宋体" w:cs="宋体"/>
          <w:color w:val="auto"/>
          <w:sz w:val="24"/>
          <w:szCs w:val="24"/>
        </w:rPr>
      </w:pPr>
      <w:r>
        <w:rPr>
          <w:rFonts w:ascii="宋体" w:hAnsi="宋体" w:cs="宋体"/>
          <w:b/>
          <w:color w:val="auto"/>
          <w:sz w:val="24"/>
          <w:szCs w:val="24"/>
        </w:rPr>
        <w:t>24.资格后审需提供：/</w:t>
      </w:r>
    </w:p>
    <w:p w14:paraId="064D3156">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2" w:firstLineChars="200"/>
        <w:textAlignment w:val="auto"/>
        <w:rPr>
          <w:rFonts w:ascii="宋体" w:hAnsi="宋体" w:cs="宋体"/>
          <w:color w:val="auto"/>
          <w:sz w:val="24"/>
          <w:szCs w:val="24"/>
        </w:rPr>
      </w:pPr>
      <w:r>
        <w:rPr>
          <w:rFonts w:hint="eastAsia" w:ascii="宋体" w:hAnsi="宋体" w:cs="宋体"/>
          <w:b/>
          <w:color w:val="auto"/>
          <w:sz w:val="24"/>
          <w:szCs w:val="24"/>
          <w:lang w:eastAsia="zh-CN"/>
        </w:rPr>
        <w:t>25.</w:t>
      </w:r>
      <w:r>
        <w:rPr>
          <w:rFonts w:ascii="宋体" w:hAnsi="宋体" w:cs="宋体"/>
          <w:b/>
          <w:color w:val="auto"/>
          <w:sz w:val="24"/>
          <w:szCs w:val="24"/>
        </w:rPr>
        <w:t>投标文件的签署及规定</w:t>
      </w:r>
      <w:r>
        <w:rPr>
          <w:rFonts w:ascii="宋体" w:hAnsi="宋体" w:cs="宋体"/>
          <w:color w:val="auto"/>
          <w:sz w:val="24"/>
          <w:szCs w:val="24"/>
        </w:rPr>
        <w:t>：</w:t>
      </w:r>
    </w:p>
    <w:p w14:paraId="307E41BB">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新宋体" w:hAnsi="新宋体" w:eastAsia="新宋体"/>
          <w:color w:val="auto"/>
          <w:sz w:val="24"/>
          <w:szCs w:val="24"/>
        </w:rPr>
      </w:pPr>
      <w:r>
        <w:rPr>
          <w:rFonts w:ascii="新宋体" w:hAnsi="新宋体" w:eastAsia="新宋体"/>
          <w:color w:val="auto"/>
          <w:sz w:val="24"/>
          <w:szCs w:val="24"/>
        </w:rPr>
        <w:t>25.1 组成投标文件的各项材料均应遵守本须知第23条中所规定。</w:t>
      </w:r>
    </w:p>
    <w:p w14:paraId="0118698C">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0" w:firstLine="480" w:firstLineChars="200"/>
        <w:textAlignment w:val="auto"/>
        <w:rPr>
          <w:rFonts w:ascii="新宋体" w:hAnsi="新宋体" w:eastAsia="新宋体"/>
          <w:b/>
          <w:color w:val="auto"/>
          <w:sz w:val="24"/>
          <w:szCs w:val="24"/>
        </w:rPr>
      </w:pPr>
      <w:r>
        <w:rPr>
          <w:rFonts w:ascii="新宋体" w:hAnsi="新宋体" w:eastAsia="新宋体"/>
          <w:color w:val="auto"/>
          <w:sz w:val="24"/>
          <w:szCs w:val="24"/>
        </w:rPr>
        <w:t xml:space="preserve">25.2 </w:t>
      </w:r>
      <w:r>
        <w:rPr>
          <w:rFonts w:ascii="新宋体" w:hAnsi="新宋体" w:eastAsia="新宋体"/>
          <w:b/>
          <w:color w:val="auto"/>
          <w:sz w:val="24"/>
          <w:szCs w:val="24"/>
        </w:rPr>
        <w:t>投标文件须按招标文件提供的格式要求签字和盖章。</w:t>
      </w:r>
      <w:r>
        <w:rPr>
          <w:rFonts w:ascii="新宋体" w:hAnsi="新宋体" w:eastAsia="新宋体"/>
          <w:color w:val="auto"/>
          <w:sz w:val="24"/>
          <w:szCs w:val="24"/>
        </w:rPr>
        <w:t>由委托代理人签字和盖章的投标文件中须同时提交投标文件签署授权委托书。</w:t>
      </w:r>
      <w:r>
        <w:rPr>
          <w:rFonts w:ascii="新宋体" w:hAnsi="新宋体" w:eastAsia="新宋体"/>
          <w:b/>
          <w:color w:val="auto"/>
          <w:sz w:val="24"/>
          <w:szCs w:val="24"/>
        </w:rPr>
        <w:t>投标文件中投标文件封面、投标函、投标函附录、法定代表人身份证明书、法定代表人授权委托书、承诺书、投标人认为须提供的资料等签字盖章的地方没有投标单位法定代表人或没有法定代表人正式授权的投标人代表签字盖章的，属无效文件，作废标处理。</w:t>
      </w:r>
    </w:p>
    <w:p w14:paraId="67FFC432">
      <w:pPr>
        <w:pStyle w:val="16"/>
        <w:keepNext w:val="0"/>
        <w:keepLines w:val="0"/>
        <w:pageBreakBefore w:val="0"/>
        <w:widowControl w:val="0"/>
        <w:kinsoku/>
        <w:wordWrap/>
        <w:overflowPunct/>
        <w:topLinePunct w:val="0"/>
        <w:autoSpaceDE/>
        <w:autoSpaceDN/>
        <w:bidi w:val="0"/>
        <w:adjustRightInd/>
        <w:snapToGrid/>
        <w:spacing w:after="0" w:line="400" w:lineRule="exact"/>
        <w:ind w:left="0" w:firstLine="480" w:firstLineChars="200"/>
        <w:textAlignment w:val="auto"/>
        <w:rPr>
          <w:rFonts w:ascii="新宋体" w:hAnsi="新宋体" w:eastAsia="新宋体"/>
          <w:color w:val="auto"/>
          <w:sz w:val="24"/>
          <w:szCs w:val="24"/>
        </w:rPr>
      </w:pPr>
      <w:r>
        <w:rPr>
          <w:rFonts w:ascii="新宋体" w:hAnsi="新宋体" w:eastAsia="新宋体"/>
          <w:color w:val="auto"/>
          <w:sz w:val="24"/>
          <w:szCs w:val="24"/>
        </w:rPr>
        <w:t>25.3 投标文件编制和加密要求：投标人必须通过已激活的企业CA网上提交，在投标截止时间之前登录新点电子交易平台</w:t>
      </w:r>
      <w:r>
        <w:rPr>
          <w:rFonts w:hint="eastAsia" w:ascii="新宋体" w:hAnsi="新宋体" w:eastAsia="新宋体"/>
          <w:color w:val="auto"/>
          <w:sz w:val="24"/>
          <w:szCs w:val="24"/>
          <w:lang w:eastAsia="zh-CN"/>
        </w:rPr>
        <w:t>－</w:t>
      </w:r>
      <w:r>
        <w:rPr>
          <w:rFonts w:ascii="新宋体" w:hAnsi="新宋体" w:eastAsia="新宋体"/>
          <w:color w:val="auto"/>
          <w:sz w:val="24"/>
          <w:szCs w:val="24"/>
        </w:rPr>
        <w:t>福建专区（http://fujian.etrading.cn）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w:t>
      </w:r>
      <w:r>
        <w:rPr>
          <w:rFonts w:hint="eastAsia" w:ascii="新宋体" w:hAnsi="新宋体" w:eastAsia="新宋体"/>
          <w:color w:val="auto"/>
          <w:sz w:val="24"/>
          <w:szCs w:val="24"/>
          <w:lang w:eastAsia="zh-CN"/>
        </w:rPr>
        <w:t>，</w:t>
      </w:r>
      <w:r>
        <w:rPr>
          <w:rFonts w:ascii="新宋体" w:hAnsi="新宋体" w:eastAsia="新宋体"/>
          <w:color w:val="auto"/>
          <w:sz w:val="24"/>
          <w:szCs w:val="24"/>
        </w:rPr>
        <w:t xml:space="preserve">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w:t>
      </w:r>
      <w:r>
        <w:rPr>
          <w:rFonts w:hint="eastAsia" w:ascii="新宋体" w:hAnsi="新宋体" w:eastAsia="新宋体"/>
          <w:color w:val="auto"/>
          <w:sz w:val="24"/>
          <w:szCs w:val="24"/>
          <w:lang w:eastAsia="zh-CN"/>
        </w:rPr>
        <w:t>果由</w:t>
      </w:r>
      <w:r>
        <w:rPr>
          <w:rFonts w:ascii="新宋体" w:hAnsi="新宋体" w:eastAsia="新宋体"/>
          <w:color w:val="auto"/>
          <w:sz w:val="24"/>
          <w:szCs w:val="24"/>
        </w:rPr>
        <w:t>企业自行承担。</w:t>
      </w:r>
    </w:p>
    <w:p w14:paraId="00170320">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新宋体" w:hAnsi="新宋体" w:eastAsia="新宋体"/>
          <w:color w:val="auto"/>
          <w:sz w:val="24"/>
          <w:szCs w:val="24"/>
        </w:rPr>
      </w:pPr>
      <w:r>
        <w:rPr>
          <w:rFonts w:ascii="新宋体" w:hAnsi="新宋体" w:eastAsia="新宋体"/>
          <w:color w:val="auto"/>
          <w:sz w:val="24"/>
          <w:szCs w:val="24"/>
        </w:rPr>
        <w:t xml:space="preserve">25.4 </w:t>
      </w:r>
      <w:r>
        <w:rPr>
          <w:rFonts w:ascii="宋体" w:hAnsi="宋体" w:cs="楷体"/>
          <w:b/>
          <w:color w:val="auto"/>
          <w:sz w:val="24"/>
          <w:szCs w:val="24"/>
        </w:rPr>
        <w:t>投标文件应当对招标文件有关工程发包价、招标工期、质量要求、投标有效期、</w:t>
      </w:r>
      <w:r>
        <w:rPr>
          <w:rFonts w:hint="eastAsia" w:ascii="宋体" w:hAnsi="宋体" w:cs="楷体"/>
          <w:b/>
          <w:color w:val="auto"/>
          <w:sz w:val="24"/>
          <w:szCs w:val="24"/>
          <w:lang w:val="en-US" w:eastAsia="zh-CN"/>
        </w:rPr>
        <w:t>总监理工程师</w:t>
      </w:r>
      <w:r>
        <w:rPr>
          <w:rFonts w:ascii="宋体" w:hAnsi="宋体" w:cs="楷体"/>
          <w:b/>
          <w:color w:val="auto"/>
          <w:sz w:val="24"/>
          <w:szCs w:val="24"/>
        </w:rPr>
        <w:t>等实质性内容作出响应</w:t>
      </w:r>
      <w:r>
        <w:rPr>
          <w:rFonts w:ascii="新宋体" w:hAnsi="新宋体" w:eastAsia="新宋体"/>
          <w:color w:val="auto"/>
          <w:sz w:val="24"/>
          <w:szCs w:val="24"/>
        </w:rPr>
        <w:t>。</w:t>
      </w:r>
    </w:p>
    <w:p w14:paraId="221D29B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宋体" w:hAnsi="宋体" w:cs="楷体"/>
          <w:b/>
          <w:color w:val="auto"/>
          <w:sz w:val="24"/>
          <w:szCs w:val="24"/>
        </w:rPr>
      </w:pPr>
      <w:r>
        <w:rPr>
          <w:rFonts w:ascii="新宋体" w:hAnsi="新宋体" w:eastAsia="新宋体"/>
          <w:color w:val="auto"/>
          <w:sz w:val="24"/>
          <w:szCs w:val="24"/>
        </w:rPr>
        <w:t>25.5</w:t>
      </w:r>
      <w:r>
        <w:rPr>
          <w:rFonts w:hint="eastAsia" w:ascii="新宋体" w:hAnsi="新宋体" w:eastAsia="新宋体"/>
          <w:color w:val="auto"/>
          <w:sz w:val="24"/>
          <w:szCs w:val="24"/>
          <w:lang w:val="en-US" w:eastAsia="zh-CN"/>
        </w:rPr>
        <w:t xml:space="preserve"> </w:t>
      </w:r>
      <w:r>
        <w:rPr>
          <w:rFonts w:ascii="宋体" w:hAnsi="宋体" w:cs="楷体"/>
          <w:b/>
          <w:color w:val="auto"/>
          <w:sz w:val="24"/>
          <w:szCs w:val="24"/>
        </w:rPr>
        <w:t>投标人名称变更证明材料提交的时间、地点和密封要求</w:t>
      </w:r>
    </w:p>
    <w:p w14:paraId="5738C4C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left"/>
        <w:textAlignment w:val="auto"/>
        <w:rPr>
          <w:rFonts w:ascii="宋体" w:hAnsi="宋体"/>
          <w:color w:val="auto"/>
          <w:sz w:val="24"/>
          <w:szCs w:val="24"/>
        </w:rPr>
      </w:pPr>
      <w:r>
        <w:rPr>
          <w:rFonts w:ascii="宋体" w:hAnsi="宋体" w:cs="楷体"/>
          <w:bCs/>
          <w:color w:val="auto"/>
          <w:sz w:val="24"/>
          <w:szCs w:val="24"/>
        </w:rPr>
        <w:t>25.5.1</w:t>
      </w:r>
      <w:r>
        <w:rPr>
          <w:rFonts w:ascii="宋体" w:hAnsi="宋体"/>
          <w:color w:val="auto"/>
          <w:sz w:val="24"/>
          <w:szCs w:val="24"/>
        </w:rPr>
        <w:t>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43C26BE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rPr>
      </w:pPr>
      <w:r>
        <w:rPr>
          <w:rFonts w:ascii="宋体" w:hAnsi="宋体"/>
          <w:color w:val="auto"/>
          <w:sz w:val="24"/>
          <w:szCs w:val="24"/>
        </w:rPr>
        <w:t>25.5.2投标文件编制和加密要求：</w:t>
      </w:r>
      <w:r>
        <w:rPr>
          <w:rFonts w:hint="eastAsia" w:ascii="宋体" w:hAnsi="宋体" w:cs="宋体"/>
          <w:b/>
          <w:bCs/>
          <w:color w:val="auto"/>
          <w:sz w:val="24"/>
        </w:rPr>
        <w:t>投标单位的投标文件必须使用网上申报系统中最新版来制作，投标单位只能用单位CA数字证书对投标文件加密生成标书上传到系统中</w:t>
      </w:r>
      <w:r>
        <w:rPr>
          <w:rFonts w:hint="eastAsia" w:ascii="宋体" w:hAnsi="宋体" w:cs="宋体"/>
          <w:color w:val="auto"/>
          <w:sz w:val="24"/>
        </w:rPr>
        <w:t>，否则开标时无法解密，导致投标失败，由此造成的后</w:t>
      </w:r>
      <w:r>
        <w:rPr>
          <w:rFonts w:hint="eastAsia" w:ascii="宋体" w:hAnsi="宋体" w:cs="宋体"/>
          <w:color w:val="auto"/>
          <w:sz w:val="24"/>
          <w:lang w:eastAsia="zh-CN"/>
        </w:rPr>
        <w:t>果由</w:t>
      </w:r>
      <w:r>
        <w:rPr>
          <w:rFonts w:hint="eastAsia" w:ascii="宋体" w:hAnsi="宋体" w:cs="宋体"/>
          <w:color w:val="auto"/>
          <w:sz w:val="24"/>
        </w:rPr>
        <w:t>投标人自行承担。</w:t>
      </w:r>
    </w:p>
    <w:p w14:paraId="42BF2F5E">
      <w:pPr>
        <w:spacing w:line="360" w:lineRule="auto"/>
        <w:ind w:firstLine="480" w:firstLineChars="200"/>
        <w:jc w:val="left"/>
        <w:rPr>
          <w:rFonts w:hint="eastAsia" w:ascii="宋体" w:hAnsi="宋体" w:cs="宋体"/>
          <w:b/>
          <w:color w:val="auto"/>
          <w:sz w:val="24"/>
        </w:rPr>
      </w:pPr>
      <w:r>
        <w:rPr>
          <w:rFonts w:hint="eastAsia" w:ascii="宋体" w:hAnsi="宋体" w:cs="宋体"/>
          <w:color w:val="auto"/>
          <w:sz w:val="24"/>
          <w:lang w:val="en-US" w:eastAsia="zh-CN"/>
        </w:rPr>
        <w:t>25.5.3</w:t>
      </w:r>
      <w:r>
        <w:rPr>
          <w:rFonts w:hint="eastAsia" w:ascii="宋体" w:hAnsi="宋体" w:cs="宋体"/>
          <w:b/>
          <w:color w:val="auto"/>
          <w:sz w:val="24"/>
        </w:rPr>
        <w:t>投标文件的补充、修改或者撤回</w:t>
      </w:r>
    </w:p>
    <w:p w14:paraId="7C41028F">
      <w:pPr>
        <w:spacing w:line="440" w:lineRule="exact"/>
        <w:ind w:firstLine="480" w:firstLineChars="200"/>
        <w:jc w:val="left"/>
        <w:rPr>
          <w:rFonts w:hint="default" w:ascii="宋体" w:hAnsi="宋体" w:eastAsia="宋体" w:cs="宋体"/>
          <w:color w:val="auto"/>
          <w:sz w:val="24"/>
          <w:lang w:val="en-US" w:eastAsia="zh-CN"/>
        </w:rPr>
      </w:pPr>
      <w:r>
        <w:rPr>
          <w:rFonts w:hint="eastAsia" w:ascii="宋体" w:hAnsi="宋体" w:cs="宋体"/>
          <w:color w:val="auto"/>
          <w:sz w:val="24"/>
        </w:rPr>
        <w:t>投标人在投标截止时间前可以对投标文件进行补充、修改或者撤回。</w:t>
      </w:r>
    </w:p>
    <w:p w14:paraId="5BF5C051">
      <w:pPr>
        <w:spacing w:line="360" w:lineRule="auto"/>
        <w:jc w:val="center"/>
        <w:rPr>
          <w:rFonts w:ascii="宋体" w:hAnsi="宋体" w:cs="宋体"/>
          <w:b/>
          <w:bCs/>
          <w:color w:val="auto"/>
          <w:sz w:val="28"/>
          <w:szCs w:val="28"/>
        </w:rPr>
      </w:pPr>
      <w:r>
        <w:rPr>
          <w:rFonts w:ascii="宋体" w:hAnsi="宋体" w:cs="宋体"/>
          <w:b/>
          <w:bCs/>
          <w:color w:val="auto"/>
          <w:sz w:val="28"/>
          <w:szCs w:val="28"/>
        </w:rPr>
        <w:t>（四）投标文件的递交</w:t>
      </w:r>
    </w:p>
    <w:p w14:paraId="4E020AF0">
      <w:pPr>
        <w:keepNext w:val="0"/>
        <w:keepLines w:val="0"/>
        <w:pageBreakBefore w:val="0"/>
        <w:widowControl w:val="0"/>
        <w:kinsoku/>
        <w:wordWrap/>
        <w:overflowPunct w:val="0"/>
        <w:topLinePunct w:val="0"/>
        <w:autoSpaceDE/>
        <w:autoSpaceDN/>
        <w:bidi w:val="0"/>
        <w:adjustRightInd/>
        <w:snapToGrid/>
        <w:spacing w:line="400" w:lineRule="exact"/>
        <w:ind w:firstLine="482" w:firstLineChars="200"/>
        <w:jc w:val="left"/>
        <w:textAlignment w:val="auto"/>
        <w:rPr>
          <w:color w:val="auto"/>
          <w:sz w:val="24"/>
        </w:rPr>
      </w:pPr>
      <w:r>
        <w:rPr>
          <w:rFonts w:ascii="宋体" w:hAnsi="宋体"/>
          <w:b/>
          <w:bCs/>
          <w:color w:val="auto"/>
          <w:sz w:val="24"/>
        </w:rPr>
        <w:t>26</w:t>
      </w:r>
      <w:r>
        <w:rPr>
          <w:rFonts w:hint="eastAsia" w:ascii="宋体" w:hAnsi="宋体"/>
          <w:b/>
          <w:bCs/>
          <w:color w:val="auto"/>
          <w:sz w:val="24"/>
        </w:rPr>
        <w:t>.</w:t>
      </w:r>
      <w:r>
        <w:rPr>
          <w:rFonts w:ascii="宋体" w:hAnsi="宋体"/>
          <w:color w:val="auto"/>
          <w:sz w:val="24"/>
        </w:rPr>
        <w:t>招标人不接受书面投标文件，投标人必须提交网上投标文件。投标人是否投标以网上投标文件为准。资格审查小组只对网上投标文件进行评审。</w:t>
      </w:r>
      <w:r>
        <w:rPr>
          <w:rFonts w:ascii="宋体" w:hAnsi="宋体"/>
          <w:b/>
          <w:bCs/>
          <w:color w:val="auto"/>
          <w:sz w:val="24"/>
        </w:rPr>
        <w:t>本招标项目采用远程解密投标文件</w:t>
      </w:r>
      <w:r>
        <w:rPr>
          <w:rFonts w:ascii="宋体" w:hAnsi="宋体"/>
          <w:color w:val="auto"/>
          <w:sz w:val="24"/>
        </w:rPr>
        <w:t>。</w:t>
      </w:r>
    </w:p>
    <w:p w14:paraId="54BCC7AE">
      <w:pPr>
        <w:keepNext w:val="0"/>
        <w:keepLines w:val="0"/>
        <w:pageBreakBefore w:val="0"/>
        <w:widowControl w:val="0"/>
        <w:kinsoku/>
        <w:wordWrap/>
        <w:topLinePunct w:val="0"/>
        <w:autoSpaceDE/>
        <w:autoSpaceDN/>
        <w:bidi w:val="0"/>
        <w:adjustRightInd/>
        <w:snapToGrid/>
        <w:spacing w:line="400" w:lineRule="exact"/>
        <w:ind w:firstLine="482" w:firstLineChars="200"/>
        <w:jc w:val="left"/>
        <w:textAlignment w:val="auto"/>
        <w:rPr>
          <w:color w:val="auto"/>
          <w:sz w:val="24"/>
        </w:rPr>
      </w:pPr>
      <w:r>
        <w:rPr>
          <w:rFonts w:hint="eastAsia" w:ascii="宋体" w:hAnsi="宋体" w:cs="宋体"/>
          <w:b/>
          <w:color w:val="auto"/>
          <w:sz w:val="24"/>
          <w:lang w:eastAsia="zh-CN"/>
        </w:rPr>
        <w:t>27.</w:t>
      </w:r>
      <w:r>
        <w:rPr>
          <w:rFonts w:ascii="宋体" w:hAnsi="宋体" w:cs="宋体"/>
          <w:b/>
          <w:color w:val="auto"/>
          <w:sz w:val="24"/>
        </w:rPr>
        <w:t>投标文件的提交地点、提交截止时间</w:t>
      </w:r>
    </w:p>
    <w:p w14:paraId="77FB3BCF">
      <w:pPr>
        <w:keepNext w:val="0"/>
        <w:keepLines w:val="0"/>
        <w:pageBreakBefore w:val="0"/>
        <w:widowControl w:val="0"/>
        <w:kinsoku/>
        <w:wordWrap w:val="0"/>
        <w:overflowPunct w:val="0"/>
        <w:topLinePunct w:val="0"/>
        <w:autoSpaceDE/>
        <w:autoSpaceDN/>
        <w:bidi w:val="0"/>
        <w:adjustRightInd/>
        <w:snapToGrid/>
        <w:spacing w:line="400" w:lineRule="exact"/>
        <w:ind w:firstLine="480" w:firstLineChars="200"/>
        <w:jc w:val="left"/>
        <w:textAlignment w:val="auto"/>
        <w:rPr>
          <w:color w:val="auto"/>
          <w:sz w:val="24"/>
        </w:rPr>
      </w:pPr>
      <w:r>
        <w:rPr>
          <w:rFonts w:ascii="宋体" w:hAnsi="宋体" w:cs="宋体"/>
          <w:bCs/>
          <w:color w:val="auto"/>
          <w:sz w:val="24"/>
          <w:lang w:eastAsia="zh-Hans"/>
        </w:rPr>
        <w:t>提交投标文件地点为</w:t>
      </w:r>
      <w:r>
        <w:rPr>
          <w:rFonts w:hint="eastAsia" w:ascii="宋体" w:hAnsi="宋体" w:cs="宋体"/>
          <w:bCs/>
          <w:color w:val="auto"/>
          <w:sz w:val="24"/>
          <w:lang w:eastAsia="zh-CN"/>
        </w:rPr>
        <w:t>：</w:t>
      </w:r>
      <w:r>
        <w:rPr>
          <w:rFonts w:ascii="宋体" w:hAnsi="宋体"/>
          <w:color w:val="auto"/>
          <w:sz w:val="24"/>
        </w:rPr>
        <w:t>投标文件递交的截止时间(投标截止时间)：</w:t>
      </w:r>
      <w:r>
        <w:rPr>
          <w:rFonts w:ascii="宋体" w:hAnsi="宋体" w:cs="宋体"/>
          <w:b/>
          <w:color w:val="0000FF"/>
          <w:sz w:val="24"/>
          <w:u w:val="single"/>
        </w:rPr>
        <w:t>202</w:t>
      </w:r>
      <w:r>
        <w:rPr>
          <w:rFonts w:hint="eastAsia" w:ascii="宋体" w:hAnsi="宋体" w:cs="宋体"/>
          <w:b/>
          <w:color w:val="0000FF"/>
          <w:sz w:val="24"/>
          <w:u w:val="single"/>
          <w:lang w:val="en-US" w:eastAsia="zh-CN"/>
        </w:rPr>
        <w:t>5</w:t>
      </w:r>
      <w:r>
        <w:rPr>
          <w:rFonts w:ascii="宋体" w:hAnsi="宋体" w:cs="宋体"/>
          <w:b/>
          <w:color w:val="0000FF"/>
          <w:sz w:val="24"/>
          <w:u w:val="single"/>
        </w:rPr>
        <w:t>年</w:t>
      </w:r>
      <w:r>
        <w:rPr>
          <w:rFonts w:hint="eastAsia" w:ascii="宋体" w:hAnsi="宋体" w:cs="宋体"/>
          <w:b/>
          <w:color w:val="0000FF"/>
          <w:sz w:val="24"/>
          <w:u w:val="single"/>
          <w:lang w:val="en-US" w:eastAsia="zh-CN"/>
        </w:rPr>
        <w:t>11</w:t>
      </w:r>
      <w:r>
        <w:rPr>
          <w:rFonts w:hint="eastAsia" w:ascii="宋体" w:hAnsi="宋体" w:cs="宋体"/>
          <w:b/>
          <w:color w:val="0000FF"/>
          <w:sz w:val="24"/>
          <w:u w:val="single"/>
        </w:rPr>
        <w:t>月</w:t>
      </w:r>
      <w:r>
        <w:rPr>
          <w:rFonts w:hint="eastAsia" w:ascii="宋体" w:hAnsi="宋体" w:cs="宋体"/>
          <w:b/>
          <w:color w:val="0000FF"/>
          <w:sz w:val="24"/>
          <w:u w:val="single"/>
          <w:lang w:val="en-US" w:eastAsia="zh-CN"/>
        </w:rPr>
        <w:t>10</w:t>
      </w:r>
      <w:r>
        <w:rPr>
          <w:rFonts w:hint="eastAsia" w:ascii="宋体" w:hAnsi="宋体" w:cs="宋体"/>
          <w:b/>
          <w:color w:val="0000FF"/>
          <w:sz w:val="24"/>
          <w:u w:val="single"/>
        </w:rPr>
        <w:t>日</w:t>
      </w:r>
      <w:bookmarkStart w:id="22" w:name="_GoBack"/>
      <w:r>
        <w:rPr>
          <w:rFonts w:hint="eastAsia" w:ascii="宋体" w:hAnsi="宋体" w:cs="宋体"/>
          <w:b/>
          <w:color w:val="0000FF"/>
          <w:sz w:val="24"/>
          <w:u w:val="single"/>
          <w:lang w:val="en-US" w:eastAsia="zh-CN"/>
        </w:rPr>
        <w:t>09</w:t>
      </w:r>
      <w:r>
        <w:rPr>
          <w:rFonts w:hint="eastAsia" w:ascii="宋体" w:hAnsi="宋体" w:cs="宋体"/>
          <w:b/>
          <w:color w:val="0000FF"/>
          <w:sz w:val="24"/>
          <w:u w:val="single"/>
        </w:rPr>
        <w:t>时</w:t>
      </w:r>
      <w:r>
        <w:rPr>
          <w:rFonts w:hint="eastAsia" w:ascii="宋体" w:hAnsi="宋体" w:cs="宋体"/>
          <w:b/>
          <w:color w:val="0000FF"/>
          <w:sz w:val="24"/>
          <w:u w:val="single"/>
          <w:lang w:val="en-US" w:eastAsia="zh-CN"/>
        </w:rPr>
        <w:t>00</w:t>
      </w:r>
      <w:r>
        <w:rPr>
          <w:rFonts w:hint="eastAsia" w:ascii="宋体" w:hAnsi="宋体" w:cs="宋体"/>
          <w:b/>
          <w:color w:val="0000FF"/>
          <w:sz w:val="24"/>
          <w:u w:val="single"/>
        </w:rPr>
        <w:t>分</w:t>
      </w:r>
      <w:bookmarkEnd w:id="22"/>
      <w:r>
        <w:rPr>
          <w:rFonts w:ascii="宋体" w:hAnsi="宋体" w:cs="宋体"/>
          <w:bCs/>
          <w:color w:val="auto"/>
          <w:sz w:val="24"/>
        </w:rPr>
        <w:t>在</w:t>
      </w:r>
      <w:r>
        <w:rPr>
          <w:rFonts w:hint="eastAsia" w:ascii="宋体" w:hAnsi="宋体"/>
          <w:b/>
          <w:bCs/>
          <w:color w:val="auto"/>
          <w:sz w:val="24"/>
          <w:szCs w:val="24"/>
          <w:u w:val="single"/>
        </w:rPr>
        <w:t>莆田市城厢区龙桥街道荔城中大道龙兴路(路口)二楼（莆田数字城市电子交易服务平台）</w:t>
      </w:r>
      <w:r>
        <w:rPr>
          <w:rFonts w:ascii="宋体" w:hAnsi="宋体"/>
          <w:color w:val="auto"/>
          <w:sz w:val="24"/>
        </w:rPr>
        <w:t>进行。投标人应在截止时间前通过新点电子交易平台</w:t>
      </w:r>
      <w:r>
        <w:rPr>
          <w:rFonts w:hint="eastAsia" w:ascii="宋体" w:hAnsi="宋体"/>
          <w:color w:val="auto"/>
          <w:sz w:val="24"/>
          <w:lang w:eastAsia="zh-CN"/>
        </w:rPr>
        <w:t>－</w:t>
      </w:r>
      <w:r>
        <w:rPr>
          <w:rFonts w:ascii="宋体" w:hAnsi="宋体"/>
          <w:color w:val="auto"/>
          <w:sz w:val="24"/>
        </w:rPr>
        <w:t>福建专区（http://fujian.etrading.cn）递交电子投标文件。投标人必须通过已激活的企业CA网上提交，</w:t>
      </w:r>
      <w:r>
        <w:rPr>
          <w:rFonts w:ascii="宋体" w:hAnsi="宋体"/>
          <w:b/>
          <w:bCs/>
          <w:color w:val="auto"/>
          <w:sz w:val="24"/>
        </w:rPr>
        <w:t>本招标项目采用远程解密投标文件。</w:t>
      </w:r>
      <w:r>
        <w:rPr>
          <w:rFonts w:ascii="宋体" w:hAnsi="宋体"/>
          <w:color w:val="auto"/>
          <w:sz w:val="24"/>
        </w:rPr>
        <w:t>若有疑问，可向网上投标系统开发公司国泰新点软件股份有限公司咨询。技术支持电话：</w:t>
      </w:r>
      <w:r>
        <w:rPr>
          <w:rFonts w:hint="eastAsia" w:ascii="宋体" w:hAnsi="宋体"/>
          <w:color w:val="auto"/>
          <w:sz w:val="24"/>
        </w:rPr>
        <w:t>0512-58188106</w:t>
      </w:r>
      <w:r>
        <w:rPr>
          <w:rFonts w:ascii="宋体" w:hAnsi="宋体"/>
          <w:color w:val="auto"/>
          <w:sz w:val="24"/>
        </w:rPr>
        <w:t>、18159395200。</w:t>
      </w:r>
    </w:p>
    <w:p w14:paraId="16FC8FA5">
      <w:pPr>
        <w:keepNext w:val="0"/>
        <w:keepLines w:val="0"/>
        <w:pageBreakBefore w:val="0"/>
        <w:widowControl w:val="0"/>
        <w:kinsoku/>
        <w:wordWrap/>
        <w:overflowPunct w:val="0"/>
        <w:topLinePunct w:val="0"/>
        <w:autoSpaceDE/>
        <w:autoSpaceDN/>
        <w:bidi w:val="0"/>
        <w:adjustRightInd/>
        <w:snapToGrid/>
        <w:spacing w:line="400" w:lineRule="exact"/>
        <w:ind w:firstLine="482" w:firstLineChars="200"/>
        <w:jc w:val="left"/>
        <w:textAlignment w:val="auto"/>
        <w:rPr>
          <w:color w:val="auto"/>
          <w:sz w:val="24"/>
        </w:rPr>
      </w:pPr>
      <w:r>
        <w:rPr>
          <w:rFonts w:ascii="宋体" w:hAnsi="宋体"/>
          <w:b/>
          <w:color w:val="auto"/>
          <w:sz w:val="24"/>
        </w:rPr>
        <w:t>28</w:t>
      </w:r>
      <w:r>
        <w:rPr>
          <w:rFonts w:hint="eastAsia" w:ascii="宋体" w:hAnsi="宋体"/>
          <w:b/>
          <w:color w:val="auto"/>
          <w:sz w:val="24"/>
        </w:rPr>
        <w:t>.</w:t>
      </w:r>
      <w:r>
        <w:rPr>
          <w:rFonts w:ascii="宋体" w:hAnsi="宋体"/>
          <w:color w:val="auto"/>
          <w:sz w:val="24"/>
        </w:rPr>
        <w:t>逾期提交的投标文件</w:t>
      </w:r>
      <w:r>
        <w:rPr>
          <w:rFonts w:hint="eastAsia" w:ascii="宋体" w:hAnsi="宋体"/>
          <w:color w:val="auto"/>
          <w:sz w:val="24"/>
          <w:lang w:eastAsia="zh-CN"/>
        </w:rPr>
        <w:t>，</w:t>
      </w:r>
      <w:r>
        <w:rPr>
          <w:rFonts w:ascii="宋体" w:hAnsi="宋体"/>
          <w:color w:val="auto"/>
          <w:sz w:val="24"/>
        </w:rPr>
        <w:t>招标人将拒绝接收</w:t>
      </w:r>
      <w:r>
        <w:rPr>
          <w:rFonts w:ascii="宋体" w:hAnsi="宋体"/>
          <w:b/>
          <w:color w:val="auto"/>
          <w:sz w:val="24"/>
        </w:rPr>
        <w:t>。</w:t>
      </w:r>
    </w:p>
    <w:p w14:paraId="72F1204C">
      <w:pPr>
        <w:keepNext w:val="0"/>
        <w:keepLines w:val="0"/>
        <w:pageBreakBefore w:val="0"/>
        <w:widowControl w:val="0"/>
        <w:kinsoku/>
        <w:wordWrap/>
        <w:topLinePunct w:val="0"/>
        <w:autoSpaceDE/>
        <w:autoSpaceDN/>
        <w:bidi w:val="0"/>
        <w:adjustRightInd/>
        <w:snapToGrid/>
        <w:spacing w:line="400" w:lineRule="exact"/>
        <w:ind w:firstLine="482" w:firstLineChars="200"/>
        <w:jc w:val="left"/>
        <w:textAlignment w:val="auto"/>
        <w:rPr>
          <w:color w:val="auto"/>
          <w:sz w:val="24"/>
        </w:rPr>
      </w:pPr>
      <w:r>
        <w:rPr>
          <w:rFonts w:ascii="宋体" w:hAnsi="宋体" w:cs="宋体"/>
          <w:b/>
          <w:bCs/>
          <w:color w:val="auto"/>
          <w:kern w:val="0"/>
          <w:sz w:val="24"/>
        </w:rPr>
        <w:t>29</w:t>
      </w:r>
      <w:r>
        <w:rPr>
          <w:rFonts w:hint="eastAsia" w:ascii="宋体" w:hAnsi="宋体" w:cs="宋体"/>
          <w:color w:val="auto"/>
          <w:kern w:val="0"/>
          <w:sz w:val="24"/>
        </w:rPr>
        <w:t>.到投标截止时间止，招标人收到的</w:t>
      </w:r>
      <w:r>
        <w:rPr>
          <w:rFonts w:hint="eastAsia" w:ascii="宋体" w:hAnsi="宋体" w:cs="宋体"/>
          <w:color w:val="auto"/>
          <w:kern w:val="0"/>
          <w:sz w:val="24"/>
          <w:lang w:val="en-US" w:eastAsia="zh-CN"/>
        </w:rPr>
        <w:t>投标人网上递交的电子</w:t>
      </w:r>
      <w:r>
        <w:rPr>
          <w:rFonts w:hint="eastAsia" w:ascii="宋体" w:hAnsi="宋体" w:cs="宋体"/>
          <w:color w:val="auto"/>
          <w:kern w:val="0"/>
          <w:sz w:val="24"/>
        </w:rPr>
        <w:t>投标文件少于3家的，招标人将重新招标</w:t>
      </w:r>
      <w:r>
        <w:rPr>
          <w:rFonts w:ascii="宋体" w:hAnsi="宋体" w:cs="宋体"/>
          <w:color w:val="auto"/>
          <w:kern w:val="0"/>
          <w:sz w:val="24"/>
        </w:rPr>
        <w:t>。</w:t>
      </w:r>
    </w:p>
    <w:p w14:paraId="5DCFC705">
      <w:pPr>
        <w:spacing w:line="360" w:lineRule="auto"/>
        <w:jc w:val="center"/>
        <w:rPr>
          <w:rFonts w:ascii="宋体" w:hAnsi="宋体" w:cs="宋体"/>
          <w:b/>
          <w:color w:val="auto"/>
          <w:sz w:val="28"/>
          <w:szCs w:val="28"/>
        </w:rPr>
      </w:pPr>
      <w:r>
        <w:rPr>
          <w:rFonts w:ascii="宋体" w:hAnsi="宋体" w:cs="宋体"/>
          <w:b/>
          <w:bCs/>
          <w:color w:val="auto"/>
          <w:sz w:val="28"/>
          <w:szCs w:val="28"/>
        </w:rPr>
        <w:t>（五）开标、评标及定标</w:t>
      </w:r>
    </w:p>
    <w:p w14:paraId="5A0EA908">
      <w:pPr>
        <w:keepNext w:val="0"/>
        <w:keepLines w:val="0"/>
        <w:pageBreakBefore w:val="0"/>
        <w:widowControl/>
        <w:kinsoku/>
        <w:wordWrap/>
        <w:overflowPunct w:val="0"/>
        <w:topLinePunct w:val="0"/>
        <w:autoSpaceDE/>
        <w:autoSpaceDN/>
        <w:bidi w:val="0"/>
        <w:adjustRightInd/>
        <w:snapToGrid w:val="0"/>
        <w:spacing w:line="360" w:lineRule="exact"/>
        <w:ind w:firstLine="482" w:firstLineChars="200"/>
        <w:jc w:val="left"/>
        <w:textAlignment w:val="auto"/>
        <w:rPr>
          <w:rFonts w:ascii="宋体" w:hAnsi="宋体"/>
          <w:b/>
          <w:bCs/>
          <w:color w:val="auto"/>
          <w:sz w:val="24"/>
        </w:rPr>
      </w:pPr>
      <w:r>
        <w:rPr>
          <w:rFonts w:ascii="宋体" w:hAnsi="宋体"/>
          <w:b/>
          <w:bCs/>
          <w:color w:val="auto"/>
          <w:sz w:val="24"/>
        </w:rPr>
        <w:t>30</w:t>
      </w:r>
      <w:r>
        <w:rPr>
          <w:rFonts w:hint="eastAsia" w:ascii="宋体" w:hAnsi="宋体"/>
          <w:b/>
          <w:bCs/>
          <w:color w:val="auto"/>
          <w:sz w:val="24"/>
        </w:rPr>
        <w:t>.</w:t>
      </w:r>
      <w:r>
        <w:rPr>
          <w:rFonts w:ascii="宋体" w:hAnsi="宋体"/>
          <w:b/>
          <w:bCs/>
          <w:color w:val="auto"/>
          <w:sz w:val="24"/>
        </w:rPr>
        <w:t xml:space="preserve">开标 </w:t>
      </w:r>
    </w:p>
    <w:p w14:paraId="2ABCDA4F">
      <w:pPr>
        <w:keepNext w:val="0"/>
        <w:keepLines w:val="0"/>
        <w:pageBreakBefore w:val="0"/>
        <w:widowControl/>
        <w:kinsoku/>
        <w:wordWrap/>
        <w:overflowPunct w:val="0"/>
        <w:topLinePunct w:val="0"/>
        <w:autoSpaceDE/>
        <w:autoSpaceDN/>
        <w:bidi w:val="0"/>
        <w:adjustRightInd/>
        <w:snapToGrid w:val="0"/>
        <w:spacing w:line="360" w:lineRule="exact"/>
        <w:ind w:firstLine="480" w:firstLineChars="200"/>
        <w:jc w:val="left"/>
        <w:textAlignment w:val="auto"/>
        <w:rPr>
          <w:rFonts w:ascii="宋体" w:hAnsi="宋体"/>
          <w:color w:val="auto"/>
          <w:sz w:val="24"/>
        </w:rPr>
      </w:pPr>
      <w:r>
        <w:rPr>
          <w:rFonts w:ascii="宋体" w:hAnsi="宋体"/>
          <w:color w:val="auto"/>
          <w:sz w:val="24"/>
        </w:rPr>
        <w:t>30.1</w:t>
      </w:r>
      <w:r>
        <w:rPr>
          <w:rFonts w:ascii="宋体" w:hAnsi="宋体" w:cs="宋体"/>
          <w:color w:val="auto"/>
          <w:sz w:val="24"/>
          <w:lang w:eastAsia="zh-Hans"/>
        </w:rPr>
        <w:t>开标</w:t>
      </w:r>
      <w:r>
        <w:rPr>
          <w:rFonts w:ascii="宋体" w:hAnsi="宋体" w:cs="宋体"/>
          <w:color w:val="auto"/>
          <w:sz w:val="24"/>
        </w:rPr>
        <w:t>会时间和地点：</w:t>
      </w:r>
      <w:r>
        <w:rPr>
          <w:rFonts w:ascii="宋体" w:hAnsi="宋体"/>
          <w:color w:val="auto"/>
          <w:sz w:val="24"/>
        </w:rPr>
        <w:t>见投标须知前附表第26项。本项目采用电子招投标，开标会由招标人或招标代理机构主持并邀请</w:t>
      </w:r>
      <w:r>
        <w:rPr>
          <w:rFonts w:hint="eastAsia" w:ascii="宋体" w:hAnsi="宋体"/>
          <w:color w:val="auto"/>
          <w:sz w:val="24"/>
          <w:lang w:val="en-US" w:eastAsia="zh-CN"/>
        </w:rPr>
        <w:t>相关</w:t>
      </w:r>
      <w:r>
        <w:rPr>
          <w:rFonts w:ascii="宋体" w:hAnsi="宋体"/>
          <w:color w:val="auto"/>
          <w:sz w:val="24"/>
        </w:rPr>
        <w:t>监督部门参加，各投标人的法定代表人或其委托的代理人可参加现场开标会，未参加则视为默认整个开标全过程。</w:t>
      </w:r>
    </w:p>
    <w:p w14:paraId="5A695633">
      <w:pPr>
        <w:keepNext w:val="0"/>
        <w:keepLines w:val="0"/>
        <w:pageBreakBefore w:val="0"/>
        <w:tabs>
          <w:tab w:val="left" w:pos="540"/>
          <w:tab w:val="left" w:pos="1260"/>
        </w:tabs>
        <w:kinsoku/>
        <w:wordWrap/>
        <w:overflowPunct w:val="0"/>
        <w:topLinePunct w:val="0"/>
        <w:autoSpaceDE/>
        <w:autoSpaceDN/>
        <w:bidi w:val="0"/>
        <w:adjustRightInd/>
        <w:spacing w:line="360" w:lineRule="exact"/>
        <w:ind w:firstLine="480" w:firstLineChars="200"/>
        <w:textAlignment w:val="auto"/>
        <w:rPr>
          <w:rFonts w:ascii="宋体" w:hAnsi="宋体"/>
          <w:color w:val="auto"/>
          <w:sz w:val="24"/>
        </w:rPr>
      </w:pPr>
      <w:r>
        <w:rPr>
          <w:rFonts w:ascii="宋体" w:hAnsi="宋体"/>
          <w:color w:val="auto"/>
          <w:sz w:val="24"/>
        </w:rPr>
        <w:t>30.2资格审查小组</w:t>
      </w:r>
    </w:p>
    <w:p w14:paraId="22F541B9">
      <w:pPr>
        <w:keepNext w:val="0"/>
        <w:keepLines w:val="0"/>
        <w:pageBreakBefore w:val="0"/>
        <w:tabs>
          <w:tab w:val="left" w:pos="540"/>
          <w:tab w:val="left" w:pos="1260"/>
        </w:tabs>
        <w:kinsoku/>
        <w:wordWrap/>
        <w:overflowPunct w:val="0"/>
        <w:topLinePunct w:val="0"/>
        <w:autoSpaceDE/>
        <w:autoSpaceDN/>
        <w:bidi w:val="0"/>
        <w:adjustRightInd/>
        <w:spacing w:line="360" w:lineRule="exact"/>
        <w:ind w:firstLine="480" w:firstLineChars="200"/>
        <w:textAlignment w:val="auto"/>
        <w:rPr>
          <w:rFonts w:ascii="宋体" w:hAnsi="宋体"/>
          <w:color w:val="auto"/>
          <w:sz w:val="24"/>
        </w:rPr>
      </w:pPr>
      <w:r>
        <w:rPr>
          <w:rFonts w:ascii="宋体" w:hAnsi="宋体"/>
          <w:color w:val="auto"/>
          <w:sz w:val="24"/>
        </w:rPr>
        <w:t>招标人不组建评标委员会，由招标人代表、招标代理机构代表等3人以上组成资格审查小组，对投标人的资格、资质和投标文件的有效性进行审查。</w:t>
      </w:r>
    </w:p>
    <w:p w14:paraId="65596BCB">
      <w:pPr>
        <w:keepNext w:val="0"/>
        <w:keepLines w:val="0"/>
        <w:pageBreakBefore w:val="0"/>
        <w:tabs>
          <w:tab w:val="left" w:pos="540"/>
          <w:tab w:val="left" w:pos="1260"/>
        </w:tabs>
        <w:kinsoku/>
        <w:wordWrap/>
        <w:topLinePunct w:val="0"/>
        <w:autoSpaceDE/>
        <w:autoSpaceDN/>
        <w:bidi w:val="0"/>
        <w:adjustRightInd/>
        <w:spacing w:line="360" w:lineRule="exact"/>
        <w:ind w:firstLine="480" w:firstLineChars="200"/>
        <w:jc w:val="left"/>
        <w:textAlignment w:val="auto"/>
        <w:rPr>
          <w:rFonts w:ascii="宋体" w:hAnsi="宋体"/>
          <w:color w:val="auto"/>
          <w:sz w:val="24"/>
        </w:rPr>
      </w:pPr>
      <w:r>
        <w:rPr>
          <w:rFonts w:ascii="宋体" w:hAnsi="宋体"/>
          <w:color w:val="auto"/>
          <w:sz w:val="24"/>
        </w:rPr>
        <w:t>30.3开标程序：</w:t>
      </w:r>
    </w:p>
    <w:p w14:paraId="401D502D">
      <w:pPr>
        <w:keepNext w:val="0"/>
        <w:keepLines w:val="0"/>
        <w:pageBreakBefore w:val="0"/>
        <w:kinsoku/>
        <w:wordWrap/>
        <w:topLinePunct w:val="0"/>
        <w:autoSpaceDE/>
        <w:autoSpaceDN/>
        <w:bidi w:val="0"/>
        <w:adjustRightInd/>
        <w:spacing w:line="360" w:lineRule="exact"/>
        <w:ind w:firstLine="480" w:firstLineChars="200"/>
        <w:jc w:val="left"/>
        <w:textAlignment w:val="auto"/>
        <w:rPr>
          <w:rFonts w:ascii="宋体" w:hAnsi="宋体"/>
          <w:color w:val="auto"/>
          <w:sz w:val="24"/>
        </w:rPr>
      </w:pPr>
      <w:r>
        <w:rPr>
          <w:rFonts w:ascii="宋体" w:hAnsi="宋体"/>
          <w:color w:val="auto"/>
          <w:sz w:val="24"/>
        </w:rPr>
        <w:t>(1)主持人介绍参加开标会的有关单位；</w:t>
      </w:r>
    </w:p>
    <w:p w14:paraId="4BB828B5">
      <w:pPr>
        <w:keepNext w:val="0"/>
        <w:keepLines w:val="0"/>
        <w:pageBreakBefore w:val="0"/>
        <w:kinsoku/>
        <w:wordWrap/>
        <w:topLinePunct w:val="0"/>
        <w:autoSpaceDE/>
        <w:autoSpaceDN/>
        <w:bidi w:val="0"/>
        <w:adjustRightInd/>
        <w:spacing w:line="360" w:lineRule="exact"/>
        <w:ind w:firstLine="480" w:firstLineChars="200"/>
        <w:jc w:val="left"/>
        <w:textAlignment w:val="auto"/>
        <w:rPr>
          <w:rFonts w:ascii="宋体" w:hAnsi="宋体"/>
          <w:color w:val="auto"/>
          <w:sz w:val="24"/>
        </w:rPr>
      </w:pPr>
      <w:r>
        <w:rPr>
          <w:rFonts w:ascii="宋体" w:hAnsi="宋体"/>
          <w:color w:val="auto"/>
          <w:sz w:val="24"/>
        </w:rPr>
        <w:t>(2)主持人宣布开标纪律。</w:t>
      </w:r>
    </w:p>
    <w:p w14:paraId="4F9DCC82">
      <w:pPr>
        <w:keepNext w:val="0"/>
        <w:keepLines w:val="0"/>
        <w:pageBreakBefore w:val="0"/>
        <w:kinsoku/>
        <w:wordWrap/>
        <w:topLinePunct w:val="0"/>
        <w:autoSpaceDE/>
        <w:autoSpaceDN/>
        <w:bidi w:val="0"/>
        <w:adjustRightInd/>
        <w:spacing w:line="360" w:lineRule="exact"/>
        <w:ind w:firstLine="480" w:firstLineChars="200"/>
        <w:jc w:val="left"/>
        <w:textAlignment w:val="auto"/>
        <w:rPr>
          <w:rFonts w:ascii="宋体" w:hAnsi="宋体"/>
          <w:color w:val="auto"/>
          <w:sz w:val="24"/>
        </w:rPr>
      </w:pPr>
      <w:r>
        <w:rPr>
          <w:rFonts w:ascii="宋体" w:hAnsi="宋体"/>
          <w:color w:val="auto"/>
          <w:sz w:val="24"/>
        </w:rPr>
        <w:t>a.开标时，电子招标投标交易平台自动提取所有投标文件，通过现场和远程视频同步提示投标人在线开始解密，并向投标人等直播开标全过程。在解密过程中，当所有投标截止时间前递交的投标文件完成解密后（</w:t>
      </w:r>
      <w:r>
        <w:rPr>
          <w:rFonts w:ascii="宋体" w:hAnsi="宋体"/>
          <w:b/>
          <w:bCs/>
          <w:color w:val="auto"/>
          <w:sz w:val="24"/>
        </w:rPr>
        <w:t>因投标人原因未在规定时间内解密，其投标视为无效的除外</w:t>
      </w:r>
      <w:r>
        <w:rPr>
          <w:rFonts w:ascii="宋体" w:hAnsi="宋体"/>
          <w:color w:val="auto"/>
          <w:sz w:val="24"/>
        </w:rPr>
        <w:t>），且完成解密的投标人达到3家及以上的，方可公布除投标人名称以外的其他有关投标人的具体投标信息。</w:t>
      </w:r>
    </w:p>
    <w:p w14:paraId="47132796">
      <w:pPr>
        <w:keepNext w:val="0"/>
        <w:keepLines w:val="0"/>
        <w:pageBreakBefore w:val="0"/>
        <w:kinsoku/>
        <w:wordWrap/>
        <w:topLinePunct w:val="0"/>
        <w:autoSpaceDE/>
        <w:autoSpaceDN/>
        <w:bidi w:val="0"/>
        <w:adjustRightInd/>
        <w:spacing w:line="360" w:lineRule="exact"/>
        <w:ind w:firstLine="480" w:firstLineChars="200"/>
        <w:jc w:val="left"/>
        <w:textAlignment w:val="auto"/>
        <w:rPr>
          <w:rFonts w:ascii="宋体" w:hAnsi="宋体"/>
          <w:color w:val="auto"/>
          <w:sz w:val="24"/>
        </w:rPr>
      </w:pPr>
      <w:r>
        <w:rPr>
          <w:rFonts w:ascii="宋体" w:hAnsi="宋体"/>
          <w:color w:val="auto"/>
          <w:sz w:val="24"/>
        </w:rPr>
        <w:t>b.投标人应在开始解密时间起</w:t>
      </w:r>
      <w:r>
        <w:rPr>
          <w:rFonts w:ascii="宋体" w:hAnsi="宋体"/>
          <w:b/>
          <w:bCs/>
          <w:color w:val="auto"/>
          <w:sz w:val="24"/>
        </w:rPr>
        <w:t>半个小时</w:t>
      </w:r>
      <w:r>
        <w:rPr>
          <w:rFonts w:ascii="宋体" w:hAnsi="宋体"/>
          <w:color w:val="auto"/>
          <w:sz w:val="24"/>
        </w:rPr>
        <w:t>内在线进行电子投标文件的解密操作，因投标人原因未在规定时间内解密，其投标视为无效。</w:t>
      </w:r>
    </w:p>
    <w:p w14:paraId="15CDC925">
      <w:pPr>
        <w:keepNext w:val="0"/>
        <w:keepLines w:val="0"/>
        <w:pageBreakBefore w:val="0"/>
        <w:kinsoku/>
        <w:wordWrap/>
        <w:topLinePunct w:val="0"/>
        <w:autoSpaceDE/>
        <w:autoSpaceDN/>
        <w:bidi w:val="0"/>
        <w:adjustRightInd/>
        <w:spacing w:line="360" w:lineRule="exact"/>
        <w:ind w:firstLine="480" w:firstLineChars="200"/>
        <w:jc w:val="left"/>
        <w:textAlignment w:val="auto"/>
        <w:rPr>
          <w:rFonts w:ascii="宋体" w:hAnsi="宋体" w:cs="宋体"/>
          <w:color w:val="auto"/>
          <w:sz w:val="24"/>
        </w:rPr>
      </w:pPr>
      <w:r>
        <w:rPr>
          <w:rFonts w:ascii="宋体" w:hAnsi="宋体"/>
          <w:color w:val="auto"/>
          <w:sz w:val="24"/>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新点电子交易平台（限额以下项目专用平台福建专区）”做好招投标资料的封存和保密工作，待故障解除后再重新进行开标或重新组建资格审查小组进行评标。</w:t>
      </w:r>
    </w:p>
    <w:p w14:paraId="711C52CE">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楷体"/>
          <w:color w:val="auto"/>
          <w:sz w:val="24"/>
        </w:rPr>
      </w:pPr>
      <w:r>
        <w:rPr>
          <w:rFonts w:ascii="宋体" w:hAnsi="宋体" w:cs="楷体"/>
          <w:color w:val="auto"/>
          <w:sz w:val="24"/>
        </w:rPr>
        <w:t>（3）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2913CAF">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楷体"/>
          <w:color w:val="auto"/>
          <w:sz w:val="24"/>
        </w:rPr>
      </w:pPr>
      <w:r>
        <w:rPr>
          <w:rFonts w:ascii="宋体" w:hAnsi="宋体" w:cs="楷体"/>
          <w:color w:val="auto"/>
          <w:sz w:val="24"/>
        </w:rPr>
        <w:t xml:space="preserve">① </w:t>
      </w:r>
      <w:r>
        <w:rPr>
          <w:rFonts w:hint="eastAsia" w:ascii="宋体" w:hAnsi="宋体" w:cs="楷体"/>
          <w:color w:val="auto"/>
          <w:sz w:val="24"/>
          <w:lang w:eastAsia="zh-CN"/>
        </w:rPr>
        <w:t>若</w:t>
      </w:r>
      <w:r>
        <w:rPr>
          <w:rFonts w:ascii="宋体" w:hAnsi="宋体" w:cs="楷体"/>
          <w:color w:val="auto"/>
          <w:sz w:val="24"/>
        </w:rPr>
        <w:t>投标人设备故障或网络故障，则投标人自行更换设备或解决网络问题，在招标文件规定的解密时限内，投标文件解密失败经补救仍不成功的，视为放弃投标</w:t>
      </w:r>
      <w:r>
        <w:rPr>
          <w:rFonts w:hint="eastAsia" w:ascii="宋体" w:hAnsi="宋体" w:cs="楷体"/>
          <w:color w:val="auto"/>
          <w:sz w:val="24"/>
          <w:lang w:eastAsia="zh-CN"/>
        </w:rPr>
        <w:t>，</w:t>
      </w:r>
      <w:r>
        <w:rPr>
          <w:rFonts w:ascii="宋体" w:hAnsi="宋体" w:cs="楷体"/>
          <w:color w:val="auto"/>
          <w:sz w:val="24"/>
        </w:rPr>
        <w:t>开标继续进行；</w:t>
      </w:r>
    </w:p>
    <w:p w14:paraId="4FD6D95F">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楷体"/>
          <w:color w:val="auto"/>
          <w:sz w:val="24"/>
        </w:rPr>
      </w:pPr>
      <w:r>
        <w:rPr>
          <w:rFonts w:ascii="宋体" w:hAnsi="宋体" w:cs="楷体"/>
          <w:color w:val="auto"/>
          <w:sz w:val="24"/>
        </w:rPr>
        <w:t>②若为招标人原因导致无法正常解密，则由招标人及时提出解决方案；</w:t>
      </w:r>
    </w:p>
    <w:p w14:paraId="36409B8D">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楷体"/>
          <w:color w:val="auto"/>
          <w:sz w:val="24"/>
        </w:rPr>
      </w:pPr>
      <w:r>
        <w:rPr>
          <w:rFonts w:ascii="宋体" w:hAnsi="宋体" w:cs="楷体"/>
          <w:color w:val="auto"/>
          <w:sz w:val="24"/>
        </w:rPr>
        <w:t>③</w:t>
      </w:r>
      <w:r>
        <w:rPr>
          <w:rFonts w:hint="eastAsia" w:ascii="宋体" w:hAnsi="宋体" w:cs="楷体"/>
          <w:color w:val="auto"/>
          <w:sz w:val="24"/>
          <w:lang w:eastAsia="zh-CN"/>
        </w:rPr>
        <w:t>若</w:t>
      </w:r>
      <w:r>
        <w:rPr>
          <w:rFonts w:ascii="宋体" w:hAnsi="宋体" w:cs="楷体"/>
          <w:color w:val="auto"/>
          <w:sz w:val="24"/>
        </w:rPr>
        <w:t>交易平台在开标或评标工作开始后，因停电、网络故障、电子设备或者电子评标系统故障导致无法继续进行开标或评标时，故障</w:t>
      </w:r>
      <w:r>
        <w:rPr>
          <w:rFonts w:hint="eastAsia" w:ascii="宋体" w:hAnsi="宋体" w:cs="楷体"/>
          <w:color w:val="auto"/>
          <w:sz w:val="24"/>
          <w:lang w:eastAsia="zh-CN"/>
        </w:rPr>
        <w:t>可以</w:t>
      </w:r>
      <w:r>
        <w:rPr>
          <w:rFonts w:ascii="宋体" w:hAnsi="宋体" w:cs="楷体"/>
          <w:color w:val="auto"/>
          <w:sz w:val="24"/>
        </w:rPr>
        <w:t>在短时间内解除的（不超过4小时），招标人可以暂停开标或评标工作，待故障解除后继续开标或评标；故障无法在短时间内解除的（超过4小时），由新点电子交易平台</w:t>
      </w:r>
      <w:r>
        <w:rPr>
          <w:rFonts w:hint="eastAsia" w:ascii="宋体" w:hAnsi="宋体" w:cs="楷体"/>
          <w:color w:val="auto"/>
          <w:sz w:val="24"/>
          <w:lang w:eastAsia="zh-CN"/>
        </w:rPr>
        <w:t>－</w:t>
      </w:r>
      <w:r>
        <w:rPr>
          <w:rFonts w:ascii="宋体" w:hAnsi="宋体" w:cs="楷体"/>
          <w:color w:val="auto"/>
          <w:sz w:val="24"/>
        </w:rPr>
        <w:t>福建专区（http://fujian.etrading.cn）提供系统故障书面证明，由招标人及相关部门决定是否终止开标或评标，待故障解除后再重新进行开标、评标。</w:t>
      </w:r>
    </w:p>
    <w:p w14:paraId="20785EE7">
      <w:pPr>
        <w:keepNext w:val="0"/>
        <w:keepLines w:val="0"/>
        <w:pageBreakBefore w:val="0"/>
        <w:kinsoku/>
        <w:wordWrap/>
        <w:topLinePunct w:val="0"/>
        <w:autoSpaceDE/>
        <w:autoSpaceDN/>
        <w:bidi w:val="0"/>
        <w:adjustRightInd/>
        <w:spacing w:line="400" w:lineRule="exact"/>
        <w:ind w:firstLine="480" w:firstLineChars="200"/>
        <w:jc w:val="left"/>
        <w:rPr>
          <w:rFonts w:hint="default" w:ascii="宋体" w:hAnsi="宋体" w:eastAsia="宋体" w:cs="楷体"/>
          <w:color w:val="auto"/>
          <w:sz w:val="24"/>
          <w:lang w:val="en-US" w:eastAsia="zh-CN"/>
        </w:rPr>
      </w:pPr>
      <w:r>
        <w:rPr>
          <w:rFonts w:hint="eastAsia" w:ascii="宋体" w:hAnsi="宋体" w:cs="楷体"/>
          <w:color w:val="auto"/>
          <w:sz w:val="24"/>
          <w:lang w:val="en-US" w:eastAsia="zh-CN"/>
        </w:rPr>
        <w:t>（4）由系统进行唱标。唱标内容为投标人名称、投标报价、工程质量、监理工期、总监理工程师及其它必要的内容。</w:t>
      </w:r>
    </w:p>
    <w:p w14:paraId="17F32501">
      <w:pPr>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按照下列办法确定进入评审的投标人名单：</w:t>
      </w:r>
    </w:p>
    <w:p w14:paraId="5C09196C">
      <w:pPr>
        <w:keepNext w:val="0"/>
        <w:keepLines w:val="0"/>
        <w:pageBreakBefore w:val="0"/>
        <w:kinsoku/>
        <w:wordWrap/>
        <w:topLinePunct w:val="0"/>
        <w:autoSpaceDE/>
        <w:autoSpaceDN/>
        <w:bidi w:val="0"/>
        <w:adjustRightInd/>
        <w:spacing w:line="400" w:lineRule="exact"/>
        <w:ind w:firstLine="482" w:firstLineChars="200"/>
        <w:jc w:val="left"/>
        <w:rPr>
          <w:rFonts w:ascii="宋体" w:hAnsi="宋体"/>
          <w:b/>
          <w:bCs/>
          <w:color w:val="auto"/>
          <w:sz w:val="24"/>
        </w:rPr>
      </w:pPr>
      <w:r>
        <w:rPr>
          <w:rFonts w:ascii="宋体" w:hAnsi="宋体" w:cs="宋体"/>
          <w:b/>
          <w:bCs/>
          <w:color w:val="auto"/>
          <w:sz w:val="24"/>
        </w:rPr>
        <w:t>若投标人少于10家(含10家)的，则所有投标人全部入围；若投标人多于10家时，则由交易平台随机抽取7家入围</w:t>
      </w:r>
      <w:r>
        <w:rPr>
          <w:rFonts w:ascii="宋体" w:hAnsi="宋体"/>
          <w:b/>
          <w:bCs/>
          <w:color w:val="auto"/>
          <w:sz w:val="24"/>
        </w:rPr>
        <w:t>(即由系统随机生成投标人代表号，再由系统随机抽取7个入围号码，该入围号码与投标人代表号相同的，则为入围单位)</w:t>
      </w:r>
      <w:r>
        <w:rPr>
          <w:rFonts w:ascii="宋体" w:hAnsi="宋体" w:cs="宋体"/>
          <w:b/>
          <w:bCs/>
          <w:color w:val="auto"/>
          <w:sz w:val="24"/>
        </w:rPr>
        <w:t>。未抽中的退出资格审查和中标人抽取程序</w:t>
      </w:r>
      <w:r>
        <w:rPr>
          <w:rFonts w:ascii="宋体" w:hAnsi="宋体"/>
          <w:b/>
          <w:bCs/>
          <w:color w:val="auto"/>
          <w:sz w:val="24"/>
        </w:rPr>
        <w:t>。</w:t>
      </w:r>
    </w:p>
    <w:p w14:paraId="131E32E1">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olor w:val="auto"/>
          <w:sz w:val="24"/>
        </w:rPr>
      </w:pPr>
      <w:r>
        <w:rPr>
          <w:rFonts w:ascii="宋体" w:hAnsi="宋体"/>
          <w:color w:val="auto"/>
          <w:sz w:val="24"/>
        </w:rPr>
        <w:t>(</w:t>
      </w:r>
      <w:r>
        <w:rPr>
          <w:rFonts w:hint="eastAsia" w:ascii="宋体" w:hAnsi="宋体"/>
          <w:color w:val="auto"/>
          <w:sz w:val="24"/>
          <w:lang w:val="en-US" w:eastAsia="zh-CN"/>
        </w:rPr>
        <w:t>6</w:t>
      </w:r>
      <w:r>
        <w:rPr>
          <w:rFonts w:ascii="宋体" w:hAnsi="宋体"/>
          <w:color w:val="auto"/>
          <w:sz w:val="24"/>
        </w:rPr>
        <w:t>)</w:t>
      </w:r>
      <w:r>
        <w:rPr>
          <w:rFonts w:hint="eastAsia" w:ascii="宋体" w:hAnsi="宋体" w:cs="宋体"/>
          <w:color w:val="auto"/>
          <w:sz w:val="24"/>
        </w:rPr>
        <w:t>确定进入资格审查的潜在投标人名单</w:t>
      </w:r>
      <w:r>
        <w:rPr>
          <w:rFonts w:ascii="宋体" w:hAnsi="宋体"/>
          <w:color w:val="auto"/>
          <w:sz w:val="24"/>
        </w:rPr>
        <w:t>。</w:t>
      </w:r>
    </w:p>
    <w:p w14:paraId="36E2E2EF">
      <w:pPr>
        <w:keepNext w:val="0"/>
        <w:keepLines w:val="0"/>
        <w:pageBreakBefore w:val="0"/>
        <w:kinsoku/>
        <w:wordWrap/>
        <w:topLinePunct w:val="0"/>
        <w:autoSpaceDE/>
        <w:autoSpaceDN/>
        <w:bidi w:val="0"/>
        <w:adjustRightInd/>
        <w:spacing w:line="400" w:lineRule="exact"/>
        <w:ind w:firstLine="482" w:firstLineChars="200"/>
        <w:jc w:val="left"/>
        <w:rPr>
          <w:rFonts w:ascii="宋体" w:hAnsi="宋体" w:cs="宋体"/>
          <w:b/>
          <w:color w:val="auto"/>
          <w:sz w:val="24"/>
          <w:szCs w:val="24"/>
        </w:rPr>
      </w:pPr>
      <w:r>
        <w:rPr>
          <w:rFonts w:ascii="宋体" w:hAnsi="宋体" w:cs="宋体"/>
          <w:b/>
          <w:color w:val="auto"/>
          <w:sz w:val="24"/>
          <w:szCs w:val="24"/>
        </w:rPr>
        <w:t>31.评标</w:t>
      </w:r>
    </w:p>
    <w:p w14:paraId="24798CE2">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宋体"/>
          <w:color w:val="auto"/>
          <w:sz w:val="24"/>
          <w:szCs w:val="24"/>
        </w:rPr>
      </w:pPr>
      <w:r>
        <w:rPr>
          <w:rFonts w:ascii="宋体" w:hAnsi="宋体" w:cs="宋体"/>
          <w:color w:val="auto"/>
          <w:sz w:val="24"/>
          <w:szCs w:val="24"/>
        </w:rPr>
        <w:t>31.1资格审查小组审查投标文件，确定进入随机抽取中标人程序的合格投标人名单</w:t>
      </w:r>
      <w:r>
        <w:rPr>
          <w:rFonts w:ascii="宋体" w:hAnsi="宋体" w:cs="宋体"/>
          <w:b/>
          <w:color w:val="auto"/>
          <w:sz w:val="24"/>
          <w:szCs w:val="24"/>
        </w:rPr>
        <w:t>（注：申请人应当对填报的投标文件的内容真实性负责，不得弄虚作假。资格审查小组不对真实性进行核查，若发现填报的投标</w:t>
      </w:r>
      <w:r>
        <w:rPr>
          <w:rFonts w:hint="eastAsia" w:ascii="宋体" w:hAnsi="宋体" w:cs="宋体"/>
          <w:b/>
          <w:color w:val="auto"/>
          <w:sz w:val="24"/>
          <w:szCs w:val="24"/>
          <w:lang w:eastAsia="zh-CN"/>
        </w:rPr>
        <w:t>文件内容</w:t>
      </w:r>
      <w:r>
        <w:rPr>
          <w:rFonts w:ascii="宋体" w:hAnsi="宋体" w:cs="宋体"/>
          <w:b/>
          <w:color w:val="auto"/>
          <w:sz w:val="24"/>
          <w:szCs w:val="24"/>
        </w:rPr>
        <w:t>存在虚假信息，投标人可在中标结果公示期间向相关行业主管部门投诉）</w:t>
      </w:r>
      <w:r>
        <w:rPr>
          <w:rFonts w:ascii="宋体" w:hAnsi="宋体" w:cs="宋体"/>
          <w:color w:val="auto"/>
          <w:sz w:val="24"/>
          <w:szCs w:val="24"/>
        </w:rPr>
        <w:t xml:space="preserve">。      </w:t>
      </w:r>
    </w:p>
    <w:p w14:paraId="339271F1">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宋体"/>
          <w:color w:val="auto"/>
          <w:sz w:val="24"/>
          <w:szCs w:val="24"/>
        </w:rPr>
      </w:pPr>
      <w:r>
        <w:rPr>
          <w:rFonts w:ascii="宋体" w:hAnsi="宋体" w:cs="宋体"/>
          <w:color w:val="auto"/>
          <w:sz w:val="24"/>
          <w:szCs w:val="24"/>
        </w:rPr>
        <w:t>31.2</w:t>
      </w:r>
      <w:r>
        <w:rPr>
          <w:rFonts w:ascii="宋体" w:hAnsi="宋体" w:cs="宋体"/>
          <w:b/>
          <w:bCs/>
          <w:color w:val="auto"/>
          <w:sz w:val="24"/>
          <w:szCs w:val="24"/>
        </w:rPr>
        <w:t>存在下列情形之一的，应当作为废标处理，不得进入随机抽取程序</w:t>
      </w:r>
      <w:r>
        <w:rPr>
          <w:rFonts w:ascii="宋体" w:hAnsi="宋体" w:cs="宋体"/>
          <w:color w:val="auto"/>
          <w:sz w:val="24"/>
          <w:szCs w:val="24"/>
        </w:rPr>
        <w:t>：</w:t>
      </w:r>
    </w:p>
    <w:p w14:paraId="40A433A8">
      <w:pPr>
        <w:pStyle w:val="25"/>
        <w:keepNext w:val="0"/>
        <w:keepLines w:val="0"/>
        <w:pageBreakBefore w:val="0"/>
        <w:kinsoku/>
        <w:wordWrap/>
        <w:topLinePunct w:val="0"/>
        <w:autoSpaceDE/>
        <w:autoSpaceDN/>
        <w:bidi w:val="0"/>
        <w:adjustRightInd/>
        <w:spacing w:line="400" w:lineRule="exact"/>
        <w:ind w:firstLine="480" w:firstLineChars="200"/>
        <w:rPr>
          <w:rFonts w:ascii="宋体" w:hAnsi="宋体" w:cs="宋体"/>
          <w:color w:val="auto"/>
          <w:kern w:val="2"/>
          <w:sz w:val="24"/>
          <w:szCs w:val="24"/>
        </w:rPr>
      </w:pPr>
      <w:r>
        <w:rPr>
          <w:rFonts w:ascii="宋体" w:hAnsi="宋体" w:cs="宋体"/>
          <w:color w:val="auto"/>
          <w:kern w:val="2"/>
          <w:sz w:val="24"/>
          <w:szCs w:val="24"/>
        </w:rPr>
        <w:t>31.2.1投标人的投标承诺函未按投标文件格式规定编制、填写内容的；</w:t>
      </w:r>
    </w:p>
    <w:p w14:paraId="5D3AC0FB">
      <w:pPr>
        <w:keepNext w:val="0"/>
        <w:keepLines w:val="0"/>
        <w:pageBreakBefore w:val="0"/>
        <w:kinsoku/>
        <w:wordWrap/>
        <w:topLinePunct w:val="0"/>
        <w:autoSpaceDE/>
        <w:autoSpaceDN/>
        <w:bidi w:val="0"/>
        <w:adjustRightInd/>
        <w:spacing w:line="400" w:lineRule="exact"/>
        <w:ind w:firstLine="480" w:firstLineChars="200"/>
        <w:jc w:val="left"/>
        <w:rPr>
          <w:rFonts w:ascii="宋体" w:hAnsi="宋体" w:cs="宋体"/>
          <w:color w:val="auto"/>
          <w:sz w:val="24"/>
          <w:szCs w:val="24"/>
        </w:rPr>
      </w:pPr>
      <w:r>
        <w:rPr>
          <w:rFonts w:ascii="宋体" w:hAnsi="宋体" w:cs="宋体"/>
          <w:color w:val="auto"/>
          <w:sz w:val="24"/>
          <w:szCs w:val="24"/>
        </w:rPr>
        <w:t>31.2.2投标人的承诺不满足招标文件实质性要求的；</w:t>
      </w:r>
    </w:p>
    <w:p w14:paraId="70C09E6F">
      <w:pPr>
        <w:keepNext w:val="0"/>
        <w:keepLines w:val="0"/>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31.2.3投标人递交两份或多份内容不同的投标文件，或在一份投标文件报有两个或多个报价，且未声明哪一个有效（按招标文件规定提交备选投标方案的除外）；</w:t>
      </w:r>
    </w:p>
    <w:p w14:paraId="3C4C5E2B">
      <w:pPr>
        <w:keepNext w:val="0"/>
        <w:keepLines w:val="0"/>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31.2.4投标函投标文件附有招标人不能接受的条件；</w:t>
      </w:r>
    </w:p>
    <w:p w14:paraId="6BF924CA">
      <w:pPr>
        <w:keepNext w:val="0"/>
        <w:keepLines w:val="0"/>
        <w:pageBreakBefore w:val="0"/>
        <w:widowControl w:val="0"/>
        <w:kinsoku/>
        <w:wordWrap/>
        <w:topLinePunct w:val="0"/>
        <w:autoSpaceDE/>
        <w:autoSpaceDN/>
        <w:bidi w:val="0"/>
        <w:adjustRightIn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31.2.5投标文件缺少下列内容之一的：（仅指大项内容，不包括每项中具体内容不完整，具体由各相关行政监督部门在招标文件示范文本中规定）</w:t>
      </w:r>
    </w:p>
    <w:p w14:paraId="6DEDD5C1">
      <w:pPr>
        <w:keepNext w:val="0"/>
        <w:keepLines w:val="0"/>
        <w:pageBreakBefore w:val="0"/>
        <w:widowControl w:val="0"/>
        <w:kinsoku/>
        <w:wordWrap/>
        <w:topLinePunct w:val="0"/>
        <w:autoSpaceDE/>
        <w:autoSpaceDN/>
        <w:bidi w:val="0"/>
        <w:adjustRightInd/>
        <w:snapToGrid w:val="0"/>
        <w:spacing w:line="380" w:lineRule="exact"/>
        <w:ind w:firstLine="480" w:firstLineChars="200"/>
        <w:textAlignment w:val="auto"/>
        <w:rPr>
          <w:rFonts w:ascii="宋体" w:hAnsi="宋体" w:cs="宋体"/>
          <w:color w:val="auto"/>
          <w:sz w:val="24"/>
          <w:szCs w:val="24"/>
        </w:rPr>
      </w:pPr>
      <w:r>
        <w:rPr>
          <w:rFonts w:ascii="宋体" w:hAnsi="宋体" w:cs="宋体"/>
          <w:color w:val="auto"/>
          <w:sz w:val="24"/>
          <w:szCs w:val="24"/>
        </w:rPr>
        <w:t>1）法定代表人资格证明书或法定代表人授权委托书；</w:t>
      </w:r>
    </w:p>
    <w:p w14:paraId="3C1B0749">
      <w:pPr>
        <w:keepNext w:val="0"/>
        <w:keepLines w:val="0"/>
        <w:pageBreakBefore w:val="0"/>
        <w:widowControl w:val="0"/>
        <w:kinsoku/>
        <w:wordWrap/>
        <w:topLinePunct w:val="0"/>
        <w:autoSpaceDE/>
        <w:autoSpaceDN/>
        <w:bidi w:val="0"/>
        <w:adjustRightInd/>
        <w:snapToGrid w:val="0"/>
        <w:spacing w:line="380" w:lineRule="exact"/>
        <w:ind w:firstLine="480" w:firstLineChars="200"/>
        <w:textAlignment w:val="auto"/>
        <w:rPr>
          <w:rFonts w:ascii="宋体" w:hAnsi="宋体" w:cs="宋体"/>
          <w:color w:val="auto"/>
          <w:sz w:val="24"/>
          <w:szCs w:val="24"/>
        </w:rPr>
      </w:pPr>
      <w:r>
        <w:rPr>
          <w:rFonts w:ascii="宋体" w:hAnsi="宋体" w:cs="宋体"/>
          <w:color w:val="auto"/>
          <w:sz w:val="24"/>
          <w:szCs w:val="24"/>
        </w:rPr>
        <w:t>2）投标函、投标函附录及承诺书；</w:t>
      </w:r>
    </w:p>
    <w:p w14:paraId="55FB89FB">
      <w:pPr>
        <w:keepNext w:val="0"/>
        <w:keepLines w:val="0"/>
        <w:pageBreakBefore w:val="0"/>
        <w:widowControl w:val="0"/>
        <w:kinsoku/>
        <w:wordWrap/>
        <w:topLinePunct w:val="0"/>
        <w:autoSpaceDE/>
        <w:autoSpaceDN/>
        <w:bidi w:val="0"/>
        <w:adjustRightInd/>
        <w:snapToGrid w:val="0"/>
        <w:spacing w:line="380" w:lineRule="exact"/>
        <w:ind w:firstLine="480" w:firstLineChars="200"/>
        <w:textAlignment w:val="auto"/>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lang w:eastAsia="zh-CN"/>
        </w:rPr>
        <w:t>其他</w:t>
      </w:r>
      <w:r>
        <w:rPr>
          <w:rFonts w:ascii="宋体" w:hAnsi="宋体" w:cs="宋体"/>
          <w:color w:val="auto"/>
          <w:sz w:val="24"/>
          <w:szCs w:val="24"/>
        </w:rPr>
        <w:t>招标文件要求提交的表格。</w:t>
      </w:r>
    </w:p>
    <w:p w14:paraId="4317FE2D">
      <w:pPr>
        <w:keepNext w:val="0"/>
        <w:keepLines w:val="0"/>
        <w:pageBreakBefore w:val="0"/>
        <w:widowControl w:val="0"/>
        <w:kinsoku/>
        <w:wordWrap/>
        <w:topLinePunct w:val="0"/>
        <w:autoSpaceDE/>
        <w:autoSpaceDN/>
        <w:bidi w:val="0"/>
        <w:adjustRightInd/>
        <w:spacing w:line="380" w:lineRule="exact"/>
        <w:ind w:firstLine="480" w:firstLineChars="200"/>
        <w:textAlignment w:val="auto"/>
        <w:rPr>
          <w:rFonts w:ascii="宋体" w:hAnsi="宋体" w:cs="宋体"/>
          <w:color w:val="auto"/>
          <w:sz w:val="24"/>
          <w:szCs w:val="24"/>
        </w:rPr>
      </w:pPr>
      <w:r>
        <w:rPr>
          <w:rFonts w:ascii="宋体" w:hAnsi="宋体" w:cs="宋体"/>
          <w:color w:val="auto"/>
          <w:sz w:val="24"/>
          <w:szCs w:val="24"/>
        </w:rPr>
        <w:t>31.2.6投标文件未加盖</w:t>
      </w:r>
      <w:r>
        <w:rPr>
          <w:rFonts w:hint="eastAsia" w:ascii="宋体" w:hAnsi="宋体" w:cs="宋体"/>
          <w:color w:val="auto"/>
          <w:sz w:val="24"/>
          <w:szCs w:val="24"/>
          <w:lang w:val="en-US" w:eastAsia="zh-CN"/>
        </w:rPr>
        <w:t>电子</w:t>
      </w:r>
      <w:r>
        <w:rPr>
          <w:rFonts w:ascii="宋体" w:hAnsi="宋体" w:cs="宋体"/>
          <w:color w:val="auto"/>
          <w:sz w:val="24"/>
          <w:szCs w:val="24"/>
        </w:rPr>
        <w:t>公章。</w:t>
      </w:r>
    </w:p>
    <w:p w14:paraId="56F6B3C9">
      <w:pPr>
        <w:keepNext w:val="0"/>
        <w:keepLines w:val="0"/>
        <w:pageBreakBefore w:val="0"/>
        <w:widowControl w:val="0"/>
        <w:kinsoku/>
        <w:wordWrap/>
        <w:topLinePunct w:val="0"/>
        <w:autoSpaceDE/>
        <w:autoSpaceDN/>
        <w:bidi w:val="0"/>
        <w:adjustRightInd/>
        <w:spacing w:line="38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cs="宋体"/>
          <w:color w:val="auto"/>
          <w:sz w:val="24"/>
          <w:szCs w:val="24"/>
          <w:lang w:val="en-US" w:eastAsia="zh-CN"/>
        </w:rPr>
        <w:t>31.2.7</w:t>
      </w:r>
      <w:r>
        <w:rPr>
          <w:rFonts w:hint="eastAsia" w:asciiTheme="minorEastAsia" w:hAnsiTheme="minorEastAsia" w:eastAsiaTheme="minorEastAsia" w:cstheme="minorEastAsia"/>
          <w:b w:val="0"/>
          <w:bCs w:val="0"/>
          <w:color w:val="auto"/>
          <w:sz w:val="24"/>
          <w:szCs w:val="24"/>
          <w:lang w:val="en-US" w:eastAsia="zh-CN"/>
        </w:rPr>
        <w:t>投标人拟派本项目的总监理工程师未符合闽建建（2018）36号及闽建建（2018）37号文件要求的（投标人拟派本项目的总监理工程师在莆田市超过三个（含本招标项目）已在建监理项目上从业或已在莆田市辖区外已有在建监理项目的）</w:t>
      </w:r>
      <w:r>
        <w:rPr>
          <w:rFonts w:hint="eastAsia" w:ascii="宋体" w:hAnsi="宋体" w:eastAsia="宋体" w:cs="宋体"/>
          <w:b w:val="0"/>
          <w:bCs w:val="0"/>
          <w:color w:val="auto"/>
          <w:sz w:val="24"/>
          <w:szCs w:val="24"/>
          <w:lang w:val="en-US" w:eastAsia="zh-CN"/>
        </w:rPr>
        <w:t>。</w:t>
      </w:r>
    </w:p>
    <w:p w14:paraId="1438A629">
      <w:pPr>
        <w:keepNext w:val="0"/>
        <w:keepLines w:val="0"/>
        <w:pageBreakBefore w:val="0"/>
        <w:widowControl w:val="0"/>
        <w:kinsoku/>
        <w:wordWrap/>
        <w:topLinePunct w:val="0"/>
        <w:autoSpaceDE/>
        <w:autoSpaceDN/>
        <w:bidi w:val="0"/>
        <w:adjustRightInd/>
        <w:spacing w:line="380" w:lineRule="exact"/>
        <w:ind w:firstLine="480" w:firstLineChars="200"/>
        <w:textAlignment w:val="auto"/>
        <w:rPr>
          <w:rFonts w:ascii="宋体" w:hAnsi="宋体" w:cs="宋体"/>
          <w:b/>
          <w:color w:val="auto"/>
          <w:sz w:val="24"/>
          <w:szCs w:val="24"/>
        </w:rPr>
      </w:pPr>
      <w:r>
        <w:rPr>
          <w:rFonts w:ascii="宋体" w:hAnsi="宋体" w:cs="宋体"/>
          <w:color w:val="auto"/>
          <w:sz w:val="24"/>
          <w:szCs w:val="24"/>
        </w:rPr>
        <w:t>31.2.</w:t>
      </w:r>
      <w:r>
        <w:rPr>
          <w:rFonts w:hint="eastAsia" w:ascii="宋体" w:hAnsi="宋体" w:cs="宋体"/>
          <w:color w:val="auto"/>
          <w:sz w:val="24"/>
          <w:szCs w:val="24"/>
          <w:lang w:val="en-US" w:eastAsia="zh-CN"/>
        </w:rPr>
        <w:t>8</w:t>
      </w:r>
      <w:r>
        <w:rPr>
          <w:rFonts w:ascii="宋体" w:hAnsi="宋体" w:cs="宋体"/>
          <w:color w:val="auto"/>
          <w:sz w:val="24"/>
          <w:szCs w:val="24"/>
        </w:rPr>
        <w:t>不符合招标文件中规定的其他实质性要求的。</w:t>
      </w:r>
    </w:p>
    <w:p w14:paraId="5719347F">
      <w:pPr>
        <w:keepNext w:val="0"/>
        <w:keepLines w:val="0"/>
        <w:pageBreakBefore w:val="0"/>
        <w:widowControl w:val="0"/>
        <w:kinsoku/>
        <w:wordWrap/>
        <w:topLinePunct w:val="0"/>
        <w:autoSpaceDE/>
        <w:autoSpaceDN/>
        <w:bidi w:val="0"/>
        <w:adjustRightInd/>
        <w:spacing w:line="380" w:lineRule="exact"/>
        <w:ind w:firstLine="482" w:firstLineChars="200"/>
        <w:jc w:val="left"/>
        <w:textAlignment w:val="auto"/>
        <w:rPr>
          <w:rFonts w:ascii="宋体" w:hAnsi="宋体" w:cs="宋体"/>
          <w:b/>
          <w:color w:val="auto"/>
          <w:sz w:val="24"/>
          <w:szCs w:val="24"/>
        </w:rPr>
      </w:pPr>
      <w:r>
        <w:rPr>
          <w:rFonts w:ascii="宋体" w:hAnsi="宋体" w:cs="宋体"/>
          <w:b/>
          <w:color w:val="auto"/>
          <w:sz w:val="24"/>
          <w:szCs w:val="24"/>
        </w:rPr>
        <w:t>32.确定中标人</w:t>
      </w:r>
    </w:p>
    <w:p w14:paraId="0C58D7E8">
      <w:pPr>
        <w:keepNext w:val="0"/>
        <w:keepLines w:val="0"/>
        <w:pageBreakBefore w:val="0"/>
        <w:widowControl w:val="0"/>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rPr>
      </w:pPr>
      <w:r>
        <w:rPr>
          <w:rFonts w:ascii="宋体" w:hAnsi="宋体"/>
          <w:bCs/>
          <w:color w:val="auto"/>
          <w:sz w:val="24"/>
          <w:szCs w:val="24"/>
        </w:rPr>
        <w:t>32.1从审查合格的投标人中随机抽取一家中标人。</w:t>
      </w:r>
    </w:p>
    <w:p w14:paraId="0993C128">
      <w:pPr>
        <w:keepNext w:val="0"/>
        <w:keepLines w:val="0"/>
        <w:pageBreakBefore w:val="0"/>
        <w:widowControl w:val="0"/>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rPr>
      </w:pPr>
      <w:r>
        <w:rPr>
          <w:rFonts w:ascii="宋体" w:hAnsi="宋体"/>
          <w:bCs/>
          <w:color w:val="auto"/>
          <w:sz w:val="24"/>
          <w:szCs w:val="24"/>
        </w:rPr>
        <w:t>32.2 招标人或招标代理机构宣布抽取规则：</w:t>
      </w:r>
    </w:p>
    <w:p w14:paraId="6C430107">
      <w:pPr>
        <w:keepNext w:val="0"/>
        <w:keepLines w:val="0"/>
        <w:pageBreakBefore w:val="0"/>
        <w:widowControl w:val="0"/>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rPr>
      </w:pPr>
      <w:r>
        <w:rPr>
          <w:rFonts w:ascii="宋体" w:hAnsi="宋体"/>
          <w:bCs/>
          <w:color w:val="auto"/>
          <w:sz w:val="24"/>
          <w:szCs w:val="24"/>
        </w:rPr>
        <w:t>32.2.1</w:t>
      </w:r>
      <w:r>
        <w:rPr>
          <w:rFonts w:ascii="宋体" w:hAnsi="宋体"/>
          <w:b/>
          <w:color w:val="auto"/>
          <w:sz w:val="24"/>
          <w:szCs w:val="24"/>
        </w:rPr>
        <w:t>由招标人公开随机抽取确定中标人。确定中标人的程序为：以系统生成的投标人代表号（该代表号即为抽取入围单位时系统生成的代表号）来代表该相应投标单位，由招标人在系统上随机抽取一个中标球号，该中标球号与投标人代表号相同的，则该对应的投标单位即为中标单位。</w:t>
      </w:r>
    </w:p>
    <w:p w14:paraId="7A94BC12">
      <w:pPr>
        <w:keepNext w:val="0"/>
        <w:keepLines w:val="0"/>
        <w:pageBreakBefore w:val="0"/>
        <w:widowControl w:val="0"/>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rPr>
      </w:pPr>
      <w:r>
        <w:rPr>
          <w:rFonts w:ascii="宋体" w:hAnsi="宋体"/>
          <w:bCs/>
          <w:color w:val="auto"/>
          <w:sz w:val="24"/>
          <w:szCs w:val="24"/>
        </w:rPr>
        <w:t xml:space="preserve">32.2.2招标代理机构撰写开标情况报告，由招标人、招标代理机构及相关行政监督部门签字确认后存档。 </w:t>
      </w:r>
    </w:p>
    <w:p w14:paraId="7ECE4D9E">
      <w:pPr>
        <w:keepNext w:val="0"/>
        <w:keepLines w:val="0"/>
        <w:pageBreakBefore w:val="0"/>
        <w:widowControl w:val="0"/>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rPr>
      </w:pPr>
      <w:r>
        <w:rPr>
          <w:rFonts w:ascii="宋体" w:hAnsi="宋体"/>
          <w:bCs/>
          <w:color w:val="auto"/>
          <w:sz w:val="24"/>
          <w:szCs w:val="24"/>
        </w:rPr>
        <w:t>32.3投标人对开标有异议的，应当在开标现场提出，招标人应当场作出答复，并制作记录。</w:t>
      </w:r>
    </w:p>
    <w:p w14:paraId="204A7D0D">
      <w:pPr>
        <w:keepNext w:val="0"/>
        <w:keepLines w:val="0"/>
        <w:pageBreakBefore w:val="0"/>
        <w:widowControl w:val="0"/>
        <w:kinsoku/>
        <w:wordWrap/>
        <w:topLinePunct w:val="0"/>
        <w:autoSpaceDE/>
        <w:autoSpaceDN/>
        <w:bidi w:val="0"/>
        <w:adjustRightInd/>
        <w:spacing w:line="380" w:lineRule="exact"/>
        <w:ind w:firstLine="482" w:firstLineChars="200"/>
        <w:textAlignment w:val="auto"/>
        <w:rPr>
          <w:rFonts w:ascii="宋体" w:hAnsi="宋体" w:cs="宋体"/>
          <w:b/>
          <w:color w:val="auto"/>
          <w:sz w:val="24"/>
          <w:szCs w:val="24"/>
        </w:rPr>
      </w:pPr>
      <w:r>
        <w:rPr>
          <w:rFonts w:ascii="宋体" w:hAnsi="宋体" w:cs="宋体"/>
          <w:b/>
          <w:color w:val="auto"/>
          <w:sz w:val="24"/>
          <w:szCs w:val="24"/>
        </w:rPr>
        <w:t>32.5有以下情形的，不得参加随机抽取：</w:t>
      </w:r>
    </w:p>
    <w:p w14:paraId="6C46DAE6">
      <w:pPr>
        <w:keepNext w:val="0"/>
        <w:keepLines w:val="0"/>
        <w:pageBreakBefore w:val="0"/>
        <w:widowControl w:val="0"/>
        <w:kinsoku/>
        <w:wordWrap/>
        <w:topLinePunct w:val="0"/>
        <w:autoSpaceDE/>
        <w:autoSpaceDN/>
        <w:bidi w:val="0"/>
        <w:adjustRightInd/>
        <w:spacing w:line="380" w:lineRule="exact"/>
        <w:ind w:firstLine="480" w:firstLineChars="200"/>
        <w:textAlignment w:val="auto"/>
        <w:rPr>
          <w:rFonts w:ascii="宋体" w:hAnsi="宋体" w:cs="宋体"/>
          <w:color w:val="auto"/>
          <w:sz w:val="24"/>
          <w:szCs w:val="24"/>
        </w:rPr>
      </w:pPr>
      <w:r>
        <w:rPr>
          <w:rFonts w:ascii="宋体" w:hAnsi="宋体" w:cs="宋体"/>
          <w:color w:val="auto"/>
          <w:sz w:val="24"/>
          <w:szCs w:val="24"/>
        </w:rPr>
        <w:t>①被建设行政主管部门责令不能承揽新的监理业务的；</w:t>
      </w:r>
    </w:p>
    <w:p w14:paraId="29821E42">
      <w:pPr>
        <w:keepNext w:val="0"/>
        <w:keepLines w:val="0"/>
        <w:pageBreakBefore w:val="0"/>
        <w:widowControl w:val="0"/>
        <w:kinsoku/>
        <w:wordWrap/>
        <w:topLinePunct w:val="0"/>
        <w:autoSpaceDE/>
        <w:autoSpaceDN/>
        <w:bidi w:val="0"/>
        <w:adjustRightInd/>
        <w:spacing w:line="380" w:lineRule="exact"/>
        <w:ind w:firstLine="480" w:firstLineChars="200"/>
        <w:textAlignment w:val="auto"/>
        <w:rPr>
          <w:rFonts w:ascii="宋体" w:hAnsi="宋体" w:cs="宋体"/>
          <w:color w:val="auto"/>
          <w:sz w:val="24"/>
          <w:szCs w:val="24"/>
        </w:rPr>
      </w:pPr>
      <w:r>
        <w:rPr>
          <w:rFonts w:ascii="宋体" w:hAnsi="宋体" w:cs="宋体"/>
          <w:color w:val="auto"/>
          <w:sz w:val="24"/>
          <w:szCs w:val="24"/>
        </w:rPr>
        <w:t>②投标人提供的投标人申请书内容弄虚作假的；</w:t>
      </w:r>
    </w:p>
    <w:p w14:paraId="500608BA">
      <w:pPr>
        <w:keepNext w:val="0"/>
        <w:keepLines w:val="0"/>
        <w:pageBreakBefore w:val="0"/>
        <w:widowControl w:val="0"/>
        <w:kinsoku/>
        <w:wordWrap/>
        <w:topLinePunct w:val="0"/>
        <w:autoSpaceDE/>
        <w:autoSpaceDN/>
        <w:bidi w:val="0"/>
        <w:adjustRightInd/>
        <w:spacing w:line="380" w:lineRule="exact"/>
        <w:ind w:firstLine="480" w:firstLineChars="200"/>
        <w:jc w:val="left"/>
        <w:textAlignment w:val="auto"/>
        <w:rPr>
          <w:rFonts w:ascii="宋体" w:hAnsi="宋体" w:cs="宋体"/>
          <w:color w:val="auto"/>
          <w:sz w:val="24"/>
          <w:szCs w:val="24"/>
        </w:rPr>
      </w:pPr>
      <w:r>
        <w:rPr>
          <w:rFonts w:ascii="宋体" w:hAnsi="宋体" w:cs="宋体"/>
          <w:color w:val="auto"/>
          <w:sz w:val="24"/>
          <w:szCs w:val="24"/>
        </w:rPr>
        <w:t>④近三个月被县（区）级及以上行政监督部门通报批评记不良行为记录的企业及其专业人员的投标，通报中明确限制期限超过三个月的，按通报执行。</w:t>
      </w:r>
    </w:p>
    <w:p w14:paraId="5C078897">
      <w:pPr>
        <w:keepNext w:val="0"/>
        <w:keepLines w:val="0"/>
        <w:pageBreakBefore w:val="0"/>
        <w:widowControl w:val="0"/>
        <w:kinsoku/>
        <w:wordWrap/>
        <w:topLinePunct w:val="0"/>
        <w:autoSpaceDE/>
        <w:autoSpaceDN/>
        <w:bidi w:val="0"/>
        <w:adjustRightInd/>
        <w:spacing w:line="380" w:lineRule="exact"/>
        <w:ind w:firstLine="482" w:firstLineChars="200"/>
        <w:jc w:val="left"/>
        <w:textAlignment w:val="auto"/>
        <w:rPr>
          <w:rFonts w:ascii="宋体" w:hAnsi="宋体" w:cs="宋体"/>
          <w:b/>
          <w:color w:val="auto"/>
          <w:sz w:val="24"/>
          <w:szCs w:val="24"/>
        </w:rPr>
      </w:pPr>
      <w:r>
        <w:rPr>
          <w:rFonts w:ascii="宋体" w:hAnsi="宋体" w:cs="宋体"/>
          <w:b/>
          <w:color w:val="auto"/>
          <w:sz w:val="24"/>
          <w:szCs w:val="24"/>
        </w:rPr>
        <w:t>33.中标通知和中标公示</w:t>
      </w:r>
    </w:p>
    <w:p w14:paraId="571527B6">
      <w:pPr>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ascii="宋体" w:hAnsi="宋体" w:cs="宋体"/>
          <w:color w:val="auto"/>
          <w:sz w:val="24"/>
          <w:szCs w:val="24"/>
        </w:rPr>
      </w:pPr>
      <w:r>
        <w:rPr>
          <w:rFonts w:ascii="宋体" w:hAnsi="宋体" w:cs="宋体"/>
          <w:color w:val="auto"/>
          <w:sz w:val="24"/>
          <w:szCs w:val="24"/>
        </w:rPr>
        <w:t>33.1招标人应当自确定中标人之日起</w:t>
      </w:r>
      <w:r>
        <w:rPr>
          <w:rFonts w:hint="eastAsia" w:ascii="宋体" w:hAnsi="宋体" w:cs="宋体"/>
          <w:color w:val="auto"/>
          <w:sz w:val="24"/>
          <w:szCs w:val="24"/>
          <w:lang w:val="en-US" w:eastAsia="zh-CN"/>
        </w:rPr>
        <w:t>3个工作日内</w:t>
      </w:r>
      <w:r>
        <w:rPr>
          <w:rFonts w:ascii="宋体" w:hAnsi="宋体" w:cs="宋体"/>
          <w:color w:val="auto"/>
          <w:sz w:val="24"/>
          <w:szCs w:val="24"/>
        </w:rPr>
        <w:t>，将招标项目名称、中标人名称、</w:t>
      </w:r>
      <w:r>
        <w:rPr>
          <w:rFonts w:hint="eastAsia" w:ascii="宋体" w:hAnsi="宋体" w:cs="宋体"/>
          <w:color w:val="auto"/>
          <w:sz w:val="24"/>
          <w:szCs w:val="24"/>
          <w:lang w:val="en-US" w:eastAsia="zh-CN"/>
        </w:rPr>
        <w:t>总监理工程师、监理工期及</w:t>
      </w:r>
      <w:r>
        <w:rPr>
          <w:rFonts w:ascii="宋体" w:hAnsi="宋体" w:cs="宋体"/>
          <w:color w:val="auto"/>
          <w:sz w:val="24"/>
          <w:szCs w:val="24"/>
        </w:rPr>
        <w:t>中标金额在</w:t>
      </w:r>
      <w:r>
        <w:rPr>
          <w:rFonts w:hint="eastAsia" w:ascii="宋体" w:hAnsi="宋体"/>
          <w:color w:val="auto"/>
          <w:sz w:val="24"/>
        </w:rPr>
        <w:t>新点电子交易平台</w:t>
      </w:r>
      <w:r>
        <w:rPr>
          <w:rFonts w:hint="eastAsia" w:ascii="宋体" w:hAnsi="宋体"/>
          <w:color w:val="auto"/>
          <w:sz w:val="24"/>
          <w:lang w:eastAsia="zh-CN"/>
        </w:rPr>
        <w:t>－</w:t>
      </w:r>
      <w:r>
        <w:rPr>
          <w:rFonts w:hint="eastAsia" w:ascii="宋体" w:hAnsi="宋体"/>
          <w:color w:val="auto"/>
          <w:sz w:val="24"/>
        </w:rPr>
        <w:t>福建专区（http://fujian.etrading.cn/）、莆田市秀屿区人民政府网教育专栏（http://www.ptxy.gov.cn/ztzl/jyzl/）</w:t>
      </w:r>
      <w:r>
        <w:rPr>
          <w:rFonts w:hint="eastAsia" w:ascii="宋体" w:hAnsi="宋体"/>
          <w:color w:val="auto"/>
          <w:sz w:val="24"/>
          <w:lang w:val="en-US" w:eastAsia="zh-CN"/>
        </w:rPr>
        <w:t>网上</w:t>
      </w:r>
      <w:r>
        <w:rPr>
          <w:rFonts w:ascii="宋体" w:hAnsi="宋体" w:cs="宋体"/>
          <w:color w:val="auto"/>
          <w:sz w:val="24"/>
          <w:szCs w:val="24"/>
        </w:rPr>
        <w:t>进行公示。</w:t>
      </w:r>
    </w:p>
    <w:p w14:paraId="72AF8BE5">
      <w:pPr>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rPr>
          <w:rFonts w:hint="eastAsia" w:ascii="新宋体" w:hAnsi="新宋体" w:eastAsia="新宋体"/>
          <w:color w:val="auto"/>
          <w:sz w:val="24"/>
        </w:rPr>
      </w:pPr>
      <w:r>
        <w:rPr>
          <w:rFonts w:ascii="宋体" w:hAnsi="宋体" w:cs="宋体"/>
          <w:color w:val="auto"/>
          <w:sz w:val="24"/>
          <w:szCs w:val="24"/>
        </w:rPr>
        <w:t>33.2</w:t>
      </w:r>
      <w:r>
        <w:rPr>
          <w:rFonts w:hint="eastAsia" w:ascii="宋体" w:hAnsi="宋体"/>
          <w:bCs/>
          <w:color w:val="auto"/>
          <w:sz w:val="24"/>
        </w:rPr>
        <w:t>招标人应当自中标结果公示结束并无</w:t>
      </w:r>
      <w:r>
        <w:rPr>
          <w:rFonts w:hint="eastAsia" w:ascii="宋体" w:hAnsi="宋体"/>
          <w:bCs/>
          <w:color w:val="auto"/>
          <w:sz w:val="24"/>
          <w:lang w:val="en-US" w:eastAsia="zh-CN"/>
        </w:rPr>
        <w:t>异议</w:t>
      </w:r>
      <w:r>
        <w:rPr>
          <w:rFonts w:hint="eastAsia" w:ascii="宋体" w:hAnsi="宋体"/>
          <w:bCs/>
          <w:color w:val="auto"/>
          <w:sz w:val="24"/>
        </w:rPr>
        <w:t>后3日内通知中标人领取中标通知书。</w:t>
      </w:r>
    </w:p>
    <w:p w14:paraId="46B5A293">
      <w:pPr>
        <w:pStyle w:val="29"/>
        <w:keepNext w:val="0"/>
        <w:keepLines w:val="0"/>
        <w:pageBreakBefore w:val="0"/>
        <w:widowControl w:val="0"/>
        <w:kinsoku/>
        <w:wordWrap/>
        <w:overflowPunct/>
        <w:topLinePunct w:val="0"/>
        <w:autoSpaceDE/>
        <w:autoSpaceDN/>
        <w:bidi w:val="0"/>
        <w:adjustRightInd/>
        <w:spacing w:line="380" w:lineRule="exact"/>
        <w:ind w:left="0" w:leftChars="0" w:firstLine="480" w:firstLineChars="200"/>
        <w:textAlignment w:val="auto"/>
        <w:rPr>
          <w:rFonts w:ascii="宋体" w:hAnsi="宋体" w:cs="宋体"/>
          <w:b/>
          <w:color w:val="auto"/>
          <w:sz w:val="28"/>
          <w:szCs w:val="22"/>
        </w:rPr>
      </w:pPr>
      <w:r>
        <w:rPr>
          <w:rFonts w:hint="eastAsia" w:ascii="宋体" w:hAnsi="宋体" w:eastAsia="宋体" w:cs="宋体"/>
          <w:color w:val="auto"/>
          <w:sz w:val="24"/>
          <w:szCs w:val="24"/>
          <w:lang w:val="en-US" w:eastAsia="zh-CN"/>
        </w:rPr>
        <w:t>33.3投标人应当严格遵守有关法律法规和行业标准规范，依法诚信参加投标、自觉维护公平竞争秩序。中标人在规定的时间内领取中标通知书，逾期未领取中标通知书的，视为中标人放弃中标将没收其投标保证金并列入不诚信黑名单。中标人不得无正当理由不与招标人订立监理合同，在签订监理合同时向招标人提出附加条件，不按照招标文件要求提交履约保证金或履约保函将予以行政处罚。如果是中标人放弃中标项目，不按照招标文件和投标文件与招标人签订监理合同的，则招标人对其已经提交的投标保证金</w:t>
      </w:r>
      <w:r>
        <w:rPr>
          <w:rFonts w:hint="eastAsia" w:ascii="宋体" w:hAnsi="宋体" w:cs="宋体"/>
          <w:color w:val="auto"/>
          <w:sz w:val="24"/>
          <w:szCs w:val="24"/>
          <w:lang w:val="en-US" w:eastAsia="zh-CN"/>
        </w:rPr>
        <w:t>不予退还</w:t>
      </w:r>
      <w:r>
        <w:rPr>
          <w:rFonts w:hint="eastAsia" w:ascii="宋体" w:hAnsi="宋体" w:eastAsia="宋体" w:cs="宋体"/>
          <w:color w:val="auto"/>
          <w:sz w:val="24"/>
          <w:szCs w:val="24"/>
          <w:lang w:val="en-US" w:eastAsia="zh-CN"/>
        </w:rPr>
        <w:t>，给招标人造成的损失超过投标保证金数额的，对招标人的损失承担赔偿责任。</w:t>
      </w:r>
    </w:p>
    <w:p w14:paraId="2FAC06D8">
      <w:pPr>
        <w:keepNext w:val="0"/>
        <w:keepLines w:val="0"/>
        <w:pageBreakBefore w:val="0"/>
        <w:tabs>
          <w:tab w:val="left" w:pos="735"/>
        </w:tabs>
        <w:kinsoku/>
        <w:wordWrap/>
        <w:overflowPunct/>
        <w:topLinePunct w:val="0"/>
        <w:autoSpaceDE/>
        <w:autoSpaceDN/>
        <w:bidi w:val="0"/>
        <w:adjustRightInd/>
        <w:spacing w:before="240" w:after="120" w:line="440" w:lineRule="exact"/>
        <w:jc w:val="center"/>
        <w:textAlignment w:val="auto"/>
        <w:rPr>
          <w:rFonts w:ascii="宋体" w:hAnsi="宋体" w:cs="宋体"/>
          <w:b/>
          <w:color w:val="auto"/>
          <w:sz w:val="28"/>
          <w:szCs w:val="22"/>
        </w:rPr>
      </w:pPr>
      <w:r>
        <w:rPr>
          <w:rFonts w:hint="eastAsia" w:ascii="宋体" w:hAnsi="宋体" w:cs="宋体"/>
          <w:b/>
          <w:color w:val="auto"/>
          <w:sz w:val="28"/>
          <w:szCs w:val="22"/>
          <w:lang w:eastAsia="zh-CN"/>
        </w:rPr>
        <w:t>7.</w:t>
      </w:r>
      <w:r>
        <w:rPr>
          <w:rFonts w:ascii="宋体" w:hAnsi="宋体" w:cs="宋体"/>
          <w:b/>
          <w:color w:val="auto"/>
          <w:sz w:val="28"/>
          <w:szCs w:val="22"/>
        </w:rPr>
        <w:t>评标标准</w:t>
      </w:r>
    </w:p>
    <w:p w14:paraId="0AD57A1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lang w:eastAsia="zh-CN"/>
        </w:rPr>
        <w:t>34.</w:t>
      </w:r>
      <w:r>
        <w:rPr>
          <w:rFonts w:ascii="宋体" w:hAnsi="宋体" w:cs="宋体"/>
          <w:b/>
          <w:color w:val="auto"/>
          <w:sz w:val="24"/>
          <w:szCs w:val="24"/>
        </w:rPr>
        <w:t>资格审查必要合格条件标准</w:t>
      </w:r>
    </w:p>
    <w:p w14:paraId="31527DC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cs="宋体"/>
          <w:b/>
          <w:color w:val="auto"/>
          <w:sz w:val="24"/>
          <w:szCs w:val="24"/>
        </w:rPr>
      </w:pPr>
      <w:r>
        <w:rPr>
          <w:rFonts w:ascii="宋体" w:hAnsi="宋体" w:cs="宋体"/>
          <w:b/>
          <w:color w:val="auto"/>
          <w:sz w:val="24"/>
          <w:szCs w:val="24"/>
        </w:rPr>
        <w:t>投标人只有在各方面满足全部必要条件标准(附件1</w:t>
      </w:r>
      <w:r>
        <w:rPr>
          <w:rFonts w:ascii="宋体" w:hAnsi="宋体" w:cs="宋体"/>
          <w:color w:val="auto"/>
          <w:sz w:val="24"/>
          <w:szCs w:val="24"/>
        </w:rPr>
        <w:t>、</w:t>
      </w:r>
      <w:r>
        <w:rPr>
          <w:rFonts w:ascii="宋体" w:hAnsi="宋体" w:cs="宋体"/>
          <w:b/>
          <w:color w:val="auto"/>
          <w:sz w:val="24"/>
          <w:szCs w:val="24"/>
        </w:rPr>
        <w:t>附件2)时，方可定为中标人。</w:t>
      </w:r>
    </w:p>
    <w:p w14:paraId="5454DDCB">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ascii="宋体" w:hAnsi="宋体" w:cs="宋体"/>
          <w:b/>
          <w:bCs/>
          <w:color w:val="auto"/>
          <w:sz w:val="24"/>
          <w:szCs w:val="24"/>
        </w:rPr>
      </w:pPr>
      <w:r>
        <w:rPr>
          <w:rFonts w:hint="eastAsia" w:ascii="宋体" w:hAnsi="宋体" w:cs="宋体"/>
          <w:b/>
          <w:color w:val="auto"/>
          <w:sz w:val="24"/>
          <w:szCs w:val="24"/>
          <w:lang w:eastAsia="zh-CN"/>
        </w:rPr>
        <w:t>35.</w:t>
      </w:r>
      <w:r>
        <w:rPr>
          <w:rFonts w:ascii="宋体" w:hAnsi="宋体" w:cs="宋体"/>
          <w:color w:val="auto"/>
          <w:kern w:val="0"/>
          <w:sz w:val="24"/>
          <w:szCs w:val="24"/>
        </w:rPr>
        <w:t>评标结果公示后签订监理合同前，中标人须按招标文件要求提供项目配备人员相关资料给招标人。</w:t>
      </w:r>
    </w:p>
    <w:p w14:paraId="3300D0BD">
      <w:pPr>
        <w:pStyle w:val="4"/>
        <w:keepNext w:val="0"/>
        <w:keepLines w:val="0"/>
        <w:pageBreakBefore w:val="0"/>
        <w:tabs>
          <w:tab w:val="left" w:pos="900"/>
        </w:tabs>
        <w:kinsoku/>
        <w:wordWrap/>
        <w:overflowPunct/>
        <w:topLinePunct w:val="0"/>
        <w:autoSpaceDE/>
        <w:autoSpaceDN/>
        <w:bidi w:val="0"/>
        <w:adjustRightInd/>
        <w:snapToGrid/>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lang w:eastAsia="zh-CN"/>
        </w:rPr>
        <w:t>36.</w:t>
      </w:r>
      <w:r>
        <w:rPr>
          <w:rFonts w:ascii="宋体" w:hAnsi="宋体" w:cs="宋体"/>
          <w:b/>
          <w:color w:val="auto"/>
          <w:sz w:val="24"/>
          <w:szCs w:val="24"/>
        </w:rPr>
        <w:t>投标人应对所递交的投标文件以及与投标有关的证明和资料的真实性负责，若以弄虚作假骗取中标的，中标无效，给招标人造成损失的依法承担赔偿责任。</w:t>
      </w:r>
    </w:p>
    <w:p w14:paraId="7C92C563">
      <w:pPr>
        <w:keepNext w:val="0"/>
        <w:keepLines w:val="0"/>
        <w:pageBreakBefore w:val="0"/>
        <w:tabs>
          <w:tab w:val="left" w:pos="900"/>
        </w:tabs>
        <w:kinsoku/>
        <w:wordWrap/>
        <w:overflowPunct/>
        <w:topLinePunct w:val="0"/>
        <w:autoSpaceDE/>
        <w:autoSpaceDN/>
        <w:bidi w:val="0"/>
        <w:adjustRightInd/>
        <w:spacing w:line="440" w:lineRule="exact"/>
        <w:ind w:left="1031" w:hanging="902"/>
        <w:jc w:val="center"/>
        <w:textAlignment w:val="auto"/>
        <w:rPr>
          <w:rFonts w:ascii="宋体" w:hAnsi="宋体" w:cs="宋体"/>
          <w:b/>
          <w:bCs/>
          <w:color w:val="auto"/>
          <w:sz w:val="28"/>
          <w:szCs w:val="28"/>
        </w:rPr>
      </w:pPr>
    </w:p>
    <w:p w14:paraId="2F7E5C4F">
      <w:pPr>
        <w:keepNext w:val="0"/>
        <w:keepLines w:val="0"/>
        <w:pageBreakBefore w:val="0"/>
        <w:tabs>
          <w:tab w:val="left" w:pos="900"/>
        </w:tabs>
        <w:kinsoku/>
        <w:wordWrap/>
        <w:overflowPunct/>
        <w:topLinePunct w:val="0"/>
        <w:autoSpaceDE/>
        <w:autoSpaceDN/>
        <w:bidi w:val="0"/>
        <w:adjustRightInd/>
        <w:spacing w:line="440" w:lineRule="exact"/>
        <w:ind w:left="1031" w:hanging="902"/>
        <w:jc w:val="center"/>
        <w:textAlignment w:val="auto"/>
        <w:rPr>
          <w:rFonts w:ascii="宋体" w:hAnsi="宋体" w:cs="宋体"/>
          <w:b/>
          <w:bCs/>
          <w:color w:val="auto"/>
          <w:sz w:val="28"/>
          <w:szCs w:val="28"/>
        </w:rPr>
      </w:pPr>
      <w:r>
        <w:rPr>
          <w:rFonts w:ascii="宋体" w:hAnsi="宋体" w:cs="宋体"/>
          <w:b/>
          <w:bCs/>
          <w:color w:val="auto"/>
          <w:sz w:val="28"/>
          <w:szCs w:val="28"/>
        </w:rPr>
        <w:t xml:space="preserve"> (六) 授予合同</w:t>
      </w:r>
    </w:p>
    <w:p w14:paraId="6DCC5845">
      <w:pPr>
        <w:keepNext w:val="0"/>
        <w:keepLines w:val="0"/>
        <w:pageBreakBefore w:val="0"/>
        <w:kinsoku/>
        <w:wordWrap/>
        <w:overflowPunct/>
        <w:topLinePunct w:val="0"/>
        <w:autoSpaceDE/>
        <w:autoSpaceDN/>
        <w:bidi w:val="0"/>
        <w:adjustRightInd/>
        <w:spacing w:line="440" w:lineRule="exact"/>
        <w:ind w:left="0" w:firstLine="482" w:firstLineChars="200"/>
        <w:textAlignment w:val="auto"/>
        <w:rPr>
          <w:rFonts w:ascii="宋体" w:hAnsi="宋体" w:cs="宋体"/>
          <w:b/>
          <w:bCs/>
          <w:color w:val="auto"/>
          <w:sz w:val="24"/>
          <w:szCs w:val="24"/>
        </w:rPr>
      </w:pPr>
      <w:r>
        <w:rPr>
          <w:rFonts w:ascii="宋体" w:hAnsi="宋体" w:cs="宋体"/>
          <w:b/>
          <w:bCs/>
          <w:color w:val="auto"/>
          <w:sz w:val="24"/>
          <w:szCs w:val="24"/>
        </w:rPr>
        <w:t>37 合同签订</w:t>
      </w:r>
      <w:r>
        <w:rPr>
          <w:rFonts w:ascii="宋体" w:hAnsi="宋体" w:cs="宋体"/>
          <w:b/>
          <w:bCs/>
          <w:color w:val="auto"/>
          <w:sz w:val="24"/>
          <w:szCs w:val="24"/>
          <w:lang w:eastAsia="zh-Hans"/>
        </w:rPr>
        <w:t>和备案</w:t>
      </w:r>
      <w:r>
        <w:rPr>
          <w:rFonts w:ascii="宋体" w:hAnsi="宋体" w:cs="宋体"/>
          <w:b/>
          <w:bCs/>
          <w:color w:val="auto"/>
          <w:sz w:val="24"/>
          <w:szCs w:val="24"/>
        </w:rPr>
        <w:t xml:space="preserve">  </w:t>
      </w:r>
    </w:p>
    <w:p w14:paraId="46652400">
      <w:pPr>
        <w:keepNext w:val="0"/>
        <w:keepLines w:val="0"/>
        <w:pageBreakBefore w:val="0"/>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37.1为推进本项目进度，中标人应在接到招标人（或招标代理机构）通知之日起3天内领取中标通知书，未按规定时间领取中标通知书的，每延后一天招标人有权按每天1000元对中标人罚款。中标人在中标通知书发出之日起7日之内未提交履约保证金、签订监理合同的，每延后一天招标人有权按每天3000元对中标人罚款，超过30天不与招标人签订监理合同的，招标人有权取消其中标资格，没收投标保证金及银行利息，并赔偿因此给招标人造成的损失（包括且不限于重新招标费用、中标合同价款差价、工期延误等）。招标人与中标人按照中标通知书、招标文件和中标人的投标文件签订书面监理合同，双方不得再进行订立背离招标文件实质性内容的其他协议。</w:t>
      </w:r>
    </w:p>
    <w:p w14:paraId="44E6B75E">
      <w:pPr>
        <w:keepNext w:val="0"/>
        <w:keepLines w:val="0"/>
        <w:pageBreakBefore w:val="0"/>
        <w:kinsoku/>
        <w:wordWrap/>
        <w:overflowPunct/>
        <w:topLinePunct w:val="0"/>
        <w:autoSpaceDE/>
        <w:autoSpaceDN/>
        <w:bidi w:val="0"/>
        <w:adjustRightInd/>
        <w:snapToGrid w:val="0"/>
        <w:spacing w:line="440" w:lineRule="exact"/>
        <w:ind w:left="0" w:firstLine="480" w:firstLineChars="200"/>
        <w:textAlignment w:val="auto"/>
        <w:rPr>
          <w:rFonts w:ascii="宋体" w:hAnsi="宋体" w:cs="宋体"/>
          <w:bCs/>
          <w:color w:val="auto"/>
          <w:sz w:val="24"/>
          <w:szCs w:val="24"/>
        </w:rPr>
      </w:pPr>
      <w:r>
        <w:rPr>
          <w:rFonts w:ascii="宋体" w:hAnsi="宋体" w:cs="宋体"/>
          <w:color w:val="auto"/>
          <w:sz w:val="24"/>
          <w:szCs w:val="24"/>
        </w:rPr>
        <w:t>37.</w:t>
      </w:r>
      <w:r>
        <w:rPr>
          <w:rFonts w:hint="eastAsia" w:ascii="宋体" w:hAnsi="宋体" w:cs="宋体"/>
          <w:color w:val="auto"/>
          <w:sz w:val="24"/>
          <w:szCs w:val="24"/>
          <w:lang w:val="en-US" w:eastAsia="zh-CN"/>
        </w:rPr>
        <w:t>2</w:t>
      </w:r>
      <w:r>
        <w:rPr>
          <w:rFonts w:ascii="宋体" w:hAnsi="宋体" w:cs="宋体"/>
          <w:bCs/>
          <w:color w:val="auto"/>
          <w:sz w:val="24"/>
          <w:szCs w:val="24"/>
          <w:lang w:eastAsia="zh-Hans"/>
        </w:rPr>
        <w:t>招标人应在发出中标通知书后十五日内向相关行政监督部门提交招投标情况书面报告</w:t>
      </w:r>
      <w:r>
        <w:rPr>
          <w:rFonts w:ascii="宋体" w:hAnsi="宋体" w:cs="宋体"/>
          <w:bCs/>
          <w:color w:val="auto"/>
          <w:sz w:val="24"/>
          <w:szCs w:val="24"/>
        </w:rPr>
        <w:t>。</w:t>
      </w:r>
      <w:r>
        <w:rPr>
          <w:rFonts w:ascii="宋体" w:hAnsi="宋体" w:cs="宋体"/>
          <w:bCs/>
          <w:color w:val="auto"/>
          <w:sz w:val="24"/>
          <w:szCs w:val="24"/>
          <w:lang w:eastAsia="zh-Hans"/>
        </w:rPr>
        <w:t>中标人应在签订施工</w:t>
      </w:r>
      <w:r>
        <w:rPr>
          <w:rFonts w:ascii="宋体" w:hAnsi="宋体" w:cs="宋体"/>
          <w:bCs/>
          <w:color w:val="auto"/>
          <w:sz w:val="24"/>
          <w:szCs w:val="24"/>
        </w:rPr>
        <w:t>监理</w:t>
      </w:r>
      <w:r>
        <w:rPr>
          <w:rFonts w:ascii="宋体" w:hAnsi="宋体" w:cs="宋体"/>
          <w:bCs/>
          <w:color w:val="auto"/>
          <w:sz w:val="24"/>
          <w:szCs w:val="24"/>
          <w:lang w:eastAsia="zh-Hans"/>
        </w:rPr>
        <w:t>合同后十五日内将</w:t>
      </w:r>
      <w:r>
        <w:rPr>
          <w:rFonts w:ascii="宋体" w:hAnsi="宋体" w:cs="宋体"/>
          <w:bCs/>
          <w:color w:val="auto"/>
          <w:sz w:val="24"/>
          <w:szCs w:val="24"/>
        </w:rPr>
        <w:t>建设工程委托监理</w:t>
      </w:r>
      <w:r>
        <w:rPr>
          <w:rFonts w:ascii="宋体" w:hAnsi="宋体" w:cs="宋体"/>
          <w:bCs/>
          <w:color w:val="auto"/>
          <w:sz w:val="24"/>
          <w:szCs w:val="24"/>
          <w:lang w:eastAsia="zh-Hans"/>
        </w:rPr>
        <w:t>合同原件提交相关行政监督部门备案</w:t>
      </w:r>
      <w:r>
        <w:rPr>
          <w:rFonts w:ascii="宋体" w:hAnsi="宋体" w:cs="宋体"/>
          <w:bCs/>
          <w:color w:val="auto"/>
          <w:sz w:val="24"/>
          <w:szCs w:val="24"/>
        </w:rPr>
        <w:t>（如需时）</w:t>
      </w:r>
      <w:r>
        <w:rPr>
          <w:rFonts w:ascii="宋体" w:hAnsi="宋体" w:cs="宋体"/>
          <w:bCs/>
          <w:color w:val="auto"/>
          <w:sz w:val="24"/>
          <w:szCs w:val="24"/>
          <w:lang w:eastAsia="zh-Hans"/>
        </w:rPr>
        <w:t>。</w:t>
      </w:r>
    </w:p>
    <w:p w14:paraId="7EAAAD85">
      <w:pPr>
        <w:keepNext w:val="0"/>
        <w:keepLines w:val="0"/>
        <w:pageBreakBefore w:val="0"/>
        <w:tabs>
          <w:tab w:val="left" w:pos="1260"/>
        </w:tabs>
        <w:kinsoku/>
        <w:wordWrap/>
        <w:overflowPunct/>
        <w:topLinePunct w:val="0"/>
        <w:autoSpaceDE/>
        <w:autoSpaceDN/>
        <w:bidi w:val="0"/>
        <w:adjustRightInd/>
        <w:spacing w:line="44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37.</w:t>
      </w:r>
      <w:r>
        <w:rPr>
          <w:rFonts w:hint="eastAsia" w:ascii="宋体" w:hAnsi="宋体" w:cs="宋体"/>
          <w:color w:val="auto"/>
          <w:sz w:val="24"/>
          <w:szCs w:val="24"/>
          <w:lang w:val="en-US" w:eastAsia="zh-CN"/>
        </w:rPr>
        <w:t>3</w:t>
      </w:r>
      <w:r>
        <w:rPr>
          <w:rFonts w:ascii="宋体" w:hAnsi="宋体" w:cs="宋体"/>
          <w:color w:val="auto"/>
          <w:sz w:val="24"/>
          <w:szCs w:val="24"/>
        </w:rPr>
        <w:t xml:space="preserve"> 中标人应当按照合同约定履行义务，完成中标项目施工监理，不得将中标项目施工监理转让(转包)给他人，否则中标人应承担由此引发的一切后果及责任。</w:t>
      </w:r>
    </w:p>
    <w:p w14:paraId="463731B2">
      <w:pPr>
        <w:pStyle w:val="26"/>
        <w:keepNext w:val="0"/>
        <w:keepLines w:val="0"/>
        <w:pageBreakBefore w:val="0"/>
        <w:kinsoku/>
        <w:wordWrap/>
        <w:overflowPunct/>
        <w:topLinePunct w:val="0"/>
        <w:autoSpaceDE/>
        <w:autoSpaceDN/>
        <w:bidi w:val="0"/>
        <w:adjustRightInd/>
        <w:spacing w:line="440" w:lineRule="exact"/>
        <w:ind w:left="0"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37</w:t>
      </w:r>
      <w:r>
        <w:rPr>
          <w:rFonts w:ascii="宋体" w:hAnsi="宋体" w:eastAsia="宋体" w:cs="宋体"/>
          <w:bCs/>
          <w:color w:val="auto"/>
          <w:sz w:val="24"/>
          <w:szCs w:val="24"/>
        </w:rPr>
        <w:t>.</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 xml:space="preserve"> 中标人不按照与招标人订立的合同履行义务，情节严重的</w:t>
      </w:r>
      <w:r>
        <w:rPr>
          <w:rFonts w:hint="eastAsia" w:ascii="宋体" w:hAnsi="宋体" w:eastAsia="宋体" w:cs="宋体"/>
          <w:color w:val="auto"/>
          <w:sz w:val="24"/>
          <w:szCs w:val="24"/>
          <w:lang w:eastAsia="zh-CN"/>
        </w:rPr>
        <w:t>，由</w:t>
      </w:r>
      <w:r>
        <w:rPr>
          <w:rFonts w:ascii="宋体" w:hAnsi="宋体" w:eastAsia="宋体" w:cs="宋体"/>
          <w:color w:val="auto"/>
          <w:sz w:val="24"/>
          <w:szCs w:val="24"/>
        </w:rPr>
        <w:t>有关行政监督部门取消其二至五年参加招标项目的投标资格并予以通报，直至由工商行政管理机关吊销营业执照。</w:t>
      </w:r>
    </w:p>
    <w:p w14:paraId="33797A81">
      <w:pPr>
        <w:pStyle w:val="26"/>
        <w:keepNext w:val="0"/>
        <w:keepLines w:val="0"/>
        <w:pageBreakBefore w:val="0"/>
        <w:kinsoku/>
        <w:wordWrap/>
        <w:overflowPunct/>
        <w:topLinePunct w:val="0"/>
        <w:autoSpaceDE/>
        <w:autoSpaceDN/>
        <w:bidi w:val="0"/>
        <w:adjustRightInd/>
        <w:spacing w:line="440" w:lineRule="exact"/>
        <w:ind w:left="0" w:firstLine="480" w:firstLineChars="200"/>
        <w:textAlignment w:val="auto"/>
        <w:rPr>
          <w:rFonts w:ascii="宋体" w:hAnsi="宋体" w:eastAsia="宋体" w:cs="宋体"/>
          <w:bCs/>
          <w:color w:val="auto"/>
          <w:sz w:val="24"/>
          <w:szCs w:val="24"/>
        </w:rPr>
      </w:pPr>
      <w:r>
        <w:rPr>
          <w:rFonts w:hint="eastAsia" w:ascii="宋体" w:hAnsi="宋体" w:eastAsia="宋体" w:cs="宋体"/>
          <w:color w:val="auto"/>
          <w:sz w:val="24"/>
          <w:szCs w:val="24"/>
          <w:lang w:val="en-US" w:eastAsia="zh-CN"/>
        </w:rPr>
        <w:t>37.5投标人非不可抗力事由放弃中标且拒绝赔偿招标人损失的，招标人应当通过法律途径依法主张自己的合法权益。</w:t>
      </w:r>
    </w:p>
    <w:p w14:paraId="630AFFA8">
      <w:pPr>
        <w:pStyle w:val="26"/>
        <w:keepNext w:val="0"/>
        <w:keepLines w:val="0"/>
        <w:pageBreakBefore w:val="0"/>
        <w:kinsoku/>
        <w:wordWrap/>
        <w:overflowPunct/>
        <w:topLinePunct w:val="0"/>
        <w:autoSpaceDE/>
        <w:autoSpaceDN/>
        <w:bidi w:val="0"/>
        <w:adjustRightInd/>
        <w:spacing w:line="440" w:lineRule="exact"/>
        <w:ind w:left="0" w:firstLine="480" w:firstLineChars="200"/>
        <w:textAlignment w:val="auto"/>
        <w:rPr>
          <w:rFonts w:ascii="宋体" w:hAnsi="宋体" w:eastAsia="宋体" w:cs="宋体"/>
          <w:b/>
          <w:color w:val="auto"/>
          <w:sz w:val="24"/>
          <w:szCs w:val="24"/>
        </w:rPr>
      </w:pPr>
      <w:r>
        <w:rPr>
          <w:rFonts w:hint="eastAsia" w:ascii="宋体" w:hAnsi="宋体" w:eastAsia="宋体" w:cs="宋体"/>
          <w:bCs/>
          <w:color w:val="auto"/>
          <w:sz w:val="24"/>
          <w:szCs w:val="24"/>
          <w:lang w:eastAsia="zh-CN"/>
        </w:rPr>
        <w:t>38.</w:t>
      </w:r>
      <w:r>
        <w:rPr>
          <w:rFonts w:ascii="宋体" w:hAnsi="宋体" w:eastAsia="宋体" w:cs="宋体"/>
          <w:b/>
          <w:color w:val="auto"/>
          <w:sz w:val="24"/>
          <w:szCs w:val="24"/>
          <w:lang w:eastAsia="zh-Hans"/>
        </w:rPr>
        <w:t>投诉处理</w:t>
      </w:r>
    </w:p>
    <w:p w14:paraId="3452FBB7">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rPr>
          <w:rFonts w:ascii="宋体" w:hAnsi="宋体" w:cs="宋体"/>
          <w:bCs/>
          <w:color w:val="auto"/>
          <w:sz w:val="24"/>
          <w:szCs w:val="24"/>
        </w:rPr>
      </w:pPr>
      <w:r>
        <w:rPr>
          <w:rFonts w:ascii="宋体" w:hAnsi="宋体" w:cs="宋体"/>
          <w:color w:val="auto"/>
          <w:sz w:val="24"/>
          <w:szCs w:val="24"/>
        </w:rPr>
        <w:t>38.1</w:t>
      </w:r>
      <w:r>
        <w:rPr>
          <w:rFonts w:ascii="宋体" w:hAnsi="宋体" w:cs="宋体"/>
          <w:color w:val="auto"/>
          <w:sz w:val="24"/>
          <w:szCs w:val="24"/>
          <w:lang w:eastAsia="zh-Hans"/>
        </w:rPr>
        <w:t>投标人对评标结果有异议的，应当在中标结果公示期内以书面形式向相关行政监督部门投诉</w:t>
      </w:r>
      <w:r>
        <w:rPr>
          <w:rFonts w:ascii="宋体" w:hAnsi="宋体" w:cs="宋体"/>
          <w:bCs/>
          <w:color w:val="auto"/>
          <w:sz w:val="24"/>
          <w:szCs w:val="24"/>
          <w:lang w:eastAsia="zh-Hans"/>
        </w:rPr>
        <w:t>。</w:t>
      </w:r>
    </w:p>
    <w:p w14:paraId="3E71F847">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rPr>
          <w:rFonts w:ascii="宋体" w:hAnsi="宋体" w:cs="宋体"/>
          <w:color w:val="auto"/>
          <w:sz w:val="24"/>
          <w:szCs w:val="24"/>
        </w:rPr>
      </w:pPr>
      <w:r>
        <w:rPr>
          <w:rFonts w:ascii="宋体" w:hAnsi="宋体" w:cs="宋体"/>
          <w:color w:val="auto"/>
          <w:sz w:val="24"/>
          <w:szCs w:val="24"/>
        </w:rPr>
        <w:t>38.2</w:t>
      </w:r>
      <w:r>
        <w:rPr>
          <w:rFonts w:ascii="宋体" w:hAnsi="宋体" w:cs="宋体"/>
          <w:color w:val="auto"/>
          <w:sz w:val="24"/>
          <w:szCs w:val="24"/>
          <w:lang w:eastAsia="zh-Hans"/>
        </w:rPr>
        <w:t>投诉书应当包括法律法规规定的必要内容。有以下情形之一的，相关行政监督部门不予受理。</w:t>
      </w:r>
    </w:p>
    <w:p w14:paraId="4786EB3D">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rPr>
          <w:rFonts w:ascii="宋体" w:hAnsi="宋体" w:cs="宋体"/>
          <w:color w:val="auto"/>
          <w:sz w:val="24"/>
          <w:szCs w:val="24"/>
        </w:rPr>
      </w:pPr>
      <w:r>
        <w:rPr>
          <w:rFonts w:ascii="宋体" w:hAnsi="宋体" w:cs="宋体"/>
          <w:color w:val="auto"/>
          <w:sz w:val="24"/>
          <w:szCs w:val="24"/>
        </w:rPr>
        <w:t>38.2.1</w:t>
      </w:r>
      <w:r>
        <w:rPr>
          <w:rFonts w:ascii="宋体" w:hAnsi="宋体" w:cs="宋体"/>
          <w:color w:val="auto"/>
          <w:sz w:val="24"/>
          <w:szCs w:val="24"/>
          <w:lang w:eastAsia="zh-Hans"/>
        </w:rPr>
        <w:t>超过公示期投诉的；</w:t>
      </w:r>
    </w:p>
    <w:p w14:paraId="11DABF8D">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rPr>
          <w:rFonts w:ascii="宋体" w:hAnsi="宋体" w:cs="宋体"/>
          <w:color w:val="auto"/>
          <w:sz w:val="24"/>
          <w:szCs w:val="24"/>
        </w:rPr>
      </w:pPr>
      <w:r>
        <w:rPr>
          <w:rFonts w:ascii="宋体" w:hAnsi="宋体" w:cs="宋体"/>
          <w:color w:val="auto"/>
          <w:sz w:val="24"/>
          <w:szCs w:val="24"/>
        </w:rPr>
        <w:t>38.2.2</w:t>
      </w:r>
      <w:r>
        <w:rPr>
          <w:rFonts w:ascii="宋体" w:hAnsi="宋体" w:cs="宋体"/>
          <w:color w:val="auto"/>
          <w:sz w:val="24"/>
          <w:szCs w:val="24"/>
          <w:lang w:eastAsia="zh-Hans"/>
        </w:rPr>
        <w:t>没有提供有效线索和相关证明材料的；</w:t>
      </w:r>
    </w:p>
    <w:p w14:paraId="1CB0752E">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rPr>
          <w:rFonts w:ascii="宋体" w:hAnsi="宋体" w:cs="宋体"/>
          <w:bCs/>
          <w:color w:val="auto"/>
          <w:sz w:val="24"/>
          <w:szCs w:val="24"/>
        </w:rPr>
      </w:pPr>
      <w:r>
        <w:rPr>
          <w:rFonts w:ascii="宋体" w:hAnsi="宋体" w:cs="宋体"/>
          <w:color w:val="auto"/>
          <w:sz w:val="24"/>
          <w:szCs w:val="24"/>
        </w:rPr>
        <w:t>38</w:t>
      </w:r>
      <w:r>
        <w:rPr>
          <w:rFonts w:ascii="宋体" w:hAnsi="宋体" w:cs="宋体"/>
          <w:bCs/>
          <w:color w:val="auto"/>
          <w:sz w:val="24"/>
          <w:szCs w:val="24"/>
        </w:rPr>
        <w:t>.2.3</w:t>
      </w:r>
      <w:r>
        <w:rPr>
          <w:rFonts w:ascii="宋体" w:hAnsi="宋体" w:cs="宋体"/>
          <w:bCs/>
          <w:color w:val="auto"/>
          <w:sz w:val="24"/>
          <w:szCs w:val="24"/>
          <w:lang w:eastAsia="zh-Hans"/>
        </w:rPr>
        <w:t>投诉书采用邮寄，而不是从投标人企业所在地寄出的，或采取专人递送，而递送人不是投标企业派出的参与本次投标活动相关</w:t>
      </w:r>
      <w:r>
        <w:rPr>
          <w:rFonts w:hint="eastAsia" w:ascii="宋体" w:hAnsi="宋体" w:cs="宋体"/>
          <w:bCs/>
          <w:color w:val="auto"/>
          <w:sz w:val="24"/>
          <w:szCs w:val="24"/>
          <w:lang w:eastAsia="zh-CN"/>
        </w:rPr>
        <w:t>人员</w:t>
      </w:r>
      <w:r>
        <w:rPr>
          <w:rFonts w:ascii="宋体" w:hAnsi="宋体" w:cs="宋体"/>
          <w:bCs/>
          <w:color w:val="auto"/>
          <w:sz w:val="24"/>
          <w:szCs w:val="24"/>
          <w:lang w:eastAsia="zh-Hans"/>
        </w:rPr>
        <w:t>的；</w:t>
      </w:r>
    </w:p>
    <w:p w14:paraId="61CAB769">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rPr>
          <w:rFonts w:ascii="宋体" w:hAnsi="宋体" w:cs="宋体"/>
          <w:bCs/>
          <w:color w:val="auto"/>
          <w:sz w:val="24"/>
          <w:szCs w:val="24"/>
        </w:rPr>
      </w:pPr>
      <w:r>
        <w:rPr>
          <w:rFonts w:ascii="宋体" w:hAnsi="宋体" w:cs="宋体"/>
          <w:color w:val="auto"/>
          <w:sz w:val="24"/>
          <w:szCs w:val="24"/>
        </w:rPr>
        <w:t>38</w:t>
      </w:r>
      <w:r>
        <w:rPr>
          <w:rFonts w:ascii="宋体" w:hAnsi="宋体" w:cs="宋体"/>
          <w:bCs/>
          <w:color w:val="auto"/>
          <w:sz w:val="24"/>
          <w:szCs w:val="24"/>
        </w:rPr>
        <w:t>.2.4</w:t>
      </w:r>
      <w:r>
        <w:rPr>
          <w:rFonts w:ascii="宋体" w:hAnsi="宋体" w:cs="宋体"/>
          <w:bCs/>
          <w:color w:val="auto"/>
          <w:sz w:val="24"/>
          <w:szCs w:val="24"/>
          <w:lang w:eastAsia="zh-Hans"/>
        </w:rPr>
        <w:t>没有参与投标活动或无法证明与投标活动有利害关系的其他人员或组织投诉的；</w:t>
      </w:r>
    </w:p>
    <w:p w14:paraId="573D6F0B">
      <w:pPr>
        <w:keepNext w:val="0"/>
        <w:keepLines w:val="0"/>
        <w:pageBreakBefore w:val="0"/>
        <w:kinsoku/>
        <w:wordWrap/>
        <w:overflowPunct/>
        <w:topLinePunct w:val="0"/>
        <w:autoSpaceDE/>
        <w:autoSpaceDN/>
        <w:bidi w:val="0"/>
        <w:adjustRightInd/>
        <w:spacing w:line="440" w:lineRule="exact"/>
        <w:ind w:left="0" w:firstLine="480" w:firstLineChars="200"/>
        <w:jc w:val="left"/>
        <w:textAlignment w:val="auto"/>
        <w:rPr>
          <w:rFonts w:ascii="宋体" w:hAnsi="宋体" w:cs="宋体"/>
          <w:bCs/>
          <w:color w:val="auto"/>
          <w:sz w:val="22"/>
          <w:szCs w:val="22"/>
          <w:lang w:eastAsia="zh-Hans"/>
        </w:rPr>
      </w:pPr>
      <w:r>
        <w:rPr>
          <w:rFonts w:ascii="宋体" w:hAnsi="宋体" w:cs="宋体"/>
          <w:color w:val="auto"/>
          <w:sz w:val="24"/>
          <w:szCs w:val="24"/>
        </w:rPr>
        <w:t>38</w:t>
      </w:r>
      <w:r>
        <w:rPr>
          <w:rFonts w:ascii="宋体" w:hAnsi="宋体" w:cs="宋体"/>
          <w:bCs/>
          <w:color w:val="auto"/>
          <w:sz w:val="24"/>
          <w:szCs w:val="24"/>
        </w:rPr>
        <w:t>.2.5</w:t>
      </w:r>
      <w:r>
        <w:rPr>
          <w:rFonts w:ascii="宋体" w:hAnsi="宋体" w:cs="宋体"/>
          <w:bCs/>
          <w:color w:val="auto"/>
          <w:sz w:val="24"/>
          <w:szCs w:val="24"/>
          <w:lang w:eastAsia="zh-Hans"/>
        </w:rPr>
        <w:t>法律法规规定其他不予受理的情形的。</w:t>
      </w:r>
      <w:r>
        <w:rPr>
          <w:color w:val="auto"/>
        </w:rPr>
        <w:br w:type="page"/>
      </w:r>
    </w:p>
    <w:p w14:paraId="3E4B4454">
      <w:pPr>
        <w:spacing w:line="300" w:lineRule="auto"/>
        <w:rPr>
          <w:rFonts w:ascii="宋体" w:hAnsi="宋体" w:cs="宋体"/>
          <w:color w:val="auto"/>
          <w:sz w:val="22"/>
          <w:szCs w:val="22"/>
        </w:rPr>
      </w:pPr>
      <w:r>
        <w:rPr>
          <w:rFonts w:ascii="宋体" w:hAnsi="宋体" w:cs="宋体"/>
          <w:color w:val="auto"/>
          <w:sz w:val="22"/>
          <w:szCs w:val="22"/>
        </w:rPr>
        <w:t>附件1：</w:t>
      </w:r>
    </w:p>
    <w:p w14:paraId="21EAB40A">
      <w:pPr>
        <w:spacing w:line="460" w:lineRule="exact"/>
        <w:jc w:val="center"/>
        <w:rPr>
          <w:rFonts w:ascii="宋体" w:hAnsi="宋体" w:cs="宋体"/>
          <w:bCs/>
          <w:color w:val="auto"/>
          <w:sz w:val="28"/>
          <w:szCs w:val="32"/>
        </w:rPr>
      </w:pPr>
      <w:r>
        <w:rPr>
          <w:rFonts w:ascii="宋体" w:hAnsi="宋体" w:cs="宋体"/>
          <w:bCs/>
          <w:color w:val="auto"/>
          <w:sz w:val="28"/>
          <w:szCs w:val="32"/>
        </w:rPr>
        <w:t>资格后审必要条件标准</w:t>
      </w:r>
    </w:p>
    <w:p w14:paraId="68E323A5">
      <w:pPr>
        <w:spacing w:line="460" w:lineRule="exact"/>
        <w:jc w:val="center"/>
        <w:rPr>
          <w:rFonts w:ascii="宋体" w:hAnsi="宋体" w:cs="宋体"/>
          <w:bCs/>
          <w:color w:val="auto"/>
          <w:sz w:val="16"/>
          <w:szCs w:val="16"/>
        </w:rPr>
      </w:pPr>
    </w:p>
    <w:tbl>
      <w:tblPr>
        <w:tblStyle w:val="30"/>
        <w:tblW w:w="9865" w:type="dxa"/>
        <w:jc w:val="center"/>
        <w:tblLayout w:type="fixed"/>
        <w:tblCellMar>
          <w:top w:w="0" w:type="dxa"/>
          <w:left w:w="57" w:type="dxa"/>
          <w:bottom w:w="0" w:type="dxa"/>
          <w:right w:w="57" w:type="dxa"/>
        </w:tblCellMar>
      </w:tblPr>
      <w:tblGrid>
        <w:gridCol w:w="258"/>
        <w:gridCol w:w="391"/>
        <w:gridCol w:w="2369"/>
        <w:gridCol w:w="6847"/>
      </w:tblGrid>
      <w:tr w14:paraId="1A53C454">
        <w:tblPrEx>
          <w:tblCellMar>
            <w:top w:w="0" w:type="dxa"/>
            <w:left w:w="57" w:type="dxa"/>
            <w:bottom w:w="0" w:type="dxa"/>
            <w:right w:w="57" w:type="dxa"/>
          </w:tblCellMar>
        </w:tblPrEx>
        <w:trPr>
          <w:trHeight w:val="510"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06A47C10">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序号</w:t>
            </w:r>
          </w:p>
          <w:p w14:paraId="63D81191">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hint="eastAsia" w:ascii="宋体" w:hAnsi="宋体" w:cs="宋体"/>
                <w:color w:val="auto"/>
                <w:sz w:val="24"/>
                <w:szCs w:val="24"/>
                <w:lang w:eastAsia="zh-CN"/>
              </w:rPr>
              <w:t>号</w:t>
            </w:r>
          </w:p>
        </w:tc>
        <w:tc>
          <w:tcPr>
            <w:tcW w:w="2369" w:type="dxa"/>
            <w:tcBorders>
              <w:top w:val="single" w:color="000000" w:sz="4" w:space="0"/>
              <w:left w:val="single" w:color="000000" w:sz="4" w:space="0"/>
              <w:bottom w:val="single" w:color="000000" w:sz="4" w:space="0"/>
              <w:right w:val="single" w:color="000000" w:sz="4" w:space="0"/>
            </w:tcBorders>
            <w:vAlign w:val="center"/>
          </w:tcPr>
          <w:p w14:paraId="7BF33B60">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项目内容</w:t>
            </w:r>
          </w:p>
        </w:tc>
        <w:tc>
          <w:tcPr>
            <w:tcW w:w="6847" w:type="dxa"/>
            <w:tcBorders>
              <w:top w:val="single" w:color="000000" w:sz="4" w:space="0"/>
              <w:left w:val="single" w:color="000000" w:sz="4" w:space="0"/>
              <w:bottom w:val="single" w:color="000000" w:sz="4" w:space="0"/>
              <w:right w:val="single" w:color="000000" w:sz="4" w:space="0"/>
            </w:tcBorders>
            <w:vAlign w:val="center"/>
          </w:tcPr>
          <w:p w14:paraId="0C815D3D">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合  格  条  件</w:t>
            </w:r>
          </w:p>
        </w:tc>
      </w:tr>
      <w:tr w14:paraId="201EB369">
        <w:trPr>
          <w:trHeight w:val="510"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4079E15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1</w:t>
            </w:r>
          </w:p>
        </w:tc>
        <w:tc>
          <w:tcPr>
            <w:tcW w:w="2369" w:type="dxa"/>
            <w:tcBorders>
              <w:top w:val="single" w:color="000000" w:sz="4" w:space="0"/>
              <w:left w:val="single" w:color="000000" w:sz="4" w:space="0"/>
              <w:bottom w:val="single" w:color="000000" w:sz="4" w:space="0"/>
              <w:right w:val="single" w:color="000000" w:sz="4" w:space="0"/>
            </w:tcBorders>
            <w:vAlign w:val="center"/>
          </w:tcPr>
          <w:p w14:paraId="0565EE2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法人资格</w:t>
            </w:r>
          </w:p>
        </w:tc>
        <w:tc>
          <w:tcPr>
            <w:tcW w:w="6847" w:type="dxa"/>
            <w:tcBorders>
              <w:top w:val="single" w:color="000000" w:sz="4" w:space="0"/>
              <w:left w:val="single" w:color="000000" w:sz="4" w:space="0"/>
              <w:bottom w:val="single" w:color="000000" w:sz="4" w:space="0"/>
              <w:right w:val="single" w:color="000000" w:sz="4" w:space="0"/>
            </w:tcBorders>
          </w:tcPr>
          <w:p w14:paraId="7D7A9DB0">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具备有效的营业执照并具备法人资格。</w:t>
            </w:r>
          </w:p>
        </w:tc>
      </w:tr>
      <w:tr w14:paraId="56021020">
        <w:tblPrEx>
          <w:tblCellMar>
            <w:top w:w="0" w:type="dxa"/>
            <w:left w:w="57" w:type="dxa"/>
            <w:bottom w:w="0" w:type="dxa"/>
            <w:right w:w="57" w:type="dxa"/>
          </w:tblCellMar>
        </w:tblPrEx>
        <w:trPr>
          <w:trHeight w:val="1172"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1163B25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2</w:t>
            </w:r>
          </w:p>
        </w:tc>
        <w:tc>
          <w:tcPr>
            <w:tcW w:w="2369" w:type="dxa"/>
            <w:tcBorders>
              <w:top w:val="single" w:color="000000" w:sz="4" w:space="0"/>
              <w:left w:val="single" w:color="000000" w:sz="4" w:space="0"/>
              <w:bottom w:val="single" w:color="000000" w:sz="4" w:space="0"/>
              <w:right w:val="single" w:color="000000" w:sz="4" w:space="0"/>
            </w:tcBorders>
            <w:vAlign w:val="center"/>
          </w:tcPr>
          <w:p w14:paraId="689F1465">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市场准入资格</w:t>
            </w:r>
          </w:p>
        </w:tc>
        <w:tc>
          <w:tcPr>
            <w:tcW w:w="6847" w:type="dxa"/>
            <w:tcBorders>
              <w:top w:val="single" w:color="000000" w:sz="4" w:space="0"/>
              <w:left w:val="single" w:color="000000" w:sz="4" w:space="0"/>
              <w:bottom w:val="single" w:color="000000" w:sz="4" w:space="0"/>
              <w:right w:val="single" w:color="000000" w:sz="4" w:space="0"/>
            </w:tcBorders>
            <w:vAlign w:val="center"/>
          </w:tcPr>
          <w:p w14:paraId="0B87C87C">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投标人必须是具有独立法人资格，符合规定资质条件且未因违法违规被限制参加相应项目投标的潜在投标人方可参与投标。</w:t>
            </w:r>
          </w:p>
        </w:tc>
      </w:tr>
      <w:tr w14:paraId="0EBF9B73">
        <w:tblPrEx>
          <w:tblCellMar>
            <w:top w:w="0" w:type="dxa"/>
            <w:left w:w="57" w:type="dxa"/>
            <w:bottom w:w="0" w:type="dxa"/>
            <w:right w:w="57" w:type="dxa"/>
          </w:tblCellMar>
        </w:tblPrEx>
        <w:trPr>
          <w:trHeight w:val="1036"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1D0907CE">
            <w:pPr>
              <w:keepNext w:val="0"/>
              <w:keepLines w:val="0"/>
              <w:pageBreakBefore w:val="0"/>
              <w:widowControl w:val="0"/>
              <w:tabs>
                <w:tab w:val="left" w:pos="600"/>
              </w:tabs>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3</w:t>
            </w:r>
          </w:p>
        </w:tc>
        <w:tc>
          <w:tcPr>
            <w:tcW w:w="2369" w:type="dxa"/>
            <w:tcBorders>
              <w:top w:val="single" w:color="000000" w:sz="4" w:space="0"/>
              <w:left w:val="single" w:color="000000" w:sz="4" w:space="0"/>
              <w:bottom w:val="single" w:color="000000" w:sz="4" w:space="0"/>
              <w:right w:val="single" w:color="000000" w:sz="4" w:space="0"/>
            </w:tcBorders>
            <w:vAlign w:val="center"/>
          </w:tcPr>
          <w:p w14:paraId="6E7A9650">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监理资质条件</w:t>
            </w:r>
          </w:p>
        </w:tc>
        <w:tc>
          <w:tcPr>
            <w:tcW w:w="6847" w:type="dxa"/>
            <w:tcBorders>
              <w:top w:val="single" w:color="000000" w:sz="4" w:space="0"/>
              <w:left w:val="single" w:color="000000" w:sz="4" w:space="0"/>
              <w:bottom w:val="single" w:color="000000" w:sz="4" w:space="0"/>
              <w:right w:val="single" w:color="000000" w:sz="4" w:space="0"/>
            </w:tcBorders>
            <w:vAlign w:val="center"/>
          </w:tcPr>
          <w:p w14:paraId="320A4C6E">
            <w:pPr>
              <w:keepNext w:val="0"/>
              <w:keepLines w:val="0"/>
              <w:pageBreakBefore w:val="0"/>
              <w:widowControl w:val="0"/>
              <w:kinsoku/>
              <w:wordWrap/>
              <w:overflowPunct/>
              <w:topLinePunct w:val="0"/>
              <w:autoSpaceDE/>
              <w:autoSpaceDN/>
              <w:bidi w:val="0"/>
              <w:adjustRightInd/>
              <w:snapToGrid/>
              <w:spacing w:line="400" w:lineRule="exact"/>
              <w:ind w:left="0" w:firstLine="0"/>
              <w:jc w:val="left"/>
              <w:textAlignment w:val="auto"/>
              <w:rPr>
                <w:rFonts w:ascii="宋体" w:hAnsi="宋体" w:cs="宋体"/>
                <w:color w:val="auto"/>
                <w:sz w:val="24"/>
                <w:szCs w:val="24"/>
                <w:u w:val="single"/>
              </w:rPr>
            </w:pPr>
            <w:r>
              <w:rPr>
                <w:rFonts w:ascii="宋体" w:hAnsi="宋体" w:cs="宋体"/>
                <w:color w:val="auto"/>
                <w:sz w:val="24"/>
                <w:szCs w:val="24"/>
              </w:rPr>
              <w:t>具备有效的</w:t>
            </w:r>
            <w:r>
              <w:rPr>
                <w:rFonts w:ascii="宋体" w:hAnsi="宋体" w:cs="宋体"/>
                <w:color w:val="auto"/>
                <w:sz w:val="24"/>
                <w:szCs w:val="24"/>
                <w:u w:val="single"/>
              </w:rPr>
              <w:t>工程监理综合资质或</w:t>
            </w:r>
            <w:r>
              <w:rPr>
                <w:rFonts w:hint="eastAsia" w:ascii="宋体" w:hAnsi="宋体" w:cs="宋体"/>
                <w:color w:val="auto"/>
                <w:sz w:val="24"/>
                <w:szCs w:val="24"/>
                <w:u w:val="single"/>
                <w:lang w:val="en-US" w:eastAsia="zh-CN"/>
              </w:rPr>
              <w:t>房屋建筑工程监理乙</w:t>
            </w:r>
            <w:r>
              <w:rPr>
                <w:rFonts w:ascii="宋体" w:hAnsi="宋体" w:cs="宋体"/>
                <w:color w:val="auto"/>
                <w:sz w:val="24"/>
                <w:szCs w:val="24"/>
                <w:u w:val="single"/>
              </w:rPr>
              <w:t>级及以上资质（不分主增项）</w:t>
            </w:r>
            <w:r>
              <w:rPr>
                <w:rFonts w:ascii="宋体" w:hAnsi="宋体" w:cs="宋体"/>
                <w:color w:val="auto"/>
                <w:sz w:val="24"/>
                <w:szCs w:val="24"/>
              </w:rPr>
              <w:t>。</w:t>
            </w:r>
          </w:p>
        </w:tc>
      </w:tr>
      <w:tr w14:paraId="1EE3C0F1">
        <w:tblPrEx>
          <w:tblCellMar>
            <w:top w:w="0" w:type="dxa"/>
            <w:left w:w="57" w:type="dxa"/>
            <w:bottom w:w="0" w:type="dxa"/>
            <w:right w:w="57" w:type="dxa"/>
          </w:tblCellMar>
        </w:tblPrEx>
        <w:trPr>
          <w:trHeight w:val="538"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157A9429">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4</w:t>
            </w:r>
          </w:p>
        </w:tc>
        <w:tc>
          <w:tcPr>
            <w:tcW w:w="2369" w:type="dxa"/>
            <w:tcBorders>
              <w:top w:val="single" w:color="000000" w:sz="4" w:space="0"/>
              <w:left w:val="single" w:color="000000" w:sz="4" w:space="0"/>
              <w:bottom w:val="single" w:color="000000" w:sz="4" w:space="0"/>
              <w:right w:val="single" w:color="000000" w:sz="4" w:space="0"/>
            </w:tcBorders>
            <w:vAlign w:val="center"/>
          </w:tcPr>
          <w:p w14:paraId="349F6FA6">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联合体投标</w:t>
            </w:r>
          </w:p>
        </w:tc>
        <w:tc>
          <w:tcPr>
            <w:tcW w:w="6847" w:type="dxa"/>
            <w:tcBorders>
              <w:top w:val="single" w:color="000000" w:sz="4" w:space="0"/>
              <w:left w:val="single" w:color="000000" w:sz="4" w:space="0"/>
              <w:bottom w:val="single" w:color="000000" w:sz="4" w:space="0"/>
              <w:right w:val="single" w:color="000000" w:sz="4" w:space="0"/>
            </w:tcBorders>
            <w:vAlign w:val="center"/>
          </w:tcPr>
          <w:p w14:paraId="61554D8F">
            <w:pPr>
              <w:pStyle w:val="18"/>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本工程不接受联合体投标。</w:t>
            </w:r>
          </w:p>
        </w:tc>
      </w:tr>
      <w:tr w14:paraId="572544DB">
        <w:tblPrEx>
          <w:tblCellMar>
            <w:top w:w="0" w:type="dxa"/>
            <w:left w:w="57" w:type="dxa"/>
            <w:bottom w:w="0" w:type="dxa"/>
            <w:right w:w="57" w:type="dxa"/>
          </w:tblCellMar>
        </w:tblPrEx>
        <w:trPr>
          <w:trHeight w:val="1315" w:hRule="atLeas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0E4C1712">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5</w:t>
            </w:r>
          </w:p>
        </w:tc>
        <w:tc>
          <w:tcPr>
            <w:tcW w:w="2369" w:type="dxa"/>
            <w:tcBorders>
              <w:top w:val="single" w:color="000000" w:sz="4" w:space="0"/>
              <w:left w:val="single" w:color="000000" w:sz="4" w:space="0"/>
              <w:bottom w:val="single" w:color="000000" w:sz="4" w:space="0"/>
              <w:right w:val="single" w:color="000000" w:sz="4" w:space="0"/>
            </w:tcBorders>
            <w:vAlign w:val="center"/>
          </w:tcPr>
          <w:p w14:paraId="4705FD1C">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财务能力</w:t>
            </w:r>
          </w:p>
        </w:tc>
        <w:tc>
          <w:tcPr>
            <w:tcW w:w="6847" w:type="dxa"/>
            <w:tcBorders>
              <w:top w:val="single" w:color="000000" w:sz="4" w:space="0"/>
              <w:left w:val="single" w:color="000000" w:sz="4" w:space="0"/>
              <w:bottom w:val="single" w:color="000000" w:sz="4" w:space="0"/>
              <w:right w:val="single" w:color="000000" w:sz="4" w:space="0"/>
            </w:tcBorders>
            <w:vAlign w:val="center"/>
          </w:tcPr>
          <w:p w14:paraId="1D94EBB8">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投标人现有的资金或通过银行借贷、担保的资金能够满足招标工程项目所需的流动资金，包括所需的投标保证金、履约保证金等方面资金。并对上述作出书面承诺。</w:t>
            </w:r>
          </w:p>
        </w:tc>
      </w:tr>
      <w:tr w14:paraId="767228B0">
        <w:tblPrEx>
          <w:tblCellMar>
            <w:top w:w="0" w:type="dxa"/>
            <w:left w:w="57" w:type="dxa"/>
            <w:bottom w:w="0" w:type="dxa"/>
            <w:right w:w="57" w:type="dxa"/>
          </w:tblCellMar>
        </w:tblPrEx>
        <w:trPr>
          <w:trHeight w:val="922" w:hRule="atLeas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73E7DBB4">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6</w:t>
            </w:r>
          </w:p>
        </w:tc>
        <w:tc>
          <w:tcPr>
            <w:tcW w:w="2369" w:type="dxa"/>
            <w:tcBorders>
              <w:top w:val="single" w:color="000000" w:sz="4" w:space="0"/>
              <w:left w:val="single" w:color="000000" w:sz="4" w:space="0"/>
              <w:bottom w:val="single" w:color="000000" w:sz="4" w:space="0"/>
              <w:right w:val="single" w:color="000000" w:sz="4" w:space="0"/>
            </w:tcBorders>
            <w:vAlign w:val="center"/>
          </w:tcPr>
          <w:p w14:paraId="305E4356">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施工监理仪器</w:t>
            </w:r>
          </w:p>
          <w:p w14:paraId="0459A0D2">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设备能力</w:t>
            </w:r>
          </w:p>
        </w:tc>
        <w:tc>
          <w:tcPr>
            <w:tcW w:w="6847" w:type="dxa"/>
            <w:tcBorders>
              <w:top w:val="single" w:color="000000" w:sz="4" w:space="0"/>
              <w:left w:val="single" w:color="000000" w:sz="4" w:space="0"/>
              <w:bottom w:val="single" w:color="000000" w:sz="4" w:space="0"/>
              <w:right w:val="single" w:color="000000" w:sz="4" w:space="0"/>
            </w:tcBorders>
            <w:vAlign w:val="center"/>
          </w:tcPr>
          <w:p w14:paraId="117B39FA">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投标人拟用于本招标工程项目的仪器设备应能满足招标文件载明相关具体内容的要求，并对上述作出书面承诺。</w:t>
            </w:r>
          </w:p>
        </w:tc>
      </w:tr>
      <w:tr w14:paraId="548074A7">
        <w:tblPrEx>
          <w:tblCellMar>
            <w:top w:w="0" w:type="dxa"/>
            <w:left w:w="57" w:type="dxa"/>
            <w:bottom w:w="0" w:type="dxa"/>
            <w:right w:w="57" w:type="dxa"/>
          </w:tblCellMar>
        </w:tblPrEx>
        <w:trPr>
          <w:trHeight w:val="4040" w:hRule="atLeast"/>
          <w:jc w:val="center"/>
        </w:trPr>
        <w:tc>
          <w:tcPr>
            <w:tcW w:w="258" w:type="dxa"/>
            <w:tcBorders>
              <w:top w:val="single" w:color="000000" w:sz="4" w:space="0"/>
              <w:left w:val="single" w:color="000000" w:sz="4" w:space="0"/>
              <w:bottom w:val="single" w:color="000000" w:sz="4" w:space="0"/>
              <w:right w:val="single" w:color="000000" w:sz="4" w:space="0"/>
            </w:tcBorders>
            <w:vAlign w:val="center"/>
          </w:tcPr>
          <w:p w14:paraId="030652E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7</w:t>
            </w:r>
          </w:p>
        </w:tc>
        <w:tc>
          <w:tcPr>
            <w:tcW w:w="391" w:type="dxa"/>
            <w:tcBorders>
              <w:top w:val="single" w:color="000000" w:sz="4" w:space="0"/>
              <w:left w:val="single" w:color="000000" w:sz="4" w:space="0"/>
              <w:bottom w:val="single" w:color="000000" w:sz="4" w:space="0"/>
              <w:right w:val="single" w:color="000000" w:sz="4" w:space="0"/>
            </w:tcBorders>
            <w:vAlign w:val="center"/>
          </w:tcPr>
          <w:p w14:paraId="5586412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信</w:t>
            </w:r>
          </w:p>
          <w:p w14:paraId="3AED37E6">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誉</w:t>
            </w:r>
          </w:p>
          <w:p w14:paraId="418A8D6C">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w:t>
            </w:r>
          </w:p>
          <w:p w14:paraId="43CE9976">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履</w:t>
            </w:r>
          </w:p>
          <w:p w14:paraId="084BE01C">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约</w:t>
            </w:r>
          </w:p>
          <w:p w14:paraId="38237C1D">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情</w:t>
            </w:r>
          </w:p>
          <w:p w14:paraId="0A174239">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rPr>
            </w:pPr>
            <w:r>
              <w:rPr>
                <w:rFonts w:ascii="宋体" w:hAnsi="宋体" w:cs="宋体"/>
                <w:color w:val="auto"/>
                <w:sz w:val="24"/>
                <w:szCs w:val="24"/>
              </w:rPr>
              <w:t>况</w:t>
            </w:r>
          </w:p>
        </w:tc>
        <w:tc>
          <w:tcPr>
            <w:tcW w:w="9216" w:type="dxa"/>
            <w:gridSpan w:val="2"/>
            <w:tcBorders>
              <w:top w:val="single" w:color="000000" w:sz="4" w:space="0"/>
              <w:left w:val="single" w:color="000000" w:sz="4" w:space="0"/>
              <w:bottom w:val="single" w:color="000000" w:sz="4" w:space="0"/>
              <w:right w:val="single" w:color="000000" w:sz="4" w:space="0"/>
            </w:tcBorders>
            <w:vAlign w:val="center"/>
          </w:tcPr>
          <w:p w14:paraId="61D40B57">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hint="eastAsia" w:ascii="宋体" w:hAnsi="宋体" w:cs="宋体"/>
                <w:color w:val="auto"/>
                <w:sz w:val="24"/>
                <w:szCs w:val="24"/>
                <w:lang w:eastAsia="zh-CN"/>
              </w:rPr>
              <w:t>1.</w:t>
            </w:r>
            <w:r>
              <w:rPr>
                <w:rFonts w:ascii="宋体" w:hAnsi="宋体" w:cs="宋体"/>
                <w:color w:val="auto"/>
                <w:sz w:val="24"/>
                <w:szCs w:val="24"/>
              </w:rPr>
              <w:t>投标人目前没有处于财产被接管、冻结、破产状态。</w:t>
            </w:r>
          </w:p>
          <w:p w14:paraId="085BC8DB">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hint="eastAsia" w:ascii="宋体" w:hAnsi="宋体" w:cs="宋体"/>
                <w:color w:val="auto"/>
                <w:sz w:val="24"/>
                <w:szCs w:val="24"/>
                <w:lang w:eastAsia="zh-CN"/>
              </w:rPr>
              <w:t>2.</w:t>
            </w:r>
            <w:r>
              <w:rPr>
                <w:rFonts w:ascii="宋体" w:hAnsi="宋体" w:cs="宋体"/>
                <w:color w:val="auto"/>
                <w:sz w:val="24"/>
                <w:szCs w:val="24"/>
              </w:rPr>
              <w:t>投标人近三年内（即递交资格后审申请书当日与上三年度同月同日）没有骗取中标和发生以下严重违约：</w:t>
            </w:r>
          </w:p>
          <w:p w14:paraId="3331A4B7">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（1）同一项目因投标承诺的项目监理机构人员不到位或施工现场质量安全管理不善或</w:t>
            </w:r>
            <w:r>
              <w:rPr>
                <w:rFonts w:hint="eastAsia" w:ascii="宋体" w:hAnsi="宋体" w:cs="宋体"/>
                <w:color w:val="auto"/>
                <w:sz w:val="24"/>
                <w:szCs w:val="24"/>
                <w:lang w:eastAsia="zh-CN"/>
              </w:rPr>
              <w:t>其他不</w:t>
            </w:r>
            <w:r>
              <w:rPr>
                <w:rFonts w:ascii="宋体" w:hAnsi="宋体" w:cs="宋体"/>
                <w:color w:val="auto"/>
                <w:sz w:val="24"/>
                <w:szCs w:val="24"/>
              </w:rPr>
              <w:t>履行投标承诺的行为受到有关行政主管部门通报三次及以上的；</w:t>
            </w:r>
          </w:p>
          <w:p w14:paraId="3F8E06F1">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（2）除不可抗力外，因中标人原因放弃中标或不能按规定与招标人签订合同或不能履行合同；</w:t>
            </w:r>
          </w:p>
          <w:p w14:paraId="75153D9D">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（3）因投标人不履行投标承诺引起的合同中止、纠纷、争议、仲裁和诉讼记录的；</w:t>
            </w:r>
          </w:p>
          <w:p w14:paraId="0454B210">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（4）因中标人原因造成工程质量达不到承诺标准或工期延误3个月及以上的；</w:t>
            </w:r>
          </w:p>
          <w:p w14:paraId="2B2A2CB8">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rPr>
            </w:pPr>
            <w:r>
              <w:rPr>
                <w:rFonts w:ascii="宋体" w:hAnsi="宋体" w:cs="宋体"/>
                <w:color w:val="auto"/>
                <w:sz w:val="24"/>
                <w:szCs w:val="24"/>
              </w:rPr>
              <w:t>（5）因拖欠监理职工工资款被有关部门通报的。</w:t>
            </w:r>
          </w:p>
        </w:tc>
      </w:tr>
    </w:tbl>
    <w:p w14:paraId="21B0586F">
      <w:pPr>
        <w:rPr>
          <w:rFonts w:ascii="宋体" w:hAnsi="宋体" w:cs="宋体"/>
          <w:color w:val="auto"/>
          <w:sz w:val="22"/>
          <w:szCs w:val="32"/>
        </w:rPr>
      </w:pPr>
    </w:p>
    <w:p w14:paraId="02F4B968">
      <w:pPr>
        <w:rPr>
          <w:rFonts w:ascii="宋体" w:hAnsi="宋体" w:cs="宋体"/>
          <w:color w:val="auto"/>
          <w:sz w:val="22"/>
          <w:szCs w:val="32"/>
        </w:rPr>
      </w:pPr>
    </w:p>
    <w:p w14:paraId="13A44C30">
      <w:pPr>
        <w:rPr>
          <w:rFonts w:ascii="宋体" w:hAnsi="宋体" w:cs="宋体"/>
          <w:color w:val="auto"/>
          <w:sz w:val="22"/>
          <w:szCs w:val="32"/>
        </w:rPr>
      </w:pPr>
    </w:p>
    <w:p w14:paraId="31F06B9F">
      <w:pPr>
        <w:rPr>
          <w:rFonts w:ascii="宋体" w:hAnsi="宋体" w:cs="宋体"/>
          <w:color w:val="auto"/>
          <w:sz w:val="22"/>
          <w:szCs w:val="32"/>
        </w:rPr>
      </w:pPr>
    </w:p>
    <w:p w14:paraId="6D802F93">
      <w:pPr>
        <w:rPr>
          <w:rFonts w:ascii="宋体" w:hAnsi="宋体" w:cs="宋体"/>
          <w:color w:val="auto"/>
          <w:sz w:val="22"/>
          <w:szCs w:val="32"/>
        </w:rPr>
      </w:pPr>
    </w:p>
    <w:p w14:paraId="4A62ED76">
      <w:pPr>
        <w:rPr>
          <w:rFonts w:ascii="宋体" w:hAnsi="宋体" w:cs="宋体"/>
          <w:color w:val="auto"/>
          <w:sz w:val="22"/>
          <w:szCs w:val="32"/>
        </w:rPr>
      </w:pPr>
    </w:p>
    <w:p w14:paraId="68CEC1DC">
      <w:pPr>
        <w:rPr>
          <w:rFonts w:ascii="宋体" w:hAnsi="宋体" w:cs="宋体"/>
          <w:color w:val="auto"/>
          <w:sz w:val="22"/>
          <w:szCs w:val="32"/>
        </w:rPr>
      </w:pPr>
    </w:p>
    <w:p w14:paraId="702DB6C0">
      <w:pPr>
        <w:rPr>
          <w:rFonts w:ascii="宋体" w:hAnsi="宋体" w:cs="宋体"/>
          <w:color w:val="auto"/>
          <w:sz w:val="22"/>
          <w:szCs w:val="32"/>
        </w:rPr>
      </w:pPr>
    </w:p>
    <w:p w14:paraId="57A328EF">
      <w:pPr>
        <w:rPr>
          <w:rFonts w:ascii="宋体" w:hAnsi="宋体" w:cs="宋体"/>
          <w:color w:val="auto"/>
          <w:sz w:val="22"/>
          <w:szCs w:val="32"/>
        </w:rPr>
      </w:pPr>
    </w:p>
    <w:p w14:paraId="2BFFCD17">
      <w:pPr>
        <w:rPr>
          <w:rFonts w:ascii="宋体" w:hAnsi="宋体" w:cs="宋体"/>
          <w:color w:val="auto"/>
          <w:sz w:val="22"/>
          <w:szCs w:val="32"/>
        </w:rPr>
      </w:pPr>
    </w:p>
    <w:p w14:paraId="475A8F59">
      <w:pPr>
        <w:rPr>
          <w:rFonts w:ascii="宋体" w:hAnsi="宋体" w:cs="宋体"/>
          <w:bCs/>
          <w:color w:val="auto"/>
          <w:sz w:val="22"/>
          <w:szCs w:val="28"/>
        </w:rPr>
      </w:pPr>
      <w:r>
        <w:rPr>
          <w:rFonts w:ascii="宋体" w:hAnsi="宋体" w:cs="宋体"/>
          <w:color w:val="auto"/>
          <w:sz w:val="22"/>
          <w:szCs w:val="32"/>
        </w:rPr>
        <w:t>附件2：</w:t>
      </w:r>
    </w:p>
    <w:p w14:paraId="252DF267">
      <w:pPr>
        <w:spacing w:line="300" w:lineRule="auto"/>
        <w:jc w:val="center"/>
        <w:rPr>
          <w:rFonts w:ascii="宋体" w:hAnsi="宋体" w:cs="宋体"/>
          <w:bCs/>
          <w:color w:val="auto"/>
          <w:sz w:val="16"/>
          <w:szCs w:val="16"/>
        </w:rPr>
      </w:pPr>
      <w:r>
        <w:rPr>
          <w:rFonts w:ascii="宋体" w:hAnsi="宋体" w:cs="宋体"/>
          <w:b/>
          <w:bCs/>
          <w:color w:val="auto"/>
          <w:sz w:val="28"/>
          <w:szCs w:val="22"/>
        </w:rPr>
        <w:t>项目管理班子配备评审标准</w:t>
      </w:r>
    </w:p>
    <w:tbl>
      <w:tblPr>
        <w:tblStyle w:val="30"/>
        <w:tblW w:w="9900" w:type="dxa"/>
        <w:tblInd w:w="-303" w:type="dxa"/>
        <w:tblLayout w:type="fixed"/>
        <w:tblCellMar>
          <w:top w:w="0" w:type="dxa"/>
          <w:left w:w="57" w:type="dxa"/>
          <w:bottom w:w="0" w:type="dxa"/>
          <w:right w:w="57" w:type="dxa"/>
        </w:tblCellMar>
      </w:tblPr>
      <w:tblGrid>
        <w:gridCol w:w="720"/>
        <w:gridCol w:w="1044"/>
        <w:gridCol w:w="1888"/>
        <w:gridCol w:w="1208"/>
        <w:gridCol w:w="3241"/>
        <w:gridCol w:w="1799"/>
      </w:tblGrid>
      <w:tr w14:paraId="3A26438E">
        <w:tblPrEx>
          <w:tblCellMar>
            <w:top w:w="0" w:type="dxa"/>
            <w:left w:w="57" w:type="dxa"/>
            <w:bottom w:w="0" w:type="dxa"/>
            <w:right w:w="57" w:type="dxa"/>
          </w:tblCellMar>
        </w:tblPrEx>
        <w:trPr>
          <w:cantSplit/>
          <w:trHeight w:val="456" w:hRule="atLeast"/>
        </w:trPr>
        <w:tc>
          <w:tcPr>
            <w:tcW w:w="1764" w:type="dxa"/>
            <w:gridSpan w:val="2"/>
            <w:tcBorders>
              <w:top w:val="single" w:color="000000" w:sz="4" w:space="0"/>
              <w:left w:val="single" w:color="000000" w:sz="4" w:space="0"/>
              <w:bottom w:val="single" w:color="000000" w:sz="4" w:space="0"/>
              <w:right w:val="single" w:color="000000" w:sz="4" w:space="0"/>
            </w:tcBorders>
            <w:vAlign w:val="center"/>
          </w:tcPr>
          <w:p w14:paraId="441B9D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项目内容</w:t>
            </w:r>
          </w:p>
        </w:tc>
        <w:tc>
          <w:tcPr>
            <w:tcW w:w="8136" w:type="dxa"/>
            <w:gridSpan w:val="4"/>
            <w:tcBorders>
              <w:top w:val="single" w:color="000000" w:sz="4" w:space="0"/>
              <w:left w:val="single" w:color="000000" w:sz="4" w:space="0"/>
              <w:bottom w:val="single" w:color="000000" w:sz="4" w:space="0"/>
              <w:right w:val="single" w:color="000000" w:sz="4" w:space="0"/>
            </w:tcBorders>
            <w:vAlign w:val="center"/>
          </w:tcPr>
          <w:p w14:paraId="6DF0D9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评    审    标     准</w:t>
            </w:r>
          </w:p>
        </w:tc>
      </w:tr>
      <w:tr w14:paraId="70B01F69">
        <w:tblPrEx>
          <w:tblCellMar>
            <w:top w:w="0" w:type="dxa"/>
            <w:left w:w="57" w:type="dxa"/>
            <w:bottom w:w="0" w:type="dxa"/>
            <w:right w:w="57" w:type="dxa"/>
          </w:tblCellMar>
        </w:tblPrEx>
        <w:trPr>
          <w:cantSplit/>
          <w:trHeight w:val="1392" w:hRule="atLeast"/>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2FC6672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r>
              <w:rPr>
                <w:rFonts w:ascii="宋体" w:hAnsi="宋体" w:cs="宋体"/>
                <w:color w:val="auto"/>
                <w:sz w:val="24"/>
                <w:szCs w:val="24"/>
              </w:rPr>
              <w:t>项目</w:t>
            </w:r>
          </w:p>
          <w:p w14:paraId="7835FA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管理</w:t>
            </w:r>
          </w:p>
          <w:p w14:paraId="3FEB2B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班子</w:t>
            </w:r>
          </w:p>
          <w:p w14:paraId="3826DD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配备</w:t>
            </w:r>
          </w:p>
        </w:tc>
        <w:tc>
          <w:tcPr>
            <w:tcW w:w="1044" w:type="dxa"/>
            <w:tcBorders>
              <w:top w:val="single" w:color="000000" w:sz="4" w:space="0"/>
              <w:left w:val="single" w:color="000000" w:sz="4" w:space="0"/>
              <w:bottom w:val="single" w:color="000000" w:sz="4" w:space="0"/>
              <w:right w:val="single" w:color="000000" w:sz="4" w:space="0"/>
            </w:tcBorders>
            <w:vAlign w:val="center"/>
          </w:tcPr>
          <w:p w14:paraId="5DA480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总监理工程师</w:t>
            </w:r>
          </w:p>
        </w:tc>
        <w:tc>
          <w:tcPr>
            <w:tcW w:w="8136" w:type="dxa"/>
            <w:gridSpan w:val="4"/>
            <w:tcBorders>
              <w:top w:val="single" w:color="000000" w:sz="4" w:space="0"/>
              <w:left w:val="single" w:color="000000" w:sz="4" w:space="0"/>
              <w:bottom w:val="single" w:color="000000" w:sz="4" w:space="0"/>
              <w:right w:val="single" w:color="000000" w:sz="4" w:space="0"/>
            </w:tcBorders>
            <w:vAlign w:val="center"/>
          </w:tcPr>
          <w:p w14:paraId="2B1C50F8">
            <w:pPr>
              <w:pStyle w:val="28"/>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lang w:eastAsia="zh-CN"/>
              </w:rPr>
            </w:pPr>
            <w:r>
              <w:rPr>
                <w:rFonts w:ascii="宋体" w:hAnsi="宋体" w:cs="宋体"/>
                <w:color w:val="auto"/>
                <w:sz w:val="24"/>
                <w:szCs w:val="24"/>
              </w:rPr>
              <w:t>拟派总监理工程师须具备建设行政主管部门核发的合格有效的中华人民共和国注册监理工程师注册执业证书；注册专业要求为</w:t>
            </w:r>
            <w:r>
              <w:rPr>
                <w:rFonts w:hint="eastAsia" w:ascii="宋体" w:hAnsi="宋体" w:cs="宋体"/>
                <w:b/>
                <w:bCs/>
                <w:color w:val="auto"/>
                <w:sz w:val="24"/>
                <w:szCs w:val="24"/>
                <w:u w:val="single"/>
                <w:lang w:val="en-US" w:eastAsia="zh-CN"/>
              </w:rPr>
              <w:t>房屋建筑工程</w:t>
            </w:r>
            <w:r>
              <w:rPr>
                <w:rFonts w:ascii="宋体" w:hAnsi="宋体" w:cs="宋体"/>
                <w:color w:val="auto"/>
                <w:sz w:val="24"/>
                <w:szCs w:val="24"/>
              </w:rPr>
              <w:t>。拟派总监理工程师必须为独立投标人的本企业在岗人员，以注册监理工程师注册执业证书上的注册单位为准。</w:t>
            </w:r>
            <w:r>
              <w:rPr>
                <w:rFonts w:hint="eastAsia" w:ascii="宋体" w:hAnsi="宋体" w:cs="宋体"/>
                <w:color w:val="auto"/>
                <w:sz w:val="24"/>
                <w:szCs w:val="24"/>
              </w:rPr>
              <w:t>(若总监理工程师人选的</w:t>
            </w:r>
            <w:r>
              <w:rPr>
                <w:rFonts w:ascii="宋体" w:hAnsi="宋体" w:cs="宋体"/>
                <w:color w:val="auto"/>
                <w:sz w:val="24"/>
                <w:szCs w:val="24"/>
              </w:rPr>
              <w:t>注册执业证书</w:t>
            </w:r>
            <w:r>
              <w:rPr>
                <w:rFonts w:hint="eastAsia" w:ascii="宋体" w:hAnsi="宋体" w:cs="宋体"/>
                <w:color w:val="auto"/>
                <w:sz w:val="24"/>
                <w:szCs w:val="24"/>
              </w:rPr>
              <w:t>上或者岗位证书中没有体现工作单位或工作单位名称与投标人的名称不符的，须提供该人员近3个月的社保保险缴费证明</w:t>
            </w:r>
            <w:r>
              <w:rPr>
                <w:rFonts w:hint="eastAsia" w:ascii="宋体" w:hAnsi="宋体" w:cs="宋体"/>
                <w:color w:val="auto"/>
                <w:sz w:val="24"/>
                <w:szCs w:val="24"/>
                <w:lang w:val="en-US" w:eastAsia="zh-CN"/>
              </w:rPr>
              <w:t>并加盖公章</w:t>
            </w:r>
            <w:r>
              <w:rPr>
                <w:rFonts w:hint="eastAsia" w:ascii="宋体" w:hAnsi="宋体" w:cs="宋体"/>
                <w:color w:val="auto"/>
                <w:sz w:val="24"/>
                <w:szCs w:val="24"/>
              </w:rPr>
              <w:t>)</w:t>
            </w:r>
            <w:r>
              <w:rPr>
                <w:rFonts w:hint="eastAsia" w:ascii="宋体" w:hAnsi="宋体" w:cs="宋体"/>
                <w:color w:val="auto"/>
                <w:sz w:val="24"/>
                <w:szCs w:val="24"/>
                <w:lang w:eastAsia="zh-CN"/>
              </w:rPr>
              <w:t>，</w:t>
            </w:r>
            <w:r>
              <w:rPr>
                <w:rFonts w:hint="eastAsia" w:ascii="宋体" w:hAnsi="宋体" w:cs="宋体"/>
                <w:color w:val="auto"/>
                <w:sz w:val="24"/>
              </w:rPr>
              <w:t>同时具有中级及以上职称。</w:t>
            </w:r>
          </w:p>
        </w:tc>
      </w:tr>
      <w:tr w14:paraId="64F78070">
        <w:tblPrEx>
          <w:tblCellMar>
            <w:top w:w="0" w:type="dxa"/>
            <w:left w:w="57" w:type="dxa"/>
            <w:bottom w:w="0" w:type="dxa"/>
            <w:right w:w="57" w:type="dxa"/>
          </w:tblCellMar>
        </w:tblPrEx>
        <w:trPr>
          <w:cantSplit/>
          <w:trHeight w:val="473"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736308E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14:paraId="57D2B5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其他</w:t>
            </w:r>
          </w:p>
          <w:p w14:paraId="503BAD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人员</w:t>
            </w:r>
          </w:p>
        </w:tc>
        <w:tc>
          <w:tcPr>
            <w:tcW w:w="8136" w:type="dxa"/>
            <w:gridSpan w:val="4"/>
            <w:tcBorders>
              <w:top w:val="single" w:color="000000" w:sz="4" w:space="0"/>
              <w:left w:val="single" w:color="000000" w:sz="4" w:space="0"/>
              <w:bottom w:val="single" w:color="000000" w:sz="4" w:space="0"/>
              <w:right w:val="single" w:color="000000" w:sz="4" w:space="0"/>
            </w:tcBorders>
            <w:vAlign w:val="center"/>
          </w:tcPr>
          <w:p w14:paraId="760BAFA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其他</w:t>
            </w:r>
            <w:r>
              <w:rPr>
                <w:rFonts w:ascii="宋体" w:hAnsi="宋体" w:cs="宋体"/>
                <w:color w:val="auto"/>
                <w:kern w:val="0"/>
                <w:sz w:val="24"/>
                <w:szCs w:val="24"/>
              </w:rPr>
              <w:t>人员配备至少应达到下列要求：</w:t>
            </w:r>
          </w:p>
        </w:tc>
      </w:tr>
      <w:tr w14:paraId="705F2731">
        <w:tblPrEx>
          <w:tblCellMar>
            <w:top w:w="0" w:type="dxa"/>
            <w:left w:w="57" w:type="dxa"/>
            <w:bottom w:w="0" w:type="dxa"/>
            <w:right w:w="57" w:type="dxa"/>
          </w:tblCellMar>
        </w:tblPrEx>
        <w:trPr>
          <w:cantSplit/>
          <w:trHeight w:val="856"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07A9442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223A8D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645BF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职  位</w:t>
            </w:r>
          </w:p>
        </w:tc>
        <w:tc>
          <w:tcPr>
            <w:tcW w:w="1208" w:type="dxa"/>
            <w:tcBorders>
              <w:top w:val="single" w:color="000000" w:sz="4" w:space="0"/>
              <w:left w:val="single" w:color="000000" w:sz="4" w:space="0"/>
              <w:bottom w:val="single" w:color="000000" w:sz="4" w:space="0"/>
              <w:right w:val="single" w:color="000000" w:sz="4" w:space="0"/>
            </w:tcBorders>
            <w:vAlign w:val="center"/>
          </w:tcPr>
          <w:p w14:paraId="568F27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最低数量</w:t>
            </w:r>
          </w:p>
          <w:p w14:paraId="5F5913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要求(人)</w:t>
            </w:r>
          </w:p>
        </w:tc>
        <w:tc>
          <w:tcPr>
            <w:tcW w:w="3241" w:type="dxa"/>
            <w:tcBorders>
              <w:top w:val="single" w:color="000000" w:sz="4" w:space="0"/>
              <w:left w:val="single" w:color="000000" w:sz="4" w:space="0"/>
              <w:bottom w:val="single" w:color="000000" w:sz="4" w:space="0"/>
              <w:right w:val="single" w:color="000000" w:sz="4" w:space="0"/>
            </w:tcBorders>
            <w:vAlign w:val="center"/>
          </w:tcPr>
          <w:p w14:paraId="72E8CB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职称、岗位资格要求</w:t>
            </w:r>
          </w:p>
        </w:tc>
        <w:tc>
          <w:tcPr>
            <w:tcW w:w="1799" w:type="dxa"/>
            <w:tcBorders>
              <w:top w:val="single" w:color="000000" w:sz="4" w:space="0"/>
              <w:left w:val="single" w:color="000000" w:sz="4" w:space="0"/>
              <w:bottom w:val="single" w:color="000000" w:sz="4" w:space="0"/>
              <w:right w:val="single" w:color="000000" w:sz="4" w:space="0"/>
            </w:tcBorders>
            <w:vAlign w:val="center"/>
          </w:tcPr>
          <w:p w14:paraId="094077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ascii="宋体" w:hAnsi="宋体" w:cs="宋体"/>
                <w:color w:val="auto"/>
                <w:sz w:val="24"/>
                <w:szCs w:val="24"/>
              </w:rPr>
              <w:t>备注</w:t>
            </w:r>
          </w:p>
        </w:tc>
      </w:tr>
      <w:tr w14:paraId="55B0A05D">
        <w:tblPrEx>
          <w:tblCellMar>
            <w:top w:w="0" w:type="dxa"/>
            <w:left w:w="57" w:type="dxa"/>
            <w:bottom w:w="0" w:type="dxa"/>
            <w:right w:w="57" w:type="dxa"/>
          </w:tblCellMar>
        </w:tblPrEx>
        <w:trPr>
          <w:cantSplit/>
          <w:trHeight w:val="1623"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4032B51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69A84F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5404005F">
            <w:pPr>
              <w:widowControl/>
              <w:spacing w:before="0" w:after="100" w:line="320" w:lineRule="atLeast"/>
              <w:ind w:left="0" w:leftChars="0" w:right="0" w:rightChars="0"/>
              <w:jc w:val="center"/>
              <w:rPr>
                <w:rFonts w:ascii="宋体" w:hAnsi="宋体" w:cs="宋体"/>
                <w:color w:val="auto"/>
                <w:sz w:val="24"/>
                <w:szCs w:val="24"/>
              </w:rPr>
            </w:pPr>
            <w:r>
              <w:rPr>
                <w:rFonts w:hint="eastAsia" w:ascii="宋体" w:hAnsi="宋体" w:eastAsia="宋体" w:cs="宋体"/>
                <w:b/>
                <w:bCs/>
                <w:i w:val="0"/>
                <w:iCs w:val="0"/>
                <w:smallCaps w:val="0"/>
                <w:color w:val="auto"/>
                <w:kern w:val="0"/>
                <w:sz w:val="24"/>
                <w:szCs w:val="24"/>
                <w:shd w:val="clear" w:color="auto" w:fill="FFFFFF"/>
              </w:rPr>
              <w:t>房屋建筑专业监理工程师</w:t>
            </w:r>
          </w:p>
        </w:tc>
        <w:tc>
          <w:tcPr>
            <w:tcW w:w="1208" w:type="dxa"/>
            <w:tcBorders>
              <w:top w:val="single" w:color="000000" w:sz="4" w:space="0"/>
              <w:left w:val="single" w:color="000000" w:sz="4" w:space="0"/>
              <w:bottom w:val="single" w:color="000000" w:sz="4" w:space="0"/>
              <w:right w:val="single" w:color="000000" w:sz="4" w:space="0"/>
            </w:tcBorders>
            <w:vAlign w:val="center"/>
          </w:tcPr>
          <w:p w14:paraId="3DADE0B3">
            <w:pPr>
              <w:widowControl/>
              <w:jc w:val="center"/>
              <w:rPr>
                <w:rFonts w:ascii="宋体" w:hAnsi="宋体" w:cs="宋体"/>
                <w:color w:val="auto"/>
                <w:sz w:val="24"/>
                <w:szCs w:val="24"/>
              </w:rPr>
            </w:pPr>
            <w:r>
              <w:rPr>
                <w:rFonts w:hint="eastAsia" w:ascii="宋体" w:hAnsi="宋体" w:cs="宋体"/>
                <w:b w:val="0"/>
                <w:bCs w:val="0"/>
                <w:i w:val="0"/>
                <w:iCs w:val="0"/>
                <w:smallCaps w:val="0"/>
                <w:color w:val="auto"/>
                <w:kern w:val="0"/>
                <w:sz w:val="24"/>
                <w:szCs w:val="24"/>
                <w:lang w:val="en-US" w:eastAsia="zh-CN"/>
              </w:rPr>
              <w:t>2</w:t>
            </w:r>
          </w:p>
        </w:tc>
        <w:tc>
          <w:tcPr>
            <w:tcW w:w="3241" w:type="dxa"/>
            <w:tcBorders>
              <w:top w:val="single" w:color="000000" w:sz="4" w:space="0"/>
              <w:left w:val="single" w:color="000000" w:sz="4" w:space="0"/>
              <w:bottom w:val="single" w:color="000000" w:sz="4" w:space="0"/>
              <w:right w:val="single" w:color="000000" w:sz="4" w:space="0"/>
            </w:tcBorders>
            <w:vAlign w:val="center"/>
          </w:tcPr>
          <w:p w14:paraId="0DBCD414">
            <w:pPr>
              <w:pStyle w:val="96"/>
              <w:widowControl/>
              <w:spacing w:line="260" w:lineRule="atLeast"/>
              <w:jc w:val="center"/>
              <w:rPr>
                <w:rFonts w:ascii="宋体" w:hAnsi="宋体" w:cs="宋体"/>
                <w:color w:val="auto"/>
                <w:sz w:val="24"/>
                <w:szCs w:val="24"/>
              </w:rPr>
            </w:pPr>
            <w:r>
              <w:rPr>
                <w:rFonts w:hint="eastAsia" w:ascii="宋体" w:hAnsi="宋体" w:cs="宋体"/>
                <w:color w:val="auto"/>
                <w:sz w:val="24"/>
              </w:rPr>
              <w:t>中级或以上技术职称，取得国家注册监理工程师注册执业证书或各省、市工程监理与项目管理协会颁发的《监理工程师岗位培训证书》。需</w:t>
            </w:r>
            <w:r>
              <w:rPr>
                <w:rFonts w:hint="eastAsia" w:ascii="宋体" w:hAnsi="宋体" w:cs="宋体"/>
                <w:color w:val="auto"/>
                <w:sz w:val="24"/>
                <w:lang w:eastAsia="zh-CN"/>
              </w:rPr>
              <w:t>在有</w:t>
            </w:r>
            <w:r>
              <w:rPr>
                <w:rFonts w:hint="eastAsia" w:ascii="宋体" w:hAnsi="宋体" w:cs="宋体"/>
                <w:color w:val="auto"/>
                <w:sz w:val="24"/>
                <w:lang w:val="en-US" w:eastAsia="zh-CN"/>
              </w:rPr>
              <w:t>效期内</w:t>
            </w:r>
            <w:r>
              <w:rPr>
                <w:rFonts w:hint="eastAsia" w:ascii="宋体" w:hAnsi="宋体" w:cs="宋体"/>
                <w:color w:val="auto"/>
                <w:sz w:val="24"/>
              </w:rPr>
              <w:t>有效（福建省外拟派人员只能在一个在建监理合同项目上从业）。</w:t>
            </w:r>
          </w:p>
        </w:tc>
        <w:tc>
          <w:tcPr>
            <w:tcW w:w="1799" w:type="dxa"/>
            <w:vMerge w:val="restart"/>
            <w:tcBorders>
              <w:top w:val="single" w:color="000000" w:sz="4" w:space="0"/>
              <w:left w:val="single" w:color="000000" w:sz="4" w:space="0"/>
              <w:right w:val="single" w:color="000000" w:sz="4" w:space="0"/>
            </w:tcBorders>
            <w:vAlign w:val="center"/>
          </w:tcPr>
          <w:p w14:paraId="2ED244C6">
            <w:pPr>
              <w:keepNext w:val="0"/>
              <w:keepLines w:val="0"/>
              <w:pageBreakBefore w:val="0"/>
              <w:widowControl w:val="0"/>
              <w:tabs>
                <w:tab w:val="left" w:pos="561"/>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smallCaps w:val="0"/>
                <w:color w:val="auto"/>
                <w:kern w:val="0"/>
                <w:sz w:val="24"/>
                <w:szCs w:val="24"/>
                <w:shd w:val="clear" w:color="auto" w:fill="FFFFFF"/>
              </w:rPr>
            </w:pPr>
            <w:r>
              <w:rPr>
                <w:rFonts w:hint="eastAsia" w:ascii="宋体" w:hAnsi="宋体" w:eastAsia="宋体" w:cs="宋体"/>
                <w:b w:val="0"/>
                <w:bCs w:val="0"/>
                <w:i w:val="0"/>
                <w:iCs w:val="0"/>
                <w:smallCaps w:val="0"/>
                <w:color w:val="auto"/>
                <w:kern w:val="0"/>
                <w:sz w:val="24"/>
                <w:szCs w:val="24"/>
                <w:shd w:val="clear" w:color="auto" w:fill="FFFFFF"/>
              </w:rPr>
              <w:t>投标人拟配备的现场监理人员不得兼职（即各专业人员不得在同一项目兼任其他专业职位）。</w:t>
            </w:r>
          </w:p>
          <w:p w14:paraId="1F1CC2C9">
            <w:pPr>
              <w:keepNext w:val="0"/>
              <w:keepLines w:val="0"/>
              <w:pageBreakBefore w:val="0"/>
              <w:widowControl w:val="0"/>
              <w:tabs>
                <w:tab w:val="left" w:pos="561"/>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b w:val="0"/>
                <w:bCs w:val="0"/>
                <w:i w:val="0"/>
                <w:iCs w:val="0"/>
                <w:smallCaps w:val="0"/>
                <w:color w:val="auto"/>
                <w:kern w:val="0"/>
                <w:sz w:val="24"/>
                <w:szCs w:val="24"/>
                <w:shd w:val="clear" w:color="auto" w:fill="FFFFFF"/>
              </w:rPr>
              <w:t>应满足福建省工程项目建设监管系统人员备案和闽建建〔2018〕36号和闽建建〔2018〕37号文件要求</w:t>
            </w:r>
          </w:p>
        </w:tc>
      </w:tr>
      <w:tr w14:paraId="769CE887">
        <w:tblPrEx>
          <w:tblCellMar>
            <w:top w:w="0" w:type="dxa"/>
            <w:left w:w="57" w:type="dxa"/>
            <w:bottom w:w="0" w:type="dxa"/>
            <w:right w:w="57" w:type="dxa"/>
          </w:tblCellMar>
        </w:tblPrEx>
        <w:trPr>
          <w:cantSplit/>
          <w:trHeight w:val="1623"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43311F6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26006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3C53EC10">
            <w:pPr>
              <w:widowControl/>
              <w:spacing w:before="0" w:after="100" w:line="320" w:lineRule="atLeast"/>
              <w:ind w:left="0" w:right="0"/>
              <w:jc w:val="center"/>
              <w:rPr>
                <w:rFonts w:hint="eastAsia" w:ascii="宋体" w:hAnsi="宋体" w:eastAsia="宋体" w:cs="宋体"/>
                <w:b/>
                <w:bCs/>
                <w:i w:val="0"/>
                <w:iCs w:val="0"/>
                <w:smallCaps w:val="0"/>
                <w:color w:val="auto"/>
                <w:kern w:val="0"/>
                <w:sz w:val="24"/>
                <w:szCs w:val="24"/>
                <w:shd w:val="clear" w:color="auto" w:fill="FFFFFF"/>
              </w:rPr>
            </w:pPr>
            <w:r>
              <w:rPr>
                <w:rFonts w:hint="eastAsia" w:ascii="宋体" w:hAnsi="宋体" w:eastAsia="宋体" w:cs="宋体"/>
                <w:b/>
                <w:bCs/>
                <w:i w:val="0"/>
                <w:iCs w:val="0"/>
                <w:smallCaps w:val="0"/>
                <w:color w:val="auto"/>
                <w:kern w:val="0"/>
                <w:sz w:val="24"/>
                <w:szCs w:val="24"/>
                <w:shd w:val="clear" w:color="auto" w:fill="FFFFFF"/>
              </w:rPr>
              <w:t>机电安装</w:t>
            </w:r>
          </w:p>
          <w:p w14:paraId="3EDF11E7">
            <w:pPr>
              <w:widowControl/>
              <w:spacing w:before="0" w:after="100" w:line="320" w:lineRule="atLeast"/>
              <w:ind w:left="0" w:leftChars="0" w:right="0" w:rightChars="0"/>
              <w:jc w:val="center"/>
              <w:rPr>
                <w:rFonts w:ascii="宋体" w:hAnsi="宋体" w:cs="宋体"/>
                <w:color w:val="auto"/>
                <w:sz w:val="24"/>
                <w:szCs w:val="24"/>
              </w:rPr>
            </w:pPr>
            <w:r>
              <w:rPr>
                <w:rFonts w:hint="eastAsia" w:ascii="宋体" w:hAnsi="宋体" w:eastAsia="宋体" w:cs="宋体"/>
                <w:b/>
                <w:bCs/>
                <w:i w:val="0"/>
                <w:iCs w:val="0"/>
                <w:smallCaps w:val="0"/>
                <w:color w:val="auto"/>
                <w:kern w:val="0"/>
                <w:sz w:val="24"/>
                <w:szCs w:val="24"/>
                <w:shd w:val="clear" w:color="auto" w:fill="FFFFFF"/>
              </w:rPr>
              <w:t>专业监理工程师</w:t>
            </w:r>
          </w:p>
        </w:tc>
        <w:tc>
          <w:tcPr>
            <w:tcW w:w="1208" w:type="dxa"/>
            <w:tcBorders>
              <w:top w:val="single" w:color="000000" w:sz="4" w:space="0"/>
              <w:left w:val="single" w:color="000000" w:sz="4" w:space="0"/>
              <w:bottom w:val="single" w:color="000000" w:sz="4" w:space="0"/>
              <w:right w:val="single" w:color="000000" w:sz="4" w:space="0"/>
            </w:tcBorders>
            <w:vAlign w:val="center"/>
          </w:tcPr>
          <w:p w14:paraId="4AEFFA16">
            <w:pPr>
              <w:widowControl/>
              <w:jc w:val="center"/>
              <w:rPr>
                <w:rFonts w:ascii="宋体" w:hAnsi="宋体" w:cs="宋体"/>
                <w:color w:val="auto"/>
                <w:sz w:val="24"/>
                <w:szCs w:val="24"/>
              </w:rPr>
            </w:pPr>
            <w:r>
              <w:rPr>
                <w:rFonts w:hint="eastAsia" w:ascii="宋体" w:hAnsi="宋体" w:cs="宋体"/>
                <w:b w:val="0"/>
                <w:bCs w:val="0"/>
                <w:i w:val="0"/>
                <w:iCs w:val="0"/>
                <w:smallCaps w:val="0"/>
                <w:color w:val="auto"/>
                <w:kern w:val="0"/>
                <w:sz w:val="24"/>
                <w:szCs w:val="24"/>
                <w:lang w:val="en-US" w:eastAsia="zh-CN"/>
              </w:rPr>
              <w:t>1</w:t>
            </w:r>
          </w:p>
        </w:tc>
        <w:tc>
          <w:tcPr>
            <w:tcW w:w="3241" w:type="dxa"/>
            <w:tcBorders>
              <w:top w:val="single" w:color="000000" w:sz="4" w:space="0"/>
              <w:left w:val="single" w:color="000000" w:sz="4" w:space="0"/>
              <w:bottom w:val="single" w:color="000000" w:sz="4" w:space="0"/>
              <w:right w:val="single" w:color="000000" w:sz="4" w:space="0"/>
            </w:tcBorders>
            <w:vAlign w:val="center"/>
          </w:tcPr>
          <w:p w14:paraId="1539477F">
            <w:pPr>
              <w:pStyle w:val="96"/>
              <w:widowControl/>
              <w:spacing w:line="260" w:lineRule="atLeast"/>
              <w:jc w:val="center"/>
              <w:rPr>
                <w:rFonts w:ascii="宋体" w:hAnsi="宋体" w:cs="宋体"/>
                <w:color w:val="auto"/>
                <w:sz w:val="24"/>
                <w:szCs w:val="24"/>
              </w:rPr>
            </w:pPr>
            <w:r>
              <w:rPr>
                <w:rFonts w:hint="eastAsia" w:ascii="宋体" w:hAnsi="宋体" w:cs="宋体"/>
                <w:color w:val="auto"/>
                <w:sz w:val="24"/>
              </w:rPr>
              <w:t>中级或以上技术职称，取得国家注册监理工程师注册执业证书或各省、市工程监理与项目管理协会颁发的《监理工程师岗位培训证书》。需</w:t>
            </w:r>
            <w:r>
              <w:rPr>
                <w:rFonts w:hint="eastAsia" w:ascii="宋体" w:hAnsi="宋体" w:cs="宋体"/>
                <w:color w:val="auto"/>
                <w:sz w:val="24"/>
                <w:lang w:eastAsia="zh-CN"/>
              </w:rPr>
              <w:t>在有</w:t>
            </w:r>
            <w:r>
              <w:rPr>
                <w:rFonts w:hint="eastAsia" w:ascii="宋体" w:hAnsi="宋体" w:cs="宋体"/>
                <w:color w:val="auto"/>
                <w:sz w:val="24"/>
                <w:lang w:val="en-US" w:eastAsia="zh-CN"/>
              </w:rPr>
              <w:t>效期内</w:t>
            </w:r>
            <w:r>
              <w:rPr>
                <w:rFonts w:hint="eastAsia" w:ascii="宋体" w:hAnsi="宋体" w:cs="宋体"/>
                <w:color w:val="auto"/>
                <w:sz w:val="24"/>
              </w:rPr>
              <w:t>有效（福建省外拟派人员只能在一个在建监理合同项目上从业）。</w:t>
            </w:r>
          </w:p>
        </w:tc>
        <w:tc>
          <w:tcPr>
            <w:tcW w:w="1799" w:type="dxa"/>
            <w:vMerge w:val="continue"/>
            <w:tcBorders>
              <w:left w:val="single" w:color="000000" w:sz="4" w:space="0"/>
              <w:right w:val="single" w:color="000000" w:sz="4" w:space="0"/>
            </w:tcBorders>
            <w:vAlign w:val="center"/>
          </w:tcPr>
          <w:p w14:paraId="78F268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r>
      <w:tr w14:paraId="5B2C401F">
        <w:tblPrEx>
          <w:tblCellMar>
            <w:top w:w="0" w:type="dxa"/>
            <w:left w:w="57" w:type="dxa"/>
            <w:bottom w:w="0" w:type="dxa"/>
            <w:right w:w="57" w:type="dxa"/>
          </w:tblCellMar>
        </w:tblPrEx>
        <w:trPr>
          <w:cantSplit/>
          <w:trHeight w:val="1623"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7DA1788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5E0C0D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698DB660">
            <w:pPr>
              <w:widowControl/>
              <w:spacing w:before="0" w:after="0"/>
              <w:ind w:left="0" w:leftChars="0" w:right="0" w:rightChars="0"/>
              <w:jc w:val="center"/>
              <w:rPr>
                <w:rFonts w:ascii="宋体" w:hAnsi="宋体" w:cs="宋体"/>
                <w:color w:val="auto"/>
                <w:sz w:val="24"/>
                <w:szCs w:val="24"/>
              </w:rPr>
            </w:pPr>
            <w:r>
              <w:rPr>
                <w:rFonts w:hint="eastAsia" w:ascii="宋体" w:hAnsi="宋体" w:eastAsia="宋体" w:cs="宋体"/>
                <w:b/>
                <w:bCs/>
                <w:i w:val="0"/>
                <w:iCs w:val="0"/>
                <w:smallCaps w:val="0"/>
                <w:color w:val="auto"/>
                <w:kern w:val="0"/>
                <w:sz w:val="24"/>
                <w:szCs w:val="24"/>
                <w:shd w:val="clear" w:color="auto" w:fill="FFFFFF"/>
              </w:rPr>
              <w:t>房屋建筑专业监理员</w:t>
            </w:r>
          </w:p>
        </w:tc>
        <w:tc>
          <w:tcPr>
            <w:tcW w:w="1208" w:type="dxa"/>
            <w:tcBorders>
              <w:top w:val="single" w:color="000000" w:sz="4" w:space="0"/>
              <w:left w:val="single" w:color="000000" w:sz="4" w:space="0"/>
              <w:bottom w:val="single" w:color="000000" w:sz="4" w:space="0"/>
              <w:right w:val="single" w:color="000000" w:sz="4" w:space="0"/>
            </w:tcBorders>
            <w:vAlign w:val="center"/>
          </w:tcPr>
          <w:p w14:paraId="6BD67F2A">
            <w:pPr>
              <w:widowControl/>
              <w:jc w:val="center"/>
              <w:rPr>
                <w:rFonts w:ascii="宋体" w:hAnsi="宋体" w:cs="宋体"/>
                <w:color w:val="auto"/>
                <w:sz w:val="24"/>
                <w:szCs w:val="24"/>
              </w:rPr>
            </w:pPr>
            <w:r>
              <w:rPr>
                <w:rFonts w:hint="eastAsia" w:ascii="宋体" w:hAnsi="宋体" w:cs="宋体"/>
                <w:b w:val="0"/>
                <w:bCs w:val="0"/>
                <w:i w:val="0"/>
                <w:iCs w:val="0"/>
                <w:smallCaps w:val="0"/>
                <w:color w:val="auto"/>
                <w:kern w:val="0"/>
                <w:sz w:val="24"/>
                <w:szCs w:val="24"/>
                <w:lang w:val="en-US" w:eastAsia="zh-CN"/>
              </w:rPr>
              <w:t>2</w:t>
            </w:r>
          </w:p>
        </w:tc>
        <w:tc>
          <w:tcPr>
            <w:tcW w:w="3241" w:type="dxa"/>
            <w:tcBorders>
              <w:top w:val="single" w:color="000000" w:sz="4" w:space="0"/>
              <w:left w:val="single" w:color="000000" w:sz="4" w:space="0"/>
              <w:bottom w:val="single" w:color="000000" w:sz="4" w:space="0"/>
              <w:right w:val="single" w:color="000000" w:sz="4" w:space="0"/>
            </w:tcBorders>
            <w:vAlign w:val="center"/>
          </w:tcPr>
          <w:p w14:paraId="5DD44B1A">
            <w:pPr>
              <w:pStyle w:val="96"/>
              <w:widowControl/>
              <w:spacing w:line="260" w:lineRule="atLeast"/>
              <w:jc w:val="center"/>
              <w:rPr>
                <w:rFonts w:ascii="宋体" w:hAnsi="宋体" w:cs="宋体"/>
                <w:color w:val="auto"/>
                <w:sz w:val="24"/>
                <w:szCs w:val="24"/>
              </w:rPr>
            </w:pPr>
            <w:r>
              <w:rPr>
                <w:rFonts w:hint="eastAsia" w:ascii="宋体" w:hAnsi="宋体" w:cs="宋体"/>
                <w:color w:val="auto"/>
                <w:sz w:val="24"/>
              </w:rPr>
              <w:t>取得国家注册监理工程师注册执业证书或各省、市工程监理与项目管理协会颁发的《监理工程师岗位培训证书》。需</w:t>
            </w:r>
            <w:r>
              <w:rPr>
                <w:rFonts w:hint="eastAsia" w:ascii="宋体" w:hAnsi="宋体" w:cs="宋体"/>
                <w:color w:val="auto"/>
                <w:sz w:val="24"/>
                <w:lang w:val="en-US" w:eastAsia="zh-CN"/>
              </w:rPr>
              <w:t>在有效期内</w:t>
            </w:r>
            <w:r>
              <w:rPr>
                <w:rFonts w:hint="eastAsia" w:ascii="宋体" w:hAnsi="宋体" w:cs="宋体"/>
                <w:color w:val="auto"/>
                <w:sz w:val="24"/>
              </w:rPr>
              <w:t>有效（福建省外拟派人员只能在一个在建监理合同项目上从业）。</w:t>
            </w:r>
          </w:p>
        </w:tc>
        <w:tc>
          <w:tcPr>
            <w:tcW w:w="1799" w:type="dxa"/>
            <w:vMerge w:val="continue"/>
            <w:tcBorders>
              <w:left w:val="single" w:color="000000" w:sz="4" w:space="0"/>
              <w:right w:val="single" w:color="000000" w:sz="4" w:space="0"/>
            </w:tcBorders>
            <w:vAlign w:val="center"/>
          </w:tcPr>
          <w:p w14:paraId="459DDA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r>
      <w:tr w14:paraId="506C04D5">
        <w:tblPrEx>
          <w:tblCellMar>
            <w:top w:w="0" w:type="dxa"/>
            <w:left w:w="57" w:type="dxa"/>
            <w:bottom w:w="0" w:type="dxa"/>
            <w:right w:w="57" w:type="dxa"/>
          </w:tblCellMar>
        </w:tblPrEx>
        <w:trPr>
          <w:cantSplit/>
          <w:trHeight w:val="1144"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22E410B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25DA2F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3ED1D3F1">
            <w:pPr>
              <w:widowControl/>
              <w:spacing w:before="0" w:after="0"/>
              <w:ind w:left="0" w:leftChars="0" w:right="0" w:rightChars="0"/>
              <w:jc w:val="center"/>
              <w:rPr>
                <w:rFonts w:ascii="宋体" w:hAnsi="宋体" w:cs="宋体"/>
                <w:color w:val="auto"/>
                <w:sz w:val="24"/>
                <w:szCs w:val="24"/>
              </w:rPr>
            </w:pPr>
            <w:r>
              <w:rPr>
                <w:rFonts w:hint="eastAsia" w:ascii="宋体" w:hAnsi="宋体" w:eastAsia="宋体" w:cs="宋体"/>
                <w:b/>
                <w:bCs/>
                <w:i w:val="0"/>
                <w:iCs w:val="0"/>
                <w:smallCaps w:val="0"/>
                <w:color w:val="auto"/>
                <w:kern w:val="0"/>
                <w:sz w:val="24"/>
                <w:szCs w:val="24"/>
                <w:shd w:val="clear" w:color="auto" w:fill="FFFFFF"/>
              </w:rPr>
              <w:t>安全监理员</w:t>
            </w:r>
          </w:p>
        </w:tc>
        <w:tc>
          <w:tcPr>
            <w:tcW w:w="1208" w:type="dxa"/>
            <w:tcBorders>
              <w:top w:val="single" w:color="000000" w:sz="4" w:space="0"/>
              <w:left w:val="single" w:color="000000" w:sz="4" w:space="0"/>
              <w:bottom w:val="single" w:color="000000" w:sz="4" w:space="0"/>
              <w:right w:val="single" w:color="000000" w:sz="4" w:space="0"/>
            </w:tcBorders>
            <w:vAlign w:val="center"/>
          </w:tcPr>
          <w:p w14:paraId="333A39DD">
            <w:pPr>
              <w:widowControl/>
              <w:jc w:val="center"/>
              <w:rPr>
                <w:rFonts w:hint="eastAsia" w:ascii="宋体" w:hAnsi="宋体" w:eastAsia="宋体" w:cs="宋体"/>
                <w:color w:val="auto"/>
                <w:sz w:val="24"/>
                <w:szCs w:val="24"/>
                <w:lang w:eastAsia="zh-CN"/>
              </w:rPr>
            </w:pPr>
            <w:r>
              <w:rPr>
                <w:rFonts w:hint="eastAsia" w:ascii="宋体" w:hAnsi="宋体" w:cs="宋体"/>
                <w:b w:val="0"/>
                <w:bCs w:val="0"/>
                <w:i w:val="0"/>
                <w:iCs w:val="0"/>
                <w:smallCaps w:val="0"/>
                <w:color w:val="auto"/>
                <w:kern w:val="0"/>
                <w:sz w:val="24"/>
                <w:szCs w:val="24"/>
                <w:lang w:val="en-US" w:eastAsia="zh-CN"/>
              </w:rPr>
              <w:t>1</w:t>
            </w:r>
          </w:p>
        </w:tc>
        <w:tc>
          <w:tcPr>
            <w:tcW w:w="3241" w:type="dxa"/>
            <w:tcBorders>
              <w:top w:val="single" w:color="000000" w:sz="4" w:space="0"/>
              <w:left w:val="single" w:color="000000" w:sz="4" w:space="0"/>
              <w:bottom w:val="single" w:color="000000" w:sz="4" w:space="0"/>
              <w:right w:val="single" w:color="000000" w:sz="4" w:space="0"/>
            </w:tcBorders>
            <w:vAlign w:val="center"/>
          </w:tcPr>
          <w:p w14:paraId="5EDA6353">
            <w:pPr>
              <w:pStyle w:val="96"/>
              <w:widowControl/>
              <w:jc w:val="center"/>
              <w:rPr>
                <w:rFonts w:ascii="宋体" w:hAnsi="宋体" w:cs="宋体"/>
                <w:color w:val="auto"/>
                <w:sz w:val="24"/>
                <w:szCs w:val="24"/>
              </w:rPr>
            </w:pPr>
            <w:r>
              <w:rPr>
                <w:rFonts w:hint="eastAsia" w:ascii="宋体" w:hAnsi="宋体" w:cs="宋体"/>
                <w:color w:val="auto"/>
                <w:sz w:val="24"/>
                <w:szCs w:val="24"/>
              </w:rPr>
              <w:t>具有安全考核证书或有效的上岗证或由国家注册监理工程师担任监理员或福建省监理工程师岗位培训证书或福建省监理员岗位培训证书或福建省外拟派人员应取得可以担任相应岗位的工作培训证书（福建省外拟派人员只能在一个在建监理合同项目上从业）。</w:t>
            </w:r>
          </w:p>
        </w:tc>
        <w:tc>
          <w:tcPr>
            <w:tcW w:w="1799" w:type="dxa"/>
            <w:vMerge w:val="continue"/>
            <w:tcBorders>
              <w:left w:val="single" w:color="000000" w:sz="4" w:space="0"/>
              <w:right w:val="single" w:color="000000" w:sz="4" w:space="0"/>
            </w:tcBorders>
            <w:vAlign w:val="center"/>
          </w:tcPr>
          <w:p w14:paraId="5A1A7B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r>
      <w:tr w14:paraId="151C296C">
        <w:tblPrEx>
          <w:tblCellMar>
            <w:top w:w="0" w:type="dxa"/>
            <w:left w:w="57" w:type="dxa"/>
            <w:bottom w:w="0" w:type="dxa"/>
            <w:right w:w="57" w:type="dxa"/>
          </w:tblCellMar>
        </w:tblPrEx>
        <w:trPr>
          <w:cantSplit/>
          <w:trHeight w:val="1144" w:hRule="atLeast"/>
        </w:trPr>
        <w:tc>
          <w:tcPr>
            <w:tcW w:w="720" w:type="dxa"/>
            <w:tcBorders>
              <w:top w:val="single" w:color="000000" w:sz="4" w:space="0"/>
              <w:left w:val="single" w:color="000000" w:sz="4" w:space="0"/>
              <w:bottom w:val="single" w:color="000000" w:sz="4" w:space="0"/>
              <w:right w:val="single" w:color="000000" w:sz="4" w:space="0"/>
            </w:tcBorders>
          </w:tcPr>
          <w:p w14:paraId="35D7413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rPr>
            </w:pPr>
          </w:p>
        </w:tc>
        <w:tc>
          <w:tcPr>
            <w:tcW w:w="1044" w:type="dxa"/>
            <w:tcBorders>
              <w:top w:val="single" w:color="000000" w:sz="4" w:space="0"/>
              <w:left w:val="single" w:color="000000" w:sz="4" w:space="0"/>
              <w:bottom w:val="single" w:color="000000" w:sz="4" w:space="0"/>
              <w:right w:val="single" w:color="000000" w:sz="4" w:space="0"/>
            </w:tcBorders>
            <w:vAlign w:val="center"/>
          </w:tcPr>
          <w:p w14:paraId="25EE33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1A65FACB">
            <w:pPr>
              <w:pStyle w:val="96"/>
              <w:widowControl/>
              <w:shd w:val="clear"/>
              <w:spacing w:line="320" w:lineRule="atLeast"/>
              <w:jc w:val="center"/>
              <w:rPr>
                <w:rFonts w:hint="eastAsia" w:ascii="Times New Roman" w:hAnsi="Times New Roman" w:eastAsia="Times New Roman" w:cs="Times New Roman"/>
                <w:b/>
                <w:bCs/>
                <w:i w:val="0"/>
                <w:iCs w:val="0"/>
                <w:smallCaps w:val="0"/>
                <w:color w:val="auto"/>
                <w:kern w:val="0"/>
                <w:sz w:val="21"/>
                <w:szCs w:val="21"/>
                <w:highlight w:val="none"/>
                <w:lang w:val="en-US" w:eastAsia="zh-CN" w:bidi="ar-SA"/>
              </w:rPr>
            </w:pPr>
            <w:r>
              <w:rPr>
                <w:rFonts w:ascii="宋体" w:hAnsi="宋体" w:eastAsia="宋体" w:cs="宋体"/>
                <w:b/>
                <w:bCs/>
                <w:i w:val="0"/>
                <w:iCs w:val="0"/>
                <w:smallCaps w:val="0"/>
                <w:color w:val="auto"/>
                <w:kern w:val="0"/>
                <w:sz w:val="21"/>
                <w:szCs w:val="21"/>
                <w:highlight w:val="none"/>
                <w:shd w:val="clear" w:color="auto" w:fill="FFFFFF"/>
              </w:rPr>
              <w:t>造价师</w:t>
            </w:r>
          </w:p>
        </w:tc>
        <w:tc>
          <w:tcPr>
            <w:tcW w:w="1208" w:type="dxa"/>
            <w:tcBorders>
              <w:top w:val="single" w:color="000000" w:sz="4" w:space="0"/>
              <w:left w:val="single" w:color="000000" w:sz="4" w:space="0"/>
              <w:bottom w:val="single" w:color="000000" w:sz="4" w:space="0"/>
              <w:right w:val="single" w:color="000000" w:sz="4" w:space="0"/>
            </w:tcBorders>
            <w:vAlign w:val="center"/>
          </w:tcPr>
          <w:p w14:paraId="122F3C1E">
            <w:pPr>
              <w:pStyle w:val="96"/>
              <w:widowControl/>
              <w:shd w:val="clear"/>
              <w:spacing w:line="320" w:lineRule="atLeast"/>
              <w:jc w:val="center"/>
              <w:rPr>
                <w:rFonts w:hint="eastAsia" w:ascii="Times New Roman" w:hAnsi="Times New Roman" w:eastAsia="Times New Roman" w:cs="Times New Roman"/>
                <w:b/>
                <w:bCs/>
                <w:i w:val="0"/>
                <w:iCs w:val="0"/>
                <w:smallCaps w:val="0"/>
                <w:color w:val="auto"/>
                <w:kern w:val="0"/>
                <w:sz w:val="21"/>
                <w:szCs w:val="21"/>
                <w:highlight w:val="none"/>
                <w:lang w:val="en-US" w:eastAsia="zh-CN" w:bidi="ar-SA"/>
              </w:rPr>
            </w:pPr>
            <w:r>
              <w:rPr>
                <w:rFonts w:ascii="Calibri" w:hAnsi="Calibri" w:eastAsia="Calibri" w:cs="Calibri"/>
                <w:b w:val="0"/>
                <w:bCs w:val="0"/>
                <w:i w:val="0"/>
                <w:iCs w:val="0"/>
                <w:smallCaps w:val="0"/>
                <w:color w:val="auto"/>
                <w:kern w:val="0"/>
                <w:sz w:val="21"/>
                <w:szCs w:val="21"/>
                <w:highlight w:val="none"/>
                <w:shd w:val="clear" w:color="auto" w:fill="FFFFFF"/>
              </w:rPr>
              <w:t>1</w:t>
            </w:r>
          </w:p>
        </w:tc>
        <w:tc>
          <w:tcPr>
            <w:tcW w:w="3241" w:type="dxa"/>
            <w:tcBorders>
              <w:top w:val="single" w:color="000000" w:sz="4" w:space="0"/>
              <w:left w:val="single" w:color="000000" w:sz="4" w:space="0"/>
              <w:bottom w:val="single" w:color="000000" w:sz="4" w:space="0"/>
              <w:right w:val="single" w:color="000000" w:sz="4" w:space="0"/>
            </w:tcBorders>
            <w:vAlign w:val="center"/>
          </w:tcPr>
          <w:p w14:paraId="2D6926D8">
            <w:pPr>
              <w:pStyle w:val="96"/>
              <w:widowControl/>
              <w:shd w:val="clear"/>
              <w:spacing w:line="260" w:lineRule="atLeast"/>
              <w:jc w:val="center"/>
              <w:rPr>
                <w:rFonts w:hint="eastAsia" w:ascii="宋体" w:hAnsi="宋体" w:eastAsia="宋体" w:cs="宋体"/>
                <w:b w:val="0"/>
                <w:bCs w:val="0"/>
                <w:i w:val="0"/>
                <w:iCs w:val="0"/>
                <w:smallCaps w:val="0"/>
                <w:color w:val="auto"/>
                <w:kern w:val="0"/>
                <w:sz w:val="24"/>
                <w:szCs w:val="24"/>
                <w:highlight w:val="none"/>
                <w:shd w:val="clear" w:color="auto" w:fill="FFFFFF"/>
                <w:lang w:val="en-US" w:eastAsia="zh-CN" w:bidi="ar-SA"/>
              </w:rPr>
            </w:pPr>
            <w:r>
              <w:rPr>
                <w:rFonts w:hint="eastAsia" w:ascii="宋体" w:hAnsi="宋体" w:eastAsia="宋体" w:cs="宋体"/>
                <w:b w:val="0"/>
                <w:bCs w:val="0"/>
                <w:i w:val="0"/>
                <w:iCs w:val="0"/>
                <w:smallCaps w:val="0"/>
                <w:color w:val="auto"/>
                <w:kern w:val="0"/>
                <w:sz w:val="24"/>
                <w:szCs w:val="24"/>
                <w:highlight w:val="none"/>
                <w:shd w:val="clear" w:color="auto" w:fill="FFFFFF"/>
              </w:rPr>
              <w:t>取得造价师证，需年检的应经年检有效。</w:t>
            </w:r>
          </w:p>
        </w:tc>
        <w:tc>
          <w:tcPr>
            <w:tcW w:w="1799" w:type="dxa"/>
            <w:tcBorders>
              <w:left w:val="single" w:color="000000" w:sz="4" w:space="0"/>
              <w:bottom w:val="single" w:color="000000" w:sz="4" w:space="0"/>
              <w:right w:val="single" w:color="000000" w:sz="4" w:space="0"/>
            </w:tcBorders>
            <w:vAlign w:val="center"/>
          </w:tcPr>
          <w:p w14:paraId="021FBC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p>
        </w:tc>
      </w:tr>
    </w:tbl>
    <w:p w14:paraId="2DAE9BEB">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rPr>
      </w:pPr>
      <w:r>
        <w:rPr>
          <w:rFonts w:ascii="宋体" w:hAnsi="宋体" w:cs="宋体"/>
          <w:color w:val="auto"/>
          <w:sz w:val="22"/>
          <w:szCs w:val="22"/>
        </w:rPr>
        <w:t>备注：附件1和附件2相关材料说明：</w:t>
      </w:r>
    </w:p>
    <w:p w14:paraId="615821CA">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rPr>
      </w:pPr>
      <w:r>
        <w:rPr>
          <w:rFonts w:hint="eastAsia" w:ascii="宋体" w:hAnsi="宋体" w:eastAsia="宋体" w:cs="宋体"/>
          <w:color w:val="auto"/>
          <w:sz w:val="22"/>
          <w:szCs w:val="22"/>
          <w:lang w:eastAsia="zh-CN"/>
        </w:rPr>
        <w:t>①</w:t>
      </w:r>
      <w:r>
        <w:rPr>
          <w:rFonts w:ascii="宋体" w:hAnsi="宋体" w:cs="宋体"/>
          <w:color w:val="auto"/>
          <w:sz w:val="22"/>
          <w:szCs w:val="22"/>
        </w:rPr>
        <w:t>相关证件需年检的应经年检有效。</w:t>
      </w:r>
    </w:p>
    <w:p w14:paraId="47C092FA">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rPr>
      </w:pPr>
      <w:r>
        <w:rPr>
          <w:rFonts w:hint="eastAsia" w:ascii="Calibri" w:hAnsi="Calibri" w:eastAsia="宋体" w:cs="Calibri"/>
          <w:color w:val="auto"/>
          <w:sz w:val="22"/>
          <w:szCs w:val="22"/>
          <w:lang w:eastAsia="zh-CN"/>
        </w:rPr>
        <w:t>②</w:t>
      </w:r>
      <w:r>
        <w:rPr>
          <w:rFonts w:ascii="宋体" w:hAnsi="宋体" w:cs="宋体"/>
          <w:color w:val="auto"/>
          <w:sz w:val="22"/>
          <w:szCs w:val="22"/>
        </w:rPr>
        <w:t>申请人应当对项目班子其他人员的资料真实性负责，不得弄虚作假。</w:t>
      </w:r>
    </w:p>
    <w:p w14:paraId="1B35C94B">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rPr>
      </w:pPr>
      <w:r>
        <w:rPr>
          <w:rFonts w:hint="eastAsia" w:ascii="宋体" w:hAnsi="宋体" w:cs="宋体"/>
          <w:color w:val="auto"/>
          <w:sz w:val="22"/>
          <w:szCs w:val="22"/>
          <w:lang w:eastAsia="zh-CN"/>
        </w:rPr>
        <w:t>③</w:t>
      </w:r>
      <w:r>
        <w:rPr>
          <w:rFonts w:ascii="宋体" w:hAnsi="宋体" w:cs="宋体"/>
          <w:color w:val="auto"/>
          <w:sz w:val="22"/>
          <w:szCs w:val="22"/>
        </w:rPr>
        <w:t>项目管理班子人员须为申请人本企业在职职员，以证书上的工作单位为准。</w:t>
      </w:r>
    </w:p>
    <w:p w14:paraId="12D8BC12">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rPr>
      </w:pPr>
      <w:r>
        <w:rPr>
          <w:rFonts w:hint="eastAsia" w:ascii="宋体" w:hAnsi="宋体" w:cs="宋体"/>
          <w:color w:val="auto"/>
          <w:sz w:val="22"/>
          <w:szCs w:val="22"/>
          <w:lang w:eastAsia="zh-CN"/>
        </w:rPr>
        <w:t>④</w:t>
      </w:r>
      <w:r>
        <w:rPr>
          <w:rFonts w:ascii="宋体" w:hAnsi="宋体" w:cs="宋体"/>
          <w:color w:val="auto"/>
          <w:sz w:val="22"/>
          <w:szCs w:val="22"/>
          <w:lang w:eastAsia="zh-Hans"/>
        </w:rPr>
        <w:t>专业以岗位或资格证书注明的为准。</w:t>
      </w:r>
    </w:p>
    <w:p w14:paraId="71767A88">
      <w:pPr>
        <w:keepNext w:val="0"/>
        <w:keepLines w:val="0"/>
        <w:pageBreakBefore w:val="0"/>
        <w:widowControl w:val="0"/>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lang w:eastAsia="zh-TW"/>
        </w:rPr>
      </w:pPr>
      <w:r>
        <w:rPr>
          <w:rFonts w:hint="eastAsia" w:ascii="宋体" w:hAnsi="宋体" w:cs="宋体"/>
          <w:color w:val="auto"/>
          <w:sz w:val="22"/>
          <w:szCs w:val="22"/>
          <w:lang w:eastAsia="zh-CN"/>
        </w:rPr>
        <w:t>⑤</w:t>
      </w:r>
      <w:r>
        <w:rPr>
          <w:rFonts w:ascii="宋体" w:hAnsi="宋体" w:cs="宋体"/>
          <w:color w:val="auto"/>
          <w:sz w:val="22"/>
          <w:szCs w:val="22"/>
        </w:rPr>
        <w:t>根据闽建建〔2018〕37号文件规定项目人员不得低于以上的配备标准和</w:t>
      </w:r>
      <w:r>
        <w:rPr>
          <w:rFonts w:ascii="宋体" w:hAnsi="宋体" w:cs="宋体"/>
          <w:color w:val="auto"/>
          <w:sz w:val="22"/>
          <w:szCs w:val="22"/>
          <w:lang w:val="zh-TW" w:eastAsia="zh-TW"/>
        </w:rPr>
        <w:t>福建省现行的项目监理机构人员配备标准的要求</w:t>
      </w:r>
      <w:r>
        <w:rPr>
          <w:rFonts w:ascii="宋体" w:hAnsi="宋体" w:cs="宋体"/>
          <w:color w:val="auto"/>
          <w:sz w:val="22"/>
          <w:szCs w:val="22"/>
        </w:rPr>
        <w:t>。招标人根据现场和监督备案需要有权让中标单位增配相关人员</w:t>
      </w:r>
      <w:r>
        <w:rPr>
          <w:rFonts w:hint="eastAsia" w:ascii="宋体" w:hAnsi="宋体" w:cs="宋体"/>
          <w:color w:val="auto"/>
          <w:sz w:val="22"/>
          <w:szCs w:val="22"/>
          <w:lang w:eastAsia="zh-CN"/>
        </w:rPr>
        <w:t>，</w:t>
      </w:r>
      <w:r>
        <w:rPr>
          <w:rFonts w:ascii="宋体" w:hAnsi="宋体" w:cs="宋体"/>
          <w:color w:val="auto"/>
          <w:sz w:val="22"/>
          <w:szCs w:val="22"/>
        </w:rPr>
        <w:t>但不增加其相应的监理费用。投标人拟派</w:t>
      </w:r>
      <w:r>
        <w:rPr>
          <w:rFonts w:ascii="宋体" w:hAnsi="宋体" w:cs="宋体"/>
          <w:color w:val="auto"/>
          <w:sz w:val="22"/>
          <w:szCs w:val="22"/>
          <w:lang w:eastAsia="zh-TW"/>
        </w:rPr>
        <w:t>项目监理机构人员</w:t>
      </w:r>
      <w:r>
        <w:rPr>
          <w:rFonts w:ascii="宋体" w:hAnsi="宋体" w:cs="宋体"/>
          <w:color w:val="auto"/>
          <w:sz w:val="22"/>
          <w:szCs w:val="22"/>
        </w:rPr>
        <w:t>应符合行业主管部门相关备案要求和</w:t>
      </w:r>
      <w:r>
        <w:rPr>
          <w:rFonts w:ascii="宋体" w:hAnsi="宋体" w:cs="宋体"/>
          <w:color w:val="auto"/>
          <w:sz w:val="22"/>
          <w:szCs w:val="22"/>
          <w:lang w:eastAsia="zh-TW"/>
        </w:rPr>
        <w:t>应当是已在监管平台中登记信息的人员</w:t>
      </w:r>
      <w:r>
        <w:rPr>
          <w:rFonts w:ascii="宋体" w:hAnsi="宋体" w:cs="宋体"/>
          <w:color w:val="auto"/>
          <w:sz w:val="22"/>
          <w:szCs w:val="22"/>
        </w:rPr>
        <w:t>，</w:t>
      </w:r>
      <w:r>
        <w:rPr>
          <w:rFonts w:ascii="宋体" w:hAnsi="宋体" w:cs="宋体"/>
          <w:color w:val="auto"/>
          <w:sz w:val="22"/>
          <w:szCs w:val="22"/>
          <w:lang w:eastAsia="zh-TW"/>
        </w:rPr>
        <w:t>若因</w:t>
      </w:r>
      <w:r>
        <w:rPr>
          <w:rFonts w:ascii="宋体" w:hAnsi="宋体" w:cs="宋体"/>
          <w:color w:val="auto"/>
          <w:sz w:val="22"/>
          <w:szCs w:val="22"/>
        </w:rPr>
        <w:t>不符合相关文件规定或</w:t>
      </w:r>
      <w:r>
        <w:rPr>
          <w:rFonts w:ascii="宋体" w:hAnsi="宋体" w:cs="宋体"/>
          <w:color w:val="auto"/>
          <w:sz w:val="22"/>
          <w:szCs w:val="22"/>
          <w:lang w:eastAsia="zh-TW"/>
        </w:rPr>
        <w:t>未登记信息导致中标后项目监理机构人员无法全部通过福建省工程项目建设监管系统备案的</w:t>
      </w:r>
      <w:r>
        <w:rPr>
          <w:rFonts w:ascii="宋体" w:hAnsi="宋体" w:cs="宋体"/>
          <w:color w:val="auto"/>
          <w:sz w:val="22"/>
          <w:szCs w:val="22"/>
        </w:rPr>
        <w:t>，则中标无效</w:t>
      </w:r>
      <w:r>
        <w:rPr>
          <w:rFonts w:hint="eastAsia" w:ascii="宋体" w:hAnsi="宋体" w:cs="宋体"/>
          <w:color w:val="auto"/>
          <w:sz w:val="22"/>
          <w:szCs w:val="22"/>
          <w:lang w:eastAsia="zh-CN"/>
        </w:rPr>
        <w:t>，</w:t>
      </w:r>
      <w:r>
        <w:rPr>
          <w:rFonts w:ascii="宋体" w:hAnsi="宋体" w:cs="宋体"/>
          <w:color w:val="auto"/>
          <w:sz w:val="22"/>
          <w:szCs w:val="22"/>
          <w:lang w:eastAsia="zh-TW"/>
        </w:rPr>
        <w:t>招标人有权解除合同、没</w:t>
      </w:r>
      <w:r>
        <w:rPr>
          <w:rFonts w:hint="eastAsia" w:ascii="宋体" w:hAnsi="宋体" w:cs="宋体"/>
          <w:color w:val="auto"/>
          <w:sz w:val="22"/>
          <w:szCs w:val="22"/>
          <w:lang w:eastAsia="zh-CN"/>
        </w:rPr>
        <w:t>收</w:t>
      </w:r>
      <w:r>
        <w:rPr>
          <w:rFonts w:ascii="宋体" w:hAnsi="宋体" w:cs="宋体"/>
          <w:color w:val="auto"/>
          <w:sz w:val="22"/>
          <w:szCs w:val="22"/>
          <w:lang w:eastAsia="zh-TW"/>
        </w:rPr>
        <w:t>投标保证金并按违约追究其责任。</w:t>
      </w:r>
    </w:p>
    <w:p w14:paraId="157BA0C8">
      <w:pPr>
        <w:pStyle w:val="29"/>
        <w:keepNext w:val="0"/>
        <w:keepLines w:val="0"/>
        <w:pageBreakBefore w:val="0"/>
        <w:widowControl w:val="0"/>
        <w:tabs>
          <w:tab w:val="left" w:pos="0"/>
          <w:tab w:val="left" w:pos="993"/>
          <w:tab w:val="left" w:pos="1134"/>
        </w:tabs>
        <w:kinsoku/>
        <w:wordWrap/>
        <w:overflowPunct/>
        <w:topLinePunct w:val="0"/>
        <w:autoSpaceDE/>
        <w:autoSpaceDN/>
        <w:bidi w:val="0"/>
        <w:adjustRightInd/>
        <w:snapToGrid/>
        <w:spacing w:before="0" w:line="440" w:lineRule="exact"/>
        <w:ind w:left="0" w:firstLine="440" w:firstLineChars="200"/>
        <w:textAlignment w:val="auto"/>
        <w:rPr>
          <w:rFonts w:cs="宋体"/>
          <w:color w:val="auto"/>
          <w:sz w:val="22"/>
          <w:szCs w:val="22"/>
        </w:rPr>
      </w:pPr>
      <w:r>
        <w:rPr>
          <w:rFonts w:hint="eastAsia" w:cs="宋体"/>
          <w:color w:val="auto"/>
          <w:sz w:val="22"/>
          <w:szCs w:val="22"/>
          <w:lang w:eastAsia="zh-CN"/>
        </w:rPr>
        <w:t>⑥</w:t>
      </w:r>
      <w:r>
        <w:rPr>
          <w:rFonts w:hint="eastAsia" w:cs="宋体"/>
          <w:color w:val="auto"/>
          <w:sz w:val="22"/>
          <w:szCs w:val="22"/>
        </w:rPr>
        <w:t>投标人在制作投标文件时无需在投标文件中提供其他监理人员名单及相关证书证件，只需承诺按招标文件要求配备其他监理人员并在投标文件中提交《项目监理机构人员到位承诺书》</w:t>
      </w:r>
      <w:r>
        <w:rPr>
          <w:rFonts w:hint="eastAsia" w:cs="宋体"/>
          <w:color w:val="auto"/>
          <w:sz w:val="22"/>
          <w:szCs w:val="22"/>
          <w:lang w:eastAsia="zh-CN"/>
        </w:rPr>
        <w:t>，</w:t>
      </w:r>
      <w:r>
        <w:rPr>
          <w:rFonts w:hint="eastAsia" w:cs="宋体"/>
          <w:color w:val="auto"/>
          <w:sz w:val="22"/>
          <w:szCs w:val="22"/>
        </w:rPr>
        <w:t>中标后按招标文件要求将项目监理部人员配备表及所有人员的资历证明</w:t>
      </w:r>
      <w:r>
        <w:rPr>
          <w:rFonts w:hint="eastAsia" w:cs="宋体"/>
          <w:color w:val="auto"/>
          <w:sz w:val="22"/>
          <w:szCs w:val="22"/>
          <w:lang w:eastAsia="zh-CN"/>
        </w:rPr>
        <w:t>及以</w:t>
      </w:r>
      <w:r>
        <w:rPr>
          <w:rFonts w:hint="eastAsia" w:cs="宋体"/>
          <w:color w:val="auto"/>
          <w:sz w:val="22"/>
          <w:szCs w:val="22"/>
        </w:rPr>
        <w:t>投标截止之日的上个月为始点并往前追溯连续缴费累计六个月及以上的社保缴费证明等相关证书、证件提交给招标人核查，未按规定提交资料或配备的人员不满足要求的，招标人将取消中标人的中标资格和没收其投标保证金。</w:t>
      </w:r>
    </w:p>
    <w:p w14:paraId="6F2A7191">
      <w:pPr>
        <w:keepNext w:val="0"/>
        <w:keepLines w:val="0"/>
        <w:pageBreakBefore w:val="0"/>
        <w:widowControl/>
        <w:shd w:val="clear" w:color="auto" w:fill="FFFFFF"/>
        <w:kinsoku/>
        <w:wordWrap/>
        <w:overflowPunct/>
        <w:topLinePunct w:val="0"/>
        <w:autoSpaceDE/>
        <w:autoSpaceDN/>
        <w:bidi w:val="0"/>
        <w:adjustRightInd/>
        <w:spacing w:line="440" w:lineRule="exact"/>
        <w:ind w:firstLine="420"/>
        <w:jc w:val="left"/>
        <w:textAlignment w:val="auto"/>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lang w:eastAsia="zh-CN"/>
        </w:rPr>
        <w:t>⑦</w:t>
      </w:r>
      <w:r>
        <w:rPr>
          <w:rFonts w:hint="eastAsia" w:ascii="宋体" w:hAnsi="宋体" w:cs="宋体"/>
          <w:color w:val="auto"/>
          <w:kern w:val="0"/>
          <w:sz w:val="24"/>
          <w:szCs w:val="24"/>
          <w:shd w:val="clear" w:color="auto" w:fill="FFFFFF"/>
        </w:rPr>
        <w:t>特别说明：</w:t>
      </w:r>
    </w:p>
    <w:p w14:paraId="1F55763A">
      <w:pPr>
        <w:keepNext w:val="0"/>
        <w:keepLines w:val="0"/>
        <w:pageBreakBefore w:val="0"/>
        <w:widowControl/>
        <w:shd w:val="clear" w:color="auto" w:fill="FFFFFF"/>
        <w:kinsoku/>
        <w:wordWrap/>
        <w:overflowPunct/>
        <w:topLinePunct w:val="0"/>
        <w:autoSpaceDE/>
        <w:autoSpaceDN/>
        <w:bidi w:val="0"/>
        <w:adjustRightInd/>
        <w:spacing w:line="440" w:lineRule="exact"/>
        <w:ind w:firstLine="420"/>
        <w:jc w:val="left"/>
        <w:textAlignment w:val="auto"/>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1）根据闽建建（2018）36号《关于进一步简化房建市政工程施工许可证和竣工验收备案办理的通知》、闽建建〔2018〕37号《房建市政工程施工许可证和竣工验收备案办理有关事项的通知》，拟派本项目的总监理工程师在莆田市最多可在三个（含本招标项目）已在建监理项目上从业；但已在莆田市辖区外</w:t>
      </w:r>
      <w:r>
        <w:rPr>
          <w:rFonts w:hint="eastAsia" w:ascii="宋体" w:hAnsi="宋体" w:cs="宋体"/>
          <w:color w:val="auto"/>
          <w:kern w:val="0"/>
          <w:sz w:val="24"/>
          <w:szCs w:val="24"/>
          <w:shd w:val="clear" w:color="auto" w:fill="FFFFFF"/>
          <w:lang w:eastAsia="zh-CN"/>
        </w:rPr>
        <w:t>已有</w:t>
      </w:r>
      <w:r>
        <w:rPr>
          <w:rFonts w:hint="eastAsia" w:ascii="宋体" w:hAnsi="宋体" w:cs="宋体"/>
          <w:color w:val="auto"/>
          <w:kern w:val="0"/>
          <w:sz w:val="24"/>
          <w:szCs w:val="24"/>
          <w:shd w:val="clear" w:color="auto" w:fill="FFFFFF"/>
        </w:rPr>
        <w:t>在建监理项目的，不得作为拟派本项目的总监理工程师。</w:t>
      </w:r>
    </w:p>
    <w:p w14:paraId="48384ECD">
      <w:pPr>
        <w:keepNext w:val="0"/>
        <w:keepLines w:val="0"/>
        <w:pageBreakBefore w:val="0"/>
        <w:widowControl/>
        <w:shd w:val="clear" w:color="auto" w:fill="FFFFFF"/>
        <w:kinsoku/>
        <w:wordWrap/>
        <w:overflowPunct/>
        <w:topLinePunct w:val="0"/>
        <w:autoSpaceDE/>
        <w:autoSpaceDN/>
        <w:bidi w:val="0"/>
        <w:adjustRightInd/>
        <w:spacing w:line="440" w:lineRule="exact"/>
        <w:ind w:firstLine="420"/>
        <w:jc w:val="left"/>
        <w:textAlignment w:val="auto"/>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2）根据闽建建（2018）36号《关于进一步简化房建市政工程施工许可证和竣工验收备案办理的通知》、闽建建〔2018〕37号《房建市政工程施工许可证和竣工验收备案办理有关事项的通知》，总监理工程师代表、主导专业（房屋建筑工程的土建类、市政公用工程的市政工程类，以专监培训岗位证书为准）的专业监理工程师、监理员只能在一个在建监理合同项目上从业；因此本项目要求市政专业监理工程师、监理员必须无在建。</w:t>
      </w:r>
    </w:p>
    <w:p w14:paraId="7A1B8DF1">
      <w:pPr>
        <w:keepNext w:val="0"/>
        <w:keepLines w:val="0"/>
        <w:pageBreakBefore w:val="0"/>
        <w:widowControl/>
        <w:shd w:val="clear" w:color="auto" w:fill="FFFFFF"/>
        <w:kinsoku/>
        <w:wordWrap/>
        <w:overflowPunct/>
        <w:topLinePunct w:val="0"/>
        <w:autoSpaceDE/>
        <w:autoSpaceDN/>
        <w:bidi w:val="0"/>
        <w:adjustRightInd/>
        <w:spacing w:line="440" w:lineRule="exact"/>
        <w:ind w:firstLine="420"/>
        <w:jc w:val="left"/>
        <w:textAlignment w:val="auto"/>
        <w:rPr>
          <w:rFonts w:hint="eastAsia" w:cs="宋体"/>
          <w:color w:val="auto"/>
          <w:sz w:val="24"/>
          <w:szCs w:val="24"/>
        </w:rPr>
      </w:pPr>
      <w:r>
        <w:rPr>
          <w:rFonts w:hint="eastAsia" w:ascii="宋体" w:hAnsi="宋体" w:cs="宋体"/>
          <w:color w:val="auto"/>
          <w:kern w:val="0"/>
          <w:sz w:val="24"/>
          <w:szCs w:val="24"/>
          <w:shd w:val="clear" w:color="auto" w:fill="FFFFFF"/>
        </w:rPr>
        <w:t>⑧若投标人因举报、投诉或其他原因查实投标人拟派监理人员不符合闽建建（2018）36号、闽建建〔2018〕37号规定条件的，视为投标人弄虚作假，招标人将没收投标人的投标保证金，若为中标人，将取消其中标资格并报建设行政主管部门。</w:t>
      </w:r>
    </w:p>
    <w:p w14:paraId="3324D5F9">
      <w:pPr>
        <w:keepNext w:val="0"/>
        <w:keepLines w:val="0"/>
        <w:pageBreakBefore w:val="0"/>
        <w:kinsoku/>
        <w:wordWrap/>
        <w:overflowPunct/>
        <w:topLinePunct w:val="0"/>
        <w:autoSpaceDE/>
        <w:autoSpaceDN/>
        <w:bidi w:val="0"/>
        <w:adjustRightInd/>
        <w:spacing w:line="440" w:lineRule="exact"/>
        <w:ind w:left="0" w:firstLine="482" w:firstLineChars="200"/>
        <w:textAlignment w:val="auto"/>
        <w:rPr>
          <w:rFonts w:ascii="宋体" w:hAnsi="宋体" w:cs="宋体"/>
          <w:color w:val="auto"/>
          <w:sz w:val="24"/>
          <w:szCs w:val="24"/>
        </w:rPr>
      </w:pPr>
      <w:r>
        <w:rPr>
          <w:rFonts w:hint="eastAsia" w:ascii="宋体" w:hAnsi="宋体" w:cs="宋体"/>
          <w:b/>
          <w:bCs/>
          <w:color w:val="auto"/>
          <w:sz w:val="24"/>
          <w:szCs w:val="24"/>
          <w:lang w:eastAsia="zh-CN"/>
        </w:rPr>
        <w:t>39.</w:t>
      </w:r>
      <w:r>
        <w:rPr>
          <w:rFonts w:ascii="宋体" w:hAnsi="宋体" w:cs="宋体"/>
          <w:b/>
          <w:bCs/>
          <w:color w:val="auto"/>
          <w:sz w:val="24"/>
          <w:szCs w:val="24"/>
        </w:rPr>
        <w:t>履约担保</w:t>
      </w:r>
    </w:p>
    <w:p w14:paraId="1B39EBD8">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1）</w:t>
      </w:r>
      <w:r>
        <w:rPr>
          <w:rFonts w:hint="eastAsia" w:ascii="宋体" w:hAnsi="宋体" w:eastAsia="宋体" w:cs="宋体"/>
          <w:color w:val="auto"/>
          <w:sz w:val="24"/>
          <w:highlight w:val="none"/>
          <w:u w:val="single"/>
          <w:lang w:val="en-US" w:eastAsia="zh-CN"/>
        </w:rPr>
        <w:t>中标人须在合同签订前向招标人提交合同金额的10%作为履约保证金。履约保证金可采用现金（电汇或者转账）或银行保函或担保保函或保证保险的方式缴纳，采用现金转账方式缴纳的，须从中标人基本账户转入招标人指定账户（注：未按条款约定提交履约保证金，招标人有权拒收，且因此引起本施工监理合同不能按期签订的，由中标人自行承担全部责任）。</w:t>
      </w:r>
    </w:p>
    <w:p w14:paraId="11CB35F6">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2）</w:t>
      </w:r>
      <w:r>
        <w:rPr>
          <w:rFonts w:hint="eastAsia" w:ascii="宋体" w:hAnsi="宋体" w:eastAsia="宋体" w:cs="宋体"/>
          <w:color w:val="auto"/>
          <w:sz w:val="24"/>
          <w:highlight w:val="none"/>
          <w:u w:val="none"/>
          <w:lang w:val="en-US" w:eastAsia="zh-CN"/>
        </w:rPr>
        <w:t>履约担保期限：以现金转账（电汇或者转账）方式缴纳的履约保证金的有效期应当</w:t>
      </w:r>
      <w:r>
        <w:rPr>
          <w:rFonts w:hint="eastAsia" w:ascii="宋体" w:hAnsi="宋体" w:cs="宋体"/>
          <w:color w:val="auto"/>
          <w:sz w:val="24"/>
          <w:highlight w:val="none"/>
          <w:u w:val="none"/>
          <w:lang w:val="en-US" w:eastAsia="zh-CN"/>
        </w:rPr>
        <w:t>截至</w:t>
      </w:r>
      <w:r>
        <w:rPr>
          <w:rFonts w:hint="eastAsia" w:ascii="宋体" w:hAnsi="宋体" w:eastAsia="宋体" w:cs="宋体"/>
          <w:color w:val="auto"/>
          <w:sz w:val="24"/>
          <w:highlight w:val="none"/>
          <w:u w:val="none"/>
          <w:lang w:val="en-US" w:eastAsia="zh-CN"/>
        </w:rPr>
        <w:t>工程承包合同规定的工程竣工验收合格之日。采用保函方式缴纳的，履约保证保险有效期必须延续到工程竣工验收合格后28天内。若保函时效没有达到上述规定，必须补足时效。否则，每延期一天按3000元进行处罚，且招标人将暂停支付监理费，在中标人足额缴纳违约金后再拨付监理费。中标人采用现金（电汇或者转账）的，履约保证金在工程竣工验收合格后28日内一次性无息返还。（采用非现金转账方式递交的，应根据闽建筑</w:t>
      </w:r>
      <w:r>
        <w:rPr>
          <w:rFonts w:hint="eastAsia" w:ascii="宋体" w:hAnsi="宋体" w:cs="宋体"/>
          <w:color w:val="auto"/>
          <w:sz w:val="24"/>
          <w:highlight w:val="none"/>
          <w:u w:val="none"/>
          <w:lang w:val="en-US" w:eastAsia="zh-CN"/>
        </w:rPr>
        <w:t>〔2020〕8号</w:t>
      </w:r>
      <w:r>
        <w:rPr>
          <w:rFonts w:hint="eastAsia" w:ascii="宋体" w:hAnsi="宋体" w:eastAsia="宋体" w:cs="宋体"/>
          <w:color w:val="auto"/>
          <w:sz w:val="24"/>
          <w:highlight w:val="none"/>
          <w:u w:val="none"/>
          <w:lang w:val="en-US" w:eastAsia="zh-CN"/>
        </w:rPr>
        <w:t>文件规定执行。）</w:t>
      </w:r>
    </w:p>
    <w:p w14:paraId="64DB5A9A">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若履约保证金采用保函</w:t>
      </w:r>
      <w:r>
        <w:rPr>
          <w:rFonts w:hint="eastAsia" w:ascii="宋体" w:hAnsi="宋体" w:eastAsia="宋体" w:cs="宋体"/>
          <w:color w:val="auto"/>
          <w:sz w:val="24"/>
          <w:highlight w:val="none"/>
          <w:lang w:val="en-US" w:eastAsia="zh-CN"/>
        </w:rPr>
        <w:t>形式递交的</w:t>
      </w:r>
      <w:r>
        <w:rPr>
          <w:rFonts w:hint="eastAsia" w:ascii="宋体" w:hAnsi="宋体" w:eastAsia="宋体" w:cs="宋体"/>
          <w:color w:val="auto"/>
          <w:sz w:val="24"/>
          <w:highlight w:val="none"/>
        </w:rPr>
        <w:t>须履行以下条款：</w:t>
      </w:r>
    </w:p>
    <w:p w14:paraId="00FF4755">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①在有效期内，因中标人原因导致工程无法如期顺利施工的；或因中标人违反招标文件、合同约定的义务及相关部门文件给招标人造成经济损失的，招标人有权要求担保人在7天内无条件立即支付全额担保金。</w:t>
      </w:r>
    </w:p>
    <w:p w14:paraId="3A182695">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②（如保函有效期为具体日期的）过期：保函有效期截止前一个月，中标人需提供等额等内容的新的保函，如若中标人未提供新的保函，招标人将暂停支付一切</w:t>
      </w:r>
      <w:r>
        <w:rPr>
          <w:rFonts w:hint="eastAsia" w:ascii="宋体" w:hAnsi="宋体" w:cs="宋体"/>
          <w:color w:val="auto"/>
          <w:sz w:val="24"/>
          <w:szCs w:val="24"/>
          <w:lang w:val="en-US" w:eastAsia="zh-CN"/>
        </w:rPr>
        <w:t>监理费用</w:t>
      </w:r>
      <w:r>
        <w:rPr>
          <w:rFonts w:hint="eastAsia" w:ascii="宋体" w:hAnsi="宋体" w:eastAsia="宋体" w:cs="宋体"/>
          <w:b w:val="0"/>
          <w:bCs w:val="0"/>
          <w:color w:val="auto"/>
          <w:sz w:val="24"/>
          <w:highlight w:val="none"/>
          <w:lang w:val="en-US" w:eastAsia="zh-CN"/>
        </w:rPr>
        <w:t>，同时招标人将发函担保单位要求支付全额担保金，待担保金额支付给招标人后，招标人恢复一切</w:t>
      </w:r>
      <w:r>
        <w:rPr>
          <w:rFonts w:hint="eastAsia" w:ascii="宋体" w:hAnsi="宋体" w:cs="宋体"/>
          <w:color w:val="auto"/>
          <w:sz w:val="24"/>
          <w:szCs w:val="24"/>
          <w:lang w:val="en-US" w:eastAsia="zh-CN"/>
        </w:rPr>
        <w:t>监理费用</w:t>
      </w:r>
      <w:r>
        <w:rPr>
          <w:rFonts w:hint="eastAsia" w:ascii="宋体" w:hAnsi="宋体" w:eastAsia="宋体" w:cs="宋体"/>
          <w:b w:val="0"/>
          <w:bCs w:val="0"/>
          <w:color w:val="auto"/>
          <w:sz w:val="24"/>
          <w:highlight w:val="none"/>
          <w:lang w:val="en-US" w:eastAsia="zh-CN"/>
        </w:rPr>
        <w:t>支付。</w:t>
      </w:r>
    </w:p>
    <w:p w14:paraId="71576AAE">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③中标人提供的保函等需有此条内容：在本保函等有效期内，招标人有权发函担保单位，担保单位收到发包人的书面通知后，7天内无条件全额支付担保金。</w:t>
      </w:r>
    </w:p>
    <w:p w14:paraId="18D89F68">
      <w:pPr>
        <w:keepNext w:val="0"/>
        <w:keepLines w:val="0"/>
        <w:pageBreakBefore w:val="0"/>
        <w:widowControl/>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④因政策性、征地拆迁等原因，造成项目工期拖延的，中标人需无条件出具延期银行保函。</w:t>
      </w:r>
    </w:p>
    <w:p w14:paraId="684CD6B7">
      <w:pPr>
        <w:keepNext w:val="0"/>
        <w:keepLines w:val="0"/>
        <w:pageBreakBefore w:val="0"/>
        <w:widowControl/>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⑤若担保银行等无法履行履约保函约定的条款的，承包人需在2日内以现金转账形式向招标人提交全额履约保证金，并承担相应责任。</w:t>
      </w:r>
    </w:p>
    <w:p w14:paraId="315FC1AF">
      <w:pPr>
        <w:keepNext w:val="0"/>
        <w:keepLines w:val="0"/>
        <w:pageBreakBefore w:val="0"/>
        <w:widowControl/>
        <w:kinsoku/>
        <w:wordWrap/>
        <w:overflowPunct/>
        <w:topLinePunct w:val="0"/>
        <w:autoSpaceDE/>
        <w:autoSpaceDN/>
        <w:bidi w:val="0"/>
        <w:adjustRightInd/>
        <w:snapToGrid w:val="0"/>
        <w:spacing w:line="400" w:lineRule="exact"/>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履约保证金退还：</w:t>
      </w:r>
      <w:r>
        <w:rPr>
          <w:rFonts w:hint="eastAsia" w:ascii="宋体" w:hAnsi="宋体" w:eastAsia="宋体" w:cs="宋体"/>
          <w:color w:val="auto"/>
          <w:sz w:val="24"/>
          <w:highlight w:val="none"/>
        </w:rPr>
        <w:t>中标人完成施工合同约定的施工项目并通过竣（交）工质量验收</w:t>
      </w: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天后，凭工程质量验收合格证明申请返回履约保证金。招标人收到返回履约保证金申请函后30天内无息退还履约保证金</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投标人没有完成或工程质量达不到合格标准的，其履约保证金不予退还。</w:t>
      </w:r>
    </w:p>
    <w:p w14:paraId="07442081">
      <w:pPr>
        <w:keepNext w:val="0"/>
        <w:keepLines w:val="0"/>
        <w:pageBreakBefore w:val="0"/>
        <w:widowControl/>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r>
        <w:rPr>
          <w:rFonts w:hint="eastAsia" w:ascii="宋体" w:hAnsi="宋体" w:cs="宋体"/>
          <w:b/>
          <w:color w:val="auto"/>
          <w:sz w:val="24"/>
          <w:szCs w:val="24"/>
          <w:lang w:eastAsia="zh-CN"/>
        </w:rPr>
        <w:t>40.</w:t>
      </w:r>
      <w:r>
        <w:rPr>
          <w:rFonts w:ascii="宋体" w:hAnsi="宋体" w:cs="宋体"/>
          <w:b/>
          <w:color w:val="auto"/>
          <w:sz w:val="24"/>
          <w:szCs w:val="24"/>
        </w:rPr>
        <w:t>监理费</w:t>
      </w:r>
      <w:r>
        <w:rPr>
          <w:rFonts w:ascii="宋体" w:hAnsi="宋体" w:cs="宋体"/>
          <w:b/>
          <w:color w:val="auto"/>
          <w:sz w:val="24"/>
          <w:szCs w:val="24"/>
          <w:lang w:eastAsia="zh-Hans"/>
        </w:rPr>
        <w:t>支付</w:t>
      </w:r>
      <w:r>
        <w:rPr>
          <w:rFonts w:ascii="宋体" w:hAnsi="宋体" w:cs="宋体"/>
          <w:b/>
          <w:color w:val="auto"/>
          <w:sz w:val="24"/>
          <w:szCs w:val="24"/>
        </w:rPr>
        <w:t>方式如下：</w:t>
      </w:r>
    </w:p>
    <w:p w14:paraId="408BA51D">
      <w:pPr>
        <w:keepNext w:val="0"/>
        <w:keepLines w:val="0"/>
        <w:pageBreakBefore w:val="0"/>
        <w:widowControl/>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bookmarkStart w:id="2" w:name="OLE_LINK10"/>
      <w:r>
        <w:rPr>
          <w:rFonts w:ascii="宋体" w:hAnsi="宋体" w:cs="宋体"/>
          <w:b/>
          <w:color w:val="auto"/>
          <w:sz w:val="24"/>
          <w:szCs w:val="24"/>
        </w:rPr>
        <w:t>40.1本工程施工监理不预付工程监理酬金；</w:t>
      </w:r>
    </w:p>
    <w:p w14:paraId="644CDAFD">
      <w:pPr>
        <w:keepNext w:val="0"/>
        <w:keepLines w:val="0"/>
        <w:pageBreakBefore w:val="0"/>
        <w:widowControl/>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r>
        <w:rPr>
          <w:rFonts w:ascii="宋体" w:hAnsi="宋体" w:cs="宋体"/>
          <w:b/>
          <w:color w:val="auto"/>
          <w:sz w:val="24"/>
          <w:szCs w:val="24"/>
        </w:rPr>
        <w:t>40.2工程监理服务收费按招标文件投标人须知第17条规定。</w:t>
      </w:r>
    </w:p>
    <w:p w14:paraId="1B49C010">
      <w:pPr>
        <w:keepNext w:val="0"/>
        <w:keepLines w:val="0"/>
        <w:pageBreakBefore w:val="0"/>
        <w:widowControl/>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hint="default" w:ascii="宋体" w:hAnsi="宋体" w:eastAsia="宋体" w:cs="宋体"/>
          <w:b/>
          <w:color w:val="auto"/>
          <w:sz w:val="24"/>
          <w:szCs w:val="24"/>
          <w:lang w:val="en-US" w:eastAsia="zh-CN"/>
        </w:rPr>
      </w:pPr>
      <w:bookmarkStart w:id="3" w:name="OLE_LINK6"/>
      <w:r>
        <w:rPr>
          <w:rFonts w:ascii="宋体" w:hAnsi="宋体" w:cs="宋体"/>
          <w:b/>
          <w:color w:val="auto"/>
          <w:sz w:val="24"/>
          <w:szCs w:val="24"/>
        </w:rPr>
        <w:t>40.3委托人同意按以下的计算方法，支付时间与金额，支付监理人的报酬：</w:t>
      </w:r>
      <w:bookmarkEnd w:id="2"/>
      <w:bookmarkEnd w:id="3"/>
    </w:p>
    <w:p w14:paraId="5A9F28B0">
      <w:pPr>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default" w:ascii="宋体" w:hAnsi="宋体" w:cs="宋体"/>
          <w:b/>
          <w:bCs/>
          <w:color w:val="auto"/>
          <w:sz w:val="24"/>
          <w:szCs w:val="24"/>
          <w:lang w:val="en-US"/>
        </w:rPr>
      </w:pPr>
      <w:r>
        <w:rPr>
          <w:rFonts w:ascii="宋体" w:hAnsi="宋体" w:cs="宋体"/>
          <w:b/>
          <w:bCs/>
          <w:color w:val="auto"/>
          <w:sz w:val="24"/>
          <w:szCs w:val="24"/>
        </w:rPr>
        <w:t>（</w:t>
      </w:r>
      <w:r>
        <w:rPr>
          <w:rFonts w:hint="eastAsia" w:ascii="宋体" w:hAnsi="宋体" w:cs="宋体"/>
          <w:b/>
          <w:bCs/>
          <w:color w:val="auto"/>
          <w:sz w:val="24"/>
          <w:szCs w:val="24"/>
          <w:lang w:val="en-US" w:eastAsia="zh-CN"/>
        </w:rPr>
        <w:t>1</w:t>
      </w:r>
      <w:r>
        <w:rPr>
          <w:rFonts w:ascii="宋体" w:hAnsi="宋体" w:cs="宋体"/>
          <w:b/>
          <w:bCs/>
          <w:color w:val="auto"/>
          <w:sz w:val="24"/>
          <w:szCs w:val="24"/>
        </w:rPr>
        <w:t>）</w:t>
      </w:r>
      <w:r>
        <w:rPr>
          <w:rFonts w:hint="eastAsia" w:ascii="宋体" w:hAnsi="宋体" w:cs="宋体"/>
          <w:b/>
          <w:bCs/>
          <w:color w:val="auto"/>
          <w:sz w:val="24"/>
          <w:szCs w:val="24"/>
        </w:rPr>
        <w:t>因发包人原因未能按合同约定支付合同价款的违约责任：发包人审核同意承包人的进度款申请，应及时向上级单位申请资金，若因上级财政资金未及时拨付到位造成监理费用未能按时支付的，不作为违约情形</w:t>
      </w:r>
      <w:r>
        <w:rPr>
          <w:rFonts w:hint="eastAsia" w:ascii="宋体" w:hAnsi="宋体" w:cs="宋体"/>
          <w:b/>
          <w:bCs/>
          <w:color w:val="auto"/>
          <w:sz w:val="24"/>
          <w:szCs w:val="24"/>
          <w:lang w:eastAsia="zh-CN"/>
        </w:rPr>
        <w:t>，</w:t>
      </w:r>
      <w:r>
        <w:rPr>
          <w:rFonts w:hint="eastAsia" w:ascii="宋体" w:hAnsi="宋体" w:cs="宋体"/>
          <w:b/>
          <w:bCs/>
          <w:color w:val="auto"/>
          <w:sz w:val="24"/>
          <w:szCs w:val="24"/>
        </w:rPr>
        <w:t>同时，承包人</w:t>
      </w:r>
      <w:r>
        <w:rPr>
          <w:rFonts w:hint="eastAsia" w:ascii="宋体" w:hAnsi="宋体" w:cs="宋体"/>
          <w:b/>
          <w:bCs/>
          <w:color w:val="auto"/>
          <w:sz w:val="24"/>
          <w:szCs w:val="24"/>
          <w:lang w:eastAsia="zh-CN"/>
        </w:rPr>
        <w:t>仍须按</w:t>
      </w:r>
      <w:r>
        <w:rPr>
          <w:rFonts w:hint="eastAsia" w:ascii="宋体" w:hAnsi="宋体" w:cs="宋体"/>
          <w:b/>
          <w:bCs/>
          <w:color w:val="auto"/>
          <w:sz w:val="24"/>
          <w:szCs w:val="24"/>
        </w:rPr>
        <w:t>进度计划节点安装施工，不得以此停工、怠工</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不得以此作为借口不盖监理章，否则视为承包人违约，其履约保证金不予退还，并赔偿因此给招标人造成的损失。</w:t>
      </w:r>
    </w:p>
    <w:p w14:paraId="62FD4044">
      <w:pPr>
        <w:keepNext w:val="0"/>
        <w:keepLines w:val="0"/>
        <w:pageBreakBefore w:val="0"/>
        <w:numPr>
          <w:ilvl w:val="0"/>
          <w:numId w:val="0"/>
        </w:numPr>
        <w:kinsoku/>
        <w:wordWrap/>
        <w:overflowPunct/>
        <w:topLinePunct w:val="0"/>
        <w:autoSpaceDE/>
        <w:autoSpaceDN/>
        <w:bidi w:val="0"/>
        <w:adjustRightInd/>
        <w:spacing w:line="400" w:lineRule="exact"/>
        <w:ind w:leftChars="200"/>
        <w:textAlignment w:val="auto"/>
        <w:rPr>
          <w:rFonts w:ascii="宋体" w:hAnsi="宋体" w:cs="宋体"/>
          <w:b/>
          <w:bCs/>
          <w:color w:val="auto"/>
          <w:sz w:val="24"/>
          <w:szCs w:val="24"/>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lang w:eastAsia="zh-CN"/>
        </w:rPr>
        <w:t>）月工程监理酬金=施工单位当月经委托人审批后的完成预算审核工程量/施工合同价×中标监理酬金×80%，扣除当月人员考勤未在岗及未履行的职责等费用后予以支付；监理人向委托人提出付款申请，委托人应在15工作日内完成审批并予以拨付。（注：拨付监理费须具备工程预算书。）</w:t>
      </w:r>
    </w:p>
    <w:p w14:paraId="15779FF5">
      <w:pPr>
        <w:keepNext w:val="0"/>
        <w:keepLines w:val="0"/>
        <w:pageBreakBefore w:val="0"/>
        <w:numPr>
          <w:ilvl w:val="0"/>
          <w:numId w:val="0"/>
        </w:numP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3</w:t>
      </w:r>
      <w:r>
        <w:rPr>
          <w:rFonts w:hint="eastAsia" w:ascii="宋体" w:hAnsi="宋体" w:cs="宋体"/>
          <w:b/>
          <w:bCs/>
          <w:color w:val="auto"/>
          <w:sz w:val="24"/>
          <w:szCs w:val="24"/>
          <w:lang w:eastAsia="zh-CN"/>
        </w:rPr>
        <w:t>）</w:t>
      </w:r>
      <w:r>
        <w:rPr>
          <w:rFonts w:hint="eastAsia" w:ascii="宋体" w:hAnsi="宋体" w:cs="宋体"/>
          <w:b/>
          <w:bCs/>
          <w:color w:val="auto"/>
          <w:sz w:val="24"/>
          <w:szCs w:val="24"/>
        </w:rPr>
        <w:t>本项目监理费用支付时，若因招标人向区政府申报资金报批手续原因导致的拨付时间推迟，发包人将不予支付该时间段的利息。</w:t>
      </w:r>
    </w:p>
    <w:p w14:paraId="14BC9A34">
      <w:pPr>
        <w:keepNext w:val="0"/>
        <w:keepLines w:val="0"/>
        <w:pageBreakBefore w:val="0"/>
        <w:numPr>
          <w:ilvl w:val="0"/>
          <w:numId w:val="0"/>
        </w:numP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rPr>
      </w:pP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4</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承包人仍需按进度计划节点进度履行监理职责。</w:t>
      </w:r>
    </w:p>
    <w:p w14:paraId="3FA00FF0">
      <w:pPr>
        <w:keepNext w:val="0"/>
        <w:keepLines w:val="0"/>
        <w:pageBreakBefore w:val="0"/>
        <w:widowControl/>
        <w:numPr>
          <w:ilvl w:val="0"/>
          <w:numId w:val="0"/>
        </w:numPr>
        <w:shd w:val="clear" w:color="auto" w:fill="FFFFFF"/>
        <w:kinsoku/>
        <w:wordWrap/>
        <w:overflowPunct/>
        <w:topLinePunct w:val="0"/>
        <w:autoSpaceDE/>
        <w:autoSpaceDN/>
        <w:bidi w:val="0"/>
        <w:adjustRightInd/>
        <w:spacing w:line="400" w:lineRule="exact"/>
        <w:ind w:left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5</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待服务范围内全部工程竣工验收合格并提交全部监理资料，给委托人后15日内再</w:t>
      </w:r>
      <w:r>
        <w:rPr>
          <w:rFonts w:hint="eastAsia" w:ascii="宋体" w:hAnsi="宋体" w:cs="宋体"/>
          <w:b/>
          <w:bCs/>
          <w:color w:val="auto"/>
          <w:kern w:val="0"/>
          <w:sz w:val="24"/>
          <w:szCs w:val="24"/>
          <w:lang w:eastAsia="zh-CN"/>
        </w:rPr>
        <w:t>付</w:t>
      </w:r>
      <w:r>
        <w:rPr>
          <w:rFonts w:hint="eastAsia" w:ascii="宋体" w:hAnsi="宋体" w:cs="宋体"/>
          <w:b/>
          <w:bCs/>
          <w:color w:val="auto"/>
          <w:kern w:val="0"/>
          <w:sz w:val="24"/>
          <w:szCs w:val="24"/>
        </w:rPr>
        <w:t>至合同签约酬金总额的80%，待服务范围内全部工程竣工资料存档备案完成（含消防验收备案）及工程结算审核后10日内付至合同签约酬金总额的97%，余下3%工程监理酬金待工程保修期满后30日内付清。</w:t>
      </w:r>
    </w:p>
    <w:p w14:paraId="0F5D6042">
      <w:pPr>
        <w:keepNext w:val="0"/>
        <w:keepLines w:val="0"/>
        <w:pageBreakBefore w:val="0"/>
        <w:widowControl/>
        <w:numPr>
          <w:ilvl w:val="0"/>
          <w:numId w:val="0"/>
        </w:numPr>
        <w:shd w:val="clear" w:color="auto" w:fill="FFFFFF"/>
        <w:kinsoku/>
        <w:wordWrap/>
        <w:overflowPunct/>
        <w:topLinePunct w:val="0"/>
        <w:autoSpaceDE/>
        <w:autoSpaceDN/>
        <w:bidi w:val="0"/>
        <w:adjustRightInd/>
        <w:spacing w:line="400" w:lineRule="exact"/>
        <w:ind w:left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6</w:t>
      </w:r>
      <w:r>
        <w:rPr>
          <w:rFonts w:hint="eastAsia" w:ascii="宋体" w:hAnsi="宋体" w:cs="宋体"/>
          <w:b/>
          <w:bCs/>
          <w:color w:val="auto"/>
          <w:kern w:val="0"/>
          <w:sz w:val="24"/>
          <w:szCs w:val="24"/>
          <w:lang w:eastAsia="zh-CN"/>
        </w:rPr>
        <w:t>）</w:t>
      </w:r>
      <w:r>
        <w:rPr>
          <w:rFonts w:ascii="宋体" w:hAnsi="宋体" w:cs="宋体"/>
          <w:b/>
          <w:bCs/>
          <w:color w:val="auto"/>
          <w:kern w:val="0"/>
          <w:sz w:val="24"/>
          <w:szCs w:val="24"/>
        </w:rPr>
        <w:t>监理服务费支付时，监理单位应按工程进度做好工程相关内业提供招标人审查，如没有及时提交或审查不合格，招标人可以不予支付监理服务费。</w:t>
      </w:r>
    </w:p>
    <w:p w14:paraId="61677ACB">
      <w:pPr>
        <w:keepNext w:val="0"/>
        <w:keepLines w:val="0"/>
        <w:pageBreakBefore w:val="0"/>
        <w:widowControl/>
        <w:shd w:val="clear" w:color="auto" w:fill="FFFFFF"/>
        <w:kinsoku/>
        <w:wordWrap/>
        <w:overflowPunct/>
        <w:topLinePunct w:val="0"/>
        <w:autoSpaceDE/>
        <w:autoSpaceDN/>
        <w:bidi w:val="0"/>
        <w:adjustRightInd/>
        <w:spacing w:line="400" w:lineRule="exact"/>
        <w:ind w:left="0" w:firstLine="482"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 xml:space="preserve">41. </w:t>
      </w:r>
      <w:r>
        <w:rPr>
          <w:rFonts w:hint="eastAsia" w:ascii="新宋体" w:hAnsi="新宋体" w:eastAsia="新宋体" w:cs="新宋体"/>
          <w:b/>
          <w:color w:val="auto"/>
          <w:sz w:val="24"/>
        </w:rPr>
        <w:t>本工程中标后不因工期</w:t>
      </w:r>
      <w:r>
        <w:rPr>
          <w:rFonts w:hint="eastAsia" w:ascii="宋体" w:hAnsi="宋体" w:cs="宋体"/>
          <w:color w:val="auto"/>
          <w:kern w:val="2"/>
          <w:sz w:val="24"/>
          <w:szCs w:val="24"/>
          <w:lang w:val="en-US" w:eastAsia="zh-CN" w:bidi="ar-SA"/>
        </w:rPr>
        <w:t>延期等</w:t>
      </w:r>
      <w:r>
        <w:rPr>
          <w:rFonts w:hint="eastAsia" w:ascii="新宋体" w:hAnsi="新宋体" w:eastAsia="新宋体" w:cs="新宋体"/>
          <w:b/>
          <w:color w:val="auto"/>
          <w:sz w:val="24"/>
        </w:rPr>
        <w:t>而调增监理费用。</w:t>
      </w:r>
    </w:p>
    <w:p w14:paraId="19143471">
      <w:pPr>
        <w:keepNext w:val="0"/>
        <w:keepLines w:val="0"/>
        <w:pageBreakBefore w:val="0"/>
        <w:widowControl/>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r>
        <w:rPr>
          <w:rFonts w:ascii="宋体" w:hAnsi="宋体" w:cs="宋体"/>
          <w:b/>
          <w:color w:val="auto"/>
          <w:sz w:val="24"/>
          <w:szCs w:val="24"/>
        </w:rPr>
        <w:t>4</w:t>
      </w:r>
      <w:r>
        <w:rPr>
          <w:rFonts w:hint="eastAsia" w:ascii="宋体" w:hAnsi="宋体" w:cs="宋体"/>
          <w:b/>
          <w:color w:val="auto"/>
          <w:sz w:val="24"/>
          <w:szCs w:val="24"/>
          <w:lang w:val="en-US" w:eastAsia="zh-CN"/>
        </w:rPr>
        <w:t xml:space="preserve">2. </w:t>
      </w:r>
      <w:r>
        <w:rPr>
          <w:rFonts w:ascii="宋体" w:hAnsi="宋体" w:cs="宋体"/>
          <w:b/>
          <w:color w:val="auto"/>
          <w:sz w:val="24"/>
          <w:szCs w:val="24"/>
        </w:rPr>
        <w:t>投标人应对所递交的投标文件以及与投标有关的证明和资料的真实性负责，招标人和招标代理机构不对投标人提交的投标文件等资料的真实性负责，若以弄虚作假骗取中标的，中标无效，招标人将没收其投标保证金，给招标人造成损失超过投标保证金金额的，还应当对超过部分予以赔偿，同时依法承担相应法律责任，</w:t>
      </w:r>
      <w:r>
        <w:rPr>
          <w:rFonts w:hint="eastAsia" w:ascii="宋体" w:hAnsi="宋体" w:cs="宋体"/>
          <w:b/>
          <w:color w:val="auto"/>
          <w:sz w:val="24"/>
          <w:szCs w:val="24"/>
          <w:lang w:val="en-US" w:eastAsia="zh-CN"/>
        </w:rPr>
        <w:t>并</w:t>
      </w:r>
      <w:r>
        <w:rPr>
          <w:rFonts w:ascii="宋体" w:hAnsi="宋体" w:cs="宋体"/>
          <w:b/>
          <w:color w:val="auto"/>
          <w:sz w:val="24"/>
          <w:szCs w:val="24"/>
        </w:rPr>
        <w:t>在中标结果公示期间向相关行业主管部门投诉。</w:t>
      </w:r>
      <w:bookmarkStart w:id="4" w:name="_Toc256000026"/>
    </w:p>
    <w:p w14:paraId="02C84368">
      <w:pPr>
        <w:keepNext w:val="0"/>
        <w:keepLines w:val="0"/>
        <w:pageBreakBefore w:val="0"/>
        <w:widowControl/>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rPr>
      </w:pPr>
    </w:p>
    <w:p w14:paraId="4677902A">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ascii="宋体" w:hAnsi="宋体" w:cs="宋体"/>
          <w:b/>
          <w:color w:val="auto"/>
          <w:sz w:val="24"/>
          <w:szCs w:val="24"/>
        </w:rPr>
      </w:pPr>
    </w:p>
    <w:p w14:paraId="5C60FA2C">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ascii="宋体" w:hAnsi="宋体" w:cs="宋体"/>
          <w:b/>
          <w:color w:val="auto"/>
          <w:sz w:val="24"/>
          <w:szCs w:val="24"/>
        </w:rPr>
      </w:pPr>
    </w:p>
    <w:p w14:paraId="0F2F4B1D">
      <w:pPr>
        <w:keepNext w:val="0"/>
        <w:keepLines w:val="0"/>
        <w:pageBreakBefore w:val="0"/>
        <w:widowControl/>
        <w:kinsoku/>
        <w:wordWrap/>
        <w:overflowPunct/>
        <w:topLinePunct w:val="0"/>
        <w:autoSpaceDE/>
        <w:autoSpaceDN/>
        <w:bidi w:val="0"/>
        <w:adjustRightInd/>
        <w:snapToGrid w:val="0"/>
        <w:spacing w:line="400" w:lineRule="exact"/>
        <w:ind w:left="0" w:firstLine="723" w:firstLineChars="200"/>
        <w:jc w:val="center"/>
        <w:textAlignment w:val="auto"/>
        <w:rPr>
          <w:rFonts w:hint="eastAsia" w:ascii="宋体" w:hAnsi="宋体" w:eastAsia="宋体" w:cs="宋体"/>
          <w:b/>
          <w:bCs w:val="0"/>
          <w:color w:val="auto"/>
          <w:sz w:val="36"/>
          <w:szCs w:val="36"/>
        </w:rPr>
      </w:pPr>
      <w:r>
        <w:rPr>
          <w:rFonts w:hint="eastAsia" w:ascii="宋体" w:hAnsi="宋体" w:eastAsia="宋体" w:cs="宋体"/>
          <w:b/>
          <w:bCs w:val="0"/>
          <w:color w:val="auto"/>
          <w:sz w:val="36"/>
          <w:szCs w:val="36"/>
          <w:lang w:val="en-US" w:eastAsia="zh-CN"/>
        </w:rPr>
        <w:t xml:space="preserve">第二章 </w:t>
      </w:r>
      <w:r>
        <w:rPr>
          <w:rFonts w:hint="eastAsia" w:ascii="宋体" w:hAnsi="宋体" w:eastAsia="宋体" w:cs="宋体"/>
          <w:b/>
          <w:bCs w:val="0"/>
          <w:color w:val="auto"/>
          <w:sz w:val="36"/>
          <w:szCs w:val="36"/>
          <w:highlight w:val="white"/>
        </w:rPr>
        <w:t>合同条款及格式</w:t>
      </w:r>
      <w:bookmarkEnd w:id="4"/>
    </w:p>
    <w:p w14:paraId="77DDB2E2">
      <w:pPr>
        <w:rPr>
          <w:rFonts w:hint="eastAsia" w:ascii="宋体" w:hAnsi="宋体" w:eastAsia="宋体" w:cs="宋体"/>
          <w:color w:val="auto"/>
          <w:highlight w:val="red"/>
        </w:rPr>
      </w:pPr>
    </w:p>
    <w:p w14:paraId="3157C6FF">
      <w:pPr>
        <w:pStyle w:val="15"/>
        <w:spacing w:before="5" w:line="360" w:lineRule="auto"/>
        <w:rPr>
          <w:rFonts w:hint="eastAsia" w:ascii="宋体" w:hAnsi="宋体" w:eastAsia="宋体" w:cs="宋体"/>
          <w:b/>
          <w:color w:val="auto"/>
          <w:sz w:val="19"/>
        </w:rPr>
      </w:pPr>
    </w:p>
    <w:p w14:paraId="45912A9C">
      <w:pPr>
        <w:pStyle w:val="15"/>
        <w:spacing w:line="300" w:lineRule="auto"/>
        <w:rPr>
          <w:rFonts w:hint="eastAsia" w:ascii="宋体" w:hAnsi="宋体" w:eastAsia="宋体" w:cs="宋体"/>
          <w:b w:val="0"/>
          <w:bCs w:val="0"/>
          <w:color w:val="auto"/>
        </w:rPr>
      </w:pPr>
      <w:r>
        <w:rPr>
          <w:rFonts w:hint="eastAsia" w:ascii="宋体" w:hAnsi="宋体" w:eastAsia="宋体" w:cs="宋体"/>
          <w:b w:val="0"/>
          <w:bCs w:val="0"/>
          <w:color w:val="auto"/>
        </w:rPr>
        <w:t>说明：</w:t>
      </w:r>
    </w:p>
    <w:p w14:paraId="0ACF8434">
      <w:pPr>
        <w:pStyle w:val="15"/>
        <w:spacing w:line="300" w:lineRule="auto"/>
        <w:ind w:firstLine="640" w:firstLineChars="200"/>
        <w:rPr>
          <w:rFonts w:hint="eastAsia" w:ascii="宋体" w:hAnsi="宋体" w:eastAsia="宋体" w:cs="宋体"/>
          <w:b w:val="0"/>
          <w:bCs w:val="0"/>
          <w:color w:val="auto"/>
        </w:rPr>
      </w:pPr>
      <w:r>
        <w:rPr>
          <w:rFonts w:hint="eastAsia" w:ascii="宋体" w:hAnsi="宋体" w:eastAsia="宋体" w:cs="宋体"/>
          <w:b w:val="0"/>
          <w:bCs w:val="0"/>
          <w:color w:val="auto"/>
        </w:rPr>
        <w:t>1. 本章在《建设工程监理合同（示范文本）》（GF-2012-0202）的基础上，结合我省实际情况进行调整。</w:t>
      </w:r>
    </w:p>
    <w:p w14:paraId="3C654463">
      <w:pPr>
        <w:pStyle w:val="15"/>
        <w:spacing w:line="300" w:lineRule="auto"/>
        <w:ind w:firstLine="640" w:firstLineChars="200"/>
        <w:rPr>
          <w:rFonts w:hint="eastAsia" w:ascii="宋体" w:hAnsi="宋体" w:eastAsia="宋体" w:cs="宋体"/>
          <w:b w:val="0"/>
          <w:bCs w:val="0"/>
          <w:color w:val="auto"/>
        </w:rPr>
      </w:pPr>
      <w:r>
        <w:rPr>
          <w:rFonts w:hint="eastAsia" w:ascii="宋体" w:hAnsi="宋体" w:eastAsia="宋体" w:cs="宋体"/>
          <w:b w:val="0"/>
          <w:bCs w:val="0"/>
          <w:color w:val="auto"/>
        </w:rPr>
        <w:t>2. 招标人原则上应当引用本章第二节“通用合同条款”的全部条款内容。</w:t>
      </w:r>
    </w:p>
    <w:p w14:paraId="4B9C5CDB">
      <w:pPr>
        <w:pStyle w:val="15"/>
        <w:spacing w:line="300" w:lineRule="auto"/>
        <w:ind w:firstLine="640" w:firstLineChars="200"/>
        <w:rPr>
          <w:rFonts w:hint="eastAsia" w:ascii="宋体" w:hAnsi="宋体" w:eastAsia="宋体" w:cs="宋体"/>
          <w:b w:val="0"/>
          <w:bCs w:val="0"/>
          <w:color w:val="auto"/>
        </w:rPr>
      </w:pPr>
      <w:r>
        <w:rPr>
          <w:rFonts w:hint="eastAsia" w:ascii="宋体" w:hAnsi="宋体" w:eastAsia="宋体" w:cs="宋体"/>
          <w:b w:val="0"/>
          <w:bCs w:val="0"/>
          <w:color w:val="auto"/>
        </w:rPr>
        <w:t>3. 本章第三节“专用合同条款”是招标人结合工程实际情况对“通用合同条款”对应条款内容的具体化或补充，二者若有矛盾，以“专用合同条款”为准。</w:t>
      </w:r>
    </w:p>
    <w:p w14:paraId="3E0FBC42">
      <w:pPr>
        <w:pStyle w:val="54"/>
        <w:jc w:val="center"/>
        <w:rPr>
          <w:rFonts w:hint="eastAsia" w:ascii="宋体" w:hAnsi="宋体" w:eastAsia="宋体" w:cs="宋体"/>
          <w:bCs w:val="0"/>
          <w:color w:val="auto"/>
        </w:rPr>
      </w:pPr>
      <w:r>
        <w:rPr>
          <w:rFonts w:hint="eastAsia" w:ascii="宋体" w:hAnsi="宋体" w:eastAsia="宋体" w:cs="宋体"/>
          <w:b w:val="0"/>
          <w:bCs w:val="0"/>
          <w:color w:val="auto"/>
          <w:szCs w:val="21"/>
        </w:rPr>
        <w:br w:type="page"/>
      </w:r>
      <w:bookmarkStart w:id="5" w:name="_Toc256000029"/>
      <w:bookmarkStart w:id="6" w:name="_Toc256000027"/>
      <w:bookmarkStart w:id="7" w:name="_Toc256000028"/>
      <w:r>
        <w:rPr>
          <w:rFonts w:hint="eastAsia" w:ascii="宋体" w:hAnsi="宋体" w:eastAsia="宋体" w:cs="宋体"/>
          <w:color w:val="auto"/>
          <w:highlight w:val="white"/>
        </w:rPr>
        <w:t>第一节  协议书</w:t>
      </w:r>
      <w:bookmarkEnd w:id="5"/>
      <w:bookmarkEnd w:id="6"/>
      <w:bookmarkEnd w:id="7"/>
    </w:p>
    <w:p w14:paraId="480C5197">
      <w:pPr>
        <w:pStyle w:val="57"/>
        <w:keepNext w:val="0"/>
        <w:keepLines w:val="0"/>
        <w:pageBreakBefore w:val="0"/>
        <w:widowControl w:val="0"/>
        <w:kinsoku/>
        <w:wordWrap/>
        <w:overflowPunct/>
        <w:topLinePunct w:val="0"/>
        <w:autoSpaceDE/>
        <w:autoSpaceDN/>
        <w:bidi w:val="0"/>
        <w:spacing w:line="400" w:lineRule="exact"/>
        <w:ind w:left="-540" w:leftChars="-257" w:firstLine="480" w:firstLineChars="200"/>
        <w:textAlignment w:val="auto"/>
        <w:rPr>
          <w:rFonts w:hint="default" w:ascii="宋体" w:hAnsi="宋体" w:eastAsia="宋体" w:cs="宋体"/>
          <w:bCs/>
          <w:color w:val="auto"/>
          <w:sz w:val="24"/>
          <w:szCs w:val="24"/>
          <w:u w:val="single"/>
          <w:lang w:val="en-US" w:eastAsia="zh-CN"/>
        </w:rPr>
      </w:pPr>
      <w:r>
        <w:rPr>
          <w:rFonts w:hint="eastAsia" w:ascii="宋体" w:hAnsi="宋体" w:eastAsia="宋体" w:cs="宋体"/>
          <w:bCs/>
          <w:color w:val="auto"/>
          <w:sz w:val="24"/>
          <w:szCs w:val="24"/>
          <w:highlight w:val="white"/>
        </w:rPr>
        <w:t>委托人（全称）：</w:t>
      </w:r>
      <w:r>
        <w:rPr>
          <w:rFonts w:hint="eastAsia" w:ascii="宋体" w:hAnsi="宋体" w:cs="宋体"/>
          <w:bCs/>
          <w:color w:val="auto"/>
          <w:sz w:val="24"/>
          <w:szCs w:val="24"/>
          <w:highlight w:val="white"/>
          <w:u w:val="single"/>
          <w:lang w:val="en-US" w:eastAsia="zh-CN"/>
        </w:rPr>
        <w:t xml:space="preserve">                            </w:t>
      </w:r>
    </w:p>
    <w:p w14:paraId="179A6A4E">
      <w:pPr>
        <w:pStyle w:val="57"/>
        <w:keepNext w:val="0"/>
        <w:keepLines w:val="0"/>
        <w:pageBreakBefore w:val="0"/>
        <w:widowControl w:val="0"/>
        <w:kinsoku/>
        <w:wordWrap/>
        <w:overflowPunct/>
        <w:topLinePunct w:val="0"/>
        <w:autoSpaceDE/>
        <w:autoSpaceDN/>
        <w:bidi w:val="0"/>
        <w:spacing w:line="400" w:lineRule="exact"/>
        <w:ind w:left="-540" w:leftChars="-257"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bCs/>
          <w:color w:val="auto"/>
          <w:sz w:val="24"/>
          <w:szCs w:val="24"/>
          <w:highlight w:val="white"/>
        </w:rPr>
        <w:t>监理人（全称）：</w:t>
      </w:r>
      <w:r>
        <w:rPr>
          <w:rFonts w:hint="eastAsia" w:ascii="宋体" w:hAnsi="宋体" w:eastAsia="宋体" w:cs="宋体"/>
          <w:bCs/>
          <w:color w:val="auto"/>
          <w:sz w:val="24"/>
          <w:szCs w:val="24"/>
          <w:highlight w:val="white"/>
          <w:u w:val="single"/>
        </w:rPr>
        <w:t xml:space="preserve">              </w:t>
      </w:r>
      <w:r>
        <w:rPr>
          <w:rFonts w:hint="eastAsia" w:ascii="宋体" w:hAnsi="宋体" w:cs="宋体"/>
          <w:bCs/>
          <w:color w:val="auto"/>
          <w:sz w:val="24"/>
          <w:szCs w:val="24"/>
          <w:highlight w:val="white"/>
          <w:u w:val="single"/>
          <w:lang w:val="en-US" w:eastAsia="zh-CN"/>
        </w:rPr>
        <w:t xml:space="preserve">    </w:t>
      </w:r>
      <w:r>
        <w:rPr>
          <w:rFonts w:hint="eastAsia" w:ascii="宋体" w:hAnsi="宋体" w:eastAsia="宋体" w:cs="宋体"/>
          <w:bCs/>
          <w:color w:val="auto"/>
          <w:sz w:val="24"/>
          <w:szCs w:val="24"/>
          <w:highlight w:val="white"/>
          <w:u w:val="single"/>
        </w:rPr>
        <w:t xml:space="preserve">          </w:t>
      </w:r>
    </w:p>
    <w:p w14:paraId="1E39135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highlight w:val="white"/>
          <w:lang w:val="en-US" w:eastAsia="zh-CN" w:bidi="ar-SA"/>
        </w:rPr>
        <w:t>根据《中华人民共和国民法典》、《中华人民共和国建筑法》及其他有关法律、法规，遵循平等、自愿、公平和诚信的原则，双方就下述工程委托监理与相关服务事项协商一致，订立本合同。</w:t>
      </w:r>
    </w:p>
    <w:p w14:paraId="3CE64E12">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一、工程概况</w:t>
      </w:r>
    </w:p>
    <w:p w14:paraId="277DA871">
      <w:pPr>
        <w:keepNext w:val="0"/>
        <w:keepLines w:val="0"/>
        <w:pageBreakBefore w:val="0"/>
        <w:widowControl w:val="0"/>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1. 工程名称：</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4AE1C4E9">
      <w:pPr>
        <w:keepNext w:val="0"/>
        <w:keepLines w:val="0"/>
        <w:pageBreakBefore w:val="0"/>
        <w:widowControl w:val="0"/>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2. 工程地点：</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2901036D">
      <w:pPr>
        <w:keepNext w:val="0"/>
        <w:keepLines w:val="0"/>
        <w:pageBreakBefore w:val="0"/>
        <w:widowControl w:val="0"/>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3. 工程规模：</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11BAD1FB">
      <w:pPr>
        <w:keepNext w:val="0"/>
        <w:keepLines w:val="0"/>
        <w:pageBreakBefore w:val="0"/>
        <w:widowControl w:val="0"/>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4. 建筑安装工程费：</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7ECC5A60">
      <w:pPr>
        <w:keepNext w:val="0"/>
        <w:keepLines w:val="0"/>
        <w:pageBreakBefore w:val="0"/>
        <w:widowControl w:val="0"/>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5. 范围：</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645F4CDB">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二、词语限定</w:t>
      </w:r>
    </w:p>
    <w:p w14:paraId="59541DF6">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协议书中相关词语的含义与通用条件中的定义与解释相同。</w:t>
      </w:r>
    </w:p>
    <w:p w14:paraId="5BB56CE1">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三、组成本合同的文件</w:t>
      </w:r>
    </w:p>
    <w:p w14:paraId="280CBF22">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1. 协议书；</w:t>
      </w:r>
    </w:p>
    <w:p w14:paraId="3795D9D9">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2. 中标通知书；</w:t>
      </w:r>
    </w:p>
    <w:p w14:paraId="044408C7">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3. 投标文件；</w:t>
      </w:r>
    </w:p>
    <w:p w14:paraId="60FC025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 xml:space="preserve">    4. 专用条件；</w:t>
      </w:r>
    </w:p>
    <w:p w14:paraId="4F323A7A">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5. 通用条件；</w:t>
      </w:r>
    </w:p>
    <w:p w14:paraId="6B9436E5">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6. 附录，即：</w:t>
      </w:r>
    </w:p>
    <w:p w14:paraId="7817F304">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附录A  相关服务的范围和内容</w:t>
      </w:r>
    </w:p>
    <w:p w14:paraId="08C6072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附录B  委托人派遣的人员和提供的房屋、资料、设备</w:t>
      </w:r>
    </w:p>
    <w:p w14:paraId="35A0F495">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本合同签订后，双方依法签订的补充协议也是本合同文件的组成部分。</w:t>
      </w:r>
    </w:p>
    <w:p w14:paraId="2886FF56">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四、总监理工程师</w:t>
      </w:r>
    </w:p>
    <w:p w14:paraId="04295392">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总监理工程师姓名：</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，身份证号码：</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，注册号：</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0D7968EC">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五、签约酬金</w:t>
      </w:r>
    </w:p>
    <w:p w14:paraId="3FFE6F9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签约酬金：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FACE46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w:t>
      </w:r>
    </w:p>
    <w:p w14:paraId="2A6ABD2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监理酬金：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7F8BB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相关服务酬金：</w:t>
      </w:r>
      <w:r>
        <w:rPr>
          <w:rFonts w:hint="eastAsia" w:ascii="宋体" w:hAnsi="宋体" w:eastAsia="宋体" w:cs="宋体"/>
          <w:color w:val="auto"/>
          <w:sz w:val="24"/>
          <w:szCs w:val="24"/>
          <w:highlight w:val="none"/>
          <w:u w:val="single"/>
        </w:rPr>
        <w:t xml:space="preserve">          /                  </w:t>
      </w:r>
    </w:p>
    <w:p w14:paraId="51AA489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10BF412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（1）勘察阶段服务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11C1E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（2）设计阶段服务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1AB0EE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（3）保修阶段服务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519AD73">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其他相关服务酬金：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736903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DDDFB8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施工监理服务收费基准价按发改价格</w:t>
      </w:r>
      <w:r>
        <w:rPr>
          <w:rFonts w:hint="eastAsia" w:ascii="宋体" w:hAnsi="宋体" w:cs="宋体"/>
          <w:color w:val="auto"/>
          <w:sz w:val="24"/>
          <w:szCs w:val="24"/>
          <w:highlight w:val="none"/>
          <w:lang w:eastAsia="zh-CN"/>
        </w:rPr>
        <w:t>〔2007〕670号</w:t>
      </w:r>
      <w:r>
        <w:rPr>
          <w:rFonts w:hint="eastAsia" w:ascii="宋体" w:hAnsi="宋体" w:eastAsia="宋体" w:cs="宋体"/>
          <w:color w:val="auto"/>
          <w:sz w:val="24"/>
          <w:szCs w:val="24"/>
          <w:highlight w:val="none"/>
        </w:rPr>
        <w:t>文件及闽价服</w:t>
      </w:r>
      <w:r>
        <w:rPr>
          <w:rFonts w:hint="eastAsia" w:ascii="宋体" w:hAnsi="宋体" w:cs="宋体"/>
          <w:color w:val="auto"/>
          <w:sz w:val="24"/>
          <w:szCs w:val="24"/>
          <w:highlight w:val="none"/>
          <w:lang w:eastAsia="zh-CN"/>
        </w:rPr>
        <w:t>〔2013〕260号</w:t>
      </w:r>
      <w:r>
        <w:rPr>
          <w:rFonts w:hint="eastAsia" w:ascii="宋体" w:hAnsi="宋体" w:eastAsia="宋体" w:cs="宋体"/>
          <w:color w:val="auto"/>
          <w:sz w:val="24"/>
          <w:szCs w:val="24"/>
          <w:highlight w:val="none"/>
        </w:rPr>
        <w:t>文件执行。</w:t>
      </w:r>
    </w:p>
    <w:p w14:paraId="286964A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1.1施工监理服务收费基准价=施工监理服务收费基价×1.0（专业调整系数）×</w:t>
      </w:r>
      <w:r>
        <w:rPr>
          <w:rFonts w:hint="eastAsia" w:ascii="宋体" w:hAnsi="宋体" w:cs="宋体"/>
          <w:color w:val="auto"/>
          <w:sz w:val="24"/>
          <w:szCs w:val="24"/>
          <w:highlight w:val="none"/>
          <w:lang w:val="en-US" w:eastAsia="zh-CN"/>
        </w:rPr>
        <w:t>0.85</w:t>
      </w:r>
      <w:r>
        <w:rPr>
          <w:rFonts w:hint="eastAsia" w:ascii="宋体" w:hAnsi="宋体" w:eastAsia="宋体" w:cs="宋体"/>
          <w:color w:val="auto"/>
          <w:sz w:val="24"/>
          <w:szCs w:val="24"/>
          <w:highlight w:val="none"/>
        </w:rPr>
        <w:t>（工程复杂程度调整系数）×1.0（高程调整系数）（以上系数按发改价格</w:t>
      </w:r>
      <w:r>
        <w:rPr>
          <w:rFonts w:hint="eastAsia" w:ascii="宋体" w:hAnsi="宋体" w:cs="宋体"/>
          <w:color w:val="auto"/>
          <w:sz w:val="24"/>
          <w:szCs w:val="24"/>
          <w:highlight w:val="none"/>
          <w:lang w:eastAsia="zh-CN"/>
        </w:rPr>
        <w:t>〔2007〕670号</w:t>
      </w:r>
      <w:r>
        <w:rPr>
          <w:rFonts w:hint="eastAsia" w:ascii="宋体" w:hAnsi="宋体" w:eastAsia="宋体" w:cs="宋体"/>
          <w:color w:val="auto"/>
          <w:sz w:val="24"/>
          <w:szCs w:val="24"/>
          <w:highlight w:val="none"/>
        </w:rPr>
        <w:t>文件相应附表确定）；</w:t>
      </w:r>
    </w:p>
    <w:p w14:paraId="6F75C2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1.2施工监理服务收费</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基价按发改价格</w:t>
      </w:r>
      <w:r>
        <w:rPr>
          <w:rFonts w:hint="eastAsia" w:ascii="宋体" w:hAnsi="宋体" w:cs="宋体"/>
          <w:color w:val="auto"/>
          <w:sz w:val="24"/>
          <w:szCs w:val="24"/>
          <w:highlight w:val="none"/>
          <w:lang w:eastAsia="zh-CN"/>
        </w:rPr>
        <w:t>〔2007〕670号</w:t>
      </w:r>
      <w:r>
        <w:rPr>
          <w:rFonts w:hint="eastAsia" w:ascii="宋体" w:hAnsi="宋体" w:eastAsia="宋体" w:cs="宋体"/>
          <w:color w:val="auto"/>
          <w:sz w:val="24"/>
          <w:szCs w:val="24"/>
          <w:highlight w:val="none"/>
        </w:rPr>
        <w:t>文件相关规定及其附表二《施工监理服务收费基价表》确定，以本工程结算审核价为计费额计算施工监理服务收费基价。</w:t>
      </w:r>
    </w:p>
    <w:p w14:paraId="4AE8171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工程监理服务收费=施工监理服务收费基准价×（1-</w:t>
      </w:r>
      <w:r>
        <w:rPr>
          <w:rFonts w:hint="eastAsia" w:ascii="宋体" w:hAnsi="宋体" w:cs="宋体"/>
          <w:color w:val="auto"/>
          <w:sz w:val="24"/>
          <w:szCs w:val="24"/>
          <w:highlight w:val="none"/>
          <w:lang w:val="en-US" w:eastAsia="zh-CN"/>
        </w:rPr>
        <w:t>53</w:t>
      </w:r>
      <w:r>
        <w:rPr>
          <w:rFonts w:hint="eastAsia" w:ascii="宋体" w:hAnsi="宋体" w:eastAsia="宋体" w:cs="宋体"/>
          <w:color w:val="auto"/>
          <w:sz w:val="24"/>
          <w:szCs w:val="24"/>
          <w:highlight w:val="none"/>
        </w:rPr>
        <w:t>%）。</w:t>
      </w:r>
    </w:p>
    <w:p w14:paraId="64B9BCC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kern w:val="0"/>
          <w:sz w:val="24"/>
          <w:lang w:bidi="ar"/>
        </w:rPr>
      </w:pPr>
      <w:r>
        <w:rPr>
          <w:rFonts w:hint="eastAsia" w:ascii="宋体" w:hAnsi="宋体" w:cs="宋体"/>
          <w:color w:val="auto"/>
          <w:sz w:val="24"/>
          <w:szCs w:val="24"/>
          <w:highlight w:val="none"/>
          <w:lang w:eastAsia="zh-CN"/>
        </w:rPr>
        <w:t>3.</w:t>
      </w:r>
      <w:r>
        <w:rPr>
          <w:rFonts w:hint="eastAsia" w:ascii="宋体" w:hAnsi="宋体" w:cs="宋体"/>
          <w:color w:val="auto"/>
          <w:sz w:val="24"/>
        </w:rPr>
        <w:t>本工程监理服务收费</w:t>
      </w:r>
      <w:r>
        <w:rPr>
          <w:rFonts w:hint="eastAsia" w:ascii="宋体" w:hAnsi="宋体" w:cs="仿宋_GB2312"/>
          <w:bCs/>
          <w:color w:val="auto"/>
          <w:kern w:val="0"/>
          <w:sz w:val="24"/>
          <w:shd w:val="clear" w:color="auto" w:fill="FFFFFF"/>
        </w:rPr>
        <w:t>不因</w:t>
      </w:r>
      <w:r>
        <w:rPr>
          <w:rFonts w:hint="eastAsia" w:ascii="宋体" w:hAnsi="宋体" w:cs="宋体"/>
          <w:color w:val="auto"/>
          <w:kern w:val="0"/>
          <w:sz w:val="24"/>
          <w:lang w:bidi="ar"/>
        </w:rPr>
        <w:t>工期</w:t>
      </w:r>
      <w:r>
        <w:rPr>
          <w:rFonts w:hint="eastAsia" w:ascii="宋体" w:hAnsi="宋体" w:cs="宋体"/>
          <w:color w:val="auto"/>
          <w:kern w:val="2"/>
          <w:sz w:val="24"/>
          <w:szCs w:val="24"/>
          <w:lang w:val="en-US" w:eastAsia="zh-CN" w:bidi="ar-SA"/>
        </w:rPr>
        <w:t>延期等</w:t>
      </w:r>
      <w:r>
        <w:rPr>
          <w:rFonts w:hint="eastAsia" w:ascii="宋体" w:hAnsi="宋体" w:cs="仿宋_GB2312"/>
          <w:bCs/>
          <w:color w:val="auto"/>
          <w:kern w:val="0"/>
          <w:sz w:val="24"/>
          <w:shd w:val="clear" w:color="auto" w:fill="FFFFFF"/>
        </w:rPr>
        <w:t>而调增监理费用</w:t>
      </w:r>
      <w:r>
        <w:rPr>
          <w:rFonts w:hint="eastAsia" w:ascii="宋体" w:hAnsi="宋体" w:cs="宋体"/>
          <w:color w:val="auto"/>
          <w:sz w:val="24"/>
        </w:rPr>
        <w:t>。</w:t>
      </w:r>
      <w:r>
        <w:rPr>
          <w:rFonts w:hint="eastAsia" w:ascii="宋体" w:hAnsi="宋体" w:cs="仿宋_GB2312"/>
          <w:bCs/>
          <w:color w:val="auto"/>
          <w:kern w:val="0"/>
          <w:sz w:val="24"/>
          <w:shd w:val="clear" w:color="auto" w:fill="FFFFFF"/>
        </w:rPr>
        <w:t>投标人在投标报价时应充分考虑工程延期风险，中标后不另行计取监理延期的相关费用</w:t>
      </w:r>
      <w:r>
        <w:rPr>
          <w:rFonts w:hint="eastAsia" w:ascii="宋体" w:hAnsi="宋体" w:cs="宋体"/>
          <w:color w:val="auto"/>
          <w:kern w:val="0"/>
          <w:sz w:val="24"/>
          <w:lang w:bidi="ar"/>
        </w:rPr>
        <w:t>。</w:t>
      </w:r>
    </w:p>
    <w:p w14:paraId="2509C657">
      <w:pPr>
        <w:keepNext w:val="0"/>
        <w:keepLines w:val="0"/>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宋体" w:hAnsi="宋体" w:eastAsia="宋体" w:cs="宋体"/>
          <w:b/>
          <w:bCs/>
          <w:color w:val="auto"/>
          <w:sz w:val="24"/>
          <w:szCs w:val="24"/>
          <w:highlight w:val="none"/>
        </w:rPr>
      </w:pPr>
      <w:bookmarkStart w:id="8" w:name="_Toc256000054"/>
      <w:r>
        <w:rPr>
          <w:rFonts w:hint="eastAsia" w:ascii="宋体" w:hAnsi="宋体" w:eastAsia="宋体" w:cs="宋体"/>
          <w:b/>
          <w:bCs/>
          <w:color w:val="auto"/>
          <w:sz w:val="24"/>
          <w:szCs w:val="24"/>
          <w:highlight w:val="none"/>
        </w:rPr>
        <w:t>六、期限</w:t>
      </w:r>
      <w:bookmarkEnd w:id="8"/>
    </w:p>
    <w:p w14:paraId="5C0A675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sz w:val="24"/>
          <w:szCs w:val="24"/>
          <w:highlight w:val="none"/>
        </w:rPr>
        <w:t>监理期限：</w:t>
      </w:r>
    </w:p>
    <w:p w14:paraId="06C7CC7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施工前15天+</w:t>
      </w:r>
      <w:r>
        <w:rPr>
          <w:rFonts w:hint="eastAsia" w:ascii="宋体" w:hAnsi="宋体" w:cs="宋体"/>
          <w:color w:val="auto"/>
          <w:sz w:val="24"/>
          <w:szCs w:val="24"/>
          <w:lang w:val="en-US" w:eastAsia="zh-CN"/>
        </w:rPr>
        <w:t>实际</w:t>
      </w:r>
      <w:r>
        <w:rPr>
          <w:rFonts w:hint="eastAsia" w:ascii="宋体" w:hAnsi="宋体" w:eastAsia="宋体" w:cs="宋体"/>
          <w:color w:val="auto"/>
          <w:sz w:val="24"/>
          <w:szCs w:val="24"/>
          <w:highlight w:val="none"/>
        </w:rPr>
        <w:t>施工工期+工程竣工验收合格且竣工资料存档备案完成及监理总工期以外的善后服务随时到位。</w:t>
      </w:r>
    </w:p>
    <w:p w14:paraId="1261FF41">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七、双方承诺</w:t>
      </w:r>
    </w:p>
    <w:p w14:paraId="7EE482E8">
      <w:pPr>
        <w:keepNext w:val="0"/>
        <w:keepLines w:val="0"/>
        <w:pageBreakBefore w:val="0"/>
        <w:widowControl w:val="0"/>
        <w:kinsoku/>
        <w:wordWrap/>
        <w:overflowPunct/>
        <w:topLinePunct w:val="0"/>
        <w:autoSpaceDE/>
        <w:autoSpaceDN/>
        <w:bidi w:val="0"/>
        <w:spacing w:line="400" w:lineRule="exact"/>
        <w:ind w:firstLine="475"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1. 监理人向委托人承诺，按照本合同约定提供监理与相关服务。</w:t>
      </w:r>
    </w:p>
    <w:p w14:paraId="154BEF58">
      <w:pPr>
        <w:keepNext w:val="0"/>
        <w:keepLines w:val="0"/>
        <w:pageBreakBefore w:val="0"/>
        <w:widowControl w:val="0"/>
        <w:kinsoku/>
        <w:wordWrap/>
        <w:overflowPunct/>
        <w:topLinePunct w:val="0"/>
        <w:autoSpaceDE/>
        <w:autoSpaceDN/>
        <w:bidi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2. 委托人向监理人承诺，按照本合同约定派遣相应的人员，提供房屋、资料、设备，并按本合同约定支付酬金。</w:t>
      </w:r>
    </w:p>
    <w:p w14:paraId="52544835">
      <w:pPr>
        <w:keepNext w:val="0"/>
        <w:keepLines w:val="0"/>
        <w:pageBreakBefore w:val="0"/>
        <w:widowControl w:val="0"/>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highlight w:val="white"/>
          <w:lang w:val="en-US" w:eastAsia="zh-CN" w:bidi="ar-SA"/>
        </w:rPr>
        <w:t>八、合同订立</w:t>
      </w:r>
    </w:p>
    <w:p w14:paraId="0B3D6B63">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1. 订立时间：</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年</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月</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日。</w:t>
      </w:r>
    </w:p>
    <w:p w14:paraId="02288F8C">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2. 订立地点：</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w:t>
      </w:r>
    </w:p>
    <w:p w14:paraId="48557D2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3. 本合同一式</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份，具有同等法律效力，双方各执</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份。</w:t>
      </w:r>
    </w:p>
    <w:p w14:paraId="6FC0DA27">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委托人：</w:t>
      </w:r>
      <w:r>
        <w:rPr>
          <w:rFonts w:hint="eastAsia" w:ascii="宋体" w:hAnsi="宋体" w:eastAsia="宋体" w:cs="宋体"/>
          <w:color w:val="auto"/>
          <w:kern w:val="2"/>
          <w:sz w:val="24"/>
          <w:szCs w:val="24"/>
          <w:highlight w:val="white"/>
          <w:u w:val="single"/>
          <w:lang w:val="en-US" w:eastAsia="zh-CN" w:bidi="ar-SA"/>
        </w:rPr>
        <w:t xml:space="preserve">   （盖章）     </w:t>
      </w:r>
      <w:r>
        <w:rPr>
          <w:rFonts w:hint="eastAsia" w:ascii="宋体" w:hAnsi="宋体" w:eastAsia="宋体" w:cs="宋体"/>
          <w:color w:val="auto"/>
          <w:kern w:val="2"/>
          <w:sz w:val="24"/>
          <w:szCs w:val="24"/>
          <w:highlight w:val="white"/>
          <w:lang w:val="en-US" w:eastAsia="zh-CN" w:bidi="ar-SA"/>
        </w:rPr>
        <w:t xml:space="preserve">                监理人：</w:t>
      </w:r>
      <w:r>
        <w:rPr>
          <w:rFonts w:hint="eastAsia" w:ascii="宋体" w:hAnsi="宋体" w:eastAsia="宋体" w:cs="宋体"/>
          <w:color w:val="auto"/>
          <w:kern w:val="2"/>
          <w:sz w:val="24"/>
          <w:szCs w:val="24"/>
          <w:highlight w:val="white"/>
          <w:u w:val="single"/>
          <w:lang w:val="en-US" w:eastAsia="zh-CN" w:bidi="ar-SA"/>
        </w:rPr>
        <w:t xml:space="preserve">   （盖章）    </w:t>
      </w:r>
    </w:p>
    <w:p w14:paraId="3CC5F681">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 xml:space="preserve">住所： </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住所： </w:t>
      </w:r>
      <w:r>
        <w:rPr>
          <w:rFonts w:hint="eastAsia" w:ascii="宋体" w:hAnsi="宋体" w:eastAsia="宋体" w:cs="宋体"/>
          <w:color w:val="auto"/>
          <w:kern w:val="2"/>
          <w:sz w:val="24"/>
          <w:szCs w:val="24"/>
          <w:highlight w:val="white"/>
          <w:u w:val="single"/>
          <w:lang w:val="en-US" w:eastAsia="zh-CN" w:bidi="ar-SA"/>
        </w:rPr>
        <w:t xml:space="preserve">                      </w:t>
      </w:r>
    </w:p>
    <w:p w14:paraId="118CD5F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邮政编码：</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邮政编码：</w:t>
      </w:r>
      <w:r>
        <w:rPr>
          <w:rFonts w:hint="eastAsia" w:ascii="宋体" w:hAnsi="宋体" w:eastAsia="宋体" w:cs="宋体"/>
          <w:color w:val="auto"/>
          <w:kern w:val="2"/>
          <w:sz w:val="24"/>
          <w:szCs w:val="24"/>
          <w:highlight w:val="white"/>
          <w:u w:val="single"/>
          <w:lang w:val="en-US" w:eastAsia="zh-CN" w:bidi="ar-SA"/>
        </w:rPr>
        <w:t xml:space="preserve">                  </w:t>
      </w:r>
    </w:p>
    <w:p w14:paraId="367EC384">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法定代表人或其授权                      法定代表人或其授权</w:t>
      </w:r>
    </w:p>
    <w:p w14:paraId="6091A7EC">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的代理人：</w:t>
      </w:r>
      <w:r>
        <w:rPr>
          <w:rFonts w:hint="eastAsia" w:ascii="宋体" w:hAnsi="宋体" w:eastAsia="宋体" w:cs="宋体"/>
          <w:color w:val="auto"/>
          <w:kern w:val="2"/>
          <w:sz w:val="24"/>
          <w:szCs w:val="24"/>
          <w:highlight w:val="white"/>
          <w:u w:val="single"/>
          <w:lang w:val="en-US" w:eastAsia="zh-CN" w:bidi="ar-SA"/>
        </w:rPr>
        <w:t>（签字或盖章）</w:t>
      </w:r>
      <w:r>
        <w:rPr>
          <w:rFonts w:hint="eastAsia" w:ascii="宋体" w:hAnsi="宋体" w:eastAsia="宋体" w:cs="宋体"/>
          <w:color w:val="auto"/>
          <w:kern w:val="2"/>
          <w:sz w:val="24"/>
          <w:szCs w:val="24"/>
          <w:highlight w:val="white"/>
          <w:lang w:val="en-US" w:eastAsia="zh-CN" w:bidi="ar-SA"/>
        </w:rPr>
        <w:t xml:space="preserve">                的代理人：</w:t>
      </w:r>
      <w:r>
        <w:rPr>
          <w:rFonts w:hint="eastAsia" w:ascii="宋体" w:hAnsi="宋体" w:eastAsia="宋体" w:cs="宋体"/>
          <w:color w:val="auto"/>
          <w:kern w:val="2"/>
          <w:sz w:val="24"/>
          <w:szCs w:val="24"/>
          <w:highlight w:val="white"/>
          <w:u w:val="single"/>
          <w:lang w:val="en-US" w:eastAsia="zh-CN" w:bidi="ar-SA"/>
        </w:rPr>
        <w:t xml:space="preserve">（签字或盖章） </w:t>
      </w:r>
    </w:p>
    <w:p w14:paraId="3DAA4B73">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开户银行：</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开户银行：</w:t>
      </w:r>
      <w:r>
        <w:rPr>
          <w:rFonts w:hint="eastAsia" w:ascii="宋体" w:hAnsi="宋体" w:eastAsia="宋体" w:cs="宋体"/>
          <w:color w:val="auto"/>
          <w:kern w:val="2"/>
          <w:sz w:val="24"/>
          <w:szCs w:val="24"/>
          <w:highlight w:val="white"/>
          <w:u w:val="single"/>
          <w:lang w:val="en-US" w:eastAsia="zh-CN" w:bidi="ar-SA"/>
        </w:rPr>
        <w:t xml:space="preserve">                  </w:t>
      </w:r>
    </w:p>
    <w:p w14:paraId="6E9D1E96">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账号：</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账号：</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w:t>
      </w:r>
      <w:r>
        <w:rPr>
          <w:rFonts w:hint="eastAsia" w:ascii="宋体" w:hAnsi="宋体" w:eastAsia="宋体" w:cs="宋体"/>
          <w:color w:val="auto"/>
          <w:kern w:val="2"/>
          <w:sz w:val="24"/>
          <w:szCs w:val="24"/>
          <w:highlight w:val="white"/>
          <w:u w:val="single"/>
          <w:lang w:val="en-US" w:eastAsia="zh-CN" w:bidi="ar-SA"/>
        </w:rPr>
        <w:t xml:space="preserve"> </w:t>
      </w:r>
    </w:p>
    <w:p w14:paraId="346ACFA6">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电话：</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电话：</w:t>
      </w:r>
      <w:r>
        <w:rPr>
          <w:rFonts w:hint="eastAsia" w:ascii="宋体" w:hAnsi="宋体" w:eastAsia="宋体" w:cs="宋体"/>
          <w:color w:val="auto"/>
          <w:kern w:val="2"/>
          <w:sz w:val="24"/>
          <w:szCs w:val="24"/>
          <w:highlight w:val="white"/>
          <w:u w:val="single"/>
          <w:lang w:val="en-US" w:eastAsia="zh-CN" w:bidi="ar-SA"/>
        </w:rPr>
        <w:t xml:space="preserve">                       </w:t>
      </w:r>
    </w:p>
    <w:p w14:paraId="24FEAD02">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传真：</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传真：</w:t>
      </w:r>
      <w:r>
        <w:rPr>
          <w:rFonts w:hint="eastAsia" w:ascii="宋体" w:hAnsi="宋体" w:eastAsia="宋体" w:cs="宋体"/>
          <w:color w:val="auto"/>
          <w:kern w:val="2"/>
          <w:sz w:val="24"/>
          <w:szCs w:val="24"/>
          <w:highlight w:val="white"/>
          <w:u w:val="single"/>
          <w:lang w:val="en-US" w:eastAsia="zh-CN" w:bidi="ar-SA"/>
        </w:rPr>
        <w:t xml:space="preserve">                       </w:t>
      </w:r>
    </w:p>
    <w:p w14:paraId="353EA299">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highlight w:val="white"/>
          <w:lang w:val="en-US" w:eastAsia="zh-CN" w:bidi="ar-SA"/>
        </w:rPr>
        <w:t>电子邮箱：</w:t>
      </w:r>
      <w:r>
        <w:rPr>
          <w:rFonts w:hint="eastAsia" w:ascii="宋体" w:hAnsi="宋体" w:eastAsia="宋体" w:cs="宋体"/>
          <w:color w:val="auto"/>
          <w:kern w:val="2"/>
          <w:sz w:val="24"/>
          <w:szCs w:val="24"/>
          <w:highlight w:val="white"/>
          <w:u w:val="single"/>
          <w:lang w:val="en-US" w:eastAsia="zh-CN" w:bidi="ar-SA"/>
        </w:rPr>
        <w:t xml:space="preserve">                 </w:t>
      </w:r>
      <w:r>
        <w:rPr>
          <w:rFonts w:hint="eastAsia" w:ascii="宋体" w:hAnsi="宋体" w:eastAsia="宋体" w:cs="宋体"/>
          <w:color w:val="auto"/>
          <w:kern w:val="2"/>
          <w:sz w:val="24"/>
          <w:szCs w:val="24"/>
          <w:highlight w:val="white"/>
          <w:lang w:val="en-US" w:eastAsia="zh-CN" w:bidi="ar-SA"/>
        </w:rPr>
        <w:t xml:space="preserve">             电子邮箱：</w:t>
      </w:r>
      <w:r>
        <w:rPr>
          <w:rFonts w:hint="eastAsia" w:ascii="宋体" w:hAnsi="宋体" w:eastAsia="宋体" w:cs="宋体"/>
          <w:color w:val="auto"/>
          <w:kern w:val="2"/>
          <w:sz w:val="24"/>
          <w:szCs w:val="24"/>
          <w:highlight w:val="white"/>
          <w:u w:val="single"/>
          <w:lang w:val="en-US" w:eastAsia="zh-CN" w:bidi="ar-SA"/>
        </w:rPr>
        <w:t xml:space="preserve">                  </w:t>
      </w:r>
    </w:p>
    <w:p w14:paraId="68C2D7B9">
      <w:pPr>
        <w:keepNext/>
        <w:keepLines/>
        <w:adjustRightInd w:val="0"/>
        <w:spacing w:before="260" w:after="260" w:line="416" w:lineRule="atLeast"/>
        <w:jc w:val="center"/>
        <w:outlineLvl w:val="2"/>
        <w:rPr>
          <w:rFonts w:hint="eastAsia" w:ascii="宋体" w:hAnsi="宋体" w:eastAsia="宋体" w:cs="宋体"/>
          <w:b/>
          <w:color w:val="auto"/>
          <w:sz w:val="24"/>
          <w:szCs w:val="24"/>
        </w:rPr>
      </w:pPr>
      <w:r>
        <w:rPr>
          <w:rFonts w:hint="eastAsia" w:ascii="宋体" w:hAnsi="宋体" w:eastAsia="宋体" w:cs="宋体"/>
          <w:color w:val="auto"/>
          <w:sz w:val="32"/>
          <w:szCs w:val="21"/>
          <w:highlight w:val="white"/>
        </w:rPr>
        <w:br w:type="page"/>
      </w:r>
      <w:bookmarkStart w:id="9" w:name="_Toc256000030"/>
      <w:r>
        <w:rPr>
          <w:rFonts w:hint="eastAsia" w:ascii="宋体" w:hAnsi="宋体" w:eastAsia="宋体" w:cs="宋体"/>
          <w:b/>
          <w:bCs/>
          <w:color w:val="auto"/>
          <w:sz w:val="32"/>
          <w:szCs w:val="32"/>
        </w:rPr>
        <w:t>第二节  通用合同条款</w:t>
      </w:r>
      <w:bookmarkEnd w:id="9"/>
    </w:p>
    <w:p w14:paraId="0831A3C2">
      <w:pPr>
        <w:keepNext/>
        <w:keepLines/>
        <w:spacing w:before="280" w:after="290" w:line="374" w:lineRule="auto"/>
        <w:outlineLvl w:val="3"/>
        <w:rPr>
          <w:rFonts w:hint="eastAsia" w:ascii="宋体" w:hAnsi="宋体" w:eastAsia="宋体" w:cs="宋体"/>
          <w:b/>
          <w:bCs/>
          <w:color w:val="auto"/>
          <w:sz w:val="24"/>
          <w:szCs w:val="24"/>
        </w:rPr>
      </w:pPr>
      <w:bookmarkStart w:id="10" w:name="_Toc256000031"/>
      <w:r>
        <w:rPr>
          <w:rFonts w:hint="eastAsia" w:ascii="宋体" w:hAnsi="宋体" w:eastAsia="宋体" w:cs="宋体"/>
          <w:b/>
          <w:bCs/>
          <w:color w:val="auto"/>
          <w:sz w:val="24"/>
          <w:szCs w:val="24"/>
        </w:rPr>
        <w:t>1. 定义与解释</w:t>
      </w:r>
      <w:bookmarkEnd w:id="10"/>
    </w:p>
    <w:p w14:paraId="0BF18CCB">
      <w:pPr>
        <w:spacing w:line="30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 xml:space="preserve">1.1 </w:t>
      </w:r>
      <w:r>
        <w:rPr>
          <w:rFonts w:hint="eastAsia" w:ascii="宋体" w:hAnsi="宋体" w:eastAsia="宋体" w:cs="宋体"/>
          <w:b/>
          <w:bCs/>
          <w:color w:val="auto"/>
          <w:sz w:val="24"/>
          <w:szCs w:val="24"/>
        </w:rPr>
        <w:t>定义</w:t>
      </w:r>
    </w:p>
    <w:p w14:paraId="0D260E6E">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除根据上下文另有其意义外，组成本合同的全部文件中的下列名词和用语应具有本款所赋予的含义：</w:t>
      </w:r>
    </w:p>
    <w:p w14:paraId="77CDA78E">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 “工程”是指按照本合同约定实施监理与相关服务的建设工程。</w:t>
      </w:r>
    </w:p>
    <w:p w14:paraId="14F62E26">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 “委托人”是指本合同中委托监理与相关服务的一方，及其合法的继承人或受让人。</w:t>
      </w:r>
    </w:p>
    <w:p w14:paraId="5F253580">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 “监理人”是指本合同中提供监理与相关服务的一方，及其合法的继承人。</w:t>
      </w:r>
    </w:p>
    <w:p w14:paraId="095D0C6C">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 “承包人”是指在工程范围内与委托人签订勘察、设计、施工等有关合同的当事人，及其合法的继承人。</w:t>
      </w:r>
    </w:p>
    <w:p w14:paraId="01D0D0D6">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08F36F5">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1.1.6 “相关服务”是指监理人受委托人的委托 ，按照本合同约定，在勘察、设计、保修等阶段提供的服务活动。</w:t>
      </w:r>
    </w:p>
    <w:p w14:paraId="78EA476D">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1.1.7 “正常工作”指本合同订立时通用条件和专用条件中约定的监理人的工作。</w:t>
      </w:r>
    </w:p>
    <w:p w14:paraId="0AAD1CC5">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1.1.8 “附加工作”是指本合同约定的正常工作以外监理人的工作。</w:t>
      </w:r>
    </w:p>
    <w:p w14:paraId="537BFF65">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1.1.9 “项目监理机构”是指监理人派驻工程负责履行本合同的组织机构。</w:t>
      </w:r>
    </w:p>
    <w:p w14:paraId="0711F5CF">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1.1.10 “总监理工程师”是指由监理人的法定代表人书面授权，全面负责履行本合同、主持项目监理机构工作的注册监理工程师。</w:t>
      </w:r>
    </w:p>
    <w:p w14:paraId="1785FF05">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1.1.11 “酬金”是指监理人履行本合同义务，委托人按照本合同约定给付监理人的金额。</w:t>
      </w:r>
    </w:p>
    <w:p w14:paraId="51B7620B">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1.1.12 “正常工作酬金”是指监理人完成正常工作，委托人应给付监理人并在协议书中载明的签约酬金额。</w:t>
      </w:r>
    </w:p>
    <w:p w14:paraId="725407B2">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1.1.13 “附加工作酬金”是指监理人完成附加工作，委托人应给付监理人的金额。</w:t>
      </w:r>
    </w:p>
    <w:p w14:paraId="4C563DB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1.1.14 “一方”是指委托人或监理人；“双方”是指委托人和监理人；“第三方”是指除委托人和监理人以外的有关方。</w:t>
      </w:r>
    </w:p>
    <w:p w14:paraId="743F44DF">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1.1.15 “书面形式”是指合同书、信件和数据电文（包括电报、电传、传真、电子数据交换和电子邮件）等可以有形地表现所载内容的形式。</w:t>
      </w:r>
    </w:p>
    <w:p w14:paraId="6DCCC13F">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1.1.16 “天”是指第一天零时至第二天零时的时间。</w:t>
      </w:r>
    </w:p>
    <w:p w14:paraId="69D7FB88">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1.1.17“月”是指按公历从一个月中任何一天开始的一个公历月时间。</w:t>
      </w:r>
    </w:p>
    <w:p w14:paraId="28152C07">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28BE9DCA">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1.2 解释</w:t>
      </w:r>
    </w:p>
    <w:p w14:paraId="7AA1C3EB">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1.2.1本合同使用中文书写、解释和说明。如专用条件约定使用两种及以上语言文字时，应以中文为准。</w:t>
      </w:r>
    </w:p>
    <w:p w14:paraId="05EA7429">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1.2.2 组成本合同的下列文件彼此应能相互解释、互为说明。除专用条件另有约定外，本合同文件的解释顺序如下：</w:t>
      </w:r>
    </w:p>
    <w:p w14:paraId="7A5C962C">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（1）协议书；</w:t>
      </w:r>
    </w:p>
    <w:p w14:paraId="48C2CC1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（2）中标通知书；</w:t>
      </w:r>
    </w:p>
    <w:p w14:paraId="426A698A">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（3）专用条件及附录A、附录B；</w:t>
      </w:r>
    </w:p>
    <w:p w14:paraId="57BC2050">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（4）通用条件；</w:t>
      </w:r>
    </w:p>
    <w:p w14:paraId="4082A4DC">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（5）投标文件。</w:t>
      </w:r>
    </w:p>
    <w:p w14:paraId="77FCC841">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双方签订的补充协议与其他文件发生矛盾或歧义时，属于同一类内容的文件，应以最新签署的为准。</w:t>
      </w:r>
    </w:p>
    <w:p w14:paraId="0D262F8C">
      <w:pPr>
        <w:keepNext/>
        <w:keepLines/>
        <w:spacing w:before="280" w:after="290" w:line="374" w:lineRule="auto"/>
        <w:outlineLvl w:val="3"/>
        <w:rPr>
          <w:rFonts w:hint="eastAsia" w:ascii="宋体" w:hAnsi="宋体" w:eastAsia="宋体" w:cs="宋体"/>
          <w:b/>
          <w:bCs/>
          <w:color w:val="auto"/>
          <w:sz w:val="24"/>
          <w:szCs w:val="24"/>
        </w:rPr>
      </w:pPr>
      <w:bookmarkStart w:id="11" w:name="_Toc256000032"/>
      <w:r>
        <w:rPr>
          <w:rFonts w:hint="eastAsia" w:ascii="宋体" w:hAnsi="宋体" w:eastAsia="宋体" w:cs="宋体"/>
          <w:b/>
          <w:bCs/>
          <w:color w:val="auto"/>
          <w:sz w:val="24"/>
          <w:szCs w:val="24"/>
        </w:rPr>
        <w:t>2. 监理人的义务</w:t>
      </w:r>
      <w:bookmarkEnd w:id="11"/>
    </w:p>
    <w:p w14:paraId="033F9EA6">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2.1 监理的范围和工作内容</w:t>
      </w:r>
    </w:p>
    <w:p w14:paraId="3913A9CC">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 监理范围在专用条件中约定。</w:t>
      </w:r>
    </w:p>
    <w:p w14:paraId="7366A8F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 除专用条件另有约定外，监理工作内容包括：</w:t>
      </w:r>
    </w:p>
    <w:p w14:paraId="12F4221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（1）收到工程设计文件后编制监理规划，并在第一次工地会议7天前报委托人。根据有关规定和监理工作需要，编制监理实施细则；</w:t>
      </w:r>
    </w:p>
    <w:p w14:paraId="3AEE138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（2）熟悉工程设计文件，并参加由委托人主持的图纸会审和设计交底会议；</w:t>
      </w:r>
    </w:p>
    <w:p w14:paraId="26BAA50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（3）参加由委托人主持的第一次工地会议；主持监理例会并根据工程需要主持或参加专题会议；</w:t>
      </w:r>
    </w:p>
    <w:p w14:paraId="7F0FCF4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（4）审查施工承包人提交的施工组织设计，重点审查其中的质量安全技术措施、专项施工方案与工程建设强制性标准的符合性；</w:t>
      </w:r>
    </w:p>
    <w:p w14:paraId="2D7B59D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（5）检查施工承包人工程质量、安全生产管理制度及组织机构和人员资格； </w:t>
      </w:r>
    </w:p>
    <w:p w14:paraId="2552919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（6）检查施工承包人专职安全生产管理人员的配备情况；</w:t>
      </w:r>
    </w:p>
    <w:p w14:paraId="18913E36">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（7）审查施工承包人提交的施工进度计划，核查承包人对施工进度计划的调整；</w:t>
      </w:r>
    </w:p>
    <w:p w14:paraId="6A7CCE3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（8）检查施工承包人的试验室；</w:t>
      </w:r>
    </w:p>
    <w:p w14:paraId="26A30B7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（9）审核施工分包人资质条件；</w:t>
      </w:r>
    </w:p>
    <w:p w14:paraId="62F309FC">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（10）查验施工承包人的施工测量放线成果；</w:t>
      </w:r>
    </w:p>
    <w:p w14:paraId="00D2E3A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（11）审查工程开工条件，对条件具备的签发开工令；</w:t>
      </w:r>
    </w:p>
    <w:p w14:paraId="391065F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（12）审查施工承包人报送的工程材料、构配件、设备质量证明文件的有效性和符合性，并按规定对用于工程的材料采取平行检验或见证取样方式进行抽检；</w:t>
      </w:r>
    </w:p>
    <w:p w14:paraId="2E1B7DF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（13）审核施工承包人提交的工程款支付申请，签发或出具工程款支付证书，并报委托人审核、批准；</w:t>
      </w:r>
    </w:p>
    <w:p w14:paraId="6EEC229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（14）在巡视、旁站和检验过程中，发现工程质量、施工安全存在事故隐患的，要求施工承包人整改并报委托人；</w:t>
      </w:r>
    </w:p>
    <w:p w14:paraId="4288FB3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（15）经委托人同意，签发工程暂停令和复工令；</w:t>
      </w:r>
    </w:p>
    <w:p w14:paraId="0489714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（16）审查施工承包人提交的采用新材料、新工艺、新技术、新设备的论证材料及相关验收标准；</w:t>
      </w:r>
    </w:p>
    <w:p w14:paraId="6BEC7566">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（17）验收隐蔽工程、分部分项工程；</w:t>
      </w:r>
    </w:p>
    <w:p w14:paraId="1C17784D">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（18）审查施工承包人提交的工程变更申请，协调处理施工进度调整、费用索赔、合同争议等事项；</w:t>
      </w:r>
    </w:p>
    <w:p w14:paraId="5A9C46B4">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（19）审查施工承包人提交的竣工验收申请，编写工程质量评估报告；</w:t>
      </w:r>
    </w:p>
    <w:p w14:paraId="54C70F6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（20）参加工程竣工验收，签署竣工验收意见；</w:t>
      </w:r>
    </w:p>
    <w:p w14:paraId="6B574E9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（21）审查施工承包人提交的竣工结算申请并报委托人；</w:t>
      </w:r>
    </w:p>
    <w:p w14:paraId="4B75769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（22）编制、整理工程监理归档文件并报委托人。</w:t>
      </w:r>
    </w:p>
    <w:p w14:paraId="4743C3B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2.1.3 相关服务的范围和内容在附录A中约定。</w:t>
      </w:r>
    </w:p>
    <w:p w14:paraId="16D79AD5">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2.2 监理与相关服务依据</w:t>
      </w:r>
    </w:p>
    <w:p w14:paraId="589CFB37">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 监理依据包括：</w:t>
      </w:r>
    </w:p>
    <w:p w14:paraId="4045DFF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（1）适用的法律、行政法规及部门规章；</w:t>
      </w:r>
    </w:p>
    <w:p w14:paraId="03FF201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（2）与工程有关的标准；</w:t>
      </w:r>
    </w:p>
    <w:p w14:paraId="555A4C4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（3）工程设计及有关文件；</w:t>
      </w:r>
    </w:p>
    <w:p w14:paraId="2F8DA4A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（4）本合同及委托人与第三方签订的与实施工程有关的其他合同。</w:t>
      </w:r>
    </w:p>
    <w:p w14:paraId="23FCD540">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双方根据工程的行业和地域特点，在专用条件中具体约定监理依据。</w:t>
      </w:r>
    </w:p>
    <w:p w14:paraId="2772FBD0">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 相关服务依据在专用条件中约定。</w:t>
      </w:r>
    </w:p>
    <w:p w14:paraId="51CD90D7">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2.3 项目监理机构和人员</w:t>
      </w:r>
    </w:p>
    <w:p w14:paraId="01F0621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 监理人应组建满足工作需要的项目监理机构，配备必要的检测设备。项目监理机构的主要人员应具有相应的资格条件。</w:t>
      </w:r>
    </w:p>
    <w:p w14:paraId="51B8A564">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2.3.2本合同履行过程中，总监理工程师及重要岗位监理人员应保持相对稳定，以保证监理工作正常进行。</w:t>
      </w:r>
    </w:p>
    <w:p w14:paraId="39BB796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F123B47">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2.3.4 监理人应及时更换有下列情形之一的监理人员：</w:t>
      </w:r>
    </w:p>
    <w:p w14:paraId="169387F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（1）严重过失行为的；</w:t>
      </w:r>
    </w:p>
    <w:p w14:paraId="477FD73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（2）有违法行为不能履行职责的；</w:t>
      </w:r>
    </w:p>
    <w:p w14:paraId="7F92F74C">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（3）涉嫌犯罪的；</w:t>
      </w:r>
    </w:p>
    <w:p w14:paraId="61C8CC1C">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（4）不能胜任岗位职责的；</w:t>
      </w:r>
    </w:p>
    <w:p w14:paraId="2A39D952">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（5）严重违反职业道德的；</w:t>
      </w:r>
    </w:p>
    <w:p w14:paraId="55AE9B0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（6）专用条件约定的其他情形。</w:t>
      </w:r>
    </w:p>
    <w:p w14:paraId="4DA4A10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2.3.5 委托人可要求监理人更换不能胜任本职工作的项目监理机构人员。</w:t>
      </w:r>
    </w:p>
    <w:p w14:paraId="3CC1483A">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2.4 履行职责</w:t>
      </w:r>
    </w:p>
    <w:p w14:paraId="05EF8ED0">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监理人应遵循职业道德准则和行为规范，严格按照法律法规、工程建设有关标准及本合同履行职责。</w:t>
      </w:r>
    </w:p>
    <w:p w14:paraId="49D31E99">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在监理与相关服务范围内，委托人和承包人提出的意见和要求，监理人应及时提出处置意见。当委托人与承包人之间发生合同争议时，监理人应协助委托人、承包人协商解决。</w:t>
      </w:r>
    </w:p>
    <w:p w14:paraId="4B071D1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 当委托人与承包人之间的合同争议提交仲裁机构仲裁或人民法院审理时，监理人应提供必要的证明资料。</w:t>
      </w:r>
    </w:p>
    <w:p w14:paraId="5A5FD530">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2.4.3 监理人应在专用条件约定的授权范围内，处理委托人与承包人所签订合同的变更事宜。如果变更超过授权范围，应以书面形式报委托人批准。</w:t>
      </w:r>
    </w:p>
    <w:p w14:paraId="17514AAD">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在紧急情况下，为了保护财产和人身安全，监理人所发出的指令未能事先报委托人批准时，应在发出指令后的24小时内以书面形式报委托人。</w:t>
      </w:r>
    </w:p>
    <w:p w14:paraId="6C1E5D37">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2.4.4 除专用条件另有约定外，监理人发现承包人的人员不能胜任本职工作的，有权要求承包人予以调换。</w:t>
      </w:r>
    </w:p>
    <w:p w14:paraId="45690D27">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2.5 提交报告</w:t>
      </w:r>
    </w:p>
    <w:p w14:paraId="775009A0">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监理人应按专用条件约定的种类、时间和份数向委托人提交监理与相关服务的报告。</w:t>
      </w:r>
    </w:p>
    <w:p w14:paraId="44C93366">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2.6 文件资料</w:t>
      </w:r>
    </w:p>
    <w:p w14:paraId="2EC9AF52">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在本合同履行期内，监理人应在现场保留工作所用的图纸、报告及记录监理工作的相关文件。工程竣工后，应当按照档案管理规定将监理有关文件归档。</w:t>
      </w:r>
    </w:p>
    <w:p w14:paraId="37FBDD4D">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2.7 使用委托人的财产</w:t>
      </w:r>
    </w:p>
    <w:p w14:paraId="2C3FEA3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0D7421C">
      <w:pPr>
        <w:keepNext/>
        <w:keepLines/>
        <w:spacing w:before="280" w:after="290" w:line="374" w:lineRule="auto"/>
        <w:outlineLvl w:val="3"/>
        <w:rPr>
          <w:rFonts w:hint="eastAsia" w:ascii="宋体" w:hAnsi="宋体" w:eastAsia="宋体" w:cs="宋体"/>
          <w:b/>
          <w:bCs/>
          <w:color w:val="auto"/>
          <w:sz w:val="24"/>
          <w:szCs w:val="24"/>
        </w:rPr>
      </w:pPr>
      <w:bookmarkStart w:id="12" w:name="_Toc256000033"/>
      <w:r>
        <w:rPr>
          <w:rFonts w:hint="eastAsia" w:ascii="宋体" w:hAnsi="宋体" w:cs="宋体"/>
          <w:b/>
          <w:bCs/>
          <w:color w:val="auto"/>
          <w:sz w:val="24"/>
          <w:szCs w:val="24"/>
          <w:lang w:eastAsia="zh-CN"/>
        </w:rPr>
        <w:t>3.</w:t>
      </w:r>
      <w:r>
        <w:rPr>
          <w:rFonts w:hint="eastAsia" w:ascii="宋体" w:hAnsi="宋体" w:eastAsia="宋体" w:cs="宋体"/>
          <w:b/>
          <w:bCs/>
          <w:color w:val="auto"/>
          <w:sz w:val="24"/>
          <w:szCs w:val="24"/>
        </w:rPr>
        <w:t>委托人的义务</w:t>
      </w:r>
      <w:bookmarkEnd w:id="12"/>
    </w:p>
    <w:p w14:paraId="509A6A4E">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3.1 告知</w:t>
      </w:r>
    </w:p>
    <w:p w14:paraId="720670CD">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委托人应在委托人与承包人签订的合同中明确监理人、总监理工程师和授予项目监理机构的权限。如有变更，应及时通知承包人。</w:t>
      </w:r>
    </w:p>
    <w:p w14:paraId="3C44393B">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3.2 提供资料</w:t>
      </w:r>
    </w:p>
    <w:p w14:paraId="58C7DEC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委托人应按照附录B约定，无偿向监理人提供工程有关的资料。在本合同履行过程中，委托人应及时向监理人提供最新的与工程有关的资料。</w:t>
      </w:r>
    </w:p>
    <w:p w14:paraId="72222233">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3.3 提供工作条件</w:t>
      </w:r>
    </w:p>
    <w:p w14:paraId="5083808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委托人应为监理人完成监理与相关服务提供必要的条件。</w:t>
      </w:r>
    </w:p>
    <w:p w14:paraId="57F65134">
      <w:pPr>
        <w:adjustRightInd w:val="0"/>
        <w:snapToGrid w:val="0"/>
        <w:spacing w:line="300" w:lineRule="auto"/>
        <w:ind w:firstLine="480" w:firstLineChars="200"/>
        <w:rPr>
          <w:rFonts w:hint="eastAsia" w:ascii="宋体" w:hAnsi="宋体" w:eastAsia="宋体" w:cs="宋体"/>
          <w:color w:val="auto"/>
          <w:sz w:val="24"/>
          <w:szCs w:val="24"/>
        </w:rPr>
      </w:pPr>
    </w:p>
    <w:p w14:paraId="714E8D36">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 委托人应按照附录B约定，派遣相应的人员，提供房屋、设备，供监理人无偿使用。</w:t>
      </w:r>
    </w:p>
    <w:p w14:paraId="4F34392C">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 委托人应负责协调工程建设中所有外部关系，为监理人履行本合同提供必要的外部条件。</w:t>
      </w:r>
    </w:p>
    <w:p w14:paraId="1A47A295">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3.4 委托人代表</w:t>
      </w:r>
    </w:p>
    <w:p w14:paraId="1A6F20E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14:paraId="14F8784E">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3.5 委托人意见或要求</w:t>
      </w:r>
    </w:p>
    <w:p w14:paraId="22A14967">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在本合同约定的监理与相关服务工作范围内，委托人对承包人的任何意见或要求应通知监理人，由监理人向承包人发出相应指令。</w:t>
      </w:r>
    </w:p>
    <w:p w14:paraId="209A1667">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3.6 答复</w:t>
      </w:r>
    </w:p>
    <w:p w14:paraId="4C8329E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委托人应在专用条件约定的时间内，对监理人以书面形式提交并要求作出决定的事宜，给予书面答复。逾期未答复的，视为委托人认可。</w:t>
      </w:r>
    </w:p>
    <w:p w14:paraId="78B430BB">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3.7 支付</w:t>
      </w:r>
    </w:p>
    <w:p w14:paraId="5C1B169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委托人应按本合同约定，向监理人支付酬金。</w:t>
      </w:r>
    </w:p>
    <w:p w14:paraId="5CF82826">
      <w:pPr>
        <w:keepNext/>
        <w:keepLines/>
        <w:spacing w:before="280" w:after="290" w:line="374" w:lineRule="auto"/>
        <w:outlineLvl w:val="3"/>
        <w:rPr>
          <w:rFonts w:hint="eastAsia" w:ascii="宋体" w:hAnsi="宋体" w:eastAsia="宋体" w:cs="宋体"/>
          <w:b/>
          <w:bCs/>
          <w:color w:val="auto"/>
          <w:sz w:val="24"/>
          <w:szCs w:val="24"/>
        </w:rPr>
      </w:pPr>
      <w:bookmarkStart w:id="13" w:name="_Toc256000034"/>
      <w:r>
        <w:rPr>
          <w:rFonts w:hint="eastAsia" w:ascii="宋体" w:hAnsi="宋体" w:eastAsia="宋体" w:cs="宋体"/>
          <w:b/>
          <w:bCs/>
          <w:color w:val="auto"/>
          <w:sz w:val="24"/>
          <w:szCs w:val="24"/>
        </w:rPr>
        <w:t>4. 违约责任</w:t>
      </w:r>
      <w:bookmarkEnd w:id="13"/>
    </w:p>
    <w:p w14:paraId="22FB58FD">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4.1 监理人的违约责任</w:t>
      </w:r>
    </w:p>
    <w:p w14:paraId="7C1B467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监理人未履行本合同义务的，应承担相应的责任。</w:t>
      </w:r>
    </w:p>
    <w:p w14:paraId="3D6AE4E4">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 因监理人违反本合同约定给委托人造成损失的，监理人应当赔偿委托人损失。赔偿金额的确定方法在专用条件中约定。监理人承担部分赔偿责任的，其承担赔偿金额由双方协商确定。</w:t>
      </w:r>
    </w:p>
    <w:p w14:paraId="6BD52B4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4.1.2 监理人向委托人的索赔不成立时，监理人应赔偿委托人由此发生的费用。</w:t>
      </w:r>
    </w:p>
    <w:p w14:paraId="013D2EEB">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4.2 委托人的违约责任</w:t>
      </w:r>
    </w:p>
    <w:p w14:paraId="64F93385">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委托人未履行本合同义务的，应承担相应的责任。</w:t>
      </w:r>
    </w:p>
    <w:p w14:paraId="00D6550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4.2.1 委托人违反本合同约定造成监理人损失的，委托人应予以赔偿。</w:t>
      </w:r>
    </w:p>
    <w:p w14:paraId="02AE120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4.2.2 委托人向监理人的索赔不成立时，应赔偿监理人由此引起的费用。</w:t>
      </w:r>
    </w:p>
    <w:p w14:paraId="6A04D499">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4.2.3 委托人未能按期支付酬金超过28天，应按专用条件约定支付逾期付款利息。</w:t>
      </w:r>
    </w:p>
    <w:p w14:paraId="507BF05E">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4.3 除外责任</w:t>
      </w:r>
    </w:p>
    <w:p w14:paraId="1E59CA0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因非监理人的原因，且监理人无过错，发生工程质量事故、安全事故、工期延误等造成的损失，监理人不承担赔偿责任。</w:t>
      </w:r>
    </w:p>
    <w:p w14:paraId="65A45B5C">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因不可抗力导致本合同全部或部分不能履行时，双方各自</w:t>
      </w:r>
      <w:r>
        <w:rPr>
          <w:rFonts w:hint="eastAsia" w:ascii="宋体" w:hAnsi="宋体" w:cs="宋体"/>
          <w:color w:val="auto"/>
          <w:sz w:val="24"/>
          <w:szCs w:val="24"/>
          <w:lang w:eastAsia="zh-CN"/>
        </w:rPr>
        <w:t>承担</w:t>
      </w:r>
      <w:r>
        <w:rPr>
          <w:rFonts w:hint="eastAsia" w:ascii="宋体" w:hAnsi="宋体" w:eastAsia="宋体" w:cs="宋体"/>
          <w:color w:val="auto"/>
          <w:sz w:val="24"/>
          <w:szCs w:val="24"/>
        </w:rPr>
        <w:t>因此而造成的损失、损害。</w:t>
      </w:r>
    </w:p>
    <w:p w14:paraId="74615CCF">
      <w:pPr>
        <w:keepNext/>
        <w:keepLines/>
        <w:spacing w:before="280" w:after="290" w:line="374" w:lineRule="auto"/>
        <w:outlineLvl w:val="3"/>
        <w:rPr>
          <w:rFonts w:hint="eastAsia" w:ascii="宋体" w:hAnsi="宋体" w:eastAsia="宋体" w:cs="宋体"/>
          <w:b/>
          <w:bCs/>
          <w:color w:val="auto"/>
          <w:sz w:val="24"/>
          <w:szCs w:val="24"/>
        </w:rPr>
      </w:pPr>
      <w:bookmarkStart w:id="14" w:name="_Toc256000035"/>
      <w:r>
        <w:rPr>
          <w:rFonts w:hint="eastAsia" w:ascii="宋体" w:hAnsi="宋体" w:eastAsia="宋体" w:cs="宋体"/>
          <w:b/>
          <w:bCs/>
          <w:color w:val="auto"/>
          <w:sz w:val="24"/>
          <w:szCs w:val="24"/>
        </w:rPr>
        <w:t>5. 支付</w:t>
      </w:r>
      <w:bookmarkEnd w:id="14"/>
    </w:p>
    <w:p w14:paraId="2BA16D8B">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5.1 支付货币</w:t>
      </w:r>
    </w:p>
    <w:p w14:paraId="6617FBA2">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除专用条件另有约定外，酬金均以人民币支付。涉及外币支付的，所采用的货币种类、比例和汇率在专用条件中约定。</w:t>
      </w:r>
    </w:p>
    <w:p w14:paraId="1DF7C9F3">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5.2 支付申请</w:t>
      </w:r>
    </w:p>
    <w:p w14:paraId="7136020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监理人应在本合同约定的每次应付款时间的7天前，向委托人提交支付申请书。支付申请书应当说明当期应付款总额，并列出当期应支付的款项及其金额。</w:t>
      </w:r>
    </w:p>
    <w:p w14:paraId="17362426">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5.3 支付酬金</w:t>
      </w:r>
    </w:p>
    <w:p w14:paraId="4050FFE4">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支付的酬金包括正常工作酬金、附加工作酬金、合理化建议奖励金额及费用。</w:t>
      </w:r>
    </w:p>
    <w:p w14:paraId="7E1E55A0">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5.4 有争议部分的付款</w:t>
      </w:r>
    </w:p>
    <w:p w14:paraId="147780E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14:paraId="62E1974D">
      <w:pPr>
        <w:keepNext/>
        <w:keepLines/>
        <w:spacing w:before="280" w:after="290" w:line="374" w:lineRule="auto"/>
        <w:outlineLvl w:val="3"/>
        <w:rPr>
          <w:rFonts w:hint="eastAsia" w:ascii="宋体" w:hAnsi="宋体" w:eastAsia="宋体" w:cs="宋体"/>
          <w:b/>
          <w:bCs/>
          <w:color w:val="auto"/>
          <w:sz w:val="24"/>
          <w:szCs w:val="24"/>
        </w:rPr>
      </w:pPr>
      <w:bookmarkStart w:id="15" w:name="_Toc256000036"/>
      <w:r>
        <w:rPr>
          <w:rFonts w:hint="eastAsia" w:ascii="宋体" w:hAnsi="宋体" w:eastAsia="宋体" w:cs="宋体"/>
          <w:b/>
          <w:bCs/>
          <w:color w:val="auto"/>
          <w:sz w:val="24"/>
          <w:szCs w:val="24"/>
        </w:rPr>
        <w:t>6. 合同生效、变更、暂停、解除与终止</w:t>
      </w:r>
      <w:bookmarkEnd w:id="15"/>
    </w:p>
    <w:p w14:paraId="1ABC9D10">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6.1生效</w:t>
      </w:r>
    </w:p>
    <w:p w14:paraId="206A75C9">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除法律另有规定或者专用条件另有约定外，委托人和监理人的法定代表人或其授权代理人在协议书上签字并盖单位章后本合同生效。</w:t>
      </w:r>
    </w:p>
    <w:p w14:paraId="7A3FC587">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6.2变更</w:t>
      </w:r>
    </w:p>
    <w:p w14:paraId="75703363">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6.2.1 任何一方提出变更请求时，双方经协商一致后可进行变更。</w:t>
      </w:r>
    </w:p>
    <w:p w14:paraId="640C5759">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CCD95C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918781C">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6.2.4合同签订后，遇有与工程相关的法律法规、标准颁布或修订的，双方应遵照执行。由此引起监理与相关服务的范围、时间、酬金变化的，双方应通过协商进行相应调整。</w:t>
      </w:r>
    </w:p>
    <w:p w14:paraId="61E14D8A">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6.2.5 因非监理人原因造成建筑安装工程费增加时，正常工作酬金应作相应调整。调整方法在专用条件中约定。</w:t>
      </w:r>
    </w:p>
    <w:p w14:paraId="574763E8">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6.2.6 因工程规模、监理范围的变化导致监理人的正常工作量减少时，正常工作酬金应作相应调整。调整方法在专用条件中约定。</w:t>
      </w:r>
    </w:p>
    <w:p w14:paraId="423A1D8A">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6.3 暂停与解除</w:t>
      </w:r>
    </w:p>
    <w:p w14:paraId="26075EA8">
      <w:pPr>
        <w:adjustRightInd w:val="0"/>
        <w:snapToGrid w:val="0"/>
        <w:spacing w:line="300" w:lineRule="auto"/>
        <w:ind w:firstLine="480" w:firstLineChars="200"/>
        <w:rPr>
          <w:rFonts w:hint="eastAsia" w:ascii="宋体" w:hAnsi="宋体" w:eastAsia="宋体" w:cs="宋体"/>
          <w:color w:val="auto"/>
          <w:sz w:val="24"/>
          <w:szCs w:val="24"/>
        </w:rPr>
      </w:pPr>
    </w:p>
    <w:p w14:paraId="24407E0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除双方协商一致可以解除本合同外，当一方无正当理由未履行本合同约定的义务时，另一方可以根据本合同约定暂停履行本合同直至解除本合同。</w:t>
      </w:r>
    </w:p>
    <w:p w14:paraId="4251B1F7">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933C7E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因解除本合同或解除监理人的部分义务导致监理人遭受的损失，除依法可以免除责任的情况外，应由委托人予以补偿，补偿金额由双方协商确定。</w:t>
      </w:r>
    </w:p>
    <w:p w14:paraId="7841FAB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解除本合同的协议必须采取书面形式</w:t>
      </w:r>
      <w:r>
        <w:rPr>
          <w:rFonts w:hint="eastAsia" w:ascii="宋体" w:hAnsi="宋体" w:cs="宋体"/>
          <w:color w:val="auto"/>
          <w:sz w:val="24"/>
          <w:szCs w:val="24"/>
          <w:lang w:eastAsia="zh-CN"/>
        </w:rPr>
        <w:t>，在</w:t>
      </w:r>
      <w:r>
        <w:rPr>
          <w:rFonts w:hint="eastAsia" w:ascii="宋体" w:hAnsi="宋体" w:eastAsia="宋体" w:cs="宋体"/>
          <w:color w:val="auto"/>
          <w:sz w:val="24"/>
          <w:szCs w:val="24"/>
        </w:rPr>
        <w:t>协议未达成之前，本合同仍然有效。</w:t>
      </w:r>
    </w:p>
    <w:p w14:paraId="5A27B11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75243FA">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4DEBB03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25A9C05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55828E95">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6.3.5 因不可抗力致使本合同部分或全部不能履行时，一方应立即通知另一方，可暂停或解除本合同。</w:t>
      </w:r>
    </w:p>
    <w:p w14:paraId="09F1F95B">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6.3.6 本合同解除后，本合同约定的有关结算、清理、争议解决方式的条件仍然有效。</w:t>
      </w:r>
    </w:p>
    <w:p w14:paraId="649361F5">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6.4 终止</w:t>
      </w:r>
    </w:p>
    <w:p w14:paraId="10855686">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以下条件全部满足时，本合同即告终止：</w:t>
      </w:r>
    </w:p>
    <w:p w14:paraId="113413FA">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（1）监理人完成本合同约定的全部工作；</w:t>
      </w:r>
    </w:p>
    <w:p w14:paraId="402006AF">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（2）委托人与监理人结清并支付全部酬金。</w:t>
      </w:r>
    </w:p>
    <w:p w14:paraId="0A3221FC">
      <w:pPr>
        <w:keepNext/>
        <w:keepLines/>
        <w:spacing w:before="280" w:after="290" w:line="374" w:lineRule="auto"/>
        <w:outlineLvl w:val="3"/>
        <w:rPr>
          <w:rFonts w:hint="eastAsia" w:ascii="宋体" w:hAnsi="宋体" w:eastAsia="宋体" w:cs="宋体"/>
          <w:b/>
          <w:bCs/>
          <w:color w:val="auto"/>
          <w:sz w:val="24"/>
          <w:szCs w:val="24"/>
        </w:rPr>
      </w:pPr>
      <w:bookmarkStart w:id="16" w:name="_Toc256000039"/>
      <w:r>
        <w:rPr>
          <w:rFonts w:hint="eastAsia" w:ascii="宋体" w:hAnsi="宋体" w:eastAsia="宋体" w:cs="宋体"/>
          <w:b/>
          <w:bCs/>
          <w:color w:val="auto"/>
          <w:sz w:val="24"/>
          <w:szCs w:val="24"/>
        </w:rPr>
        <w:t>7. 争议解决</w:t>
      </w:r>
      <w:bookmarkEnd w:id="16"/>
    </w:p>
    <w:p w14:paraId="7826007C">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7.1协商</w:t>
      </w:r>
    </w:p>
    <w:p w14:paraId="28B7C85D">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双方应本着诚信原则协商解决彼此间的争议。</w:t>
      </w:r>
    </w:p>
    <w:p w14:paraId="55081E76">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7.2调解</w:t>
      </w:r>
    </w:p>
    <w:p w14:paraId="2DD623B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如果双方不能在14天内或双方商定的其他时间内解决本合同争议，可以将其提交给专用条件约定的或事后达成协议的调解人进行调解。</w:t>
      </w:r>
    </w:p>
    <w:p w14:paraId="78454F75">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7.3仲裁或诉讼</w:t>
      </w:r>
    </w:p>
    <w:p w14:paraId="4AC6641F">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双方均有权不经调解直接向专用条件约定的仲裁机构申请仲裁或向有管辖权的人民法院提起诉讼。</w:t>
      </w:r>
    </w:p>
    <w:p w14:paraId="1607B818">
      <w:pPr>
        <w:keepNext/>
        <w:keepLines/>
        <w:spacing w:before="280" w:after="290" w:line="374" w:lineRule="auto"/>
        <w:outlineLvl w:val="3"/>
        <w:rPr>
          <w:rFonts w:hint="eastAsia" w:ascii="宋体" w:hAnsi="宋体" w:eastAsia="宋体" w:cs="宋体"/>
          <w:b/>
          <w:bCs/>
          <w:color w:val="auto"/>
          <w:sz w:val="24"/>
          <w:szCs w:val="24"/>
        </w:rPr>
      </w:pPr>
      <w:bookmarkStart w:id="17" w:name="_Toc256000042"/>
      <w:r>
        <w:rPr>
          <w:rFonts w:hint="eastAsia" w:ascii="宋体" w:hAnsi="宋体" w:eastAsia="宋体" w:cs="宋体"/>
          <w:b/>
          <w:bCs/>
          <w:color w:val="auto"/>
          <w:sz w:val="24"/>
          <w:szCs w:val="24"/>
        </w:rPr>
        <w:t>8. 其他</w:t>
      </w:r>
      <w:bookmarkEnd w:id="17"/>
    </w:p>
    <w:p w14:paraId="3B9046F1">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8.1 外出考察费用</w:t>
      </w:r>
    </w:p>
    <w:p w14:paraId="6F001C5B">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经委托人同意，监理人员外出考察发生的费用由委托人审核后支付。</w:t>
      </w:r>
    </w:p>
    <w:p w14:paraId="1E786687">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8.2 检测费用</w:t>
      </w:r>
    </w:p>
    <w:p w14:paraId="343FE48A">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委托人要求监理人进行的材料和设备检测所发生的费用，由委托人支付，支付时间在专用条件中约定。</w:t>
      </w:r>
    </w:p>
    <w:p w14:paraId="6C378E00">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8.3 咨询费用</w:t>
      </w:r>
    </w:p>
    <w:p w14:paraId="66C388E6">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经委托人同意，根据工程需要由监理人组织的相关咨询论证会以及聘请相关专家等发生的费用由委托人支付，支付时间在专用条件中约定。</w:t>
      </w:r>
    </w:p>
    <w:p w14:paraId="0C104258">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8.4 奖励</w:t>
      </w:r>
    </w:p>
    <w:p w14:paraId="10EF39B1">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监理人在服务过程中提出的合理化建议，使委托人获得经济效益的，双方在专用条件中约定奖励金额的确定方法。奖励金额在合理化建议被采纳后，与最近一期的正常工作酬金同期支付。</w:t>
      </w:r>
    </w:p>
    <w:p w14:paraId="119F7349">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8.5 守法诚信</w:t>
      </w:r>
    </w:p>
    <w:p w14:paraId="57AC9B84">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监理人及其工作人员不得</w:t>
      </w:r>
      <w:r>
        <w:rPr>
          <w:rFonts w:hint="eastAsia" w:ascii="宋体" w:hAnsi="宋体" w:cs="宋体"/>
          <w:color w:val="auto"/>
          <w:sz w:val="24"/>
          <w:szCs w:val="24"/>
          <w:lang w:eastAsia="zh-CN"/>
        </w:rPr>
        <w:t>从事</w:t>
      </w:r>
      <w:r>
        <w:rPr>
          <w:rFonts w:hint="eastAsia" w:ascii="宋体" w:hAnsi="宋体" w:eastAsia="宋体" w:cs="宋体"/>
          <w:color w:val="auto"/>
          <w:sz w:val="24"/>
          <w:szCs w:val="24"/>
        </w:rPr>
        <w:t>与实施工程有关的第三方处获得任何经济利益。</w:t>
      </w:r>
    </w:p>
    <w:p w14:paraId="528C0CBC">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8.6 保密</w:t>
      </w:r>
    </w:p>
    <w:p w14:paraId="11D529F3">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双方不得泄露对方申明的保密资料，亦不得泄露与实施工程有关的第三方所提供的保密资料，保密事项在专用条件中约定。</w:t>
      </w:r>
    </w:p>
    <w:p w14:paraId="670BCD2C">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8.7 通知</w:t>
      </w:r>
    </w:p>
    <w:p w14:paraId="30B91DB8">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本合同涉及的通知均应当采用书面形式，并在送达对方时生效，收件人应书面签收。</w:t>
      </w:r>
    </w:p>
    <w:p w14:paraId="3C45D910">
      <w:pPr>
        <w:spacing w:line="30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8.8 著作权</w:t>
      </w:r>
    </w:p>
    <w:p w14:paraId="429C328E">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监理人对其编制的文件拥有著作权。</w:t>
      </w:r>
    </w:p>
    <w:p w14:paraId="554B45F4">
      <w:pPr>
        <w:adjustRightInd w:val="0"/>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E3F7554">
      <w:pPr>
        <w:keepNext/>
        <w:keepLines/>
        <w:adjustRightInd w:val="0"/>
        <w:spacing w:before="260" w:after="260" w:line="416" w:lineRule="atLeast"/>
        <w:jc w:val="center"/>
        <w:outlineLvl w:val="2"/>
        <w:rPr>
          <w:rFonts w:hint="eastAsia" w:ascii="宋体" w:hAnsi="宋体" w:eastAsia="宋体" w:cs="宋体"/>
          <w:b/>
          <w:bCs/>
          <w:color w:val="auto"/>
          <w:sz w:val="32"/>
          <w:szCs w:val="32"/>
        </w:rPr>
      </w:pPr>
      <w:r>
        <w:rPr>
          <w:rFonts w:hint="eastAsia" w:ascii="宋体" w:hAnsi="宋体" w:eastAsia="宋体" w:cs="宋体"/>
          <w:b/>
          <w:bCs/>
          <w:color w:val="auto"/>
          <w:szCs w:val="21"/>
        </w:rPr>
        <w:br w:type="page"/>
      </w:r>
      <w:bookmarkStart w:id="18" w:name="_Toc256000037"/>
      <w:r>
        <w:rPr>
          <w:rFonts w:hint="eastAsia" w:ascii="宋体" w:hAnsi="宋体" w:eastAsia="宋体" w:cs="宋体"/>
          <w:b/>
          <w:bCs/>
          <w:color w:val="auto"/>
          <w:sz w:val="32"/>
          <w:szCs w:val="32"/>
        </w:rPr>
        <w:t>第三节  专用合同条款</w:t>
      </w:r>
      <w:bookmarkEnd w:id="18"/>
    </w:p>
    <w:p w14:paraId="7E3ECD7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定义与解释</w:t>
      </w:r>
    </w:p>
    <w:p w14:paraId="13E1E0A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解释</w:t>
      </w:r>
    </w:p>
    <w:p w14:paraId="4114958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 本合同文件除使用中文外，还可用</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1C6024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1.2.2 约定本合同文件的解释顺序为：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3FB67E4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监理人义务</w:t>
      </w:r>
    </w:p>
    <w:p w14:paraId="69D2A1D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监理的范围和内容</w:t>
      </w:r>
    </w:p>
    <w:p w14:paraId="4E4504C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2.1.1 监理范围包括：</w:t>
      </w:r>
      <w:r>
        <w:rPr>
          <w:rFonts w:hint="eastAsia" w:ascii="宋体" w:hAnsi="宋体" w:eastAsia="宋体" w:cs="宋体"/>
          <w:color w:val="auto"/>
          <w:sz w:val="24"/>
          <w:highlight w:val="none"/>
          <w:u w:val="single"/>
        </w:rPr>
        <w:t>《建设工程监理规范》（GB/T50319-2013）规定的隶属于本招标工程图纸要求的全部工程的施工准备期、施工期的质量控制、投资控制、进度控制、组织协调、合同管理、安全文明的施工监理工作（包括基坑监测、垂直度监测、桩基试验检测等监理）。委托人有要求监理人提供保修期阶段的监理服务的，应按规定另行计算监理服务收费，并在招标文件发包价中单列</w:t>
      </w:r>
      <w:r>
        <w:rPr>
          <w:rFonts w:hint="eastAsia" w:ascii="宋体" w:hAnsi="宋体" w:eastAsia="宋体" w:cs="宋体"/>
          <w:color w:val="auto"/>
          <w:sz w:val="24"/>
          <w:highlight w:val="none"/>
          <w:u w:val="none"/>
        </w:rPr>
        <w:t>。</w:t>
      </w:r>
      <w:r>
        <w:rPr>
          <w:rFonts w:hint="eastAsia" w:ascii="宋体" w:hAnsi="宋体" w:eastAsia="宋体" w:cs="宋体"/>
          <w:b/>
          <w:bCs/>
          <w:color w:val="auto"/>
          <w:sz w:val="24"/>
          <w:highlight w:val="none"/>
        </w:rPr>
        <w:t xml:space="preserve"> </w:t>
      </w:r>
    </w:p>
    <w:p w14:paraId="31185B8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监理工作内容还包括：</w:t>
      </w:r>
    </w:p>
    <w:p w14:paraId="509DD31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rPr>
        <w:t>（1）</w:t>
      </w:r>
      <w:r>
        <w:rPr>
          <w:rFonts w:hint="eastAsia" w:ascii="宋体" w:hAnsi="宋体" w:eastAsia="宋体" w:cs="宋体"/>
          <w:color w:val="auto"/>
          <w:sz w:val="24"/>
          <w:highlight w:val="none"/>
          <w:u w:val="single"/>
        </w:rPr>
        <w:t>按照施工合同及委托人的要求，对施工管理人员进行到岗签到考勤</w:t>
      </w:r>
      <w:r>
        <w:rPr>
          <w:rFonts w:hint="eastAsia" w:ascii="宋体" w:hAnsi="宋体" w:eastAsia="宋体" w:cs="宋体"/>
          <w:color w:val="auto"/>
          <w:sz w:val="24"/>
          <w:highlight w:val="none"/>
          <w:u w:val="none"/>
        </w:rPr>
        <w:t>；</w:t>
      </w:r>
    </w:p>
    <w:p w14:paraId="450C613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rPr>
        <w:t>（2）</w:t>
      </w:r>
      <w:r>
        <w:rPr>
          <w:rFonts w:hint="eastAsia" w:ascii="宋体" w:hAnsi="宋体" w:eastAsia="宋体" w:cs="宋体"/>
          <w:color w:val="auto"/>
          <w:sz w:val="24"/>
          <w:highlight w:val="none"/>
          <w:u w:val="single"/>
        </w:rPr>
        <w:t>与本工程消防验收合格的相关工程监理工作</w:t>
      </w:r>
      <w:r>
        <w:rPr>
          <w:rFonts w:hint="eastAsia" w:ascii="宋体" w:hAnsi="宋体" w:eastAsia="宋体" w:cs="宋体"/>
          <w:color w:val="auto"/>
          <w:sz w:val="24"/>
          <w:highlight w:val="none"/>
          <w:u w:val="none"/>
        </w:rPr>
        <w:t>；</w:t>
      </w:r>
    </w:p>
    <w:p w14:paraId="1FF46EA2">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u w:val="none"/>
        </w:rPr>
        <w:t>（3）</w:t>
      </w:r>
      <w:r>
        <w:rPr>
          <w:rFonts w:hint="eastAsia" w:ascii="宋体" w:hAnsi="宋体" w:eastAsia="宋体" w:cs="宋体"/>
          <w:color w:val="auto"/>
          <w:sz w:val="24"/>
          <w:highlight w:val="none"/>
          <w:u w:val="single"/>
        </w:rPr>
        <w:t>与本工程竣工验收、消防验收、城市建设档案馆归档验收</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等所有与工程有关的验收</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及财政送审等相关的工程文件资料审核、编制、整理并移交委托人</w:t>
      </w:r>
      <w:r>
        <w:rPr>
          <w:rFonts w:hint="eastAsia" w:ascii="宋体" w:hAnsi="宋体" w:eastAsia="宋体" w:cs="宋体"/>
          <w:color w:val="auto"/>
          <w:sz w:val="24"/>
          <w:highlight w:val="none"/>
          <w:u w:val="none"/>
        </w:rPr>
        <w:t>。</w:t>
      </w:r>
    </w:p>
    <w:p w14:paraId="14774983">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监理与相关服务依据</w:t>
      </w:r>
    </w:p>
    <w:p w14:paraId="646F8BA4">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监理依据包括：</w:t>
      </w:r>
    </w:p>
    <w:p w14:paraId="74EC1275">
      <w:pPr>
        <w:keepNext w:val="0"/>
        <w:keepLines w:val="0"/>
        <w:pageBreakBefore w:val="0"/>
        <w:numPr>
          <w:ilvl w:val="0"/>
          <w:numId w:val="2"/>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国家有关的法律、法规、规章、标准及规范</w:t>
      </w:r>
      <w:r>
        <w:rPr>
          <w:rFonts w:hint="eastAsia" w:ascii="宋体" w:hAnsi="宋体" w:eastAsia="宋体" w:cs="宋体"/>
          <w:color w:val="auto"/>
          <w:sz w:val="24"/>
          <w:highlight w:val="none"/>
          <w:u w:val="none"/>
        </w:rPr>
        <w:t>。</w:t>
      </w:r>
    </w:p>
    <w:p w14:paraId="71630CAD">
      <w:pPr>
        <w:keepNext w:val="0"/>
        <w:keepLines w:val="0"/>
        <w:pageBreakBefore w:val="0"/>
        <w:numPr>
          <w:ilvl w:val="0"/>
          <w:numId w:val="2"/>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勘察、设计文件及其他工程建设文件</w:t>
      </w:r>
      <w:r>
        <w:rPr>
          <w:rFonts w:hint="eastAsia" w:ascii="宋体" w:hAnsi="宋体" w:eastAsia="宋体" w:cs="宋体"/>
          <w:color w:val="auto"/>
          <w:sz w:val="24"/>
          <w:highlight w:val="none"/>
          <w:u w:val="none"/>
        </w:rPr>
        <w:t>。</w:t>
      </w:r>
    </w:p>
    <w:p w14:paraId="341D9223">
      <w:pPr>
        <w:keepNext w:val="0"/>
        <w:keepLines w:val="0"/>
        <w:pageBreakBefore w:val="0"/>
        <w:numPr>
          <w:ilvl w:val="0"/>
          <w:numId w:val="2"/>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施工合同、委托监理合同</w:t>
      </w:r>
      <w:r>
        <w:rPr>
          <w:rFonts w:hint="eastAsia" w:ascii="宋体" w:hAnsi="宋体" w:eastAsia="宋体" w:cs="宋体"/>
          <w:color w:val="auto"/>
          <w:sz w:val="24"/>
          <w:highlight w:val="none"/>
          <w:u w:val="none"/>
        </w:rPr>
        <w:t>。</w:t>
      </w:r>
    </w:p>
    <w:p w14:paraId="4871F1F9">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u w:val="none"/>
          <w:lang w:eastAsia="zh-CN"/>
        </w:rPr>
        <w:t>4.</w:t>
      </w:r>
      <w:r>
        <w:rPr>
          <w:rFonts w:hint="eastAsia" w:ascii="宋体" w:hAnsi="宋体" w:eastAsia="宋体" w:cs="宋体"/>
          <w:color w:val="auto"/>
          <w:sz w:val="24"/>
          <w:highlight w:val="none"/>
          <w:u w:val="single"/>
        </w:rPr>
        <w:t>建设工程监理规范及其他现行监理规定</w:t>
      </w:r>
      <w:r>
        <w:rPr>
          <w:rFonts w:hint="eastAsia" w:ascii="宋体" w:hAnsi="宋体" w:eastAsia="宋体" w:cs="宋体"/>
          <w:color w:val="auto"/>
          <w:sz w:val="24"/>
          <w:highlight w:val="none"/>
          <w:u w:val="none"/>
        </w:rPr>
        <w:t>。</w:t>
      </w:r>
    </w:p>
    <w:p w14:paraId="34C35C2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2.2.2 相关服务依据包括：</w:t>
      </w:r>
      <w:r>
        <w:rPr>
          <w:rFonts w:hint="eastAsia" w:ascii="宋体" w:hAnsi="宋体" w:eastAsia="宋体" w:cs="宋体"/>
          <w:color w:val="auto"/>
          <w:sz w:val="24"/>
          <w:highlight w:val="none"/>
          <w:u w:val="single"/>
        </w:rPr>
        <w:t>本工程的监理合同及施工合同等相关文件</w:t>
      </w:r>
      <w:r>
        <w:rPr>
          <w:rFonts w:hint="eastAsia" w:ascii="宋体" w:hAnsi="宋体" w:eastAsia="宋体" w:cs="宋体"/>
          <w:color w:val="auto"/>
          <w:sz w:val="24"/>
          <w:highlight w:val="none"/>
        </w:rPr>
        <w:t>。</w:t>
      </w:r>
    </w:p>
    <w:p w14:paraId="2E018D50">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kern w:val="0"/>
          <w:sz w:val="24"/>
          <w:highlight w:val="none"/>
        </w:rPr>
        <w:t>项目监理机构和人员</w:t>
      </w:r>
    </w:p>
    <w:p w14:paraId="475B548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2.3.4 </w:t>
      </w:r>
      <w:r>
        <w:rPr>
          <w:rFonts w:hint="eastAsia" w:ascii="宋体" w:hAnsi="宋体" w:eastAsia="宋体" w:cs="宋体"/>
          <w:color w:val="auto"/>
          <w:kern w:val="0"/>
          <w:sz w:val="24"/>
          <w:highlight w:val="none"/>
        </w:rPr>
        <w:t>更换监理人员的其他情形：</w:t>
      </w:r>
      <w:r>
        <w:rPr>
          <w:rFonts w:hint="eastAsia" w:ascii="宋体" w:hAnsi="宋体" w:eastAsia="宋体" w:cs="宋体"/>
          <w:color w:val="auto"/>
          <w:sz w:val="24"/>
          <w:highlight w:val="none"/>
          <w:u w:val="single"/>
        </w:rPr>
        <w:t>合同履行的工程施工过程中，监理人按投标时所承诺的总监及项目监理部人员全部到位，若非出现不可抗力（包括疾病死亡、犯罪、被行政主管部门吊销执业资格）原因，不得擅自变更。确需变更的必须经委托人同意，并报相关行政主管部门备案，所变更的资格和信誉不得低于投标时的承诺。但总监每变更一次，监理人须交纳违约金人民币</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rPr>
        <w:t>万元，其他成员如有特殊原因需要更换，应事先征得委托人同意并更换同等或更高资历的人员，同时监理人同意向委托人支付每人次人民币</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u w:val="single"/>
        </w:rPr>
        <w:t>万元的违约金。若监理人私自将总监更换的，委托人有权终止监理合同，并没收履约保证金，并可不予支付尚未支付的监理费，因上述原因终止合同</w:t>
      </w:r>
      <w:r>
        <w:rPr>
          <w:rFonts w:hint="eastAsia" w:ascii="宋体" w:hAnsi="宋体" w:cs="宋体"/>
          <w:color w:val="auto"/>
          <w:sz w:val="24"/>
          <w:highlight w:val="none"/>
          <w:u w:val="single"/>
          <w:lang w:eastAsia="zh-CN"/>
        </w:rPr>
        <w:t>而对</w:t>
      </w:r>
      <w:r>
        <w:rPr>
          <w:rFonts w:hint="eastAsia" w:ascii="宋体" w:hAnsi="宋体" w:eastAsia="宋体" w:cs="宋体"/>
          <w:color w:val="auto"/>
          <w:sz w:val="24"/>
          <w:highlight w:val="none"/>
          <w:u w:val="single"/>
        </w:rPr>
        <w:t>委托人造成的</w:t>
      </w:r>
      <w:r>
        <w:rPr>
          <w:rFonts w:hint="eastAsia" w:ascii="宋体" w:hAnsi="宋体" w:cs="宋体"/>
          <w:color w:val="auto"/>
          <w:sz w:val="24"/>
          <w:highlight w:val="none"/>
          <w:u w:val="single"/>
          <w:lang w:eastAsia="zh-CN"/>
        </w:rPr>
        <w:t>其他损失</w:t>
      </w:r>
      <w:r>
        <w:rPr>
          <w:rFonts w:hint="eastAsia" w:ascii="宋体" w:hAnsi="宋体" w:eastAsia="宋体" w:cs="宋体"/>
          <w:color w:val="auto"/>
          <w:sz w:val="24"/>
          <w:highlight w:val="none"/>
          <w:u w:val="single"/>
        </w:rPr>
        <w:t>，概由监理人负责赔偿</w:t>
      </w:r>
      <w:r>
        <w:rPr>
          <w:rFonts w:hint="eastAsia" w:ascii="宋体" w:hAnsi="宋体" w:eastAsia="宋体" w:cs="宋体"/>
          <w:color w:val="auto"/>
          <w:sz w:val="24"/>
          <w:highlight w:val="none"/>
          <w:u w:val="none"/>
        </w:rPr>
        <w:t>。</w:t>
      </w:r>
    </w:p>
    <w:p w14:paraId="48BB1BE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rPr>
        <w:t>监理人的项目监理机构主要</w:t>
      </w:r>
      <w:r>
        <w:rPr>
          <w:rFonts w:hint="eastAsia" w:ascii="宋体" w:hAnsi="宋体" w:cs="宋体"/>
          <w:color w:val="auto"/>
          <w:sz w:val="24"/>
          <w:highlight w:val="none"/>
          <w:u w:val="single"/>
          <w:lang w:eastAsia="zh-CN"/>
        </w:rPr>
        <w:t>成员</w:t>
      </w:r>
      <w:r>
        <w:rPr>
          <w:rFonts w:hint="eastAsia" w:ascii="宋体" w:hAnsi="宋体" w:eastAsia="宋体" w:cs="宋体"/>
          <w:color w:val="auto"/>
          <w:sz w:val="24"/>
          <w:highlight w:val="none"/>
          <w:u w:val="single"/>
        </w:rPr>
        <w:t>在合同履行期间，委托人根据项目监理机构主要成员在岗时间安排点名发现不在岗，监理人必须按下列方式支付违约金：项目总监不在岗每人次支付违约金3000元人民币；总监代表或专业监理工程师不在岗的每人次支付违约金2000元人民币，监理员不在岗的每人次支付违约金</w:t>
      </w:r>
      <w:r>
        <w:rPr>
          <w:rFonts w:hint="eastAsia" w:ascii="宋体" w:hAnsi="宋体" w:eastAsia="宋体" w:cs="宋体"/>
          <w:color w:val="auto"/>
          <w:sz w:val="24"/>
          <w:highlight w:val="none"/>
          <w:u w:val="single"/>
          <w:lang w:val="en-US" w:eastAsia="zh-CN"/>
        </w:rPr>
        <w:t>1000</w:t>
      </w:r>
      <w:r>
        <w:rPr>
          <w:rFonts w:hint="eastAsia" w:ascii="宋体" w:hAnsi="宋体" w:eastAsia="宋体" w:cs="宋体"/>
          <w:color w:val="auto"/>
          <w:sz w:val="24"/>
          <w:highlight w:val="none"/>
          <w:u w:val="single"/>
        </w:rPr>
        <w:t>元人民币</w:t>
      </w:r>
      <w:r>
        <w:rPr>
          <w:rFonts w:hint="eastAsia" w:ascii="宋体" w:hAnsi="宋体" w:eastAsia="宋体" w:cs="宋体"/>
          <w:color w:val="auto"/>
          <w:sz w:val="24"/>
          <w:highlight w:val="none"/>
          <w:u w:val="single"/>
          <w:lang w:eastAsia="zh-CN"/>
        </w:rPr>
        <w:t>。</w:t>
      </w:r>
    </w:p>
    <w:p w14:paraId="73F07E6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以上罚款及违约</w:t>
      </w:r>
      <w:r>
        <w:rPr>
          <w:rFonts w:hint="eastAsia" w:ascii="宋体" w:hAnsi="宋体" w:cs="宋体"/>
          <w:color w:val="auto"/>
          <w:sz w:val="24"/>
          <w:highlight w:val="none"/>
          <w:u w:val="single"/>
          <w:lang w:eastAsia="zh-CN"/>
        </w:rPr>
        <w:t>金由</w:t>
      </w:r>
      <w:r>
        <w:rPr>
          <w:rFonts w:hint="eastAsia" w:ascii="宋体" w:hAnsi="宋体" w:eastAsia="宋体" w:cs="宋体"/>
          <w:color w:val="auto"/>
          <w:sz w:val="24"/>
          <w:highlight w:val="none"/>
          <w:u w:val="single"/>
        </w:rPr>
        <w:t>监理人</w:t>
      </w:r>
      <w:r>
        <w:rPr>
          <w:rFonts w:hint="eastAsia" w:ascii="宋体" w:hAnsi="宋体" w:eastAsia="宋体" w:cs="宋体"/>
          <w:color w:val="auto"/>
          <w:sz w:val="24"/>
          <w:highlight w:val="none"/>
          <w:u w:val="single"/>
          <w:lang w:val="en-US" w:eastAsia="zh-CN"/>
        </w:rPr>
        <w:t>以现金方式缴纳，否则委托人有权从任意一期</w:t>
      </w:r>
      <w:r>
        <w:rPr>
          <w:rFonts w:hint="eastAsia" w:ascii="宋体" w:hAnsi="宋体" w:eastAsia="宋体" w:cs="宋体"/>
          <w:color w:val="auto"/>
          <w:sz w:val="24"/>
          <w:highlight w:val="none"/>
          <w:u w:val="single"/>
        </w:rPr>
        <w:t>的监理费中扣除。若委托人抽查时，发现监理机构人员不在岗人次一个月内累计超过5人次（包括5人次）或总监在岗时间一个月内少于</w:t>
      </w:r>
      <w:r>
        <w:rPr>
          <w:rFonts w:hint="eastAsia" w:ascii="宋体" w:hAnsi="宋体" w:eastAsia="宋体" w:cs="宋体"/>
          <w:color w:val="auto"/>
          <w:sz w:val="24"/>
          <w:highlight w:val="none"/>
          <w:u w:val="single"/>
          <w:lang w:val="en-US" w:eastAsia="zh-CN"/>
        </w:rPr>
        <w:t>2</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u w:val="single"/>
        </w:rPr>
        <w:t>天，委托人有权没收履约保证金乃至终止合同，由此给委托人造成的其他损失概由监理人负责赔偿</w:t>
      </w:r>
      <w:r>
        <w:rPr>
          <w:rFonts w:hint="eastAsia" w:ascii="宋体" w:hAnsi="宋体" w:eastAsia="宋体" w:cs="宋体"/>
          <w:color w:val="auto"/>
          <w:sz w:val="24"/>
          <w:highlight w:val="none"/>
          <w:u w:val="none"/>
        </w:rPr>
        <w:t>。</w:t>
      </w:r>
    </w:p>
    <w:p w14:paraId="4AE189DD">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2.4 </w:t>
      </w:r>
      <w:r>
        <w:rPr>
          <w:rFonts w:hint="eastAsia" w:ascii="宋体" w:hAnsi="宋体" w:eastAsia="宋体" w:cs="宋体"/>
          <w:color w:val="auto"/>
          <w:kern w:val="0"/>
          <w:sz w:val="24"/>
          <w:highlight w:val="none"/>
        </w:rPr>
        <w:t>履行职责</w:t>
      </w:r>
    </w:p>
    <w:p w14:paraId="3438F2C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u w:val="none"/>
        </w:rPr>
      </w:pPr>
      <w:r>
        <w:rPr>
          <w:rFonts w:hint="eastAsia" w:ascii="宋体" w:hAnsi="宋体" w:eastAsia="宋体" w:cs="宋体"/>
          <w:color w:val="auto"/>
          <w:sz w:val="24"/>
          <w:highlight w:val="none"/>
        </w:rPr>
        <w:t>2.4.3 对监理人的授权范围：</w:t>
      </w:r>
      <w:r>
        <w:rPr>
          <w:rFonts w:hint="eastAsia" w:ascii="宋体" w:hAnsi="宋体" w:eastAsia="宋体" w:cs="宋体"/>
          <w:color w:val="auto"/>
          <w:sz w:val="24"/>
          <w:highlight w:val="none"/>
          <w:u w:val="single"/>
        </w:rPr>
        <w:t>需要取得委托人书面同意才能行使的职权：⑴签署工程开工令；⑵签署工程停工令；⑶批准工期延期；⑷批准费用索赔（包括设计变更及相应价款）；⑸批准工程款支付；⑹除上述监理权限外，</w:t>
      </w:r>
      <w:r>
        <w:rPr>
          <w:rFonts w:hint="eastAsia" w:ascii="宋体" w:hAnsi="宋体" w:cs="宋体"/>
          <w:color w:val="auto"/>
          <w:sz w:val="24"/>
          <w:highlight w:val="none"/>
          <w:u w:val="single"/>
          <w:lang w:eastAsia="zh-CN"/>
        </w:rPr>
        <w:t>其他</w:t>
      </w:r>
      <w:r>
        <w:rPr>
          <w:rFonts w:hint="eastAsia" w:ascii="宋体" w:hAnsi="宋体" w:eastAsia="宋体" w:cs="宋体"/>
          <w:color w:val="auto"/>
          <w:sz w:val="24"/>
          <w:highlight w:val="none"/>
          <w:u w:val="single"/>
        </w:rPr>
        <w:t>按照相关规定及合同执行。⑺若因委托人发现监理人员有严重的不作为情况并书面通知后无明显整改时，有权调整监理人的相关权限</w:t>
      </w:r>
      <w:r>
        <w:rPr>
          <w:rFonts w:hint="eastAsia" w:ascii="宋体" w:hAnsi="宋体" w:eastAsia="宋体" w:cs="宋体"/>
          <w:color w:val="auto"/>
          <w:sz w:val="24"/>
          <w:highlight w:val="none"/>
          <w:u w:val="none"/>
        </w:rPr>
        <w:t>。</w:t>
      </w:r>
    </w:p>
    <w:p w14:paraId="668591F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2.4.4 监理人有权要求承包人调换其人员</w:t>
      </w:r>
      <w:r>
        <w:rPr>
          <w:rFonts w:hint="eastAsia" w:ascii="宋体" w:hAnsi="宋体" w:eastAsia="宋体" w:cs="宋体"/>
          <w:color w:val="auto"/>
          <w:sz w:val="24"/>
          <w:highlight w:val="none"/>
        </w:rPr>
        <w:t>的限制条件：</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08256F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2.5 </w:t>
      </w:r>
      <w:r>
        <w:rPr>
          <w:rFonts w:hint="eastAsia" w:ascii="宋体" w:hAnsi="宋体" w:eastAsia="宋体" w:cs="宋体"/>
          <w:color w:val="auto"/>
          <w:sz w:val="24"/>
          <w:highlight w:val="none"/>
        </w:rPr>
        <w:t>提交</w:t>
      </w:r>
      <w:r>
        <w:rPr>
          <w:rFonts w:hint="eastAsia" w:ascii="宋体" w:hAnsi="宋体" w:eastAsia="宋体" w:cs="宋体"/>
          <w:color w:val="auto"/>
          <w:kern w:val="0"/>
          <w:sz w:val="24"/>
          <w:highlight w:val="none"/>
        </w:rPr>
        <w:t>报告</w:t>
      </w:r>
    </w:p>
    <w:p w14:paraId="2A4EA45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监理人应提交报告的种类(</w:t>
      </w:r>
      <w:r>
        <w:rPr>
          <w:rFonts w:hint="eastAsia" w:ascii="宋体" w:hAnsi="宋体" w:eastAsia="宋体" w:cs="宋体"/>
          <w:color w:val="auto"/>
          <w:kern w:val="0"/>
          <w:sz w:val="24"/>
          <w:highlight w:val="none"/>
        </w:rPr>
        <w:t>包括监理规划、监理月报及约定的专项报告)</w:t>
      </w:r>
      <w:r>
        <w:rPr>
          <w:rFonts w:hint="eastAsia" w:ascii="宋体" w:hAnsi="宋体" w:eastAsia="宋体" w:cs="宋体"/>
          <w:color w:val="auto"/>
          <w:sz w:val="24"/>
          <w:highlight w:val="none"/>
        </w:rPr>
        <w:t>、时间和份数</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u w:val="single"/>
        </w:rPr>
        <w:t>除监理规划、监理月报及相关的专项报告外，监理人应在工程款支付证书的附件材料中提供当月施工单位现场管理人员在岗的考勤结果及其违约金数额的报告。监理人应每天统计施工单位现场管理人员在岗的当天考勤结果并签章后上报委托人</w:t>
      </w:r>
      <w:r>
        <w:rPr>
          <w:rFonts w:hint="eastAsia" w:ascii="宋体" w:hAnsi="宋体" w:eastAsia="宋体" w:cs="宋体"/>
          <w:color w:val="auto"/>
          <w:sz w:val="24"/>
          <w:highlight w:val="none"/>
          <w:u w:val="none"/>
        </w:rPr>
        <w:t>。</w:t>
      </w:r>
    </w:p>
    <w:p w14:paraId="54AD4916">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 使用委托人的财产</w:t>
      </w:r>
    </w:p>
    <w:p w14:paraId="16AA9C80">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附录B中由委托人无偿提供的房屋、设备的所有权属于：</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4CD4D68B">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监理人应在本合同终止后</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天内移交委托人无偿提供的房屋、设备，移交的时间和方式为：</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50EFE8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 xml:space="preserve">3. 委托人义务  </w:t>
      </w:r>
    </w:p>
    <w:p w14:paraId="244CFE6B">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3.4 委托人代表</w:t>
      </w:r>
    </w:p>
    <w:p w14:paraId="60E53CD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委托人代表为：</w:t>
      </w:r>
      <w:r>
        <w:rPr>
          <w:rFonts w:hint="eastAsia" w:ascii="宋体" w:hAnsi="宋体" w:eastAsia="宋体" w:cs="宋体"/>
          <w:color w:val="auto"/>
          <w:sz w:val="24"/>
          <w:highlight w:val="none"/>
          <w:u w:val="single"/>
        </w:rPr>
        <w:t xml:space="preserve">                            。</w:t>
      </w:r>
    </w:p>
    <w:p w14:paraId="361D8CA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 答复</w:t>
      </w:r>
    </w:p>
    <w:p w14:paraId="1B2AB732">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委托人同意在</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7</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天内，对监理人书面提交并要求</w:t>
      </w:r>
      <w:r>
        <w:rPr>
          <w:rFonts w:hint="eastAsia" w:ascii="宋体" w:hAnsi="宋体" w:cs="宋体"/>
          <w:color w:val="auto"/>
          <w:sz w:val="24"/>
          <w:highlight w:val="none"/>
          <w:lang w:eastAsia="zh-CN"/>
        </w:rPr>
        <w:t>作出决定</w:t>
      </w:r>
      <w:r>
        <w:rPr>
          <w:rFonts w:hint="eastAsia" w:ascii="宋体" w:hAnsi="宋体" w:eastAsia="宋体" w:cs="宋体"/>
          <w:color w:val="auto"/>
          <w:sz w:val="24"/>
          <w:highlight w:val="none"/>
        </w:rPr>
        <w:t>的事宜给予书面答复。</w:t>
      </w:r>
    </w:p>
    <w:p w14:paraId="0A4B2C8C">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违约责任</w:t>
      </w:r>
    </w:p>
    <w:p w14:paraId="72E85A56">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 监理人的违约责任</w:t>
      </w:r>
    </w:p>
    <w:p w14:paraId="2E0FAFA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4.1.1监理人赔偿金额按下列方法确定：</w:t>
      </w:r>
    </w:p>
    <w:p w14:paraId="2680A96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赔偿金＝直接经济损失的50%</w:t>
      </w:r>
    </w:p>
    <w:p w14:paraId="6A50FD01">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 委托人的违约责任</w:t>
      </w:r>
    </w:p>
    <w:p w14:paraId="0F535985">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4.2.3 委托人</w:t>
      </w:r>
      <w:r>
        <w:rPr>
          <w:rFonts w:hint="eastAsia" w:ascii="宋体" w:hAnsi="宋体" w:eastAsia="宋体" w:cs="宋体"/>
          <w:color w:val="auto"/>
          <w:kern w:val="0"/>
          <w:sz w:val="24"/>
          <w:highlight w:val="none"/>
        </w:rPr>
        <w:t>逾期付款利息按下列方法确定：</w:t>
      </w:r>
    </w:p>
    <w:p w14:paraId="2565F930">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逾期付款利息＝当期应付款总额×银行同期贷款利率×拖延支付天数</w:t>
      </w:r>
    </w:p>
    <w:p w14:paraId="61365748">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支付</w:t>
      </w:r>
    </w:p>
    <w:p w14:paraId="385DD585">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支付货币</w:t>
      </w:r>
    </w:p>
    <w:p w14:paraId="106C3519">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币种为：</w:t>
      </w:r>
      <w:r>
        <w:rPr>
          <w:rFonts w:hint="eastAsia" w:ascii="宋体" w:hAnsi="宋体" w:eastAsia="宋体" w:cs="宋体"/>
          <w:b/>
          <w:bCs/>
          <w:color w:val="auto"/>
          <w:sz w:val="24"/>
          <w:highlight w:val="none"/>
          <w:u w:val="single"/>
        </w:rPr>
        <w:t>人民币</w:t>
      </w:r>
      <w:r>
        <w:rPr>
          <w:rFonts w:hint="eastAsia" w:ascii="宋体" w:hAnsi="宋体" w:eastAsia="宋体" w:cs="宋体"/>
          <w:color w:val="auto"/>
          <w:sz w:val="24"/>
          <w:highlight w:val="none"/>
        </w:rPr>
        <w:t>，比例为：</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，汇率为：</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 xml:space="preserve">。 </w:t>
      </w:r>
    </w:p>
    <w:p w14:paraId="15675B02">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5.3 支付酬金</w:t>
      </w:r>
    </w:p>
    <w:p w14:paraId="321392D3">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5.3.1</w:t>
      </w:r>
      <w:r>
        <w:rPr>
          <w:rFonts w:hint="eastAsia" w:ascii="宋体" w:hAnsi="宋体" w:eastAsia="宋体" w:cs="宋体"/>
          <w:color w:val="auto"/>
          <w:sz w:val="24"/>
          <w:highlight w:val="none"/>
        </w:rPr>
        <w:t>招标人不向中标人支付监理预付款</w:t>
      </w:r>
    </w:p>
    <w:p w14:paraId="02E16823">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5.3.2月工程监理酬金=施工单位当月经委托人审批后的完成预算审核工程量/</w:t>
      </w:r>
      <w:r>
        <w:rPr>
          <w:rFonts w:hint="eastAsia" w:ascii="宋体" w:hAnsi="宋体" w:eastAsia="宋体" w:cs="宋体"/>
          <w:color w:val="auto"/>
          <w:sz w:val="24"/>
          <w:highlight w:val="none"/>
        </w:rPr>
        <w:t>施工合同价</w:t>
      </w:r>
      <w:r>
        <w:rPr>
          <w:rFonts w:hint="eastAsia" w:ascii="宋体" w:hAnsi="宋体" w:eastAsia="宋体" w:cs="宋体"/>
          <w:color w:val="auto"/>
          <w:kern w:val="0"/>
          <w:sz w:val="24"/>
          <w:highlight w:val="none"/>
        </w:rPr>
        <w:t>×中标监理酬金×80%</w:t>
      </w:r>
      <w:r>
        <w:rPr>
          <w:rFonts w:hint="eastAsia" w:ascii="宋体" w:hAnsi="宋体" w:cs="宋体"/>
          <w:color w:val="auto"/>
          <w:kern w:val="0"/>
          <w:sz w:val="24"/>
          <w:highlight w:val="none"/>
          <w:lang w:eastAsia="zh-CN"/>
        </w:rPr>
        <w:t>，</w:t>
      </w:r>
      <w:r>
        <w:rPr>
          <w:rFonts w:hint="eastAsia" w:ascii="宋体" w:eastAsia="宋体" w:cs="宋体"/>
          <w:color w:val="auto"/>
          <w:sz w:val="24"/>
          <w:szCs w:val="24"/>
        </w:rPr>
        <w:t>扣除当月人员考勤未在岗及未履行的职责等费用后予以支付；监理人向委托人提出付款申请，委托人应在15工作日内完成审批并予以拨付。（注：拨付监理费</w:t>
      </w:r>
      <w:r>
        <w:rPr>
          <w:rFonts w:hint="eastAsia" w:ascii="宋体" w:cs="宋体"/>
          <w:color w:val="auto"/>
          <w:sz w:val="24"/>
          <w:szCs w:val="24"/>
          <w:lang w:eastAsia="zh-CN"/>
        </w:rPr>
        <w:t>须</w:t>
      </w:r>
      <w:r>
        <w:rPr>
          <w:rFonts w:hint="eastAsia" w:ascii="宋体" w:eastAsia="宋体" w:cs="宋体"/>
          <w:color w:val="auto"/>
          <w:sz w:val="24"/>
          <w:szCs w:val="24"/>
        </w:rPr>
        <w:t>具备工程预算书。）</w:t>
      </w:r>
    </w:p>
    <w:p w14:paraId="0285E913">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5.3.</w:t>
      </w:r>
      <w:r>
        <w:rPr>
          <w:rFonts w:hint="eastAsia" w:ascii="宋体" w:hAnsi="宋体" w:eastAsia="宋体" w:cs="宋体"/>
          <w:color w:val="auto"/>
          <w:sz w:val="24"/>
          <w:highlight w:val="none"/>
        </w:rPr>
        <w:t>3待服务范围内全部工程竣工验收合格并提交全部监理资料，给委托人后15日内再</w:t>
      </w:r>
      <w:r>
        <w:rPr>
          <w:rFonts w:hint="eastAsia" w:ascii="宋体" w:hAnsi="宋体" w:cs="宋体"/>
          <w:color w:val="auto"/>
          <w:sz w:val="24"/>
          <w:highlight w:val="none"/>
          <w:lang w:eastAsia="zh-CN"/>
        </w:rPr>
        <w:t>付</w:t>
      </w:r>
      <w:r>
        <w:rPr>
          <w:rFonts w:hint="eastAsia" w:ascii="宋体" w:hAnsi="宋体" w:eastAsia="宋体" w:cs="宋体"/>
          <w:color w:val="auto"/>
          <w:sz w:val="24"/>
          <w:highlight w:val="none"/>
        </w:rPr>
        <w:t>至合同签约酬金总额的80%，待服务范围内全部工程竣工资料存档备案完成（含消防验收备案）及工程结算审核后10日内付至合同签约酬金总额的97%，余下3%工程监理酬金待工程保修期满后30日内付清。</w:t>
      </w:r>
    </w:p>
    <w:p w14:paraId="617DF540">
      <w:pPr>
        <w:pStyle w:val="29"/>
        <w:ind w:left="0" w:leftChars="0" w:firstLine="480" w:firstLineChars="200"/>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5.3.4</w:t>
      </w:r>
      <w:r>
        <w:rPr>
          <w:rFonts w:hint="eastAsia" w:ascii="宋体" w:hAnsi="宋体" w:cs="宋体"/>
          <w:b/>
          <w:bCs/>
          <w:color w:val="auto"/>
          <w:sz w:val="24"/>
          <w:highlight w:val="none"/>
          <w:lang w:val="en-US" w:eastAsia="zh-CN"/>
        </w:rPr>
        <w:t>若因上级财政资金未及时拨付到位所造成监理费用未能按时支付的，不作为违约情形，同时，承包人仍需按进度计划节点安排施工，不得以此停工、怠工，不得以此作为借口不盖监理章，否则视为承包人违约，其履约保证金不予退还，并赔偿因此给招标人造成的损失。</w:t>
      </w:r>
    </w:p>
    <w:p w14:paraId="3A0641FE">
      <w:pPr>
        <w:pStyle w:val="29"/>
        <w:ind w:left="0" w:leftChars="0"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5.3.5</w:t>
      </w:r>
      <w:r>
        <w:rPr>
          <w:rFonts w:hint="default" w:ascii="宋体" w:hAnsi="宋体" w:cs="宋体"/>
          <w:b/>
          <w:bCs/>
          <w:color w:val="auto"/>
          <w:sz w:val="24"/>
          <w:highlight w:val="none"/>
          <w:lang w:val="en-US" w:eastAsia="zh-CN"/>
        </w:rPr>
        <w:t>本项目监理费用支付时，若因招标人向区政府申报资金报批手续原因导致的拨付时间推迟，发包人将不予支付该时间段的利息。</w:t>
      </w:r>
    </w:p>
    <w:p w14:paraId="76C775FC">
      <w:pPr>
        <w:pStyle w:val="29"/>
        <w:ind w:left="0" w:leftChars="0"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5.3.6</w:t>
      </w:r>
      <w:r>
        <w:rPr>
          <w:rFonts w:hint="default" w:ascii="宋体" w:hAnsi="宋体" w:cs="宋体"/>
          <w:b/>
          <w:bCs/>
          <w:color w:val="auto"/>
          <w:sz w:val="24"/>
          <w:highlight w:val="none"/>
          <w:lang w:val="en-US" w:eastAsia="zh-CN"/>
        </w:rPr>
        <w:t>承包人仍需按进度计划节点进度履行监理职责。</w:t>
      </w:r>
    </w:p>
    <w:p w14:paraId="5F8448FF">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履约保证金：</w:t>
      </w:r>
    </w:p>
    <w:p w14:paraId="1E355777">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highlight w:val="none"/>
        </w:rPr>
        <w:t>中标人须在合同签订前向招标人提交合同金额的10%作为履约保证金。履约保证金可采用现金（电汇或者转账）或银行保函或担保保函或保证保险的方式缴纳，采用现金转账方式缴纳的，须从中标人基本账户转入招标人指定账户（注：未按条款约定提交履约保证金，招标人有权拒收，且因此引起本施工监理合同不能按期签订的，由中标人自行承担全部责任）。</w:t>
      </w:r>
    </w:p>
    <w:p w14:paraId="68BD2E51">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2）履约担保期限：以现金转账（电汇或者转账）方式缴纳的履约保证金的有效期应当</w:t>
      </w:r>
      <w:r>
        <w:rPr>
          <w:rFonts w:hint="eastAsia" w:ascii="宋体" w:hAnsi="宋体" w:cs="宋体"/>
          <w:b w:val="0"/>
          <w:bCs w:val="0"/>
          <w:color w:val="auto"/>
          <w:sz w:val="24"/>
          <w:highlight w:val="none"/>
          <w:lang w:eastAsia="zh-CN"/>
        </w:rPr>
        <w:t>截至</w:t>
      </w:r>
      <w:r>
        <w:rPr>
          <w:rFonts w:hint="eastAsia" w:ascii="宋体" w:hAnsi="宋体" w:eastAsia="宋体" w:cs="宋体"/>
          <w:b w:val="0"/>
          <w:bCs w:val="0"/>
          <w:color w:val="auto"/>
          <w:sz w:val="24"/>
          <w:highlight w:val="none"/>
        </w:rPr>
        <w:t>工程承包合同规定的工程竣工验收合格之日。采用保函方式缴纳的，履约保证保险有效期必须延续到工程竣工验收合格后28天内。若保函时效没有达到上述规定，必须补足时效。否则，每延期一天按3000元进行处罚，且招标人将暂停支付监理费，在中标人足额缴纳违约金后再拨付监理费。中标人采用现金（电汇或者转账）的，履约保证金在工程竣工验收合格后28日内一次性无息返还。（采用非现金转账方式递交的，应根据闽建筑</w:t>
      </w:r>
      <w:r>
        <w:rPr>
          <w:rFonts w:hint="eastAsia" w:ascii="宋体" w:hAnsi="宋体" w:cs="宋体"/>
          <w:b w:val="0"/>
          <w:bCs w:val="0"/>
          <w:color w:val="auto"/>
          <w:sz w:val="24"/>
          <w:highlight w:val="none"/>
          <w:lang w:eastAsia="zh-CN"/>
        </w:rPr>
        <w:t>〔2020〕8号</w:t>
      </w:r>
      <w:r>
        <w:rPr>
          <w:rFonts w:hint="eastAsia" w:ascii="宋体" w:hAnsi="宋体" w:eastAsia="宋体" w:cs="宋体"/>
          <w:b w:val="0"/>
          <w:bCs w:val="0"/>
          <w:color w:val="auto"/>
          <w:sz w:val="24"/>
          <w:highlight w:val="none"/>
        </w:rPr>
        <w:t>文件规定执行。）</w:t>
      </w:r>
    </w:p>
    <w:p w14:paraId="119C8DFB">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3）若履约保证金采用保函形式递交的须履行以下条款：</w:t>
      </w:r>
    </w:p>
    <w:p w14:paraId="3B8A1DA5">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①在有效期内，因中标人原因导致工程无法如期顺利施工的；或因中标人违反招标文件、合同约定的义务及相关部门文件给招标人造成经济损失的，招标人有权要求担保人在7天内无条件立即支付全额担保金。</w:t>
      </w:r>
    </w:p>
    <w:p w14:paraId="376767EA">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②（如保函有效期为具体日期的）过期：保函有效期截止前一个月，中标人需提供等额等内容的新的保函，如若中标人未提供新的保函，招标人将暂停支付一切</w:t>
      </w:r>
      <w:r>
        <w:rPr>
          <w:rFonts w:hint="eastAsia" w:ascii="宋体" w:hAnsi="宋体" w:cs="宋体"/>
          <w:color w:val="auto"/>
          <w:sz w:val="24"/>
          <w:szCs w:val="24"/>
          <w:lang w:val="en-US" w:eastAsia="zh-CN"/>
        </w:rPr>
        <w:t>监理费用</w:t>
      </w:r>
      <w:r>
        <w:rPr>
          <w:rFonts w:hint="eastAsia" w:ascii="宋体" w:hAnsi="宋体" w:eastAsia="宋体" w:cs="宋体"/>
          <w:b w:val="0"/>
          <w:bCs w:val="0"/>
          <w:color w:val="auto"/>
          <w:sz w:val="24"/>
          <w:highlight w:val="none"/>
        </w:rPr>
        <w:t>，同时招标人将发函担保单位要求支付全额担保金，待担保金额支付给招标人后，招标人恢复一切</w:t>
      </w:r>
      <w:r>
        <w:rPr>
          <w:rFonts w:hint="eastAsia" w:ascii="宋体" w:hAnsi="宋体" w:cs="宋体"/>
          <w:color w:val="auto"/>
          <w:sz w:val="24"/>
          <w:szCs w:val="24"/>
          <w:lang w:val="en-US" w:eastAsia="zh-CN"/>
        </w:rPr>
        <w:t>监理费用</w:t>
      </w:r>
      <w:r>
        <w:rPr>
          <w:rFonts w:hint="eastAsia" w:ascii="宋体" w:hAnsi="宋体" w:eastAsia="宋体" w:cs="宋体"/>
          <w:b w:val="0"/>
          <w:bCs w:val="0"/>
          <w:color w:val="auto"/>
          <w:sz w:val="24"/>
          <w:highlight w:val="none"/>
        </w:rPr>
        <w:t>支付。</w:t>
      </w:r>
    </w:p>
    <w:p w14:paraId="1EC3AD53">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③中标人提供的保函等需有此条内容：在本保函等有效期内，招标人有权发函担保单位，担保单位收到发包人的书面通知后，7天内无条件全额支付担保金。</w:t>
      </w:r>
    </w:p>
    <w:p w14:paraId="41FF73AC">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④因政策性、征地拆迁等原因，造成项目工期拖延的，中标人需无条件出具延期银行保函。</w:t>
      </w:r>
    </w:p>
    <w:p w14:paraId="4A238B88">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⑤若担保银行等无法履行履约保函约定的条款的，承包人需在2日内以现金转账形式向招标人提交全额履约保证金，并承担相应责任。</w:t>
      </w:r>
    </w:p>
    <w:p w14:paraId="71F61B53">
      <w:pPr>
        <w:keepNext w:val="0"/>
        <w:keepLines w:val="0"/>
        <w:pageBreakBefore w:val="0"/>
        <w:widowControl/>
        <w:numPr>
          <w:ilvl w:val="0"/>
          <w:numId w:val="3"/>
        </w:numPr>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履约保证金退还：中标人完成施工合同约定的施工项目并通过竣（交）工质量验收28天后，凭工程质量验收合格证明申请返回履约保证金。招标人收到返回履约保证金申请函后30天内无息退还履约保证金。投标人没有完成或工程质量达不到合格标准的，其履约保证金不予退还。</w:t>
      </w:r>
    </w:p>
    <w:p w14:paraId="0F2EA14B">
      <w:pPr>
        <w:keepNext w:val="0"/>
        <w:keepLines w:val="0"/>
        <w:pageBreakBefore w:val="0"/>
        <w:widowControl/>
        <w:numPr>
          <w:ilvl w:val="0"/>
          <w:numId w:val="0"/>
        </w:numPr>
        <w:kinsoku/>
        <w:wordWrap/>
        <w:overflowPunct/>
        <w:topLinePunct w:val="0"/>
        <w:autoSpaceDE/>
        <w:autoSpaceDN/>
        <w:bidi w:val="0"/>
        <w:snapToGrid w:val="0"/>
        <w:spacing w:line="360" w:lineRule="auto"/>
        <w:ind w:left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委托人同意按以下的计算方法，支付时间与金额，支付附加工作报酬：</w:t>
      </w:r>
    </w:p>
    <w:p w14:paraId="215B591E">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.1本工程不因工期</w:t>
      </w:r>
      <w:r>
        <w:rPr>
          <w:rFonts w:hint="eastAsia" w:ascii="宋体" w:hAnsi="宋体" w:cs="宋体"/>
          <w:color w:val="auto"/>
          <w:kern w:val="2"/>
          <w:sz w:val="24"/>
          <w:szCs w:val="24"/>
          <w:lang w:val="en-US" w:eastAsia="zh-CN" w:bidi="ar-SA"/>
        </w:rPr>
        <w:t>延期等</w:t>
      </w:r>
      <w:r>
        <w:rPr>
          <w:rFonts w:hint="eastAsia" w:ascii="宋体" w:hAnsi="宋体" w:eastAsia="宋体" w:cs="宋体"/>
          <w:color w:val="auto"/>
          <w:kern w:val="0"/>
          <w:sz w:val="24"/>
          <w:highlight w:val="none"/>
        </w:rPr>
        <w:t>而调整监理费。</w:t>
      </w:r>
    </w:p>
    <w:p w14:paraId="7FEA3531">
      <w:pPr>
        <w:pStyle w:val="29"/>
        <w:ind w:left="0" w:leftChars="0" w:firstLine="480" w:firstLineChars="200"/>
        <w:rPr>
          <w:rFonts w:hint="eastAsia"/>
          <w:color w:val="auto"/>
          <w:sz w:val="24"/>
          <w:szCs w:val="24"/>
        </w:rPr>
      </w:pPr>
      <w:r>
        <w:rPr>
          <w:rFonts w:hint="eastAsia"/>
          <w:color w:val="auto"/>
          <w:sz w:val="24"/>
          <w:szCs w:val="24"/>
        </w:rPr>
        <w:t>5.</w:t>
      </w:r>
      <w:r>
        <w:rPr>
          <w:rFonts w:hint="eastAsia"/>
          <w:color w:val="auto"/>
          <w:sz w:val="24"/>
          <w:szCs w:val="24"/>
          <w:lang w:val="en-US" w:eastAsia="zh-CN"/>
        </w:rPr>
        <w:t>6</w:t>
      </w:r>
      <w:r>
        <w:rPr>
          <w:rFonts w:hint="eastAsia"/>
          <w:color w:val="auto"/>
          <w:sz w:val="24"/>
          <w:szCs w:val="24"/>
        </w:rPr>
        <w:t>本工程不计监理附加工作报酬和额外工作报酬监理规范。</w:t>
      </w:r>
    </w:p>
    <w:p w14:paraId="2D87BD3E">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b/>
          <w:bCs/>
          <w:color w:val="auto"/>
          <w:sz w:val="24"/>
          <w:highlight w:val="none"/>
        </w:rPr>
        <w:t>. 合同生效、变更、暂停、解除与终止</w:t>
      </w:r>
    </w:p>
    <w:p w14:paraId="1EBF7BA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生效</w:t>
      </w:r>
    </w:p>
    <w:p w14:paraId="37E5A16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本合同生效条件：</w:t>
      </w:r>
      <w:r>
        <w:rPr>
          <w:rFonts w:hint="eastAsia" w:ascii="宋体" w:hAnsi="宋体" w:eastAsia="宋体" w:cs="宋体"/>
          <w:b/>
          <w:bCs/>
          <w:color w:val="auto"/>
          <w:sz w:val="24"/>
          <w:highlight w:val="none"/>
          <w:u w:val="single"/>
        </w:rPr>
        <w:t xml:space="preserve"> 自双方签字盖章后 </w:t>
      </w:r>
    </w:p>
    <w:p w14:paraId="6AB0651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 变更</w:t>
      </w:r>
    </w:p>
    <w:p w14:paraId="06A07C00">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6.2.6 因工程规模、监理范围的变化导致监理人的正常工作量减少时，按减少工作量的比例从协议书约定的正常工作酬金中扣减相同比例的酬金。</w:t>
      </w:r>
    </w:p>
    <w:p w14:paraId="0E48E200">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争议解决</w:t>
      </w:r>
    </w:p>
    <w:p w14:paraId="149EB6CD">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7.1协商</w:t>
      </w:r>
    </w:p>
    <w:p w14:paraId="26F7E9D5">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双方应本着诚信原则协商解决彼此间的争议。</w:t>
      </w:r>
    </w:p>
    <w:p w14:paraId="582E5EC3">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调解</w:t>
      </w:r>
    </w:p>
    <w:p w14:paraId="6CCDF445">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本合同争议进行调解时，可提交</w:t>
      </w:r>
      <w:r>
        <w:rPr>
          <w:rFonts w:hint="eastAsia" w:ascii="宋体" w:hAnsi="宋体" w:eastAsia="宋体" w:cs="宋体"/>
          <w:color w:val="auto"/>
          <w:sz w:val="24"/>
          <w:highlight w:val="none"/>
          <w:u w:val="single"/>
        </w:rPr>
        <w:t xml:space="preserve"> </w:t>
      </w:r>
      <w:r>
        <w:rPr>
          <w:rFonts w:hint="eastAsia" w:ascii="宋体" w:hAnsi="宋体" w:cs="宋体"/>
          <w:b/>
          <w:bCs/>
          <w:color w:val="auto"/>
          <w:sz w:val="24"/>
          <w:u w:val="single"/>
          <w:lang w:val="en-US" w:eastAsia="zh-CN"/>
        </w:rPr>
        <w:t>相关</w:t>
      </w:r>
      <w:r>
        <w:rPr>
          <w:rFonts w:hint="eastAsia" w:ascii="宋体" w:hAnsi="宋体" w:cs="宋体"/>
          <w:b/>
          <w:bCs/>
          <w:color w:val="auto"/>
          <w:sz w:val="24"/>
          <w:u w:val="single"/>
        </w:rPr>
        <w:t>主管部门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进行调解。</w:t>
      </w:r>
    </w:p>
    <w:p w14:paraId="4CAB64F2">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7.3 仲裁或诉讼</w:t>
      </w:r>
    </w:p>
    <w:p w14:paraId="3423EDB5">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合同争议的最终解决方式为下列第</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种方式：</w:t>
      </w:r>
    </w:p>
    <w:p w14:paraId="307B5381">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（1）提请</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仲裁委员会进行仲裁。</w:t>
      </w:r>
    </w:p>
    <w:p w14:paraId="7A515295">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（2）向</w:t>
      </w:r>
      <w:r>
        <w:rPr>
          <w:rFonts w:hint="eastAsia" w:ascii="宋体" w:hAnsi="宋体" w:eastAsia="宋体" w:cs="宋体"/>
          <w:color w:val="auto"/>
          <w:sz w:val="24"/>
          <w:highlight w:val="none"/>
          <w:u w:val="single"/>
        </w:rPr>
        <w:t xml:space="preserve"> </w:t>
      </w:r>
      <w:r>
        <w:rPr>
          <w:rFonts w:hint="eastAsia" w:ascii="宋体" w:hAnsi="宋体" w:cs="宋体"/>
          <w:color w:val="auto"/>
          <w:sz w:val="24"/>
          <w:u w:val="single"/>
          <w:lang w:val="en-US" w:eastAsia="zh-CN"/>
        </w:rPr>
        <w:t>项目所在地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人民法院提起诉讼。</w:t>
      </w:r>
    </w:p>
    <w:p w14:paraId="298318B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 其他</w:t>
      </w:r>
    </w:p>
    <w:p w14:paraId="4165F69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检测费用</w:t>
      </w:r>
    </w:p>
    <w:p w14:paraId="66CAC6F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委托人应在检测工作完成后</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天内支付检测费用。</w:t>
      </w:r>
    </w:p>
    <w:p w14:paraId="3AF015D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咨询费用</w:t>
      </w:r>
    </w:p>
    <w:p w14:paraId="38D1607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委托人应在咨询工作完成后</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天内支付咨询费用。</w:t>
      </w:r>
    </w:p>
    <w:p w14:paraId="150DAA15">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奖励</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p>
    <w:p w14:paraId="4A6B21D3">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合理化建议的奖励金额按下列方法</w:t>
      </w:r>
      <w:r>
        <w:rPr>
          <w:rFonts w:hint="eastAsia" w:ascii="宋体" w:hAnsi="宋体" w:cs="宋体"/>
          <w:color w:val="auto"/>
          <w:sz w:val="24"/>
          <w:highlight w:val="none"/>
          <w:lang w:eastAsia="zh-CN"/>
        </w:rPr>
        <w:t>确定</w:t>
      </w:r>
      <w:r>
        <w:rPr>
          <w:rFonts w:hint="eastAsia" w:ascii="宋体" w:hAnsi="宋体" w:eastAsia="宋体" w:cs="宋体"/>
          <w:color w:val="auto"/>
          <w:sz w:val="24"/>
          <w:highlight w:val="none"/>
        </w:rPr>
        <w:t>：</w:t>
      </w:r>
    </w:p>
    <w:p w14:paraId="60BD1CD8">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奖励金额＝工程投资节省额×奖励金额的比率；</w:t>
      </w:r>
    </w:p>
    <w:p w14:paraId="3A6FD81A">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奖励金额的比率为</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B9C62F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8.6 保密</w:t>
      </w:r>
    </w:p>
    <w:p w14:paraId="5EA252A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委托人申明的保密事项和期限：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color w:val="auto"/>
          <w:sz w:val="24"/>
          <w:szCs w:val="24"/>
          <w:u w:val="single"/>
        </w:rPr>
        <w:t xml:space="preserve"> </w:t>
      </w:r>
      <w:r>
        <w:rPr>
          <w:rFonts w:hint="eastAsia" w:hAnsi="宋体" w:cs="楷体_GB2312"/>
          <w:color w:val="auto"/>
          <w:sz w:val="24"/>
          <w:u w:val="single"/>
        </w:rPr>
        <w:t>按相关规定</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14875B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监理人申明的保密事项和期限：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color w:val="auto"/>
          <w:sz w:val="24"/>
          <w:szCs w:val="24"/>
          <w:u w:val="single"/>
        </w:rPr>
        <w:t xml:space="preserve"> </w:t>
      </w:r>
      <w:r>
        <w:rPr>
          <w:rFonts w:hint="eastAsia" w:hAnsi="宋体" w:cs="楷体_GB2312"/>
          <w:color w:val="auto"/>
          <w:sz w:val="24"/>
          <w:u w:val="single"/>
        </w:rPr>
        <w:t>按相关规定</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4ADFC2">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第三方申明的保密事项和期限：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color w:val="auto"/>
          <w:sz w:val="24"/>
          <w:szCs w:val="24"/>
          <w:u w:val="single"/>
        </w:rPr>
        <w:t xml:space="preserve"> </w:t>
      </w:r>
      <w:r>
        <w:rPr>
          <w:rFonts w:hint="eastAsia" w:hAnsi="宋体" w:cs="楷体_GB2312"/>
          <w:color w:val="auto"/>
          <w:sz w:val="24"/>
          <w:u w:val="single"/>
        </w:rPr>
        <w:t>按相关规定</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w:t>
      </w:r>
    </w:p>
    <w:p w14:paraId="7608ABCE">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8.8著作权</w:t>
      </w:r>
    </w:p>
    <w:p w14:paraId="57C6CB9C">
      <w:pPr>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监理人在本合同履行期间及本合同终止后两年内出版涉及本工程的有关监理与相关服务的资料的限制条件：</w:t>
      </w:r>
      <w:r>
        <w:rPr>
          <w:rFonts w:hint="eastAsia" w:ascii="宋体" w:hAnsi="宋体" w:eastAsia="宋体" w:cs="宋体"/>
          <w:b/>
          <w:bCs/>
          <w:color w:val="auto"/>
          <w:sz w:val="24"/>
          <w:highlight w:val="none"/>
          <w:u w:val="single"/>
        </w:rPr>
        <w:t xml:space="preserve">    </w:t>
      </w:r>
      <w:r>
        <w:rPr>
          <w:rFonts w:hint="eastAsia" w:ascii="宋体" w:hAnsi="宋体" w:eastAsia="宋体" w:cs="宋体"/>
          <w:b w:val="0"/>
          <w:bCs w:val="0"/>
          <w:color w:val="auto"/>
          <w:sz w:val="24"/>
          <w:highlight w:val="none"/>
          <w:u w:val="single"/>
        </w:rPr>
        <w:t xml:space="preserve">按相关规定  </w:t>
      </w:r>
      <w:r>
        <w:rPr>
          <w:rFonts w:hint="eastAsia" w:ascii="宋体" w:hAnsi="宋体" w:eastAsia="宋体" w:cs="宋体"/>
          <w:b/>
          <w:bCs/>
          <w:color w:val="auto"/>
          <w:sz w:val="24"/>
          <w:highlight w:val="none"/>
          <w:u w:val="single"/>
        </w:rPr>
        <w:t xml:space="preserve">    </w:t>
      </w:r>
    </w:p>
    <w:p w14:paraId="7AAC51C9">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color w:val="auto"/>
          <w:sz w:val="24"/>
          <w:szCs w:val="24"/>
          <w:u w:val="singl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补充条款</w:t>
      </w:r>
    </w:p>
    <w:p w14:paraId="6CE3048E">
      <w:pPr>
        <w:spacing w:line="480" w:lineRule="exact"/>
        <w:ind w:firstLine="240" w:firstLineChars="100"/>
        <w:rPr>
          <w:rFonts w:hint="eastAsia"/>
          <w:color w:val="auto"/>
          <w:sz w:val="24"/>
          <w:szCs w:val="24"/>
          <w:u w:val="single"/>
        </w:rPr>
      </w:pPr>
      <w:r>
        <w:rPr>
          <w:rFonts w:hint="eastAsia"/>
          <w:color w:val="auto"/>
          <w:sz w:val="24"/>
          <w:szCs w:val="24"/>
          <w:u w:val="single"/>
        </w:rPr>
        <w:t>9.1监理人在和委托人签订监理合同后7天内人员未及时进场的，委托人有权在监理费中以每天5000元扣除。</w:t>
      </w:r>
    </w:p>
    <w:p w14:paraId="3AEE3760">
      <w:pPr>
        <w:adjustRightInd w:val="0"/>
        <w:snapToGrid w:val="0"/>
        <w:spacing w:line="480" w:lineRule="exact"/>
        <w:ind w:firstLine="360" w:firstLineChars="150"/>
        <w:rPr>
          <w:rFonts w:hint="eastAsia"/>
          <w:color w:val="auto"/>
          <w:sz w:val="24"/>
          <w:szCs w:val="24"/>
          <w:u w:val="single"/>
        </w:rPr>
      </w:pPr>
      <w:r>
        <w:rPr>
          <w:rFonts w:hint="eastAsia"/>
          <w:color w:val="auto"/>
          <w:sz w:val="24"/>
          <w:szCs w:val="24"/>
          <w:u w:val="single"/>
        </w:rPr>
        <w:t>9.2无论是委托人原因还是承包人原因导致发生附加工作或延长了持续时间，监理人不得再对此要求增加监理费。</w:t>
      </w:r>
    </w:p>
    <w:p w14:paraId="4D1EA590">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9</w:t>
      </w:r>
      <w:r>
        <w:rPr>
          <w:rFonts w:hint="eastAsia"/>
          <w:color w:val="auto"/>
          <w:sz w:val="24"/>
          <w:szCs w:val="24"/>
          <w:u w:val="single"/>
          <w:lang w:val="en-US" w:eastAsia="zh-CN"/>
        </w:rPr>
        <w:t>.</w:t>
      </w:r>
      <w:r>
        <w:rPr>
          <w:rFonts w:hint="eastAsia"/>
          <w:color w:val="auto"/>
          <w:sz w:val="24"/>
          <w:szCs w:val="24"/>
          <w:u w:val="single"/>
        </w:rPr>
        <w:t>3在委托监理合同签订后，实际情况发生变化，使得监理人不能全部或部分执行监理业务时，监理人应立即通知委托人，该监理业务的完成时间应予延长。当恢复执行监理业务时，应当增加不超过15日的时间用于恢复执行监理业务，但监理人不得再对此要求增加监理费。</w:t>
      </w:r>
    </w:p>
    <w:p w14:paraId="29E6204D">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 xml:space="preserve">9.4监理人必须严格按照本合同约定及《建设工程监理规范》（GB50319-2013）等现行规定全面履行监理职责，否则委托人有权予以处罚，若给委托人造成损失的，监理人必须按本合同约定进行赔偿，监理人还应依法承担法律责任。 </w:t>
      </w:r>
    </w:p>
    <w:p w14:paraId="5CF5C690">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9.5监理人必须严格按照本工程施工图（包括设计变更图纸）、施工合同、图纸会审纪要等技术资料和按现行国家及本地区有关的施工技术规范、规程及质量验收规范及检验评定标准实施监理，保证工程质量达到合格。否则监理人应无偿再负责项目施工监理至再次验收合格，由此给委托人造成损失的，监理人必须按本合同约定进行赔偿，监理人还应依法承担法律责任。</w:t>
      </w:r>
    </w:p>
    <w:p w14:paraId="14AFC6C1">
      <w:pPr>
        <w:adjustRightInd w:val="0"/>
        <w:snapToGrid w:val="0"/>
        <w:spacing w:line="460" w:lineRule="exact"/>
        <w:ind w:firstLine="480" w:firstLineChars="200"/>
        <w:rPr>
          <w:rFonts w:hint="eastAsia"/>
          <w:color w:val="auto"/>
        </w:rPr>
      </w:pPr>
      <w:r>
        <w:rPr>
          <w:rFonts w:hint="eastAsia"/>
          <w:color w:val="auto"/>
          <w:sz w:val="24"/>
          <w:szCs w:val="24"/>
          <w:u w:val="single"/>
        </w:rPr>
        <w:t>9.6若发现监理人员对隐蔽工程、旁站、材料进场检验等未尽到监理责任，处以现金罚款壹万元以内，监理人拒不缴纳的从监理费中直接扣除；若因上述原因导致工程不合格或给招标人造成损失的，监理人应负连带责任，处以现金罚款壹万元至</w:t>
      </w:r>
      <w:r>
        <w:rPr>
          <w:rFonts w:hint="eastAsia"/>
          <w:color w:val="auto"/>
          <w:sz w:val="24"/>
          <w:szCs w:val="24"/>
          <w:u w:val="single"/>
          <w:lang w:val="en-US" w:eastAsia="zh-CN"/>
        </w:rPr>
        <w:t>伍</w:t>
      </w:r>
      <w:r>
        <w:rPr>
          <w:rFonts w:hint="eastAsia"/>
          <w:color w:val="auto"/>
          <w:sz w:val="24"/>
          <w:szCs w:val="24"/>
          <w:u w:val="single"/>
          <w:lang w:val="en-US"/>
        </w:rPr>
        <w:t>万元，按照实际情况酌情处罚，</w:t>
      </w:r>
      <w:r>
        <w:rPr>
          <w:rFonts w:hint="eastAsia"/>
          <w:color w:val="auto"/>
          <w:sz w:val="24"/>
          <w:szCs w:val="24"/>
          <w:u w:val="single"/>
        </w:rPr>
        <w:t>监理人拒不缴纳的从监理费中直接扣除，并上报行政主管部门处理。</w:t>
      </w:r>
    </w:p>
    <w:p w14:paraId="1448E35F">
      <w:pPr>
        <w:adjustRightInd w:val="0"/>
        <w:snapToGrid w:val="0"/>
        <w:spacing w:line="460" w:lineRule="exact"/>
        <w:ind w:firstLine="480" w:firstLineChars="200"/>
        <w:rPr>
          <w:rFonts w:hint="eastAsia"/>
          <w:color w:val="auto"/>
          <w:sz w:val="24"/>
          <w:szCs w:val="24"/>
          <w:u w:val="single"/>
        </w:rPr>
      </w:pPr>
      <w:r>
        <w:rPr>
          <w:rFonts w:hint="eastAsia"/>
          <w:color w:val="auto"/>
          <w:sz w:val="24"/>
          <w:szCs w:val="24"/>
          <w:u w:val="single"/>
        </w:rPr>
        <w:t>9.7在工程管理过程中，监理人应督促施工方</w:t>
      </w:r>
      <w:r>
        <w:rPr>
          <w:rFonts w:hint="eastAsia"/>
          <w:color w:val="auto"/>
          <w:sz w:val="24"/>
          <w:szCs w:val="24"/>
          <w:u w:val="single"/>
          <w:lang w:val="en-US" w:eastAsia="zh-CN"/>
        </w:rPr>
        <w:t>对</w:t>
      </w:r>
      <w:r>
        <w:rPr>
          <w:rFonts w:hint="eastAsia"/>
          <w:color w:val="auto"/>
          <w:sz w:val="24"/>
          <w:szCs w:val="24"/>
          <w:u w:val="single"/>
        </w:rPr>
        <w:t>发现的问题进行整改，若累计超过5次督促不到位的，且累计罚金超过监理费</w:t>
      </w:r>
      <w:r>
        <w:rPr>
          <w:rFonts w:hint="eastAsia"/>
          <w:color w:val="auto"/>
          <w:sz w:val="24"/>
          <w:szCs w:val="24"/>
          <w:u w:val="single"/>
          <w:lang w:val="en-US"/>
        </w:rPr>
        <w:t>20</w:t>
      </w:r>
      <w:r>
        <w:rPr>
          <w:rFonts w:hint="eastAsia"/>
          <w:color w:val="auto"/>
          <w:sz w:val="24"/>
          <w:szCs w:val="24"/>
          <w:u w:val="single"/>
        </w:rPr>
        <w:t>％时，委托人有权终止监理合同，并没收履约保证金，并可不予支付尚未支付的监理费，因此原因终止合同而造成委托人的</w:t>
      </w:r>
      <w:r>
        <w:rPr>
          <w:rFonts w:hint="eastAsia"/>
          <w:color w:val="auto"/>
          <w:sz w:val="24"/>
          <w:szCs w:val="24"/>
          <w:u w:val="single"/>
          <w:lang w:eastAsia="zh-CN"/>
        </w:rPr>
        <w:t>其他损失</w:t>
      </w:r>
      <w:r>
        <w:rPr>
          <w:rFonts w:hint="eastAsia"/>
          <w:color w:val="auto"/>
          <w:sz w:val="24"/>
          <w:szCs w:val="24"/>
          <w:u w:val="single"/>
        </w:rPr>
        <w:t>，概由监理人负责赔偿；同时监理人应在5天内清场，委托人可报相关行政监督部门对监理人记不良行为一次，扣除季度信用分。</w:t>
      </w:r>
    </w:p>
    <w:p w14:paraId="53DB9EA2">
      <w:pPr>
        <w:adjustRightInd w:val="0"/>
        <w:snapToGrid w:val="0"/>
        <w:spacing w:line="460" w:lineRule="exact"/>
        <w:ind w:firstLine="480" w:firstLineChars="200"/>
        <w:rPr>
          <w:rFonts w:hint="eastAsia"/>
          <w:color w:val="auto"/>
          <w:sz w:val="24"/>
          <w:szCs w:val="24"/>
          <w:u w:val="single"/>
        </w:rPr>
      </w:pPr>
      <w:r>
        <w:rPr>
          <w:rFonts w:hint="eastAsia"/>
          <w:color w:val="auto"/>
          <w:sz w:val="24"/>
          <w:szCs w:val="24"/>
          <w:u w:val="single"/>
        </w:rPr>
        <w:t>9.8若在工程管理过程中，委托人发现项目监理机构成员未能认真履行职责或业务水平无法满足工程管理要求的，有权要求监理人更换具有相应资质以上的人员，并由监理人负责更换人员的重新备案工作，若监理人未能在委托人提出更换通知后15日历日内完成上述工作，委托人有权对监理人进行处罚甚至没收履约保证金，由此引发的</w:t>
      </w:r>
      <w:r>
        <w:rPr>
          <w:rFonts w:hint="eastAsia"/>
          <w:color w:val="auto"/>
          <w:sz w:val="24"/>
          <w:szCs w:val="24"/>
          <w:u w:val="single"/>
          <w:lang w:eastAsia="zh-CN"/>
        </w:rPr>
        <w:t>一切</w:t>
      </w:r>
      <w:r>
        <w:rPr>
          <w:rFonts w:hint="eastAsia"/>
          <w:color w:val="auto"/>
          <w:sz w:val="24"/>
          <w:szCs w:val="24"/>
          <w:u w:val="single"/>
        </w:rPr>
        <w:t>后果及损失由监理人承担，监理人不再有任何异议。</w:t>
      </w:r>
    </w:p>
    <w:p w14:paraId="5B9C8267">
      <w:pPr>
        <w:adjustRightInd w:val="0"/>
        <w:snapToGrid w:val="0"/>
        <w:spacing w:line="460" w:lineRule="exact"/>
        <w:ind w:firstLine="480" w:firstLineChars="200"/>
        <w:rPr>
          <w:rFonts w:hint="eastAsia"/>
          <w:color w:val="auto"/>
          <w:sz w:val="24"/>
          <w:szCs w:val="24"/>
          <w:u w:val="single"/>
        </w:rPr>
      </w:pPr>
      <w:r>
        <w:rPr>
          <w:rFonts w:hint="eastAsia"/>
          <w:color w:val="auto"/>
          <w:sz w:val="24"/>
          <w:szCs w:val="24"/>
          <w:u w:val="single"/>
        </w:rPr>
        <w:t>9.9监理人的项目监理机构主要</w:t>
      </w:r>
      <w:r>
        <w:rPr>
          <w:rFonts w:hint="eastAsia"/>
          <w:color w:val="auto"/>
          <w:sz w:val="24"/>
          <w:szCs w:val="24"/>
          <w:u w:val="single"/>
          <w:lang w:eastAsia="zh-CN"/>
        </w:rPr>
        <w:t>成员</w:t>
      </w:r>
      <w:r>
        <w:rPr>
          <w:rFonts w:hint="eastAsia"/>
          <w:color w:val="auto"/>
          <w:sz w:val="24"/>
          <w:szCs w:val="24"/>
          <w:u w:val="single"/>
        </w:rPr>
        <w:t>在合同履行期间，委托人根据项目监理机构主要成员在岗时间安排打卡考勤，监理人在岗时间无特殊情况不符合要求的必须按下列方式支付违约金：项目总监每月在岗时间少于2</w:t>
      </w:r>
      <w:r>
        <w:rPr>
          <w:rFonts w:hint="eastAsia"/>
          <w:color w:val="auto"/>
          <w:sz w:val="24"/>
          <w:szCs w:val="24"/>
          <w:u w:val="single"/>
          <w:lang w:val="en-US"/>
        </w:rPr>
        <w:t>2</w:t>
      </w:r>
      <w:r>
        <w:rPr>
          <w:rFonts w:hint="eastAsia"/>
          <w:color w:val="auto"/>
          <w:sz w:val="24"/>
          <w:szCs w:val="24"/>
          <w:u w:val="single"/>
        </w:rPr>
        <w:t>天的，每天支付违约金壹万元人民币；专业监理工程师每月在岗少于</w:t>
      </w:r>
      <w:ins w:id="0" w:author="Young 觞尘" w:date="2019-12-10T23:00:00Z">
        <w:r>
          <w:rPr>
            <w:rFonts w:hint="eastAsia"/>
            <w:color w:val="auto"/>
            <w:sz w:val="24"/>
            <w:szCs w:val="24"/>
            <w:u w:val="single"/>
            <w:lang w:val="en-US"/>
          </w:rPr>
          <w:t>2</w:t>
        </w:r>
      </w:ins>
      <w:r>
        <w:rPr>
          <w:rFonts w:hint="eastAsia"/>
          <w:color w:val="auto"/>
          <w:sz w:val="24"/>
          <w:szCs w:val="24"/>
          <w:u w:val="single"/>
          <w:lang w:val="en-US"/>
        </w:rPr>
        <w:t>5</w:t>
      </w:r>
      <w:r>
        <w:rPr>
          <w:rFonts w:hint="eastAsia"/>
          <w:color w:val="auto"/>
          <w:sz w:val="24"/>
          <w:szCs w:val="24"/>
          <w:u w:val="single"/>
        </w:rPr>
        <w:t>天的，每天支付违约金</w:t>
      </w:r>
      <w:ins w:id="1" w:author="Young 觞尘" w:date="2019-12-10T23:00:00Z">
        <w:r>
          <w:rPr>
            <w:rFonts w:hint="eastAsia"/>
            <w:color w:val="auto"/>
            <w:sz w:val="24"/>
            <w:szCs w:val="24"/>
            <w:u w:val="single"/>
            <w:lang w:val="en-US"/>
          </w:rPr>
          <w:t>伍仟</w:t>
        </w:r>
      </w:ins>
      <w:r>
        <w:rPr>
          <w:rFonts w:hint="eastAsia"/>
          <w:color w:val="auto"/>
          <w:sz w:val="24"/>
          <w:szCs w:val="24"/>
          <w:u w:val="single"/>
        </w:rPr>
        <w:t>元人民币，监理员每月在岗少于2</w:t>
      </w:r>
      <w:ins w:id="2" w:author="Young 觞尘" w:date="2019-12-10T23:00:00Z">
        <w:r>
          <w:rPr>
            <w:rFonts w:hint="eastAsia"/>
            <w:color w:val="auto"/>
            <w:sz w:val="24"/>
            <w:szCs w:val="24"/>
            <w:u w:val="single"/>
            <w:lang w:val="en-US"/>
          </w:rPr>
          <w:t>5</w:t>
        </w:r>
      </w:ins>
      <w:r>
        <w:rPr>
          <w:rFonts w:hint="eastAsia"/>
          <w:color w:val="auto"/>
          <w:sz w:val="24"/>
          <w:szCs w:val="24"/>
          <w:u w:val="single"/>
        </w:rPr>
        <w:t>天的，每天支付违约金</w:t>
      </w:r>
      <w:ins w:id="3" w:author="Young 觞尘" w:date="2019-12-10T23:00:00Z">
        <w:r>
          <w:rPr>
            <w:rFonts w:hint="eastAsia"/>
            <w:color w:val="auto"/>
            <w:sz w:val="24"/>
            <w:szCs w:val="24"/>
            <w:u w:val="single"/>
            <w:lang w:val="en-US"/>
          </w:rPr>
          <w:t>壹</w:t>
        </w:r>
      </w:ins>
      <w:r>
        <w:rPr>
          <w:rFonts w:hint="eastAsia"/>
          <w:color w:val="auto"/>
          <w:sz w:val="24"/>
          <w:szCs w:val="24"/>
          <w:u w:val="single"/>
        </w:rPr>
        <w:t>仟元人民币，以上罚款及违约金以现金的形式交纳给委托人，若以上罚款及违约金未及时交纳给委托人，委托人可暂停支付监理费。现场监理人员考勤制度，考勤上下班时间以现场实际情况并经委托人批准后执行，迟到、早退（超过30分钟）每五次按缺岗一次论处。</w:t>
      </w:r>
    </w:p>
    <w:p w14:paraId="3B710742">
      <w:pPr>
        <w:adjustRightInd w:val="0"/>
        <w:snapToGrid w:val="0"/>
        <w:spacing w:line="460" w:lineRule="exact"/>
        <w:ind w:firstLine="480" w:firstLineChars="200"/>
        <w:rPr>
          <w:rFonts w:hint="eastAsia"/>
          <w:color w:val="auto"/>
          <w:sz w:val="24"/>
          <w:szCs w:val="24"/>
          <w:u w:val="single"/>
        </w:rPr>
      </w:pPr>
      <w:r>
        <w:rPr>
          <w:rFonts w:hint="eastAsia"/>
          <w:color w:val="auto"/>
          <w:sz w:val="24"/>
          <w:szCs w:val="24"/>
          <w:u w:val="single"/>
        </w:rPr>
        <w:t>9.10监理人在工程监理合同书签订后七天内购买指纹考勤机并交由建设单</w:t>
      </w:r>
      <w:r>
        <w:rPr>
          <w:rFonts w:hint="eastAsia"/>
          <w:color w:val="auto"/>
          <w:sz w:val="24"/>
          <w:szCs w:val="24"/>
          <w:u w:val="single"/>
          <w:lang w:eastAsia="zh-CN"/>
        </w:rPr>
        <w:t>位提</w:t>
      </w:r>
      <w:r>
        <w:rPr>
          <w:rFonts w:hint="eastAsia"/>
          <w:color w:val="auto"/>
          <w:sz w:val="24"/>
          <w:szCs w:val="24"/>
          <w:u w:val="single"/>
        </w:rPr>
        <w:t>供本项目施工单位和监理单位项目班子考勤施工，购机费用和使用过程维护费用由监理人承担。</w:t>
      </w:r>
    </w:p>
    <w:p w14:paraId="2C5BFA8E">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9.11监理人应为其在本项目的监理人员办理生命保险，费用由监理人承担。监理人</w:t>
      </w:r>
      <w:r>
        <w:rPr>
          <w:rFonts w:hint="eastAsia"/>
          <w:color w:val="auto"/>
          <w:sz w:val="24"/>
          <w:szCs w:val="24"/>
          <w:u w:val="single"/>
          <w:lang w:eastAsia="zh-CN"/>
        </w:rPr>
        <w:t>对</w:t>
      </w:r>
      <w:r>
        <w:rPr>
          <w:rFonts w:hint="eastAsia"/>
          <w:color w:val="auto"/>
          <w:sz w:val="24"/>
          <w:szCs w:val="24"/>
          <w:u w:val="single"/>
        </w:rPr>
        <w:t>监理人员安全负完全责任。</w:t>
      </w:r>
    </w:p>
    <w:p w14:paraId="47C980E3">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9.12监理人向委托人申请拨付监理费时必须提供经委托人同意的税务部门开具的发票。否则委托人有权不予拨付监理费，责任由监理人承担。</w:t>
      </w:r>
    </w:p>
    <w:p w14:paraId="58315BA4">
      <w:pPr>
        <w:adjustRightInd w:val="0"/>
        <w:snapToGrid w:val="0"/>
        <w:spacing w:line="440" w:lineRule="exact"/>
        <w:ind w:firstLine="480" w:firstLineChars="200"/>
        <w:rPr>
          <w:rFonts w:hint="eastAsia"/>
          <w:color w:val="auto"/>
        </w:rPr>
      </w:pPr>
      <w:r>
        <w:rPr>
          <w:rFonts w:hint="eastAsia"/>
          <w:color w:val="auto"/>
          <w:sz w:val="24"/>
          <w:szCs w:val="24"/>
          <w:u w:val="single"/>
        </w:rPr>
        <w:t>9.13监理人在工程监理期间，凡涉及总监理工程师的所有资料文件（包括施工进度款支付申请表）必须加盖总监理工程师执业专用章。凡涉及总监理工程师的所有资料文件（包括施工进度款支付申请表）未加盖总监理工程师执业专用章的，委托人均视为无效资料文件不予认可且有权拒绝支付监理费。</w:t>
      </w:r>
    </w:p>
    <w:p w14:paraId="22D5A3F7">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9.14监理人在工程监理期间，凡涉工程投资控制、施工进度款支付申请，监理人须委派本单位在职人员中的国家注册造价工程师负责审核签字后加盖造价师执业专用章后由总监理工程师确认。否则，委托人视为无效资料文件不予认可且有权拒绝支付监理费。</w:t>
      </w:r>
    </w:p>
    <w:p w14:paraId="0B43FDFC">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9.15监理人应根据投标时所承诺的，提供相应的仪器设备用于本工程监理，否则中标无效，给招标人造成损失的依法承担赔偿责任。</w:t>
      </w:r>
    </w:p>
    <w:p w14:paraId="546E363C">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9.16 监理人应协助委托人协调解决本项目各种问题，包括协调项目内部各专业施工队关系及各种影响工程建设因素等一切问题。</w:t>
      </w:r>
    </w:p>
    <w:p w14:paraId="3BC6C5EA">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9.17 监理人应监督施工单位实现施工合同中质量、工期、投资方面的控制目标。</w:t>
      </w:r>
    </w:p>
    <w:p w14:paraId="48096959">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9.18监理人应督促施工单位及时、正确、齐全</w:t>
      </w:r>
      <w:r>
        <w:rPr>
          <w:rFonts w:hint="eastAsia"/>
          <w:color w:val="auto"/>
          <w:sz w:val="24"/>
          <w:szCs w:val="24"/>
          <w:u w:val="single"/>
          <w:lang w:eastAsia="zh-CN"/>
        </w:rPr>
        <w:t>地</w:t>
      </w:r>
      <w:r>
        <w:rPr>
          <w:rFonts w:hint="eastAsia"/>
          <w:color w:val="auto"/>
          <w:sz w:val="24"/>
          <w:szCs w:val="24"/>
          <w:u w:val="single"/>
        </w:rPr>
        <w:t>提供监理工程所有质保资料，随时接受委托人抽查。</w:t>
      </w:r>
    </w:p>
    <w:p w14:paraId="7004EDE8">
      <w:pPr>
        <w:adjustRightInd w:val="0"/>
        <w:snapToGrid w:val="0"/>
        <w:spacing w:line="440" w:lineRule="exact"/>
        <w:ind w:firstLine="480" w:firstLineChars="200"/>
        <w:rPr>
          <w:rFonts w:hint="eastAsia"/>
          <w:color w:val="auto"/>
          <w:sz w:val="24"/>
          <w:szCs w:val="24"/>
          <w:u w:val="single"/>
        </w:rPr>
      </w:pPr>
    </w:p>
    <w:p w14:paraId="6601CF82">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9.19由于监理人失职，没有达到委托人的项目管理目标，造成经济损失的，委托人将扣除相应比例的监理费。</w:t>
      </w:r>
    </w:p>
    <w:p w14:paraId="59BDBA25">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9.20合同履行的工程施工过程中，涉及监理人签字或盖章的（工程量进度审核除外），监理人必须当日内完成审核，否则委托人将按每次壹万元进行罚款。</w:t>
      </w:r>
    </w:p>
    <w:p w14:paraId="4761CB2B">
      <w:pPr>
        <w:adjustRightInd w:val="0"/>
        <w:snapToGrid w:val="0"/>
        <w:spacing w:line="440" w:lineRule="exact"/>
        <w:ind w:firstLine="480" w:firstLineChars="200"/>
        <w:rPr>
          <w:rFonts w:hint="eastAsia"/>
          <w:color w:val="auto"/>
          <w:sz w:val="24"/>
          <w:szCs w:val="24"/>
          <w:u w:val="single"/>
        </w:rPr>
      </w:pPr>
      <w:r>
        <w:rPr>
          <w:rFonts w:hint="eastAsia"/>
          <w:color w:val="auto"/>
          <w:sz w:val="24"/>
          <w:szCs w:val="24"/>
          <w:u w:val="single"/>
        </w:rPr>
        <w:t>9.21监理人须按委托人要求协助委托人办理</w:t>
      </w:r>
      <w:r>
        <w:rPr>
          <w:rFonts w:hint="eastAsia"/>
          <w:color w:val="auto"/>
          <w:sz w:val="24"/>
          <w:szCs w:val="24"/>
          <w:u w:val="single"/>
          <w:lang w:eastAsia="zh-CN"/>
        </w:rPr>
        <w:t>建设项目</w:t>
      </w:r>
      <w:r>
        <w:rPr>
          <w:rFonts w:hint="eastAsia"/>
          <w:color w:val="auto"/>
          <w:sz w:val="24"/>
          <w:szCs w:val="24"/>
          <w:u w:val="single"/>
        </w:rPr>
        <w:t>前期的相关手续，当好委托人的咨询顾问工作。若监理人无</w:t>
      </w:r>
      <w:r>
        <w:rPr>
          <w:rFonts w:hint="eastAsia"/>
          <w:color w:val="auto"/>
          <w:sz w:val="24"/>
          <w:szCs w:val="24"/>
          <w:u w:val="single"/>
          <w:lang w:eastAsia="zh-CN"/>
        </w:rPr>
        <w:t>委派</w:t>
      </w:r>
      <w:r>
        <w:rPr>
          <w:rFonts w:hint="eastAsia"/>
          <w:color w:val="auto"/>
          <w:sz w:val="24"/>
          <w:szCs w:val="24"/>
          <w:u w:val="single"/>
        </w:rPr>
        <w:t>专职人员协助委托人办理</w:t>
      </w:r>
      <w:r>
        <w:rPr>
          <w:rFonts w:hint="eastAsia"/>
          <w:color w:val="auto"/>
          <w:sz w:val="24"/>
          <w:szCs w:val="24"/>
          <w:u w:val="single"/>
          <w:lang w:eastAsia="zh-CN"/>
        </w:rPr>
        <w:t>建设项目</w:t>
      </w:r>
      <w:r>
        <w:rPr>
          <w:rFonts w:hint="eastAsia"/>
          <w:color w:val="auto"/>
          <w:sz w:val="24"/>
          <w:szCs w:val="24"/>
          <w:u w:val="single"/>
        </w:rPr>
        <w:t>前期的相关手续的，委托人有权按总监不在岗处理。</w:t>
      </w:r>
    </w:p>
    <w:p w14:paraId="78F128F4">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9.22质量和验收</w:t>
      </w:r>
    </w:p>
    <w:p w14:paraId="220F6B28">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（1）本工程质量要求达到合格。</w:t>
      </w:r>
    </w:p>
    <w:p w14:paraId="57BF4308">
      <w:pPr>
        <w:adjustRightInd w:val="0"/>
        <w:snapToGrid w:val="0"/>
        <w:spacing w:line="420" w:lineRule="exact"/>
        <w:ind w:firstLine="480" w:firstLineChars="200"/>
        <w:rPr>
          <w:rFonts w:hint="eastAsia"/>
          <w:color w:val="auto"/>
          <w:sz w:val="24"/>
          <w:szCs w:val="24"/>
          <w:u w:val="single"/>
        </w:rPr>
      </w:pPr>
      <w:r>
        <w:rPr>
          <w:rFonts w:hint="eastAsia"/>
          <w:color w:val="auto"/>
          <w:sz w:val="24"/>
          <w:szCs w:val="24"/>
          <w:u w:val="single"/>
        </w:rPr>
        <w:t>（2）中标人必须严格按照本工程施工图（包括设计变更图纸）、施工合同、图纸会审纪要等技术资料和按现行国家及本地区有关的施工技术规范、规程及质量检验评定标准实施监理，并保证工程质量达到合格。</w:t>
      </w:r>
    </w:p>
    <w:p w14:paraId="34209D72">
      <w:pPr>
        <w:adjustRightInd w:val="0"/>
        <w:snapToGrid w:val="0"/>
        <w:spacing w:line="420" w:lineRule="exact"/>
        <w:ind w:firstLine="480" w:firstLineChars="200"/>
        <w:rPr>
          <w:rFonts w:hint="eastAsia"/>
          <w:color w:val="auto"/>
        </w:rPr>
      </w:pPr>
      <w:r>
        <w:rPr>
          <w:rFonts w:hint="eastAsia"/>
          <w:color w:val="auto"/>
          <w:sz w:val="24"/>
          <w:szCs w:val="24"/>
          <w:u w:val="single"/>
        </w:rPr>
        <w:t>（</w:t>
      </w:r>
      <w:ins w:id="4" w:author="Young 觞尘" w:date="2019-12-10T23:01:00Z">
        <w:r>
          <w:rPr>
            <w:rFonts w:hint="eastAsia"/>
            <w:color w:val="auto"/>
            <w:sz w:val="24"/>
            <w:szCs w:val="24"/>
            <w:u w:val="single"/>
            <w:lang w:val="en-US"/>
          </w:rPr>
          <w:t>3</w:t>
        </w:r>
      </w:ins>
      <w:r>
        <w:rPr>
          <w:rFonts w:hint="eastAsia"/>
          <w:color w:val="auto"/>
          <w:sz w:val="24"/>
          <w:szCs w:val="24"/>
          <w:u w:val="single"/>
        </w:rPr>
        <w:t>）工程结构验收与初验由监理人组织委托人及有关部门参加，工程竣工后，监理人负责审核工程全部竣工资料，保证其符合实际情况和有关规定要求。按规定资料份数报送委托人，由委托人组织正式验收。</w:t>
      </w:r>
    </w:p>
    <w:p w14:paraId="67C2CC86">
      <w:pPr>
        <w:adjustRightInd w:val="0"/>
        <w:snapToGrid w:val="0"/>
        <w:spacing w:line="420" w:lineRule="exact"/>
        <w:ind w:firstLine="480" w:firstLineChars="200"/>
        <w:rPr>
          <w:rFonts w:hint="eastAsia"/>
          <w:color w:val="auto"/>
          <w:sz w:val="24"/>
          <w:szCs w:val="24"/>
          <w:u w:val="single"/>
        </w:rPr>
      </w:pPr>
      <w:r>
        <w:rPr>
          <w:rFonts w:hint="eastAsia"/>
          <w:color w:val="auto"/>
          <w:sz w:val="24"/>
          <w:szCs w:val="24"/>
          <w:u w:val="single"/>
        </w:rPr>
        <w:t>（</w:t>
      </w:r>
      <w:ins w:id="5" w:author="Young 觞尘" w:date="2019-12-10T23:01:00Z">
        <w:r>
          <w:rPr>
            <w:rFonts w:hint="eastAsia"/>
            <w:color w:val="auto"/>
            <w:sz w:val="24"/>
            <w:szCs w:val="24"/>
            <w:u w:val="single"/>
            <w:lang w:val="en-US"/>
          </w:rPr>
          <w:t>4</w:t>
        </w:r>
      </w:ins>
      <w:r>
        <w:rPr>
          <w:rFonts w:hint="eastAsia"/>
          <w:color w:val="auto"/>
          <w:sz w:val="24"/>
          <w:szCs w:val="24"/>
          <w:u w:val="single"/>
        </w:rPr>
        <w:t>）中标人必须按国家现行有关技术质量验收标准，提供工程施工监理质量评估报告。</w:t>
      </w:r>
    </w:p>
    <w:p w14:paraId="2A31E841">
      <w:pPr>
        <w:adjustRightInd w:val="0"/>
        <w:snapToGrid w:val="0"/>
        <w:spacing w:line="420" w:lineRule="exact"/>
        <w:ind w:firstLine="480" w:firstLineChars="200"/>
        <w:rPr>
          <w:rFonts w:hint="eastAsia"/>
          <w:color w:val="auto"/>
          <w:sz w:val="24"/>
          <w:szCs w:val="24"/>
          <w:u w:val="single"/>
        </w:rPr>
      </w:pPr>
      <w:r>
        <w:rPr>
          <w:rFonts w:hint="eastAsia"/>
          <w:color w:val="auto"/>
          <w:sz w:val="24"/>
          <w:szCs w:val="24"/>
          <w:u w:val="single"/>
        </w:rPr>
        <w:t>（</w:t>
      </w:r>
      <w:ins w:id="6" w:author="Young 觞尘" w:date="2019-12-10T23:01:00Z">
        <w:r>
          <w:rPr>
            <w:rFonts w:hint="eastAsia"/>
            <w:color w:val="auto"/>
            <w:sz w:val="24"/>
            <w:szCs w:val="24"/>
            <w:u w:val="single"/>
            <w:lang w:val="en-US"/>
          </w:rPr>
          <w:t>5</w:t>
        </w:r>
      </w:ins>
      <w:r>
        <w:rPr>
          <w:rFonts w:hint="eastAsia"/>
          <w:color w:val="auto"/>
          <w:sz w:val="24"/>
          <w:szCs w:val="24"/>
          <w:u w:val="single"/>
        </w:rPr>
        <w:t>）监理人因监理不力造成施工工期延误的，应向委托人支付</w:t>
      </w:r>
      <w:ins w:id="7" w:author="Young 觞尘" w:date="2019-12-10T23:02:00Z">
        <w:r>
          <w:rPr>
            <w:rFonts w:hint="eastAsia"/>
            <w:color w:val="auto"/>
            <w:sz w:val="24"/>
            <w:szCs w:val="24"/>
            <w:u w:val="single"/>
            <w:lang w:val="en-US"/>
          </w:rPr>
          <w:t>每天</w:t>
        </w:r>
      </w:ins>
      <w:r>
        <w:rPr>
          <w:rFonts w:hint="eastAsia"/>
          <w:color w:val="auto"/>
          <w:sz w:val="24"/>
          <w:szCs w:val="24"/>
          <w:u w:val="single"/>
          <w:lang w:val="en-US" w:eastAsia="zh-CN"/>
        </w:rPr>
        <w:t>壹</w:t>
      </w:r>
      <w:ins w:id="8" w:author="Young 觞尘" w:date="2019-12-10T23:03:00Z">
        <w:r>
          <w:rPr>
            <w:rFonts w:hint="eastAsia"/>
            <w:color w:val="auto"/>
            <w:sz w:val="24"/>
            <w:szCs w:val="24"/>
            <w:u w:val="single"/>
            <w:lang w:val="en-US"/>
          </w:rPr>
          <w:t>万元的</w:t>
        </w:r>
      </w:ins>
      <w:r>
        <w:rPr>
          <w:rFonts w:hint="eastAsia"/>
          <w:color w:val="auto"/>
          <w:sz w:val="24"/>
          <w:szCs w:val="24"/>
          <w:u w:val="single"/>
        </w:rPr>
        <w:t>违约金。</w:t>
      </w:r>
    </w:p>
    <w:p w14:paraId="7C1168C8">
      <w:pPr>
        <w:adjustRightInd w:val="0"/>
        <w:snapToGrid w:val="0"/>
        <w:spacing w:line="420" w:lineRule="exact"/>
        <w:ind w:firstLine="480" w:firstLineChars="200"/>
        <w:rPr>
          <w:rFonts w:hint="eastAsia"/>
          <w:color w:val="auto"/>
          <w:sz w:val="24"/>
          <w:szCs w:val="24"/>
          <w:u w:val="single"/>
        </w:rPr>
      </w:pPr>
      <w:r>
        <w:rPr>
          <w:rFonts w:hint="eastAsia"/>
          <w:color w:val="auto"/>
          <w:sz w:val="24"/>
          <w:szCs w:val="24"/>
          <w:u w:val="single"/>
        </w:rPr>
        <w:t>9.23按招标文件中附表人员配备为最低数量要求，若本项目分段实施，监理人应服从委托人的要求、监理费计取不变，并根据相关主管部门、监理人无条件配备充足人员到位，否则委托人有权取消其中标资格，不予退还履约保证金。</w:t>
      </w:r>
    </w:p>
    <w:p w14:paraId="1377BB6F">
      <w:pPr>
        <w:adjustRightInd w:val="0"/>
        <w:snapToGrid w:val="0"/>
        <w:spacing w:line="420" w:lineRule="exact"/>
        <w:ind w:firstLine="480" w:firstLineChars="200"/>
        <w:rPr>
          <w:rFonts w:hint="eastAsia"/>
          <w:color w:val="auto"/>
          <w:sz w:val="24"/>
          <w:szCs w:val="24"/>
          <w:u w:val="single"/>
          <w:lang w:val="en-US"/>
        </w:rPr>
      </w:pPr>
      <w:r>
        <w:rPr>
          <w:rFonts w:hint="eastAsia"/>
          <w:color w:val="auto"/>
          <w:sz w:val="24"/>
          <w:szCs w:val="24"/>
          <w:u w:val="single"/>
          <w:lang w:val="en-US"/>
        </w:rPr>
        <w:t>9.24若投标人没有完成或工程质量达不到合格标准的，其履约保证金不予退还。</w:t>
      </w:r>
    </w:p>
    <w:p w14:paraId="6D96CACB">
      <w:pPr>
        <w:adjustRightInd w:val="0"/>
        <w:snapToGrid w:val="0"/>
        <w:spacing w:line="420" w:lineRule="exact"/>
        <w:ind w:firstLine="480" w:firstLineChars="200"/>
        <w:rPr>
          <w:rFonts w:hint="eastAsia"/>
          <w:color w:val="auto"/>
          <w:sz w:val="24"/>
          <w:szCs w:val="24"/>
          <w:u w:val="single"/>
        </w:rPr>
      </w:pPr>
      <w:r>
        <w:rPr>
          <w:rFonts w:hint="eastAsia"/>
          <w:color w:val="auto"/>
          <w:sz w:val="24"/>
          <w:szCs w:val="24"/>
          <w:u w:val="single"/>
        </w:rPr>
        <w:t>9.25非监理人原因监理项目不能如期开工或停工时间超过三个月的，委托人应暂时退还履约保证金，且监理人有权更换监理项目班子成员，但更换后监理项目班子标准不低于原投标时的监理项目班子标准。待项目实施时，监理人再重新缴纳履约保证金。</w:t>
      </w:r>
    </w:p>
    <w:p w14:paraId="1842C35F">
      <w:pPr>
        <w:adjustRightInd w:val="0"/>
        <w:snapToGrid w:val="0"/>
        <w:spacing w:line="420" w:lineRule="exact"/>
        <w:ind w:firstLine="480" w:firstLineChars="200"/>
        <w:rPr>
          <w:rFonts w:hint="eastAsia"/>
          <w:color w:val="auto"/>
          <w:sz w:val="24"/>
          <w:szCs w:val="24"/>
          <w:u w:val="single"/>
        </w:rPr>
      </w:pPr>
      <w:r>
        <w:rPr>
          <w:rFonts w:hint="eastAsia"/>
          <w:color w:val="auto"/>
          <w:sz w:val="24"/>
          <w:szCs w:val="24"/>
          <w:u w:val="single"/>
        </w:rPr>
        <w:t>9.26监理人应派专人负责配合签订合同、办理施工许可证、质量监督、安全备案等前期手续。在签订合同时应一并提供授权委托书及身份证复印件。</w:t>
      </w:r>
    </w:p>
    <w:p w14:paraId="0A75EB9A">
      <w:pPr>
        <w:adjustRightInd w:val="0"/>
        <w:snapToGrid w:val="0"/>
        <w:spacing w:line="420" w:lineRule="exact"/>
        <w:ind w:firstLine="480" w:firstLineChars="200"/>
        <w:rPr>
          <w:rFonts w:hint="eastAsia"/>
          <w:b/>
          <w:color w:val="auto"/>
          <w:sz w:val="24"/>
          <w:szCs w:val="24"/>
          <w:u w:val="single"/>
        </w:rPr>
      </w:pPr>
      <w:r>
        <w:rPr>
          <w:rFonts w:hint="eastAsia"/>
          <w:color w:val="auto"/>
          <w:sz w:val="24"/>
          <w:szCs w:val="24"/>
          <w:u w:val="single"/>
        </w:rPr>
        <w:t>9.27监理人应在签订施工监理合同后十五日内将建设工程施工监理合同原件提交相关行政监督部门备案。</w:t>
      </w:r>
      <w:r>
        <w:rPr>
          <w:rFonts w:hint="eastAsia"/>
          <w:b/>
          <w:color w:val="auto"/>
          <w:sz w:val="24"/>
          <w:szCs w:val="24"/>
          <w:u w:val="single"/>
        </w:rPr>
        <w:t>中标人在签订</w:t>
      </w:r>
      <w:r>
        <w:rPr>
          <w:rFonts w:hint="eastAsia"/>
          <w:b/>
          <w:color w:val="auto"/>
          <w:sz w:val="24"/>
          <w:szCs w:val="24"/>
          <w:u w:val="single"/>
          <w:lang w:val="en-US" w:eastAsia="zh-CN"/>
        </w:rPr>
        <w:t>监理</w:t>
      </w:r>
      <w:r>
        <w:rPr>
          <w:rFonts w:hint="eastAsia"/>
          <w:b/>
          <w:color w:val="auto"/>
          <w:sz w:val="24"/>
          <w:szCs w:val="24"/>
          <w:u w:val="single"/>
        </w:rPr>
        <w:t>合同后十五日内未按规定时间向相关行政监督部门备案建设工程施工监理合同的延迟一天，应按每日5000元向招标人缴纳逾期合同备案违约金；</w:t>
      </w:r>
    </w:p>
    <w:p w14:paraId="5DE85551">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9.28监理人不按照与委托人订立的合同履行义务，情节严重的</w:t>
      </w:r>
      <w:r>
        <w:rPr>
          <w:rFonts w:hint="eastAsia"/>
          <w:color w:val="auto"/>
          <w:sz w:val="24"/>
          <w:szCs w:val="24"/>
          <w:u w:val="single"/>
          <w:lang w:eastAsia="zh-CN"/>
        </w:rPr>
        <w:t>，由</w:t>
      </w:r>
      <w:r>
        <w:rPr>
          <w:rFonts w:hint="eastAsia"/>
          <w:color w:val="auto"/>
          <w:sz w:val="24"/>
          <w:szCs w:val="24"/>
          <w:u w:val="single"/>
        </w:rPr>
        <w:t>有关行政监督部门取消其二至五年参加招标项目的投标资格并予以通报，直至由工商行政管理机关吊销营业执照。</w:t>
      </w:r>
    </w:p>
    <w:p w14:paraId="5F05F1E7">
      <w:pPr>
        <w:adjustRightInd w:val="0"/>
        <w:snapToGrid w:val="0"/>
        <w:spacing w:line="480" w:lineRule="exact"/>
        <w:ind w:firstLine="482" w:firstLineChars="200"/>
        <w:rPr>
          <w:rFonts w:hint="eastAsia"/>
          <w:b/>
          <w:color w:val="auto"/>
          <w:sz w:val="24"/>
          <w:szCs w:val="24"/>
          <w:u w:val="single"/>
        </w:rPr>
      </w:pPr>
      <w:r>
        <w:rPr>
          <w:rFonts w:hint="eastAsia"/>
          <w:b/>
          <w:color w:val="auto"/>
          <w:sz w:val="24"/>
          <w:szCs w:val="24"/>
          <w:u w:val="single"/>
        </w:rPr>
        <w:t>9.29本项目在全部施工中，根据建设单位施工现场需要增加监理相关人员的，中标单位无条件服从，否则按当月总监理费的1%处罚，并直接从拨付的监理酬金中抵扣。</w:t>
      </w:r>
    </w:p>
    <w:p w14:paraId="2FB29772">
      <w:pPr>
        <w:pStyle w:val="29"/>
        <w:ind w:left="0" w:leftChars="0" w:firstLine="482" w:firstLineChars="200"/>
        <w:rPr>
          <w:rFonts w:hint="eastAsia"/>
          <w:color w:val="auto"/>
          <w:sz w:val="24"/>
          <w:szCs w:val="24"/>
          <w:u w:val="single"/>
        </w:rPr>
      </w:pPr>
      <w:r>
        <w:rPr>
          <w:rFonts w:hint="eastAsia"/>
          <w:b/>
          <w:color w:val="auto"/>
          <w:sz w:val="24"/>
          <w:szCs w:val="24"/>
          <w:u w:val="single"/>
          <w:lang w:val="en-US" w:eastAsia="zh-CN"/>
        </w:rPr>
        <w:t>9.30监理人须做到公道正派，实事求是，清正廉洁，若施工方给监理方工作人员行贿的（红包、礼金、有价证券等财物）或监理方向施工方索要或私收施工方财物的，经查实，没收其履约保证金并终止合同，给委托人造成的损失应当进行赔偿（包括且不限于重新招标费用、中标合同价款差价、工期延误等），构成犯罪的，依法追究刑事责任。</w:t>
      </w:r>
    </w:p>
    <w:p w14:paraId="4D3AC3F8">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 xml:space="preserve">  9.3</w:t>
      </w:r>
      <w:r>
        <w:rPr>
          <w:rFonts w:hint="eastAsia"/>
          <w:color w:val="auto"/>
          <w:sz w:val="24"/>
          <w:szCs w:val="24"/>
          <w:u w:val="single"/>
          <w:lang w:val="en-US" w:eastAsia="zh-CN"/>
        </w:rPr>
        <w:t>1</w:t>
      </w:r>
      <w:r>
        <w:rPr>
          <w:rFonts w:hint="eastAsia"/>
          <w:color w:val="auto"/>
          <w:sz w:val="24"/>
          <w:szCs w:val="24"/>
          <w:u w:val="single"/>
        </w:rPr>
        <w:t xml:space="preserve"> 签订合同</w:t>
      </w:r>
    </w:p>
    <w:p w14:paraId="60C97113">
      <w:pPr>
        <w:adjustRightInd w:val="0"/>
        <w:snapToGrid w:val="0"/>
        <w:spacing w:line="480" w:lineRule="exact"/>
        <w:ind w:firstLine="480" w:firstLineChars="200"/>
        <w:rPr>
          <w:rFonts w:hint="eastAsia"/>
          <w:color w:val="auto"/>
          <w:sz w:val="24"/>
          <w:szCs w:val="24"/>
          <w:u w:val="single"/>
        </w:rPr>
      </w:pPr>
      <w:r>
        <w:rPr>
          <w:rFonts w:hint="eastAsia"/>
          <w:color w:val="auto"/>
          <w:sz w:val="24"/>
          <w:szCs w:val="24"/>
          <w:u w:val="single"/>
        </w:rPr>
        <w:t>（1）中标人应于中标结果公示期满后，领取中标通知书，中标人在收到中标通知书后</w:t>
      </w:r>
      <w:r>
        <w:rPr>
          <w:rFonts w:hint="eastAsia"/>
          <w:color w:val="auto"/>
          <w:sz w:val="24"/>
          <w:szCs w:val="24"/>
          <w:u w:val="single"/>
          <w:lang w:val="en-US"/>
        </w:rPr>
        <w:t>5</w:t>
      </w:r>
      <w:r>
        <w:rPr>
          <w:rFonts w:hint="eastAsia"/>
          <w:color w:val="auto"/>
          <w:sz w:val="24"/>
          <w:szCs w:val="24"/>
          <w:u w:val="single"/>
        </w:rPr>
        <w:t>天内（中标人收到中标通知书后</w:t>
      </w:r>
      <w:r>
        <w:rPr>
          <w:rFonts w:hint="eastAsia"/>
          <w:color w:val="auto"/>
          <w:sz w:val="24"/>
          <w:szCs w:val="24"/>
          <w:u w:val="single"/>
          <w:lang w:val="en-US"/>
        </w:rPr>
        <w:t>5</w:t>
      </w:r>
      <w:r>
        <w:rPr>
          <w:rFonts w:hint="eastAsia"/>
          <w:color w:val="auto"/>
          <w:sz w:val="24"/>
          <w:szCs w:val="24"/>
          <w:u w:val="single"/>
          <w:lang w:val="en-US" w:eastAsia="zh-CN"/>
        </w:rPr>
        <w:t>日</w:t>
      </w:r>
      <w:r>
        <w:rPr>
          <w:rFonts w:hint="eastAsia"/>
          <w:color w:val="auto"/>
          <w:sz w:val="24"/>
          <w:szCs w:val="24"/>
          <w:u w:val="single"/>
        </w:rPr>
        <w:t>内必须提交办理施工许可证所需的相关资料），按照招标文件和中标人的投标文件签订建设工程委托监理合同，双方不得再行订立背离合同实质性内容的其他协议。</w:t>
      </w:r>
    </w:p>
    <w:p w14:paraId="343420BA">
      <w:pPr>
        <w:adjustRightInd w:val="0"/>
        <w:snapToGrid w:val="0"/>
        <w:spacing w:line="340" w:lineRule="exact"/>
        <w:ind w:firstLine="480" w:firstLineChars="200"/>
        <w:rPr>
          <w:rFonts w:hint="eastAsia"/>
          <w:color w:val="auto"/>
          <w:sz w:val="24"/>
          <w:szCs w:val="24"/>
          <w:u w:val="single"/>
        </w:rPr>
      </w:pPr>
      <w:r>
        <w:rPr>
          <w:rFonts w:hint="eastAsia"/>
          <w:color w:val="auto"/>
          <w:sz w:val="24"/>
          <w:szCs w:val="24"/>
          <w:u w:val="single"/>
        </w:rPr>
        <w:t>（2）中标人如不按本招标文件上述条款的规定与招标人签订合同，则招标人有充分理由废除中标，并没收其投标保证金，给招标人造成损失超过投标人保证金金额的，还应当对超过部分予以赔偿，同时依法承担相应</w:t>
      </w:r>
      <w:r>
        <w:rPr>
          <w:rFonts w:hint="eastAsia"/>
          <w:color w:val="auto"/>
          <w:sz w:val="24"/>
          <w:szCs w:val="24"/>
          <w:u w:val="single"/>
          <w:lang w:eastAsia="zh-CN"/>
        </w:rPr>
        <w:t>法律</w:t>
      </w:r>
      <w:r>
        <w:rPr>
          <w:rFonts w:hint="eastAsia"/>
          <w:color w:val="auto"/>
          <w:sz w:val="24"/>
          <w:szCs w:val="24"/>
          <w:u w:val="single"/>
        </w:rPr>
        <w:t>责任，出现此种情形，在报请招投标监督管理机构同意后，招标人可重新招标确定中标人。</w:t>
      </w:r>
    </w:p>
    <w:p w14:paraId="6777A582">
      <w:pPr>
        <w:adjustRightInd w:val="0"/>
        <w:snapToGrid w:val="0"/>
        <w:spacing w:line="340" w:lineRule="exact"/>
        <w:ind w:firstLine="480" w:firstLineChars="200"/>
        <w:rPr>
          <w:rFonts w:hint="eastAsia"/>
          <w:color w:val="auto"/>
          <w:sz w:val="24"/>
          <w:szCs w:val="24"/>
          <w:u w:val="single"/>
        </w:rPr>
      </w:pPr>
      <w:r>
        <w:rPr>
          <w:rFonts w:hint="eastAsia"/>
          <w:color w:val="auto"/>
          <w:sz w:val="24"/>
          <w:szCs w:val="24"/>
          <w:u w:val="single"/>
        </w:rPr>
        <w:t>（3）中标人应当按照合同约定履行义务，完成中标项目施工监理，不得将中标项目施工监理（转包）给他人。</w:t>
      </w:r>
    </w:p>
    <w:p w14:paraId="26D9C03A">
      <w:pPr>
        <w:pStyle w:val="17"/>
        <w:adjustRightInd w:val="0"/>
        <w:snapToGrid w:val="0"/>
        <w:spacing w:line="500" w:lineRule="atLeast"/>
        <w:ind w:firstLine="480" w:firstLineChars="200"/>
        <w:rPr>
          <w:rFonts w:hint="eastAsia" w:ascii="宋体" w:hAnsi="宋体" w:eastAsia="宋体" w:cs="宋体"/>
          <w:bCs/>
          <w:color w:val="auto"/>
          <w:sz w:val="24"/>
          <w:szCs w:val="24"/>
          <w:u w:val="none"/>
          <w:lang w:val="en-US" w:eastAsia="zh-CN"/>
        </w:rPr>
      </w:pPr>
      <w:r>
        <w:rPr>
          <w:rFonts w:hint="eastAsia" w:hAnsi="宋体" w:cs="宋体"/>
          <w:color w:val="auto"/>
          <w:sz w:val="24"/>
          <w:szCs w:val="24"/>
          <w:u w:val="single"/>
        </w:rPr>
        <w:t>9.</w:t>
      </w:r>
      <w:r>
        <w:rPr>
          <w:rFonts w:hint="eastAsia" w:hAnsi="宋体" w:cs="宋体"/>
          <w:color w:val="auto"/>
          <w:sz w:val="24"/>
          <w:szCs w:val="24"/>
          <w:u w:val="single"/>
          <w:lang w:val="en-US" w:eastAsia="zh-CN"/>
        </w:rPr>
        <w:t>32</w:t>
      </w:r>
      <w:r>
        <w:rPr>
          <w:rFonts w:hint="eastAsia" w:hAnsi="宋体" w:cs="宋体"/>
          <w:color w:val="auto"/>
          <w:sz w:val="24"/>
          <w:szCs w:val="24"/>
          <w:u w:val="single"/>
        </w:rPr>
        <w:t>、委托人有权根据上级部门要求或其他原因进行甩项。涉及甩项或施工现场未实施部分的直接从监理合同价中扣除，监理人应按实际完成的工作量向发包人申请监理费。</w:t>
      </w:r>
    </w:p>
    <w:p w14:paraId="73A685F3">
      <w:pPr>
        <w:pStyle w:val="57"/>
        <w:spacing w:line="360" w:lineRule="auto"/>
        <w:ind w:firstLine="480" w:firstLineChars="200"/>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9.</w:t>
      </w:r>
      <w:r>
        <w:rPr>
          <w:rFonts w:hint="eastAsia" w:ascii="宋体" w:hAnsi="宋体" w:cs="宋体"/>
          <w:bCs/>
          <w:color w:val="auto"/>
          <w:sz w:val="24"/>
          <w:szCs w:val="24"/>
          <w:u w:val="none"/>
          <w:lang w:val="en-US" w:eastAsia="zh-CN"/>
        </w:rPr>
        <w:t>33</w:t>
      </w:r>
      <w:r>
        <w:rPr>
          <w:rFonts w:hint="eastAsia" w:ascii="宋体" w:hAnsi="宋体" w:eastAsia="宋体" w:cs="宋体"/>
          <w:bCs/>
          <w:color w:val="auto"/>
          <w:sz w:val="24"/>
          <w:szCs w:val="24"/>
          <w:u w:val="none"/>
          <w:lang w:val="en-US" w:eastAsia="zh-CN"/>
        </w:rPr>
        <w:t>、</w:t>
      </w:r>
      <w:r>
        <w:rPr>
          <w:rFonts w:hint="eastAsia" w:ascii="宋体" w:hAnsi="宋体" w:eastAsia="宋体" w:cs="宋体"/>
          <w:bCs/>
          <w:color w:val="auto"/>
          <w:sz w:val="24"/>
          <w:szCs w:val="24"/>
          <w:highlight w:val="white"/>
          <w:u w:val="single"/>
        </w:rPr>
        <w:t>本工程监理招标文件未尽事宜，按照《中华人民共和国招标投标法》、《福建省招标投标管理办法》等有关法律、法规、规定执行</w:t>
      </w:r>
      <w:r>
        <w:rPr>
          <w:rFonts w:hint="eastAsia" w:ascii="宋体" w:hAnsi="宋体" w:eastAsia="宋体" w:cs="宋体"/>
          <w:bCs/>
          <w:color w:val="auto"/>
          <w:sz w:val="24"/>
          <w:szCs w:val="24"/>
          <w:highlight w:val="white"/>
        </w:rPr>
        <w:t>。</w:t>
      </w:r>
    </w:p>
    <w:p w14:paraId="3AFF59E8">
      <w:pPr>
        <w:pStyle w:val="58"/>
        <w:adjustRightInd w:val="0"/>
        <w:snapToGrid w:val="0"/>
        <w:spacing w:line="300" w:lineRule="auto"/>
        <w:rPr>
          <w:rFonts w:hint="eastAsia" w:ascii="宋体" w:hAnsi="宋体" w:eastAsia="宋体" w:cs="宋体"/>
          <w:color w:val="auto"/>
          <w:sz w:val="32"/>
          <w:szCs w:val="32"/>
          <w:highlight w:val="white"/>
        </w:rPr>
      </w:pPr>
    </w:p>
    <w:p w14:paraId="0BAE1E2C">
      <w:pPr>
        <w:pStyle w:val="58"/>
        <w:adjustRightInd w:val="0"/>
        <w:snapToGrid w:val="0"/>
        <w:spacing w:line="300" w:lineRule="auto"/>
        <w:rPr>
          <w:rFonts w:hint="eastAsia" w:ascii="宋体" w:hAnsi="宋体" w:eastAsia="宋体" w:cs="宋体"/>
          <w:color w:val="auto"/>
          <w:sz w:val="32"/>
          <w:szCs w:val="32"/>
          <w:highlight w:val="white"/>
        </w:rPr>
      </w:pPr>
    </w:p>
    <w:p w14:paraId="5BB2962F">
      <w:pPr>
        <w:pStyle w:val="58"/>
        <w:adjustRightInd w:val="0"/>
        <w:snapToGrid w:val="0"/>
        <w:spacing w:line="300" w:lineRule="auto"/>
        <w:rPr>
          <w:rFonts w:hint="eastAsia" w:ascii="宋体" w:hAnsi="宋体" w:eastAsia="宋体" w:cs="宋体"/>
          <w:color w:val="auto"/>
          <w:sz w:val="32"/>
          <w:szCs w:val="32"/>
        </w:rPr>
      </w:pPr>
      <w:r>
        <w:rPr>
          <w:rFonts w:hint="eastAsia" w:ascii="宋体" w:hAnsi="宋体" w:eastAsia="宋体" w:cs="宋体"/>
          <w:color w:val="auto"/>
          <w:sz w:val="32"/>
          <w:szCs w:val="32"/>
          <w:highlight w:val="white"/>
        </w:rPr>
        <w:t>附录A  相关服务的范围和内容</w:t>
      </w:r>
    </w:p>
    <w:p w14:paraId="00EDFA71">
      <w:pPr>
        <w:pStyle w:val="58"/>
        <w:snapToGrid w:val="0"/>
        <w:spacing w:line="300" w:lineRule="auto"/>
        <w:ind w:firstLine="480" w:firstLineChars="200"/>
        <w:rPr>
          <w:rFonts w:hint="eastAsia" w:ascii="宋体" w:hAnsi="宋体" w:eastAsia="宋体" w:cs="宋体"/>
          <w:color w:val="auto"/>
          <w:sz w:val="24"/>
          <w:szCs w:val="24"/>
        </w:rPr>
      </w:pPr>
    </w:p>
    <w:p w14:paraId="7519D433">
      <w:pPr>
        <w:pStyle w:val="58"/>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A-1 勘察阶段：</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4D016C76">
      <w:pPr>
        <w:pStyle w:val="58"/>
        <w:snapToGrid w:val="0"/>
        <w:spacing w:line="300" w:lineRule="auto"/>
        <w:ind w:firstLine="480" w:firstLineChars="200"/>
        <w:rPr>
          <w:rFonts w:hint="eastAsia" w:ascii="宋体" w:hAnsi="宋体" w:eastAsia="宋体" w:cs="宋体"/>
          <w:color w:val="auto"/>
          <w:sz w:val="24"/>
          <w:szCs w:val="24"/>
        </w:rPr>
      </w:pPr>
    </w:p>
    <w:p w14:paraId="4B92B96E">
      <w:pPr>
        <w:pStyle w:val="58"/>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A-2 设计阶段：</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2502C7AA">
      <w:pPr>
        <w:pStyle w:val="58"/>
        <w:snapToGrid w:val="0"/>
        <w:spacing w:line="300" w:lineRule="auto"/>
        <w:ind w:firstLine="480" w:firstLineChars="200"/>
        <w:rPr>
          <w:rFonts w:hint="eastAsia" w:ascii="宋体" w:hAnsi="宋体" w:eastAsia="宋体" w:cs="宋体"/>
          <w:color w:val="auto"/>
          <w:sz w:val="24"/>
          <w:szCs w:val="24"/>
        </w:rPr>
      </w:pPr>
    </w:p>
    <w:p w14:paraId="33A59321">
      <w:pPr>
        <w:pStyle w:val="58"/>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A-3 保修阶段：</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5C0C5206">
      <w:pPr>
        <w:pStyle w:val="58"/>
        <w:snapToGrid w:val="0"/>
        <w:spacing w:line="300" w:lineRule="auto"/>
        <w:ind w:firstLine="480" w:firstLineChars="200"/>
        <w:rPr>
          <w:rFonts w:hint="eastAsia" w:ascii="宋体" w:hAnsi="宋体" w:eastAsia="宋体" w:cs="宋体"/>
          <w:color w:val="auto"/>
          <w:sz w:val="24"/>
          <w:szCs w:val="24"/>
        </w:rPr>
      </w:pPr>
    </w:p>
    <w:p w14:paraId="33934310">
      <w:pPr>
        <w:pStyle w:val="58"/>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A-4 其他（专业技术咨询、外部协调工作等）：</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5DA20022">
      <w:pPr>
        <w:pStyle w:val="58"/>
        <w:spacing w:line="360" w:lineRule="auto"/>
        <w:rPr>
          <w:rFonts w:hint="eastAsia" w:ascii="宋体" w:hAnsi="宋体" w:eastAsia="宋体" w:cs="宋体"/>
          <w:color w:val="auto"/>
          <w:sz w:val="32"/>
          <w:szCs w:val="32"/>
        </w:rPr>
      </w:pPr>
      <w:r>
        <w:rPr>
          <w:rFonts w:hint="eastAsia" w:ascii="宋体" w:hAnsi="宋体" w:eastAsia="宋体" w:cs="宋体"/>
          <w:bCs/>
          <w:color w:val="auto"/>
          <w:sz w:val="24"/>
          <w:szCs w:val="24"/>
          <w:highlight w:val="white"/>
        </w:rPr>
        <w:br w:type="page"/>
      </w:r>
      <w:r>
        <w:rPr>
          <w:rFonts w:hint="eastAsia" w:ascii="宋体" w:hAnsi="宋体" w:eastAsia="宋体" w:cs="宋体"/>
          <w:color w:val="auto"/>
          <w:sz w:val="32"/>
          <w:szCs w:val="32"/>
          <w:highlight w:val="white"/>
        </w:rPr>
        <w:t>附录B  委托人派遣的人员和提供的房屋、资料、设备</w:t>
      </w:r>
    </w:p>
    <w:p w14:paraId="0AB04499">
      <w:pPr>
        <w:pStyle w:val="58"/>
        <w:spacing w:before="120" w:beforeLines="5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B-1  委托人派遣的人员</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1874"/>
        <w:gridCol w:w="2256"/>
        <w:gridCol w:w="2796"/>
      </w:tblGrid>
      <w:tr w14:paraId="4079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7F536A6C">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名称</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58A58715">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数量</w:t>
            </w:r>
          </w:p>
        </w:tc>
        <w:tc>
          <w:tcPr>
            <w:tcW w:w="1158" w:type="pct"/>
            <w:tcBorders>
              <w:top w:val="single" w:color="auto" w:sz="4" w:space="0"/>
              <w:left w:val="single" w:color="auto" w:sz="4" w:space="0"/>
              <w:bottom w:val="single" w:color="auto" w:sz="4" w:space="0"/>
              <w:right w:val="single" w:color="auto" w:sz="4" w:space="0"/>
            </w:tcBorders>
            <w:noWrap w:val="0"/>
            <w:vAlign w:val="center"/>
          </w:tcPr>
          <w:p w14:paraId="5CF82734">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工作要求</w:t>
            </w:r>
          </w:p>
        </w:tc>
        <w:tc>
          <w:tcPr>
            <w:tcW w:w="1435" w:type="pct"/>
            <w:tcBorders>
              <w:top w:val="single" w:color="auto" w:sz="4" w:space="0"/>
              <w:left w:val="single" w:color="auto" w:sz="4" w:space="0"/>
              <w:bottom w:val="single" w:color="auto" w:sz="4" w:space="0"/>
              <w:right w:val="single" w:color="auto" w:sz="4" w:space="0"/>
            </w:tcBorders>
            <w:noWrap w:val="0"/>
            <w:vAlign w:val="center"/>
          </w:tcPr>
          <w:p w14:paraId="1BE2BD39">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提供时间</w:t>
            </w:r>
          </w:p>
        </w:tc>
      </w:tr>
      <w:tr w14:paraId="1D07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677DD328">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 工程技术人员</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7A8606E7">
            <w:pPr>
              <w:pStyle w:val="58"/>
              <w:spacing w:line="280" w:lineRule="exact"/>
              <w:jc w:val="center"/>
              <w:rPr>
                <w:rFonts w:hint="eastAsia" w:ascii="宋体" w:hAnsi="宋体" w:eastAsia="宋体" w:cs="宋体"/>
                <w:color w:val="auto"/>
                <w:sz w:val="24"/>
                <w:szCs w:val="24"/>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14:paraId="00E0FEE6">
            <w:pPr>
              <w:pStyle w:val="58"/>
              <w:spacing w:line="280" w:lineRule="exact"/>
              <w:jc w:val="center"/>
              <w:rPr>
                <w:rFonts w:hint="eastAsia" w:ascii="宋体" w:hAnsi="宋体" w:eastAsia="宋体" w:cs="宋体"/>
                <w:color w:val="auto"/>
                <w:sz w:val="24"/>
                <w:szCs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14:paraId="117C8222">
            <w:pPr>
              <w:pStyle w:val="58"/>
              <w:spacing w:line="280" w:lineRule="exact"/>
              <w:jc w:val="center"/>
              <w:rPr>
                <w:rFonts w:hint="eastAsia" w:ascii="宋体" w:hAnsi="宋体" w:eastAsia="宋体" w:cs="宋体"/>
                <w:color w:val="auto"/>
                <w:sz w:val="24"/>
                <w:szCs w:val="24"/>
              </w:rPr>
            </w:pPr>
          </w:p>
        </w:tc>
      </w:tr>
      <w:tr w14:paraId="1836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24F7056C">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 辅助工作人员</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69A9D65C">
            <w:pPr>
              <w:pStyle w:val="58"/>
              <w:spacing w:line="280" w:lineRule="exact"/>
              <w:jc w:val="center"/>
              <w:rPr>
                <w:rFonts w:hint="eastAsia" w:ascii="宋体" w:hAnsi="宋体" w:eastAsia="宋体" w:cs="宋体"/>
                <w:color w:val="auto"/>
                <w:sz w:val="24"/>
                <w:szCs w:val="24"/>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14:paraId="3535AD03">
            <w:pPr>
              <w:pStyle w:val="58"/>
              <w:spacing w:line="280" w:lineRule="exact"/>
              <w:jc w:val="center"/>
              <w:rPr>
                <w:rFonts w:hint="eastAsia" w:ascii="宋体" w:hAnsi="宋体" w:eastAsia="宋体" w:cs="宋体"/>
                <w:color w:val="auto"/>
                <w:sz w:val="24"/>
                <w:szCs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14:paraId="0BB2CEE9">
            <w:pPr>
              <w:pStyle w:val="58"/>
              <w:spacing w:line="280" w:lineRule="exact"/>
              <w:jc w:val="center"/>
              <w:rPr>
                <w:rFonts w:hint="eastAsia" w:ascii="宋体" w:hAnsi="宋体" w:eastAsia="宋体" w:cs="宋体"/>
                <w:color w:val="auto"/>
                <w:sz w:val="24"/>
                <w:szCs w:val="24"/>
              </w:rPr>
            </w:pPr>
          </w:p>
        </w:tc>
      </w:tr>
      <w:tr w14:paraId="673F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217B1DE3">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 其他人员</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5F35F967">
            <w:pPr>
              <w:pStyle w:val="58"/>
              <w:spacing w:line="280" w:lineRule="exact"/>
              <w:jc w:val="center"/>
              <w:rPr>
                <w:rFonts w:hint="eastAsia" w:ascii="宋体" w:hAnsi="宋体" w:eastAsia="宋体" w:cs="宋体"/>
                <w:color w:val="auto"/>
                <w:sz w:val="24"/>
                <w:szCs w:val="24"/>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14:paraId="498D054D">
            <w:pPr>
              <w:pStyle w:val="58"/>
              <w:spacing w:line="280" w:lineRule="exact"/>
              <w:jc w:val="center"/>
              <w:rPr>
                <w:rFonts w:hint="eastAsia" w:ascii="宋体" w:hAnsi="宋体" w:eastAsia="宋体" w:cs="宋体"/>
                <w:color w:val="auto"/>
                <w:sz w:val="24"/>
                <w:szCs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14:paraId="5F306A74">
            <w:pPr>
              <w:pStyle w:val="58"/>
              <w:spacing w:line="280" w:lineRule="exact"/>
              <w:jc w:val="center"/>
              <w:rPr>
                <w:rFonts w:hint="eastAsia" w:ascii="宋体" w:hAnsi="宋体" w:eastAsia="宋体" w:cs="宋体"/>
                <w:color w:val="auto"/>
                <w:sz w:val="24"/>
                <w:szCs w:val="24"/>
              </w:rPr>
            </w:pPr>
          </w:p>
        </w:tc>
      </w:tr>
      <w:tr w14:paraId="616F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0EE64B2D">
            <w:pPr>
              <w:pStyle w:val="58"/>
              <w:spacing w:line="280" w:lineRule="exact"/>
              <w:jc w:val="center"/>
              <w:rPr>
                <w:rFonts w:hint="eastAsia" w:ascii="宋体" w:hAnsi="宋体" w:eastAsia="宋体" w:cs="宋体"/>
                <w:color w:val="auto"/>
                <w:sz w:val="24"/>
                <w:szCs w:val="24"/>
              </w:rPr>
            </w:pPr>
          </w:p>
        </w:tc>
        <w:tc>
          <w:tcPr>
            <w:tcW w:w="962" w:type="pct"/>
            <w:tcBorders>
              <w:top w:val="single" w:color="auto" w:sz="4" w:space="0"/>
              <w:left w:val="single" w:color="auto" w:sz="4" w:space="0"/>
              <w:bottom w:val="single" w:color="auto" w:sz="4" w:space="0"/>
              <w:right w:val="single" w:color="auto" w:sz="4" w:space="0"/>
            </w:tcBorders>
            <w:noWrap w:val="0"/>
            <w:vAlign w:val="center"/>
          </w:tcPr>
          <w:p w14:paraId="506775A5">
            <w:pPr>
              <w:pStyle w:val="58"/>
              <w:spacing w:line="280" w:lineRule="exact"/>
              <w:jc w:val="center"/>
              <w:rPr>
                <w:rFonts w:hint="eastAsia" w:ascii="宋体" w:hAnsi="宋体" w:eastAsia="宋体" w:cs="宋体"/>
                <w:color w:val="auto"/>
                <w:sz w:val="24"/>
                <w:szCs w:val="24"/>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14:paraId="43F30893">
            <w:pPr>
              <w:pStyle w:val="58"/>
              <w:spacing w:line="280" w:lineRule="exact"/>
              <w:jc w:val="center"/>
              <w:rPr>
                <w:rFonts w:hint="eastAsia" w:ascii="宋体" w:hAnsi="宋体" w:eastAsia="宋体" w:cs="宋体"/>
                <w:color w:val="auto"/>
                <w:sz w:val="24"/>
                <w:szCs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14:paraId="60BB0B6D">
            <w:pPr>
              <w:pStyle w:val="58"/>
              <w:spacing w:line="280" w:lineRule="exact"/>
              <w:jc w:val="center"/>
              <w:rPr>
                <w:rFonts w:hint="eastAsia" w:ascii="宋体" w:hAnsi="宋体" w:eastAsia="宋体" w:cs="宋体"/>
                <w:color w:val="auto"/>
                <w:sz w:val="24"/>
                <w:szCs w:val="24"/>
              </w:rPr>
            </w:pPr>
          </w:p>
        </w:tc>
      </w:tr>
    </w:tbl>
    <w:p w14:paraId="1B73690F">
      <w:pPr>
        <w:pStyle w:val="58"/>
        <w:spacing w:before="120" w:beforeLines="5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B-2  委托人提供的房屋</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1884"/>
        <w:gridCol w:w="2252"/>
        <w:gridCol w:w="2807"/>
      </w:tblGrid>
      <w:tr w14:paraId="0650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56102B1B">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名称</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1096F0BC">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数量</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25C1626C">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面积</w:t>
            </w:r>
          </w:p>
        </w:tc>
        <w:tc>
          <w:tcPr>
            <w:tcW w:w="1441" w:type="pct"/>
            <w:tcBorders>
              <w:top w:val="single" w:color="auto" w:sz="4" w:space="0"/>
              <w:left w:val="single" w:color="auto" w:sz="4" w:space="0"/>
              <w:bottom w:val="single" w:color="auto" w:sz="4" w:space="0"/>
              <w:right w:val="single" w:color="auto" w:sz="4" w:space="0"/>
            </w:tcBorders>
            <w:noWrap w:val="0"/>
            <w:vAlign w:val="center"/>
          </w:tcPr>
          <w:p w14:paraId="26BAFEC7">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提供时间</w:t>
            </w:r>
          </w:p>
        </w:tc>
      </w:tr>
      <w:tr w14:paraId="572E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423B5BDF">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 办公用房</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61E92EAB">
            <w:pPr>
              <w:pStyle w:val="58"/>
              <w:spacing w:line="280" w:lineRule="exact"/>
              <w:jc w:val="center"/>
              <w:rPr>
                <w:rFonts w:hint="eastAsia" w:ascii="宋体" w:hAnsi="宋体" w:eastAsia="宋体" w:cs="宋体"/>
                <w:color w:val="auto"/>
                <w:sz w:val="24"/>
                <w:szCs w:val="24"/>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559C80B">
            <w:pPr>
              <w:pStyle w:val="58"/>
              <w:spacing w:line="280" w:lineRule="exact"/>
              <w:jc w:val="center"/>
              <w:rPr>
                <w:rFonts w:hint="eastAsia" w:ascii="宋体" w:hAnsi="宋体" w:eastAsia="宋体" w:cs="宋体"/>
                <w:color w:val="auto"/>
                <w:sz w:val="24"/>
                <w:szCs w:val="24"/>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589B4919">
            <w:pPr>
              <w:pStyle w:val="58"/>
              <w:spacing w:line="280" w:lineRule="exact"/>
              <w:jc w:val="center"/>
              <w:rPr>
                <w:rFonts w:hint="eastAsia" w:ascii="宋体" w:hAnsi="宋体" w:eastAsia="宋体" w:cs="宋体"/>
                <w:color w:val="auto"/>
                <w:sz w:val="24"/>
                <w:szCs w:val="24"/>
              </w:rPr>
            </w:pPr>
          </w:p>
        </w:tc>
      </w:tr>
      <w:tr w14:paraId="1410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1BD12339">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 生活用房</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38460B6C">
            <w:pPr>
              <w:pStyle w:val="58"/>
              <w:spacing w:line="280" w:lineRule="exact"/>
              <w:jc w:val="center"/>
              <w:rPr>
                <w:rFonts w:hint="eastAsia" w:ascii="宋体" w:hAnsi="宋体" w:eastAsia="宋体" w:cs="宋体"/>
                <w:color w:val="auto"/>
                <w:sz w:val="24"/>
                <w:szCs w:val="24"/>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2A20F28F">
            <w:pPr>
              <w:pStyle w:val="58"/>
              <w:spacing w:line="280" w:lineRule="exact"/>
              <w:jc w:val="center"/>
              <w:rPr>
                <w:rFonts w:hint="eastAsia" w:ascii="宋体" w:hAnsi="宋体" w:eastAsia="宋体" w:cs="宋体"/>
                <w:color w:val="auto"/>
                <w:sz w:val="24"/>
                <w:szCs w:val="24"/>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3225586C">
            <w:pPr>
              <w:pStyle w:val="58"/>
              <w:spacing w:line="280" w:lineRule="exact"/>
              <w:jc w:val="center"/>
              <w:rPr>
                <w:rFonts w:hint="eastAsia" w:ascii="宋体" w:hAnsi="宋体" w:eastAsia="宋体" w:cs="宋体"/>
                <w:color w:val="auto"/>
                <w:sz w:val="24"/>
                <w:szCs w:val="24"/>
              </w:rPr>
            </w:pPr>
          </w:p>
        </w:tc>
      </w:tr>
      <w:tr w14:paraId="5883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782455EB">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 试验用房</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32D0F044">
            <w:pPr>
              <w:pStyle w:val="58"/>
              <w:spacing w:line="280" w:lineRule="exact"/>
              <w:jc w:val="center"/>
              <w:rPr>
                <w:rFonts w:hint="eastAsia" w:ascii="宋体" w:hAnsi="宋体" w:eastAsia="宋体" w:cs="宋体"/>
                <w:color w:val="auto"/>
                <w:sz w:val="24"/>
                <w:szCs w:val="24"/>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4433C6EC">
            <w:pPr>
              <w:pStyle w:val="58"/>
              <w:spacing w:line="280" w:lineRule="exact"/>
              <w:jc w:val="center"/>
              <w:rPr>
                <w:rFonts w:hint="eastAsia" w:ascii="宋体" w:hAnsi="宋体" w:eastAsia="宋体" w:cs="宋体"/>
                <w:color w:val="auto"/>
                <w:sz w:val="24"/>
                <w:szCs w:val="24"/>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27A5D71C">
            <w:pPr>
              <w:pStyle w:val="58"/>
              <w:spacing w:line="280" w:lineRule="exact"/>
              <w:jc w:val="center"/>
              <w:rPr>
                <w:rFonts w:hint="eastAsia" w:ascii="宋体" w:hAnsi="宋体" w:eastAsia="宋体" w:cs="宋体"/>
                <w:color w:val="auto"/>
                <w:sz w:val="24"/>
                <w:szCs w:val="24"/>
              </w:rPr>
            </w:pPr>
          </w:p>
        </w:tc>
      </w:tr>
      <w:tr w14:paraId="1963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7ADCB302">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4. 样品用房</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37919AF0">
            <w:pPr>
              <w:pStyle w:val="58"/>
              <w:spacing w:line="280" w:lineRule="exact"/>
              <w:jc w:val="center"/>
              <w:rPr>
                <w:rFonts w:hint="eastAsia" w:ascii="宋体" w:hAnsi="宋体" w:eastAsia="宋体" w:cs="宋体"/>
                <w:color w:val="auto"/>
                <w:sz w:val="24"/>
                <w:szCs w:val="24"/>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00BF2474">
            <w:pPr>
              <w:pStyle w:val="58"/>
              <w:spacing w:line="280" w:lineRule="exact"/>
              <w:jc w:val="center"/>
              <w:rPr>
                <w:rFonts w:hint="eastAsia" w:ascii="宋体" w:hAnsi="宋体" w:eastAsia="宋体" w:cs="宋体"/>
                <w:color w:val="auto"/>
                <w:sz w:val="24"/>
                <w:szCs w:val="24"/>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2176856A">
            <w:pPr>
              <w:pStyle w:val="58"/>
              <w:spacing w:line="280" w:lineRule="exact"/>
              <w:jc w:val="center"/>
              <w:rPr>
                <w:rFonts w:hint="eastAsia" w:ascii="宋体" w:hAnsi="宋体" w:eastAsia="宋体" w:cs="宋体"/>
                <w:color w:val="auto"/>
                <w:sz w:val="24"/>
                <w:szCs w:val="24"/>
              </w:rPr>
            </w:pPr>
          </w:p>
        </w:tc>
      </w:tr>
      <w:tr w14:paraId="2241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4169A0EC">
            <w:pPr>
              <w:pStyle w:val="58"/>
              <w:spacing w:line="280" w:lineRule="exact"/>
              <w:jc w:val="center"/>
              <w:rPr>
                <w:rFonts w:hint="eastAsia" w:ascii="宋体" w:hAnsi="宋体" w:eastAsia="宋体" w:cs="宋体"/>
                <w:color w:val="auto"/>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14:paraId="5B522071">
            <w:pPr>
              <w:pStyle w:val="58"/>
              <w:spacing w:line="280" w:lineRule="exact"/>
              <w:jc w:val="center"/>
              <w:rPr>
                <w:rFonts w:hint="eastAsia" w:ascii="宋体" w:hAnsi="宋体" w:eastAsia="宋体" w:cs="宋体"/>
                <w:color w:val="auto"/>
                <w:sz w:val="24"/>
                <w:szCs w:val="24"/>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6AED962D">
            <w:pPr>
              <w:pStyle w:val="58"/>
              <w:spacing w:line="280" w:lineRule="exact"/>
              <w:jc w:val="center"/>
              <w:rPr>
                <w:rFonts w:hint="eastAsia" w:ascii="宋体" w:hAnsi="宋体" w:eastAsia="宋体" w:cs="宋体"/>
                <w:color w:val="auto"/>
                <w:sz w:val="24"/>
                <w:szCs w:val="24"/>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7A9BDB01">
            <w:pPr>
              <w:pStyle w:val="58"/>
              <w:spacing w:line="280" w:lineRule="exact"/>
              <w:jc w:val="center"/>
              <w:rPr>
                <w:rFonts w:hint="eastAsia" w:ascii="宋体" w:hAnsi="宋体" w:eastAsia="宋体" w:cs="宋体"/>
                <w:color w:val="auto"/>
                <w:sz w:val="24"/>
                <w:szCs w:val="24"/>
              </w:rPr>
            </w:pPr>
          </w:p>
        </w:tc>
      </w:tr>
      <w:tr w14:paraId="0CD7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49C63813">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用餐及其他生活条件</w:t>
            </w:r>
          </w:p>
        </w:tc>
        <w:tc>
          <w:tcPr>
            <w:tcW w:w="3564" w:type="pct"/>
            <w:gridSpan w:val="3"/>
            <w:tcBorders>
              <w:top w:val="single" w:color="auto" w:sz="4" w:space="0"/>
              <w:left w:val="single" w:color="auto" w:sz="4" w:space="0"/>
              <w:bottom w:val="single" w:color="auto" w:sz="4" w:space="0"/>
              <w:right w:val="single" w:color="auto" w:sz="4" w:space="0"/>
            </w:tcBorders>
            <w:noWrap w:val="0"/>
            <w:vAlign w:val="center"/>
          </w:tcPr>
          <w:p w14:paraId="0C7E1482">
            <w:pPr>
              <w:pStyle w:val="58"/>
              <w:spacing w:line="280" w:lineRule="exact"/>
              <w:jc w:val="center"/>
              <w:rPr>
                <w:rFonts w:hint="eastAsia" w:ascii="宋体" w:hAnsi="宋体" w:eastAsia="宋体" w:cs="宋体"/>
                <w:color w:val="auto"/>
                <w:sz w:val="24"/>
                <w:szCs w:val="24"/>
              </w:rPr>
            </w:pPr>
          </w:p>
        </w:tc>
      </w:tr>
    </w:tbl>
    <w:p w14:paraId="60FBFC28">
      <w:pPr>
        <w:pStyle w:val="58"/>
        <w:spacing w:before="120" w:beforeLines="5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B-3  委托人提供的资料</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1"/>
        <w:gridCol w:w="896"/>
        <w:gridCol w:w="1744"/>
        <w:gridCol w:w="3080"/>
      </w:tblGrid>
      <w:tr w14:paraId="7039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7A7C4B60">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名称</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33F5F803">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份数</w:t>
            </w:r>
          </w:p>
        </w:tc>
        <w:tc>
          <w:tcPr>
            <w:tcW w:w="895" w:type="pct"/>
            <w:tcBorders>
              <w:top w:val="single" w:color="auto" w:sz="4" w:space="0"/>
              <w:left w:val="single" w:color="auto" w:sz="4" w:space="0"/>
              <w:bottom w:val="single" w:color="auto" w:sz="4" w:space="0"/>
              <w:right w:val="single" w:color="auto" w:sz="4" w:space="0"/>
            </w:tcBorders>
            <w:noWrap w:val="0"/>
            <w:vAlign w:val="center"/>
          </w:tcPr>
          <w:p w14:paraId="4D03A99E">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提供时间</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41CCABA8">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备注</w:t>
            </w:r>
          </w:p>
        </w:tc>
      </w:tr>
      <w:tr w14:paraId="2D39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2DF3D211">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 工程立项文件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7AD31C81">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6ACC188A">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60AB6D38">
            <w:pPr>
              <w:pStyle w:val="58"/>
              <w:spacing w:line="280" w:lineRule="exact"/>
              <w:jc w:val="center"/>
              <w:rPr>
                <w:rFonts w:hint="eastAsia" w:ascii="宋体" w:hAnsi="宋体" w:eastAsia="宋体" w:cs="宋体"/>
                <w:color w:val="auto"/>
                <w:sz w:val="24"/>
                <w:szCs w:val="24"/>
              </w:rPr>
            </w:pPr>
          </w:p>
        </w:tc>
      </w:tr>
      <w:tr w14:paraId="165B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09CB441E">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 工程勘察文件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48C32376">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2FF66385">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744F3FBB">
            <w:pPr>
              <w:pStyle w:val="58"/>
              <w:spacing w:line="280" w:lineRule="exact"/>
              <w:jc w:val="center"/>
              <w:rPr>
                <w:rFonts w:hint="eastAsia" w:ascii="宋体" w:hAnsi="宋体" w:eastAsia="宋体" w:cs="宋体"/>
                <w:color w:val="auto"/>
                <w:sz w:val="24"/>
                <w:szCs w:val="24"/>
              </w:rPr>
            </w:pPr>
          </w:p>
        </w:tc>
      </w:tr>
      <w:tr w14:paraId="7329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64D630B7">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 工程设计及施工图纸</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23EEA2F2">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7A679C3A">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65778FCC">
            <w:pPr>
              <w:pStyle w:val="58"/>
              <w:spacing w:line="280" w:lineRule="exact"/>
              <w:jc w:val="center"/>
              <w:rPr>
                <w:rFonts w:hint="eastAsia" w:ascii="宋体" w:hAnsi="宋体" w:eastAsia="宋体" w:cs="宋体"/>
                <w:color w:val="auto"/>
                <w:sz w:val="24"/>
                <w:szCs w:val="24"/>
              </w:rPr>
            </w:pPr>
          </w:p>
        </w:tc>
      </w:tr>
      <w:tr w14:paraId="1A15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2ADD92BE">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4. 工程承包合同及其他相关合同</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783323A7">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3FC928CC">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0D9B3FDB">
            <w:pPr>
              <w:pStyle w:val="58"/>
              <w:spacing w:line="280" w:lineRule="exact"/>
              <w:jc w:val="center"/>
              <w:rPr>
                <w:rFonts w:hint="eastAsia" w:ascii="宋体" w:hAnsi="宋体" w:eastAsia="宋体" w:cs="宋体"/>
                <w:color w:val="auto"/>
                <w:sz w:val="24"/>
                <w:szCs w:val="24"/>
              </w:rPr>
            </w:pPr>
          </w:p>
        </w:tc>
      </w:tr>
      <w:tr w14:paraId="722F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35B5E05D">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5. 施工许可文件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45BC46B5">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2E5DE8B4">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4D7D93FC">
            <w:pPr>
              <w:pStyle w:val="58"/>
              <w:spacing w:line="280" w:lineRule="exact"/>
              <w:jc w:val="center"/>
              <w:rPr>
                <w:rFonts w:hint="eastAsia" w:ascii="宋体" w:hAnsi="宋体" w:eastAsia="宋体" w:cs="宋体"/>
                <w:color w:val="auto"/>
                <w:sz w:val="24"/>
                <w:szCs w:val="24"/>
              </w:rPr>
            </w:pPr>
          </w:p>
        </w:tc>
      </w:tr>
      <w:tr w14:paraId="6C4E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37B317F5">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6. 其他文件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129BD63A">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6DB24696">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060B40C2">
            <w:pPr>
              <w:pStyle w:val="58"/>
              <w:spacing w:line="280" w:lineRule="exact"/>
              <w:jc w:val="center"/>
              <w:rPr>
                <w:rFonts w:hint="eastAsia" w:ascii="宋体" w:hAnsi="宋体" w:eastAsia="宋体" w:cs="宋体"/>
                <w:color w:val="auto"/>
                <w:sz w:val="24"/>
                <w:szCs w:val="24"/>
              </w:rPr>
            </w:pPr>
          </w:p>
        </w:tc>
      </w:tr>
      <w:tr w14:paraId="02AA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3047B974">
            <w:pPr>
              <w:pStyle w:val="58"/>
              <w:spacing w:line="280" w:lineRule="exact"/>
              <w:jc w:val="center"/>
              <w:rPr>
                <w:rFonts w:hint="eastAsia" w:ascii="宋体" w:hAnsi="宋体" w:eastAsia="宋体" w:cs="宋体"/>
                <w:color w:val="auto"/>
                <w:sz w:val="24"/>
                <w:szCs w:val="24"/>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489CD5FD">
            <w:pPr>
              <w:pStyle w:val="58"/>
              <w:spacing w:line="280" w:lineRule="exact"/>
              <w:jc w:val="center"/>
              <w:rPr>
                <w:rFonts w:hint="eastAsia" w:ascii="宋体" w:hAnsi="宋体" w:eastAsia="宋体" w:cs="宋体"/>
                <w:color w:val="auto"/>
                <w:sz w:val="24"/>
                <w:szCs w:val="24"/>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3223D2AF">
            <w:pPr>
              <w:pStyle w:val="58"/>
              <w:spacing w:line="280" w:lineRule="exact"/>
              <w:jc w:val="center"/>
              <w:rPr>
                <w:rFonts w:hint="eastAsia" w:ascii="宋体" w:hAnsi="宋体" w:eastAsia="宋体" w:cs="宋体"/>
                <w:color w:val="auto"/>
                <w:sz w:val="24"/>
                <w:szCs w:val="24"/>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4130F2D6">
            <w:pPr>
              <w:pStyle w:val="58"/>
              <w:spacing w:line="280" w:lineRule="exact"/>
              <w:jc w:val="center"/>
              <w:rPr>
                <w:rFonts w:hint="eastAsia" w:ascii="宋体" w:hAnsi="宋体" w:eastAsia="宋体" w:cs="宋体"/>
                <w:color w:val="auto"/>
                <w:sz w:val="24"/>
                <w:szCs w:val="24"/>
              </w:rPr>
            </w:pPr>
          </w:p>
        </w:tc>
      </w:tr>
    </w:tbl>
    <w:p w14:paraId="525BA046">
      <w:pPr>
        <w:pStyle w:val="58"/>
        <w:spacing w:before="120" w:beforeLines="5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B-4 委托人提供的设备</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1675"/>
        <w:gridCol w:w="2246"/>
        <w:gridCol w:w="2783"/>
      </w:tblGrid>
      <w:tr w14:paraId="4D3B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5DE8B98B">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名称</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7EAB51CA">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数量</w:t>
            </w:r>
          </w:p>
        </w:tc>
        <w:tc>
          <w:tcPr>
            <w:tcW w:w="1153" w:type="pct"/>
            <w:tcBorders>
              <w:top w:val="single" w:color="auto" w:sz="4" w:space="0"/>
              <w:left w:val="single" w:color="auto" w:sz="4" w:space="0"/>
              <w:bottom w:val="single" w:color="auto" w:sz="4" w:space="0"/>
              <w:right w:val="single" w:color="auto" w:sz="4" w:space="0"/>
            </w:tcBorders>
            <w:noWrap w:val="0"/>
            <w:vAlign w:val="center"/>
          </w:tcPr>
          <w:p w14:paraId="62144019">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型号与规格</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4FF452A2">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提供时间</w:t>
            </w:r>
          </w:p>
        </w:tc>
      </w:tr>
      <w:tr w14:paraId="3231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4A3E0FB5">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 通讯设备</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3E23DB53">
            <w:pPr>
              <w:pStyle w:val="58"/>
              <w:spacing w:line="280" w:lineRule="exact"/>
              <w:jc w:val="center"/>
              <w:rPr>
                <w:rFonts w:hint="eastAsia" w:ascii="宋体" w:hAnsi="宋体" w:eastAsia="宋体" w:cs="宋体"/>
                <w:color w:val="auto"/>
                <w:sz w:val="24"/>
                <w:szCs w:val="24"/>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56C75CFD">
            <w:pPr>
              <w:pStyle w:val="58"/>
              <w:spacing w:line="280" w:lineRule="exact"/>
              <w:jc w:val="center"/>
              <w:rPr>
                <w:rFonts w:hint="eastAsia" w:ascii="宋体" w:hAnsi="宋体" w:eastAsia="宋体" w:cs="宋体"/>
                <w:color w:val="auto"/>
                <w:sz w:val="24"/>
                <w:szCs w:val="24"/>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54B68693">
            <w:pPr>
              <w:pStyle w:val="58"/>
              <w:spacing w:line="280" w:lineRule="exact"/>
              <w:jc w:val="center"/>
              <w:rPr>
                <w:rFonts w:hint="eastAsia" w:ascii="宋体" w:hAnsi="宋体" w:eastAsia="宋体" w:cs="宋体"/>
                <w:color w:val="auto"/>
                <w:sz w:val="24"/>
                <w:szCs w:val="24"/>
              </w:rPr>
            </w:pPr>
          </w:p>
        </w:tc>
      </w:tr>
      <w:tr w14:paraId="6BB5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50674A29">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 办公设备</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49839C8E">
            <w:pPr>
              <w:pStyle w:val="58"/>
              <w:spacing w:line="280" w:lineRule="exact"/>
              <w:jc w:val="center"/>
              <w:rPr>
                <w:rFonts w:hint="eastAsia" w:ascii="宋体" w:hAnsi="宋体" w:eastAsia="宋体" w:cs="宋体"/>
                <w:color w:val="auto"/>
                <w:sz w:val="24"/>
                <w:szCs w:val="24"/>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6D0EA8B4">
            <w:pPr>
              <w:pStyle w:val="58"/>
              <w:spacing w:line="280" w:lineRule="exact"/>
              <w:jc w:val="center"/>
              <w:rPr>
                <w:rFonts w:hint="eastAsia" w:ascii="宋体" w:hAnsi="宋体" w:eastAsia="宋体" w:cs="宋体"/>
                <w:color w:val="auto"/>
                <w:sz w:val="24"/>
                <w:szCs w:val="24"/>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6EDC3B6C">
            <w:pPr>
              <w:pStyle w:val="58"/>
              <w:spacing w:line="280" w:lineRule="exact"/>
              <w:jc w:val="center"/>
              <w:rPr>
                <w:rFonts w:hint="eastAsia" w:ascii="宋体" w:hAnsi="宋体" w:eastAsia="宋体" w:cs="宋体"/>
                <w:color w:val="auto"/>
                <w:sz w:val="24"/>
                <w:szCs w:val="24"/>
              </w:rPr>
            </w:pPr>
          </w:p>
        </w:tc>
      </w:tr>
      <w:tr w14:paraId="6CE9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4A7D61A4">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 交通工具</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28B17FED">
            <w:pPr>
              <w:pStyle w:val="58"/>
              <w:spacing w:line="280" w:lineRule="exact"/>
              <w:jc w:val="center"/>
              <w:rPr>
                <w:rFonts w:hint="eastAsia" w:ascii="宋体" w:hAnsi="宋体" w:eastAsia="宋体" w:cs="宋体"/>
                <w:color w:val="auto"/>
                <w:sz w:val="24"/>
                <w:szCs w:val="24"/>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43E1811D">
            <w:pPr>
              <w:pStyle w:val="58"/>
              <w:spacing w:line="280" w:lineRule="exact"/>
              <w:jc w:val="center"/>
              <w:rPr>
                <w:rFonts w:hint="eastAsia" w:ascii="宋体" w:hAnsi="宋体" w:eastAsia="宋体" w:cs="宋体"/>
                <w:color w:val="auto"/>
                <w:sz w:val="24"/>
                <w:szCs w:val="24"/>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66F3EB1F">
            <w:pPr>
              <w:pStyle w:val="58"/>
              <w:spacing w:line="280" w:lineRule="exact"/>
              <w:jc w:val="center"/>
              <w:rPr>
                <w:rFonts w:hint="eastAsia" w:ascii="宋体" w:hAnsi="宋体" w:eastAsia="宋体" w:cs="宋体"/>
                <w:color w:val="auto"/>
                <w:sz w:val="24"/>
                <w:szCs w:val="24"/>
              </w:rPr>
            </w:pPr>
          </w:p>
        </w:tc>
      </w:tr>
      <w:tr w14:paraId="6823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39CDE614">
            <w:pPr>
              <w:pStyle w:val="58"/>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4. 检测和试验设备</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381D6D09">
            <w:pPr>
              <w:pStyle w:val="58"/>
              <w:spacing w:line="280" w:lineRule="exact"/>
              <w:jc w:val="center"/>
              <w:rPr>
                <w:rFonts w:hint="eastAsia" w:ascii="宋体" w:hAnsi="宋体" w:eastAsia="宋体" w:cs="宋体"/>
                <w:color w:val="auto"/>
                <w:sz w:val="24"/>
                <w:szCs w:val="24"/>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1641E77E">
            <w:pPr>
              <w:pStyle w:val="58"/>
              <w:spacing w:line="280" w:lineRule="exact"/>
              <w:jc w:val="center"/>
              <w:rPr>
                <w:rFonts w:hint="eastAsia" w:ascii="宋体" w:hAnsi="宋体" w:eastAsia="宋体" w:cs="宋体"/>
                <w:color w:val="auto"/>
                <w:sz w:val="24"/>
                <w:szCs w:val="24"/>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4D8B889B">
            <w:pPr>
              <w:pStyle w:val="58"/>
              <w:spacing w:line="280" w:lineRule="exact"/>
              <w:jc w:val="center"/>
              <w:rPr>
                <w:rFonts w:hint="eastAsia" w:ascii="宋体" w:hAnsi="宋体" w:eastAsia="宋体" w:cs="宋体"/>
                <w:color w:val="auto"/>
                <w:sz w:val="24"/>
                <w:szCs w:val="24"/>
              </w:rPr>
            </w:pPr>
          </w:p>
        </w:tc>
      </w:tr>
      <w:tr w14:paraId="1F54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3AD72486">
            <w:pPr>
              <w:pStyle w:val="58"/>
              <w:spacing w:line="280" w:lineRule="exact"/>
              <w:jc w:val="center"/>
              <w:rPr>
                <w:rFonts w:hint="eastAsia" w:ascii="宋体" w:hAnsi="宋体" w:eastAsia="宋体" w:cs="宋体"/>
                <w:color w:val="auto"/>
                <w:sz w:val="24"/>
                <w:szCs w:val="24"/>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56BDA697">
            <w:pPr>
              <w:pStyle w:val="58"/>
              <w:spacing w:line="280" w:lineRule="exact"/>
              <w:jc w:val="center"/>
              <w:rPr>
                <w:rFonts w:hint="eastAsia" w:ascii="宋体" w:hAnsi="宋体" w:eastAsia="宋体" w:cs="宋体"/>
                <w:color w:val="auto"/>
                <w:sz w:val="24"/>
                <w:szCs w:val="24"/>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1233BECD">
            <w:pPr>
              <w:pStyle w:val="58"/>
              <w:spacing w:line="280" w:lineRule="exact"/>
              <w:jc w:val="center"/>
              <w:rPr>
                <w:rFonts w:hint="eastAsia" w:ascii="宋体" w:hAnsi="宋体" w:eastAsia="宋体" w:cs="宋体"/>
                <w:color w:val="auto"/>
                <w:sz w:val="24"/>
                <w:szCs w:val="24"/>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45A6AB5F">
            <w:pPr>
              <w:pStyle w:val="58"/>
              <w:spacing w:line="280" w:lineRule="exact"/>
              <w:jc w:val="center"/>
              <w:rPr>
                <w:rFonts w:hint="eastAsia" w:ascii="宋体" w:hAnsi="宋体" w:eastAsia="宋体" w:cs="宋体"/>
                <w:color w:val="auto"/>
                <w:sz w:val="24"/>
                <w:szCs w:val="24"/>
              </w:rPr>
            </w:pPr>
          </w:p>
        </w:tc>
      </w:tr>
    </w:tbl>
    <w:p w14:paraId="31147F6C">
      <w:pPr>
        <w:pStyle w:val="58"/>
        <w:spacing w:line="360" w:lineRule="auto"/>
        <w:rPr>
          <w:rFonts w:hint="eastAsia" w:ascii="宋体" w:hAnsi="宋体" w:eastAsia="宋体" w:cs="宋体"/>
          <w:color w:val="auto"/>
          <w:szCs w:val="21"/>
        </w:rPr>
      </w:pPr>
    </w:p>
    <w:p w14:paraId="51D971F3">
      <w:pPr>
        <w:pStyle w:val="54"/>
        <w:jc w:val="center"/>
        <w:rPr>
          <w:rFonts w:hint="eastAsia" w:ascii="宋体" w:hAnsi="宋体" w:eastAsia="宋体" w:cs="宋体"/>
          <w:color w:val="auto"/>
        </w:rPr>
      </w:pPr>
      <w:r>
        <w:rPr>
          <w:rFonts w:hint="eastAsia" w:ascii="宋体" w:hAnsi="宋体" w:eastAsia="宋体" w:cs="宋体"/>
          <w:color w:val="auto"/>
          <w:highlight w:val="white"/>
        </w:rPr>
        <w:br w:type="page"/>
      </w:r>
      <w:bookmarkStart w:id="19" w:name="_Toc256000044"/>
      <w:bookmarkStart w:id="20" w:name="_Toc256000041"/>
      <w:bookmarkStart w:id="21" w:name="_Toc256000038"/>
      <w:r>
        <w:rPr>
          <w:rFonts w:hint="eastAsia" w:ascii="宋体" w:hAnsi="宋体" w:eastAsia="宋体" w:cs="宋体"/>
          <w:color w:val="auto"/>
          <w:highlight w:val="white"/>
        </w:rPr>
        <w:t>第四节  合同附件格式</w:t>
      </w:r>
      <w:bookmarkEnd w:id="19"/>
      <w:bookmarkEnd w:id="20"/>
      <w:bookmarkEnd w:id="21"/>
    </w:p>
    <w:p w14:paraId="38D7BA0E">
      <w:pPr>
        <w:pStyle w:val="58"/>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附件一：履约保证金格式</w:t>
      </w:r>
    </w:p>
    <w:p w14:paraId="2D4E3D01">
      <w:pPr>
        <w:pStyle w:val="56"/>
        <w:ind w:left="420" w:left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履约担保</w:t>
      </w:r>
    </w:p>
    <w:p w14:paraId="798F2955">
      <w:pPr>
        <w:pStyle w:val="58"/>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u w:val="single"/>
        </w:rPr>
        <w:tab/>
      </w:r>
      <w:r>
        <w:rPr>
          <w:rFonts w:hint="eastAsia" w:ascii="宋体" w:hAnsi="宋体" w:eastAsia="宋体" w:cs="宋体"/>
          <w:color w:val="auto"/>
          <w:sz w:val="24"/>
          <w:szCs w:val="24"/>
          <w:highlight w:val="white"/>
        </w:rPr>
        <w:t>（委托人名称）：</w:t>
      </w:r>
    </w:p>
    <w:p w14:paraId="6756B7D6">
      <w:pPr>
        <w:pStyle w:val="58"/>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rPr>
        <w:t>鉴于</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（委托人名称，以下简称“委托人”）与</w:t>
      </w:r>
      <w:r>
        <w:rPr>
          <w:rFonts w:hint="eastAsia" w:ascii="宋体" w:hAnsi="宋体" w:eastAsia="宋体" w:cs="宋体"/>
          <w:color w:val="auto"/>
          <w:sz w:val="24"/>
          <w:szCs w:val="24"/>
          <w:highlight w:val="white"/>
          <w:u w:val="single"/>
        </w:rPr>
        <w:t xml:space="preserve">          </w:t>
      </w:r>
    </w:p>
    <w:p w14:paraId="7F654F36">
      <w:pPr>
        <w:pStyle w:val="58"/>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（监理人名称）（以下称“监理人”）于</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年</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月</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日就</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（工程名称）监理及有关事项协商一致共同签订《建设工程监理合同》。我方愿意无条件地、不可撤销地就监理人履行与你方签订的合同</w:t>
      </w:r>
      <w:r>
        <w:rPr>
          <w:rFonts w:hint="eastAsia" w:ascii="宋体" w:hAnsi="宋体" w:cs="宋体"/>
          <w:color w:val="auto"/>
          <w:sz w:val="24"/>
          <w:szCs w:val="24"/>
          <w:highlight w:val="white"/>
          <w:lang w:eastAsia="zh-CN"/>
        </w:rPr>
        <w:t>，并</w:t>
      </w:r>
      <w:r>
        <w:rPr>
          <w:rFonts w:hint="eastAsia" w:ascii="宋体" w:hAnsi="宋体" w:eastAsia="宋体" w:cs="宋体"/>
          <w:color w:val="auto"/>
          <w:sz w:val="24"/>
          <w:szCs w:val="24"/>
          <w:highlight w:val="white"/>
        </w:rPr>
        <w:t>向你方提供连带责任担保。</w:t>
      </w:r>
    </w:p>
    <w:p w14:paraId="777418A7">
      <w:pPr>
        <w:pStyle w:val="58"/>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 担保金额人民币（大写）</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元（¥</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01ADF557">
      <w:pPr>
        <w:pStyle w:val="58"/>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 担保有效期自你方与监理人签订的合同生效之日起至监理合同约定的竣工之日后90日止。</w:t>
      </w:r>
    </w:p>
    <w:p w14:paraId="03C48743">
      <w:pPr>
        <w:pStyle w:val="58"/>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 在本担保有效期内，因监理人违反合同约定的义务给你方造成经济损失时，我方在收到你方以书面形式提出的在担保金额内的赔偿要求后，在7天内无条件支付。</w:t>
      </w:r>
    </w:p>
    <w:p w14:paraId="6AA4ECCF">
      <w:pPr>
        <w:pStyle w:val="58"/>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4. 你方和监理人按合同约定变更合同时，我方承担本担保规定的义务不变。</w:t>
      </w:r>
    </w:p>
    <w:p w14:paraId="00023964">
      <w:pPr>
        <w:pStyle w:val="58"/>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5. 因本保函发生的纠纷，可由双方协商解决；协商不成的，任何一方应向《建设工程监理合同》专用条款第7.3条约定的同一仲裁机构提起仲裁；《建设工程监理合同》未约定仲裁机构的，向工程所在地人民法院提起诉讼。</w:t>
      </w:r>
    </w:p>
    <w:p w14:paraId="208CECDF">
      <w:pPr>
        <w:pStyle w:val="58"/>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6. 本保函自我方法定代表人（或其委托代理人）签字并加盖公章之日起生效。</w:t>
      </w:r>
    </w:p>
    <w:p w14:paraId="625F7F8A">
      <w:pPr>
        <w:pStyle w:val="58"/>
        <w:spacing w:line="300" w:lineRule="auto"/>
        <w:ind w:firstLine="460" w:firstLineChars="200"/>
        <w:rPr>
          <w:rFonts w:hint="eastAsia" w:ascii="宋体" w:hAnsi="宋体" w:eastAsia="宋体" w:cs="宋体"/>
          <w:color w:val="auto"/>
          <w:spacing w:val="-5"/>
          <w:sz w:val="24"/>
          <w:szCs w:val="24"/>
          <w:u w:val="single"/>
        </w:rPr>
      </w:pPr>
      <w:r>
        <w:rPr>
          <w:rFonts w:hint="eastAsia" w:ascii="宋体" w:hAnsi="宋体" w:eastAsia="宋体" w:cs="宋体"/>
          <w:color w:val="auto"/>
          <w:spacing w:val="-5"/>
          <w:sz w:val="24"/>
          <w:szCs w:val="24"/>
          <w:highlight w:val="white"/>
        </w:rPr>
        <w:t>查验网址：</w:t>
      </w:r>
      <w:r>
        <w:rPr>
          <w:rFonts w:hint="eastAsia" w:ascii="宋体" w:hAnsi="宋体" w:eastAsia="宋体" w:cs="宋体"/>
          <w:color w:val="auto"/>
          <w:spacing w:val="-5"/>
          <w:sz w:val="24"/>
          <w:szCs w:val="24"/>
          <w:highlight w:val="white"/>
          <w:u w:val="single"/>
        </w:rPr>
        <w:t xml:space="preserve">          （必填）                </w:t>
      </w:r>
    </w:p>
    <w:p w14:paraId="1BA49E72">
      <w:pPr>
        <w:pStyle w:val="58"/>
        <w:spacing w:line="300" w:lineRule="auto"/>
        <w:ind w:firstLine="480" w:firstLineChars="200"/>
        <w:rPr>
          <w:rFonts w:hint="eastAsia" w:ascii="宋体" w:hAnsi="宋体" w:eastAsia="宋体" w:cs="宋体"/>
          <w:color w:val="auto"/>
          <w:sz w:val="24"/>
          <w:szCs w:val="24"/>
        </w:rPr>
      </w:pPr>
    </w:p>
    <w:p w14:paraId="76269308">
      <w:pPr>
        <w:pStyle w:val="58"/>
        <w:spacing w:line="300" w:lineRule="auto"/>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担 保 人：</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（盖单位章）</w:t>
      </w:r>
    </w:p>
    <w:p w14:paraId="0066E4BD">
      <w:pPr>
        <w:pStyle w:val="58"/>
        <w:spacing w:line="300" w:lineRule="auto"/>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法定代表人或其委托代理人：</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（签字）</w:t>
      </w:r>
    </w:p>
    <w:p w14:paraId="32CBF453">
      <w:pPr>
        <w:pStyle w:val="58"/>
        <w:spacing w:line="300" w:lineRule="auto"/>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地    址：</w:t>
      </w:r>
      <w:r>
        <w:rPr>
          <w:rFonts w:hint="eastAsia" w:ascii="宋体" w:hAnsi="宋体" w:eastAsia="宋体" w:cs="宋体"/>
          <w:color w:val="auto"/>
          <w:sz w:val="24"/>
          <w:szCs w:val="24"/>
          <w:highlight w:val="white"/>
          <w:u w:val="single"/>
        </w:rPr>
        <w:t xml:space="preserve">                                      </w:t>
      </w:r>
    </w:p>
    <w:p w14:paraId="071BAA99">
      <w:pPr>
        <w:pStyle w:val="58"/>
        <w:spacing w:line="300" w:lineRule="auto"/>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邮政编码：</w:t>
      </w:r>
      <w:r>
        <w:rPr>
          <w:rFonts w:hint="eastAsia" w:ascii="宋体" w:hAnsi="宋体" w:eastAsia="宋体" w:cs="宋体"/>
          <w:color w:val="auto"/>
          <w:sz w:val="24"/>
          <w:szCs w:val="24"/>
          <w:highlight w:val="white"/>
          <w:u w:val="single"/>
        </w:rPr>
        <w:t xml:space="preserve">                                      </w:t>
      </w:r>
    </w:p>
    <w:p w14:paraId="663739F7">
      <w:pPr>
        <w:pStyle w:val="58"/>
        <w:spacing w:line="30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rPr>
        <w:t>电    话：</w:t>
      </w:r>
      <w:r>
        <w:rPr>
          <w:rFonts w:hint="eastAsia" w:ascii="宋体" w:hAnsi="宋体" w:eastAsia="宋体" w:cs="宋体"/>
          <w:color w:val="auto"/>
          <w:sz w:val="24"/>
          <w:szCs w:val="24"/>
          <w:highlight w:val="white"/>
          <w:u w:val="single"/>
        </w:rPr>
        <w:t xml:space="preserve">                                      </w:t>
      </w:r>
    </w:p>
    <w:p w14:paraId="1FCF1135">
      <w:pPr>
        <w:pStyle w:val="58"/>
        <w:spacing w:line="300" w:lineRule="auto"/>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传    真：</w:t>
      </w:r>
      <w:r>
        <w:rPr>
          <w:rFonts w:hint="eastAsia" w:ascii="宋体" w:hAnsi="宋体" w:eastAsia="宋体" w:cs="宋体"/>
          <w:color w:val="auto"/>
          <w:sz w:val="24"/>
          <w:szCs w:val="24"/>
          <w:highlight w:val="white"/>
          <w:u w:val="single"/>
        </w:rPr>
        <w:t xml:space="preserve">                                      </w:t>
      </w:r>
    </w:p>
    <w:p w14:paraId="60BC3630">
      <w:pPr>
        <w:pStyle w:val="58"/>
        <w:spacing w:line="300" w:lineRule="auto"/>
        <w:ind w:left="1329" w:hanging="1519" w:hangingChars="633"/>
        <w:jc w:val="right"/>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 xml:space="preserve">               </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年</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月</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日</w:t>
      </w:r>
    </w:p>
    <w:p w14:paraId="63164674">
      <w:pPr>
        <w:pStyle w:val="58"/>
        <w:spacing w:line="300" w:lineRule="auto"/>
        <w:ind w:left="1329" w:hanging="1519" w:hangingChars="633"/>
        <w:rPr>
          <w:rFonts w:hint="eastAsia" w:ascii="宋体" w:hAnsi="宋体" w:eastAsia="宋体" w:cs="宋体"/>
          <w:color w:val="auto"/>
          <w:sz w:val="24"/>
          <w:szCs w:val="24"/>
        </w:rPr>
      </w:pPr>
    </w:p>
    <w:p w14:paraId="56424938">
      <w:pPr>
        <w:pStyle w:val="58"/>
        <w:spacing w:line="300" w:lineRule="auto"/>
        <w:ind w:firstLine="482" w:firstLineChars="200"/>
        <w:rPr>
          <w:rFonts w:hint="eastAsia" w:ascii="宋体" w:hAnsi="宋体" w:eastAsia="宋体" w:cs="宋体"/>
          <w:color w:val="auto"/>
          <w:szCs w:val="21"/>
        </w:rPr>
      </w:pPr>
      <w:r>
        <w:rPr>
          <w:rFonts w:hint="eastAsia" w:ascii="宋体" w:hAnsi="宋体" w:eastAsia="宋体" w:cs="宋体"/>
          <w:b/>
          <w:bCs/>
          <w:color w:val="auto"/>
          <w:sz w:val="24"/>
          <w:szCs w:val="24"/>
          <w:highlight w:val="white"/>
        </w:rPr>
        <w:t>备注：</w:t>
      </w:r>
      <w:r>
        <w:rPr>
          <w:rFonts w:hint="eastAsia" w:ascii="宋体" w:hAnsi="宋体" w:eastAsia="宋体" w:cs="宋体"/>
          <w:color w:val="auto"/>
          <w:sz w:val="24"/>
          <w:szCs w:val="24"/>
          <w:highlight w:val="white"/>
        </w:rPr>
        <w:t>本履约担保格式可以采用经委托人同意的其他格式，但相关内容不得违背合同约定的实质性</w:t>
      </w:r>
      <w:r>
        <w:rPr>
          <w:rFonts w:hint="eastAsia" w:ascii="宋体" w:hAnsi="宋体" w:eastAsia="宋体" w:cs="宋体"/>
          <w:color w:val="auto"/>
          <w:szCs w:val="21"/>
          <w:highlight w:val="white"/>
        </w:rPr>
        <w:t>内容。</w:t>
      </w:r>
    </w:p>
    <w:p w14:paraId="6C12E503">
      <w:pPr>
        <w:pStyle w:val="56"/>
        <w:ind w:left="420" w:leftChars="0"/>
        <w:jc w:val="center"/>
        <w:rPr>
          <w:rFonts w:hint="eastAsia" w:ascii="宋体" w:hAnsi="宋体" w:eastAsia="宋体" w:cs="宋体"/>
          <w:color w:val="auto"/>
          <w:sz w:val="24"/>
          <w:szCs w:val="24"/>
        </w:rPr>
      </w:pPr>
      <w:r>
        <w:rPr>
          <w:rFonts w:hint="eastAsia" w:ascii="宋体" w:hAnsi="宋体" w:eastAsia="宋体" w:cs="宋体"/>
          <w:b/>
          <w:color w:val="auto"/>
          <w:szCs w:val="21"/>
          <w:highlight w:val="white"/>
        </w:rPr>
        <w:br w:type="page"/>
      </w:r>
      <w:r>
        <w:rPr>
          <w:rFonts w:hint="eastAsia" w:ascii="宋体" w:hAnsi="宋体" w:eastAsia="宋体" w:cs="宋体"/>
          <w:color w:val="auto"/>
          <w:sz w:val="24"/>
          <w:szCs w:val="24"/>
          <w:highlight w:val="white"/>
        </w:rPr>
        <w:t>履约保证保险（凭证）</w:t>
      </w:r>
    </w:p>
    <w:p w14:paraId="596DD255">
      <w:pPr>
        <w:pStyle w:val="97"/>
        <w:spacing w:after="0" w:line="300" w:lineRule="auto"/>
        <w:rPr>
          <w:rFonts w:hint="eastAsia" w:ascii="宋体" w:hAnsi="宋体" w:eastAsia="宋体" w:cs="宋体"/>
          <w:color w:val="auto"/>
          <w:sz w:val="24"/>
          <w:szCs w:val="24"/>
          <w:u w:val="single"/>
        </w:rPr>
      </w:pPr>
    </w:p>
    <w:p w14:paraId="48C1AC54">
      <w:pPr>
        <w:pStyle w:val="97"/>
        <w:spacing w:after="0" w:line="30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 xml:space="preserve">（委托人名称）： </w:t>
      </w:r>
    </w:p>
    <w:p w14:paraId="17DC3C94">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鉴于</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（委托人名称，以下简称“委托人”）接受</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（监理人名称，以下称“监理人”）于</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年</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月</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日参加</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（项目名称）</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监理的投标。我方愿意无条件地、不可撤销地就监理人履行与你方订立的合同，向你方提供履约保证保险。</w:t>
      </w:r>
    </w:p>
    <w:p w14:paraId="4A3D003D">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 保险单号：</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47966B87">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 履约保证保险金额人民币（大写）</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 xml:space="preserve">元（¥ </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w:t>
      </w:r>
    </w:p>
    <w:p w14:paraId="50441B0D">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 保险有效期自委托人与监理人签订的合同生效之日起至监理合同约定的竣工之日后90日止。</w:t>
      </w:r>
    </w:p>
    <w:p w14:paraId="76723F05">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4. 在本保险有效期内，因监理人违反合同约定的义务给你方造成经济损失时，我方在收到你方以书面形式提出的在履约保证保险金额内的赔偿要求后，在7天内无条件支付。</w:t>
      </w:r>
    </w:p>
    <w:p w14:paraId="4AEC2D70">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5. 委托人和监理人按合同约定变更合同时，我方承担保险合同约定的义务不变。</w:t>
      </w:r>
    </w:p>
    <w:p w14:paraId="10664D2F">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6. 因本保险发生的纠纷，可由双方协商解决，协商不成的，任何一方应向《建设工程监理合同》专用条款第7.3条约定的同一仲裁机构提起仲裁；《建设工程监理合同》未约定仲裁机构的，向工程所在地人民法院提起诉讼。</w:t>
      </w:r>
    </w:p>
    <w:p w14:paraId="3F18FD64">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7. 本保险自我方法定代表人（或其委托代理人）签字并加盖公章之日起生效。</w:t>
      </w:r>
    </w:p>
    <w:p w14:paraId="11DF561D">
      <w:pPr>
        <w:pStyle w:val="99"/>
        <w:spacing w:line="300" w:lineRule="auto"/>
        <w:ind w:firstLine="420"/>
        <w:rPr>
          <w:rFonts w:hint="eastAsia" w:ascii="宋体" w:hAnsi="宋体" w:eastAsia="宋体" w:cs="宋体"/>
          <w:color w:val="auto"/>
          <w:sz w:val="24"/>
          <w:szCs w:val="24"/>
        </w:rPr>
      </w:pPr>
      <w:r>
        <w:rPr>
          <w:rFonts w:hint="eastAsia" w:ascii="宋体" w:hAnsi="宋体" w:eastAsia="宋体" w:cs="宋体"/>
          <w:color w:val="auto"/>
          <w:spacing w:val="-5"/>
          <w:sz w:val="24"/>
          <w:szCs w:val="24"/>
          <w:highlight w:val="white"/>
        </w:rPr>
        <w:t>查验网址：</w:t>
      </w:r>
      <w:r>
        <w:rPr>
          <w:rFonts w:hint="eastAsia" w:ascii="宋体" w:hAnsi="宋体" w:eastAsia="宋体" w:cs="宋体"/>
          <w:color w:val="auto"/>
          <w:spacing w:val="-5"/>
          <w:sz w:val="24"/>
          <w:szCs w:val="24"/>
          <w:highlight w:val="white"/>
          <w:u w:val="single"/>
        </w:rPr>
        <w:t xml:space="preserve">          （必填）                </w:t>
      </w:r>
    </w:p>
    <w:p w14:paraId="1BA9C26E">
      <w:pPr>
        <w:pStyle w:val="98"/>
        <w:spacing w:line="300" w:lineRule="auto"/>
        <w:rPr>
          <w:rFonts w:hint="eastAsia" w:ascii="宋体" w:hAnsi="宋体" w:eastAsia="宋体" w:cs="宋体"/>
          <w:color w:val="auto"/>
          <w:sz w:val="24"/>
          <w:szCs w:val="24"/>
        </w:rPr>
      </w:pPr>
    </w:p>
    <w:p w14:paraId="058BD966">
      <w:pPr>
        <w:pStyle w:val="98"/>
        <w:spacing w:line="300" w:lineRule="auto"/>
        <w:rPr>
          <w:rFonts w:hint="eastAsia" w:ascii="宋体" w:hAnsi="宋体" w:eastAsia="宋体" w:cs="宋体"/>
          <w:color w:val="auto"/>
          <w:sz w:val="24"/>
          <w:szCs w:val="24"/>
        </w:rPr>
      </w:pPr>
    </w:p>
    <w:p w14:paraId="4D5BF3A6">
      <w:pPr>
        <w:pStyle w:val="98"/>
        <w:spacing w:line="300" w:lineRule="auto"/>
        <w:rPr>
          <w:rFonts w:hint="eastAsia" w:ascii="宋体" w:hAnsi="宋体" w:eastAsia="宋体" w:cs="宋体"/>
          <w:color w:val="auto"/>
          <w:sz w:val="24"/>
          <w:szCs w:val="24"/>
        </w:rPr>
      </w:pPr>
    </w:p>
    <w:p w14:paraId="69FA801A">
      <w:pPr>
        <w:pStyle w:val="101"/>
        <w:spacing w:after="0" w:line="300" w:lineRule="auto"/>
        <w:ind w:left="3419"/>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保 险 人：</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（盖单位章）</w:t>
      </w:r>
    </w:p>
    <w:p w14:paraId="69E6FF32">
      <w:pPr>
        <w:pStyle w:val="101"/>
        <w:spacing w:after="0" w:line="300" w:lineRule="auto"/>
        <w:ind w:left="3419"/>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法定代表人或其委托代理人：</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（签字）</w:t>
      </w:r>
    </w:p>
    <w:p w14:paraId="22C937B3">
      <w:pPr>
        <w:pStyle w:val="101"/>
        <w:spacing w:after="0" w:line="300" w:lineRule="auto"/>
        <w:ind w:left="3419"/>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rPr>
        <w:t>地    址：</w:t>
      </w:r>
      <w:r>
        <w:rPr>
          <w:rFonts w:hint="eastAsia" w:ascii="宋体" w:hAnsi="宋体" w:eastAsia="宋体" w:cs="宋体"/>
          <w:color w:val="auto"/>
          <w:sz w:val="24"/>
          <w:szCs w:val="24"/>
          <w:highlight w:val="white"/>
          <w:u w:val="single"/>
        </w:rPr>
        <w:t xml:space="preserve">                                </w:t>
      </w:r>
    </w:p>
    <w:p w14:paraId="6747B9BD">
      <w:pPr>
        <w:pStyle w:val="101"/>
        <w:spacing w:after="0" w:line="300" w:lineRule="auto"/>
        <w:ind w:left="3419"/>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邮政编码：</w:t>
      </w:r>
      <w:r>
        <w:rPr>
          <w:rFonts w:hint="eastAsia" w:ascii="宋体" w:hAnsi="宋体" w:eastAsia="宋体" w:cs="宋体"/>
          <w:color w:val="auto"/>
          <w:sz w:val="24"/>
          <w:szCs w:val="24"/>
          <w:highlight w:val="white"/>
          <w:u w:val="single"/>
        </w:rPr>
        <w:t xml:space="preserve">                                </w:t>
      </w:r>
    </w:p>
    <w:p w14:paraId="20B6D11A">
      <w:pPr>
        <w:pStyle w:val="101"/>
        <w:spacing w:after="0" w:line="300" w:lineRule="auto"/>
        <w:ind w:left="3419"/>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电    话：</w:t>
      </w:r>
      <w:r>
        <w:rPr>
          <w:rFonts w:hint="eastAsia" w:ascii="宋体" w:hAnsi="宋体" w:eastAsia="宋体" w:cs="宋体"/>
          <w:color w:val="auto"/>
          <w:sz w:val="24"/>
          <w:szCs w:val="24"/>
          <w:highlight w:val="white"/>
          <w:u w:val="single"/>
        </w:rPr>
        <w:t xml:space="preserve">                                </w:t>
      </w:r>
    </w:p>
    <w:p w14:paraId="10987D1B">
      <w:pPr>
        <w:pStyle w:val="101"/>
        <w:spacing w:after="0" w:line="300" w:lineRule="auto"/>
        <w:ind w:left="3419"/>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传    真：</w:t>
      </w:r>
      <w:r>
        <w:rPr>
          <w:rFonts w:hint="eastAsia" w:ascii="宋体" w:hAnsi="宋体" w:eastAsia="宋体" w:cs="宋体"/>
          <w:color w:val="auto"/>
          <w:sz w:val="24"/>
          <w:szCs w:val="24"/>
          <w:highlight w:val="white"/>
          <w:u w:val="single"/>
        </w:rPr>
        <w:t xml:space="preserve">                                </w:t>
      </w:r>
    </w:p>
    <w:p w14:paraId="2834A9AF">
      <w:pPr>
        <w:pStyle w:val="58"/>
        <w:spacing w:line="300" w:lineRule="auto"/>
        <w:ind w:firstLine="4680" w:firstLineChars="1950"/>
        <w:rPr>
          <w:rFonts w:hint="eastAsia" w:ascii="宋体" w:hAnsi="宋体" w:eastAsia="宋体" w:cs="宋体"/>
          <w:color w:val="auto"/>
          <w:sz w:val="24"/>
          <w:szCs w:val="24"/>
        </w:rPr>
      </w:pP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年</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月</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日</w:t>
      </w:r>
    </w:p>
    <w:p w14:paraId="5A01CA7C">
      <w:pPr>
        <w:pStyle w:val="102"/>
        <w:tabs>
          <w:tab w:val="left" w:pos="6783"/>
          <w:tab w:val="left" w:pos="7729"/>
          <w:tab w:val="left" w:pos="8673"/>
        </w:tabs>
        <w:spacing w:line="300" w:lineRule="auto"/>
        <w:rPr>
          <w:rFonts w:hint="eastAsia" w:ascii="宋体" w:hAnsi="宋体" w:eastAsia="宋体" w:cs="宋体"/>
          <w:b/>
          <w:bCs/>
          <w:color w:val="auto"/>
          <w:sz w:val="24"/>
          <w:szCs w:val="24"/>
        </w:rPr>
      </w:pPr>
    </w:p>
    <w:p w14:paraId="5C751383">
      <w:pPr>
        <w:pStyle w:val="102"/>
        <w:tabs>
          <w:tab w:val="left" w:pos="6783"/>
          <w:tab w:val="left" w:pos="7729"/>
          <w:tab w:val="left" w:pos="8673"/>
        </w:tabs>
        <w:spacing w:line="300" w:lineRule="auto"/>
        <w:rPr>
          <w:rFonts w:hint="eastAsia" w:ascii="宋体" w:hAnsi="宋体" w:eastAsia="宋体" w:cs="宋体"/>
          <w:color w:val="auto"/>
          <w:sz w:val="24"/>
          <w:szCs w:val="24"/>
        </w:rPr>
      </w:pPr>
      <w:r>
        <w:rPr>
          <w:rFonts w:hint="eastAsia" w:ascii="宋体" w:hAnsi="宋体" w:eastAsia="宋体" w:cs="宋体"/>
          <w:b/>
          <w:bCs/>
          <w:color w:val="auto"/>
          <w:sz w:val="24"/>
          <w:szCs w:val="24"/>
          <w:highlight w:val="white"/>
        </w:rPr>
        <w:t>备注：</w:t>
      </w:r>
      <w:r>
        <w:rPr>
          <w:rFonts w:hint="eastAsia" w:ascii="宋体" w:hAnsi="宋体" w:eastAsia="宋体" w:cs="宋体"/>
          <w:color w:val="auto"/>
          <w:sz w:val="24"/>
          <w:szCs w:val="24"/>
          <w:highlight w:val="white"/>
        </w:rPr>
        <w:t>本履约保证保险（凭证）格式可以采用经委托人同意的其他格式，但相关内容不得违背合同约定的实质性内容。</w:t>
      </w:r>
    </w:p>
    <w:p w14:paraId="76A2F6A2">
      <w:pPr>
        <w:pStyle w:val="17"/>
        <w:snapToGrid w:val="0"/>
        <w:spacing w:line="360" w:lineRule="auto"/>
        <w:jc w:val="center"/>
        <w:rPr>
          <w:rFonts w:cs="宋体"/>
          <w:color w:val="auto"/>
          <w:sz w:val="40"/>
          <w:szCs w:val="20"/>
        </w:rPr>
      </w:pPr>
      <w:r>
        <w:rPr>
          <w:rFonts w:hint="eastAsia" w:ascii="宋体" w:hAnsi="宋体" w:eastAsia="宋体" w:cs="宋体"/>
          <w:color w:val="auto"/>
          <w:sz w:val="24"/>
          <w:szCs w:val="24"/>
          <w:highlight w:val="white"/>
        </w:rPr>
        <w:br w:type="page"/>
      </w:r>
    </w:p>
    <w:p w14:paraId="2B0DEFAE">
      <w:pPr>
        <w:pStyle w:val="17"/>
        <w:snapToGrid w:val="0"/>
        <w:spacing w:line="360" w:lineRule="auto"/>
        <w:jc w:val="center"/>
        <w:rPr>
          <w:rFonts w:cs="宋体"/>
          <w:b/>
          <w:color w:val="auto"/>
          <w:sz w:val="40"/>
          <w:szCs w:val="20"/>
        </w:rPr>
      </w:pPr>
      <w:r>
        <w:rPr>
          <w:rFonts w:cs="宋体"/>
          <w:b/>
          <w:color w:val="auto"/>
          <w:sz w:val="40"/>
          <w:szCs w:val="20"/>
        </w:rPr>
        <w:t>第四部分　工程技术规范及监理要求</w:t>
      </w:r>
    </w:p>
    <w:p w14:paraId="7606B26C">
      <w:pPr>
        <w:keepNext w:val="0"/>
        <w:keepLines w:val="0"/>
        <w:pageBreakBefore w:val="0"/>
        <w:numPr>
          <w:ilvl w:val="0"/>
          <w:numId w:val="4"/>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color w:val="auto"/>
          <w:sz w:val="24"/>
          <w:szCs w:val="24"/>
        </w:rPr>
      </w:pPr>
      <w:r>
        <w:rPr>
          <w:rFonts w:ascii="宋体" w:hAnsi="宋体" w:cs="宋体"/>
          <w:b/>
          <w:bCs/>
          <w:color w:val="auto"/>
          <w:sz w:val="24"/>
          <w:szCs w:val="24"/>
        </w:rPr>
        <w:t xml:space="preserve">工程说明    </w:t>
      </w:r>
    </w:p>
    <w:p w14:paraId="4C0E182E">
      <w:pPr>
        <w:keepNext w:val="0"/>
        <w:keepLines w:val="0"/>
        <w:pageBreakBefore w:val="0"/>
        <w:tabs>
          <w:tab w:val="left" w:pos="500"/>
        </w:tabs>
        <w:kinsoku/>
        <w:wordWrap/>
        <w:overflowPunct/>
        <w:topLinePunct w:val="0"/>
        <w:autoSpaceDE/>
        <w:autoSpaceDN/>
        <w:bidi w:val="0"/>
        <w:adjustRightInd/>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本工程监理招标范围：本工程施工范围内全部内容等</w:t>
      </w:r>
    </w:p>
    <w:p w14:paraId="6BABD29D">
      <w:pPr>
        <w:keepNext w:val="0"/>
        <w:keepLines w:val="0"/>
        <w:pageBreakBefore w:val="0"/>
        <w:numPr>
          <w:ilvl w:val="1"/>
          <w:numId w:val="4"/>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color w:val="auto"/>
          <w:sz w:val="24"/>
          <w:szCs w:val="24"/>
        </w:rPr>
      </w:pPr>
      <w:r>
        <w:rPr>
          <w:rFonts w:ascii="宋体" w:hAnsi="宋体" w:cs="宋体"/>
          <w:b/>
          <w:color w:val="auto"/>
          <w:sz w:val="24"/>
          <w:szCs w:val="24"/>
        </w:rPr>
        <w:t>业主提供的现场办公条件</w:t>
      </w:r>
    </w:p>
    <w:p w14:paraId="1499F794">
      <w:pPr>
        <w:pStyle w:val="77"/>
        <w:keepNext w:val="0"/>
        <w:keepLines w:val="0"/>
        <w:pageBreakBefore w:val="0"/>
        <w:kinsoku/>
        <w:wordWrap/>
        <w:overflowPunct/>
        <w:topLinePunct w:val="0"/>
        <w:autoSpaceDE/>
        <w:autoSpaceDN/>
        <w:bidi w:val="0"/>
        <w:adjustRightInd/>
        <w:spacing w:after="0" w:line="400" w:lineRule="exact"/>
        <w:ind w:left="0" w:firstLine="480" w:firstLineChars="200"/>
        <w:textAlignment w:val="auto"/>
        <w:rPr>
          <w:color w:val="auto"/>
          <w:sz w:val="24"/>
          <w:szCs w:val="24"/>
        </w:rPr>
      </w:pPr>
      <w:r>
        <w:rPr>
          <w:color w:val="auto"/>
          <w:sz w:val="24"/>
          <w:szCs w:val="24"/>
        </w:rPr>
        <w:t xml:space="preserve">   无</w:t>
      </w:r>
    </w:p>
    <w:p w14:paraId="341E69C3">
      <w:pPr>
        <w:keepNext w:val="0"/>
        <w:keepLines w:val="0"/>
        <w:pageBreakBefore w:val="0"/>
        <w:numPr>
          <w:ilvl w:val="0"/>
          <w:numId w:val="4"/>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color w:val="auto"/>
          <w:sz w:val="24"/>
          <w:szCs w:val="24"/>
        </w:rPr>
      </w:pPr>
      <w:r>
        <w:rPr>
          <w:rFonts w:ascii="宋体" w:hAnsi="宋体" w:cs="宋体"/>
          <w:b/>
          <w:color w:val="auto"/>
          <w:sz w:val="24"/>
          <w:szCs w:val="24"/>
        </w:rPr>
        <w:t>监理服务的范围和内容</w:t>
      </w:r>
    </w:p>
    <w:p w14:paraId="1EA16F8D">
      <w:pPr>
        <w:keepNext w:val="0"/>
        <w:keepLines w:val="0"/>
        <w:pageBreakBefore w:val="0"/>
        <w:numPr>
          <w:ilvl w:val="1"/>
          <w:numId w:val="4"/>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color w:val="auto"/>
          <w:sz w:val="24"/>
          <w:szCs w:val="24"/>
        </w:rPr>
      </w:pPr>
      <w:r>
        <w:rPr>
          <w:rFonts w:ascii="宋体" w:hAnsi="宋体" w:cs="宋体"/>
          <w:b/>
          <w:bCs/>
          <w:color w:val="auto"/>
          <w:sz w:val="24"/>
          <w:szCs w:val="24"/>
        </w:rPr>
        <w:t>本招标工程施工监理服务范围：</w:t>
      </w:r>
      <w:r>
        <w:rPr>
          <w:rFonts w:ascii="宋体" w:hAnsi="宋体" w:cs="宋体"/>
          <w:color w:val="auto"/>
          <w:sz w:val="24"/>
          <w:szCs w:val="24"/>
        </w:rPr>
        <w:t xml:space="preserve"> 《建设工程监理规范》（GB50319-2000）规定的隶属于本招标工程图纸要求的全部工程的施工准备期、施工期、工程质量保修期阶段的质量控制、投资控制、进度控制、组织协调、合同管理、安全文明的施工监理工作（包括基坑监测、垂直度监测、桩基试验检测等监理）及监理人在监理总工期以外的善后服务须随时到位。</w:t>
      </w:r>
    </w:p>
    <w:p w14:paraId="6C8B503A">
      <w:pPr>
        <w:keepNext w:val="0"/>
        <w:keepLines w:val="0"/>
        <w:pageBreakBefore w:val="0"/>
        <w:numPr>
          <w:ilvl w:val="1"/>
          <w:numId w:val="4"/>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color w:val="auto"/>
          <w:sz w:val="24"/>
          <w:szCs w:val="24"/>
        </w:rPr>
      </w:pPr>
      <w:r>
        <w:rPr>
          <w:rFonts w:ascii="宋体" w:hAnsi="宋体" w:cs="宋体"/>
          <w:b/>
          <w:bCs/>
          <w:color w:val="auto"/>
          <w:sz w:val="24"/>
          <w:szCs w:val="24"/>
        </w:rPr>
        <w:t>监理的内容至少包括：</w:t>
      </w:r>
      <w:r>
        <w:rPr>
          <w:rFonts w:ascii="宋体" w:hAnsi="宋体" w:cs="宋体"/>
          <w:color w:val="auto"/>
          <w:sz w:val="24"/>
          <w:szCs w:val="24"/>
        </w:rPr>
        <w:t>1、审查施工单位的施工组织设计、技术质量保证措施、施工方案和进度计划，并督促其实施；2、复核开工条件签署监理意见；3、业主召开施工协调会监理派人参加；4、按监理大纲标准跟踪监理施工程序、进度情况并根据监理范围督促施工单位履行合同；5、监督施工单位严格按规定标准施工、审查变更、控制工程质量、进度、检测原材料质量等；6、在工程结算书上签署意见。7、《建设工程监理规范》规定的其他相关内容。</w:t>
      </w:r>
    </w:p>
    <w:p w14:paraId="75F8A4A0">
      <w:pPr>
        <w:keepNext w:val="0"/>
        <w:keepLines w:val="0"/>
        <w:pageBreakBefore w:val="0"/>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color w:val="auto"/>
          <w:sz w:val="24"/>
          <w:szCs w:val="24"/>
        </w:rPr>
      </w:pPr>
      <w:r>
        <w:rPr>
          <w:rFonts w:ascii="宋体" w:hAnsi="宋体" w:cs="宋体"/>
          <w:b/>
          <w:color w:val="auto"/>
          <w:sz w:val="24"/>
          <w:szCs w:val="24"/>
        </w:rPr>
        <w:t>（三）技术标准与规范</w:t>
      </w:r>
    </w:p>
    <w:p w14:paraId="4A05E7AE">
      <w:pPr>
        <w:keepNext w:val="0"/>
        <w:keepLines w:val="0"/>
        <w:pageBreakBefore w:val="0"/>
        <w:numPr>
          <w:ilvl w:val="2"/>
          <w:numId w:val="5"/>
        </w:numPr>
        <w:tabs>
          <w:tab w:val="left" w:pos="0"/>
          <w:tab w:val="left" w:pos="567"/>
          <w:tab w:val="left" w:pos="900"/>
          <w:tab w:val="left" w:pos="1134"/>
        </w:tabs>
        <w:kinsoku/>
        <w:wordWrap/>
        <w:overflowPunct/>
        <w:topLinePunct w:val="0"/>
        <w:autoSpaceDE/>
        <w:autoSpaceDN/>
        <w:bidi w:val="0"/>
        <w:adjustRightInd/>
        <w:snapToGrid w:val="0"/>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本工程的监理人在监理中必须遵守《建设工程监理规范（GB50319-2000）》的规定，必须使用中华人民共和国《工程建设标准强制性条文》规定的标准、规范，以及国家、福建省和项目所在地关于工程监理、施工方面现行标准、规范、规程和办法等文件规定。</w:t>
      </w:r>
    </w:p>
    <w:p w14:paraId="600BEBEE">
      <w:pPr>
        <w:keepNext w:val="0"/>
        <w:keepLines w:val="0"/>
        <w:pageBreakBefore w:val="0"/>
        <w:numPr>
          <w:ilvl w:val="2"/>
          <w:numId w:val="5"/>
        </w:numPr>
        <w:tabs>
          <w:tab w:val="left" w:pos="0"/>
          <w:tab w:val="left" w:pos="567"/>
          <w:tab w:val="left" w:pos="900"/>
          <w:tab w:val="left" w:pos="1134"/>
        </w:tabs>
        <w:kinsoku/>
        <w:wordWrap/>
        <w:overflowPunct/>
        <w:topLinePunct w:val="0"/>
        <w:autoSpaceDE/>
        <w:autoSpaceDN/>
        <w:bidi w:val="0"/>
        <w:adjustRightInd/>
        <w:snapToGrid w:val="0"/>
        <w:spacing w:line="400" w:lineRule="exact"/>
        <w:ind w:left="0" w:firstLine="480" w:firstLineChars="200"/>
        <w:textAlignment w:val="auto"/>
        <w:rPr>
          <w:rFonts w:ascii="宋体" w:hAnsi="宋体" w:cs="宋体"/>
          <w:color w:val="auto"/>
          <w:sz w:val="24"/>
          <w:szCs w:val="24"/>
        </w:rPr>
      </w:pPr>
      <w:r>
        <w:rPr>
          <w:rFonts w:ascii="宋体" w:hAnsi="宋体" w:cs="宋体"/>
          <w:color w:val="auto"/>
          <w:sz w:val="24"/>
          <w:szCs w:val="24"/>
        </w:rPr>
        <w:t>监理人在监理工作中使用或参考上述标准、规范以外的技术标准、规范时，应征得业主或业主指定的代表人的同意。</w:t>
      </w:r>
    </w:p>
    <w:p w14:paraId="6395E2BF">
      <w:pPr>
        <w:keepNext w:val="0"/>
        <w:keepLines w:val="0"/>
        <w:pageBreakBefore w:val="0"/>
        <w:numPr>
          <w:ilvl w:val="0"/>
          <w:numId w:val="6"/>
        </w:numPr>
        <w:tabs>
          <w:tab w:val="left" w:pos="0"/>
          <w:tab w:val="left" w:pos="567"/>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bCs/>
          <w:color w:val="auto"/>
          <w:sz w:val="24"/>
          <w:szCs w:val="24"/>
          <w:lang w:val="zh-CN"/>
        </w:rPr>
      </w:pPr>
      <w:r>
        <w:rPr>
          <w:rFonts w:ascii="宋体" w:hAnsi="宋体" w:cs="宋体"/>
          <w:b/>
          <w:bCs/>
          <w:color w:val="auto"/>
          <w:sz w:val="24"/>
          <w:szCs w:val="24"/>
          <w:lang w:val="zh-CN"/>
        </w:rPr>
        <w:t>监理要求</w:t>
      </w:r>
    </w:p>
    <w:p w14:paraId="2374EB16">
      <w:pPr>
        <w:keepNext w:val="0"/>
        <w:keepLines w:val="0"/>
        <w:pageBreakBefore w:val="0"/>
        <w:tabs>
          <w:tab w:val="left" w:pos="0"/>
          <w:tab w:val="left" w:pos="567"/>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bCs/>
          <w:color w:val="auto"/>
          <w:sz w:val="24"/>
          <w:szCs w:val="24"/>
          <w:lang w:val="zh-CN"/>
        </w:rPr>
      </w:pPr>
      <w:r>
        <w:rPr>
          <w:rFonts w:ascii="宋体" w:hAnsi="宋体" w:cs="宋体"/>
          <w:b/>
          <w:bCs/>
          <w:color w:val="auto"/>
          <w:sz w:val="24"/>
          <w:szCs w:val="24"/>
          <w:lang w:val="zh-CN"/>
        </w:rPr>
        <w:t>（一）监理服务要求</w:t>
      </w:r>
    </w:p>
    <w:p w14:paraId="2FC3C54D">
      <w:pPr>
        <w:pStyle w:val="17"/>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cs="宋体"/>
          <w:color w:val="auto"/>
          <w:kern w:val="0"/>
          <w:sz w:val="24"/>
          <w:szCs w:val="24"/>
        </w:rPr>
      </w:pPr>
      <w:r>
        <w:rPr>
          <w:rFonts w:cs="宋体"/>
          <w:color w:val="auto"/>
          <w:kern w:val="0"/>
          <w:position w:val="2"/>
          <w:sz w:val="24"/>
          <w:szCs w:val="24"/>
        </w:rPr>
        <w:t>监理人应依据项目合同条件的规定，通过有效地计划、组织和协调，监督相关各方履行各自的职责，如实地记录、作证，以实施质量控制为主</w:t>
      </w:r>
      <w:r>
        <w:rPr>
          <w:rFonts w:hint="eastAsia" w:cs="宋体"/>
          <w:color w:val="auto"/>
          <w:kern w:val="0"/>
          <w:position w:val="2"/>
          <w:sz w:val="24"/>
          <w:szCs w:val="24"/>
          <w:lang w:eastAsia="zh-CN"/>
        </w:rPr>
        <w:t>，</w:t>
      </w:r>
      <w:r>
        <w:rPr>
          <w:rFonts w:cs="宋体"/>
          <w:color w:val="auto"/>
          <w:kern w:val="0"/>
          <w:position w:val="2"/>
          <w:sz w:val="24"/>
          <w:szCs w:val="24"/>
        </w:rPr>
        <w:t>进行进度、投资控制及合同管理，使本项目达到招标文件规定的工程标准和按期完工。</w:t>
      </w:r>
    </w:p>
    <w:p w14:paraId="5C434325">
      <w:pPr>
        <w:keepNext w:val="0"/>
        <w:keepLines w:val="0"/>
        <w:pageBreakBefore w:val="0"/>
        <w:numPr>
          <w:ilvl w:val="1"/>
          <w:numId w:val="5"/>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color w:val="auto"/>
          <w:sz w:val="24"/>
          <w:szCs w:val="24"/>
        </w:rPr>
      </w:pPr>
      <w:r>
        <w:rPr>
          <w:rFonts w:ascii="宋体" w:hAnsi="宋体" w:cs="宋体"/>
          <w:b/>
          <w:bCs/>
          <w:color w:val="auto"/>
          <w:sz w:val="24"/>
          <w:szCs w:val="24"/>
        </w:rPr>
        <w:t>对监理人员的基本要求</w:t>
      </w:r>
    </w:p>
    <w:p w14:paraId="5728C677">
      <w:pPr>
        <w:keepNext w:val="0"/>
        <w:keepLines w:val="0"/>
        <w:pageBreakBefore w:val="0"/>
        <w:numPr>
          <w:ilvl w:val="2"/>
          <w:numId w:val="5"/>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0" w:firstLineChars="200"/>
        <w:textAlignment w:val="auto"/>
        <w:rPr>
          <w:rFonts w:ascii="宋体" w:hAnsi="宋体" w:cs="宋体"/>
          <w:color w:val="auto"/>
          <w:sz w:val="24"/>
          <w:szCs w:val="24"/>
        </w:rPr>
      </w:pPr>
      <w:r>
        <w:rPr>
          <w:rFonts w:hint="eastAsia" w:ascii="宋体" w:hAnsi="宋体" w:cs="宋体"/>
          <w:color w:val="auto"/>
          <w:sz w:val="24"/>
        </w:rPr>
        <w:t>监理单位派驻现场总监理工程师、各专业监理工程师须为投标单位在编现职的注册监理工程师，并有承担过同类、同等或以上工程监理工程师业绩的人员担任，人选必须是建筑工程技术人员，投标时应附有相关证明资料，各个岗位应专人担任，不得兼职。</w:t>
      </w:r>
      <w:r>
        <w:rPr>
          <w:rFonts w:ascii="宋体" w:hAnsi="宋体" w:cs="宋体"/>
          <w:color w:val="auto"/>
          <w:sz w:val="24"/>
          <w:szCs w:val="24"/>
        </w:rPr>
        <w:t>监理人员数量及工种应满足</w:t>
      </w:r>
      <w:r>
        <w:rPr>
          <w:rFonts w:hint="eastAsia" w:ascii="宋体" w:hAnsi="宋体" w:cs="宋体"/>
          <w:color w:val="auto"/>
          <w:sz w:val="24"/>
          <w:szCs w:val="24"/>
          <w:lang w:eastAsia="zh-CN"/>
        </w:rPr>
        <w:t>本次</w:t>
      </w:r>
      <w:r>
        <w:rPr>
          <w:rFonts w:ascii="宋体" w:hAnsi="宋体" w:cs="宋体"/>
          <w:color w:val="auto"/>
          <w:sz w:val="24"/>
          <w:szCs w:val="24"/>
        </w:rPr>
        <w:t>施工监理工作需要，关键部位及工序应保证旁站跟踪监理。</w:t>
      </w:r>
    </w:p>
    <w:p w14:paraId="1983E8BB">
      <w:pPr>
        <w:pStyle w:val="29"/>
        <w:rPr>
          <w:color w:val="auto"/>
        </w:rPr>
      </w:pPr>
    </w:p>
    <w:p w14:paraId="4831D5DF">
      <w:pPr>
        <w:numPr>
          <w:ilvl w:val="0"/>
          <w:numId w:val="0"/>
        </w:numPr>
        <w:tabs>
          <w:tab w:val="left" w:pos="0"/>
          <w:tab w:val="left" w:pos="567"/>
          <w:tab w:val="left" w:pos="993"/>
          <w:tab w:val="left" w:pos="1134"/>
        </w:tabs>
        <w:snapToGrid w:val="0"/>
        <w:spacing w:before="120" w:line="360" w:lineRule="auto"/>
        <w:ind w:left="510" w:leftChars="0"/>
        <w:rPr>
          <w:rFonts w:hint="eastAsia" w:ascii="宋体" w:hAnsi="宋体" w:cs="宋体"/>
          <w:color w:val="auto"/>
          <w:sz w:val="24"/>
          <w:lang w:val="en-US" w:eastAsia="zh-CN"/>
        </w:rPr>
      </w:pPr>
    </w:p>
    <w:p w14:paraId="1DD031C1">
      <w:pPr>
        <w:numPr>
          <w:ilvl w:val="0"/>
          <w:numId w:val="0"/>
        </w:numPr>
        <w:tabs>
          <w:tab w:val="left" w:pos="0"/>
          <w:tab w:val="left" w:pos="567"/>
          <w:tab w:val="left" w:pos="993"/>
          <w:tab w:val="left" w:pos="1134"/>
        </w:tabs>
        <w:snapToGrid w:val="0"/>
        <w:spacing w:before="120" w:line="360" w:lineRule="auto"/>
        <w:ind w:left="510" w:leftChars="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监理人员数量及工种应满足本施工监理工作需要，关键部位及工序应保证旁站跟踪监理。</w:t>
      </w:r>
    </w:p>
    <w:p w14:paraId="731B4F94">
      <w:pPr>
        <w:numPr>
          <w:ilvl w:val="0"/>
          <w:numId w:val="0"/>
        </w:numPr>
        <w:tabs>
          <w:tab w:val="left" w:pos="0"/>
          <w:tab w:val="left" w:pos="567"/>
          <w:tab w:val="left" w:pos="993"/>
          <w:tab w:val="left" w:pos="1134"/>
        </w:tabs>
        <w:snapToGrid w:val="0"/>
        <w:spacing w:before="120" w:line="360" w:lineRule="auto"/>
        <w:ind w:left="510" w:leftChars="0"/>
        <w:rPr>
          <w:rFonts w:hint="eastAsia" w:ascii="宋体" w:hAnsi="宋体" w:cs="宋体"/>
          <w:color w:val="auto"/>
          <w:sz w:val="24"/>
        </w:rPr>
      </w:pPr>
      <w:r>
        <w:rPr>
          <w:rFonts w:hint="eastAsia" w:ascii="宋体" w:hAnsi="宋体" w:cs="宋体"/>
          <w:color w:val="auto"/>
          <w:sz w:val="24"/>
          <w:szCs w:val="27"/>
          <w:lang w:val="en-US" w:eastAsia="zh-CN"/>
        </w:rPr>
        <w:t>3.</w:t>
      </w:r>
      <w:r>
        <w:rPr>
          <w:rFonts w:hint="eastAsia" w:ascii="宋体" w:hAnsi="宋体" w:cs="宋体"/>
          <w:color w:val="auto"/>
          <w:sz w:val="24"/>
          <w:szCs w:val="27"/>
        </w:rPr>
        <w:t>已担任中标项目总监理工程师的，未经建设单位同意，中途不得更换。建设单位同意更换的，监理单位应当及时将更换情况报监管部门备案。被更换的总监理工程师，在一年内不得作为项目总监理工程师参加工程施工监理投标活动（因项目本身原因无法按期开工或停工三个月以上的除外）。</w:t>
      </w:r>
    </w:p>
    <w:p w14:paraId="0EA95B0E">
      <w:pPr>
        <w:numPr>
          <w:ilvl w:val="0"/>
          <w:numId w:val="0"/>
        </w:numPr>
        <w:tabs>
          <w:tab w:val="left" w:pos="0"/>
          <w:tab w:val="left" w:pos="567"/>
          <w:tab w:val="left" w:pos="993"/>
          <w:tab w:val="left" w:pos="1134"/>
        </w:tabs>
        <w:snapToGrid w:val="0"/>
        <w:spacing w:before="120" w:line="360" w:lineRule="auto"/>
        <w:ind w:left="510" w:leftChars="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监理人员应有良好的职业道德和严谨的工作作风，在监理过程中不得向被监理方介绍指定分包商和供应商。</w:t>
      </w:r>
    </w:p>
    <w:p w14:paraId="0273D36F">
      <w:pPr>
        <w:numPr>
          <w:ilvl w:val="0"/>
          <w:numId w:val="0"/>
        </w:numPr>
        <w:tabs>
          <w:tab w:val="left" w:pos="0"/>
          <w:tab w:val="left" w:pos="567"/>
          <w:tab w:val="left" w:pos="993"/>
          <w:tab w:val="left" w:pos="1134"/>
        </w:tabs>
        <w:snapToGrid w:val="0"/>
        <w:spacing w:before="120" w:line="360" w:lineRule="auto"/>
        <w:ind w:left="510" w:leftChars="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派驻现场的监理组人员名单须经建设单位确认，未经建设单位书面批准不得更换。</w:t>
      </w:r>
    </w:p>
    <w:p w14:paraId="6AF572DE">
      <w:pPr>
        <w:numPr>
          <w:ilvl w:val="0"/>
          <w:numId w:val="0"/>
        </w:numPr>
        <w:tabs>
          <w:tab w:val="left" w:pos="0"/>
          <w:tab w:val="left" w:pos="567"/>
          <w:tab w:val="left" w:pos="993"/>
          <w:tab w:val="left" w:pos="1134"/>
        </w:tabs>
        <w:snapToGrid w:val="0"/>
        <w:spacing w:before="120" w:line="360" w:lineRule="auto"/>
        <w:ind w:left="510" w:leftChars="0"/>
        <w:rPr>
          <w:rFonts w:ascii="宋体" w:hAnsi="宋体" w:cs="宋体"/>
          <w:b/>
          <w:color w:val="auto"/>
          <w:sz w:val="24"/>
          <w:szCs w:val="24"/>
        </w:rPr>
      </w:pPr>
      <w:r>
        <w:rPr>
          <w:rFonts w:hint="eastAsia" w:ascii="宋体" w:hAnsi="宋体" w:cs="宋体"/>
          <w:color w:val="auto"/>
          <w:sz w:val="24"/>
          <w:lang w:val="en-US" w:eastAsia="zh-CN"/>
        </w:rPr>
        <w:t>6.</w:t>
      </w:r>
      <w:r>
        <w:rPr>
          <w:rFonts w:hint="eastAsia" w:ascii="宋体" w:hAnsi="宋体" w:cs="宋体"/>
          <w:color w:val="auto"/>
          <w:sz w:val="24"/>
        </w:rPr>
        <w:t>总监理工程师必须常驻施工现场，如有不尽其职或虚挂其名的情况，建设单位有权要求调换具有相应资历的人选的权利，直至有权要求监理单位退场并单方面终止合同。</w:t>
      </w:r>
    </w:p>
    <w:p w14:paraId="5E3F5580">
      <w:pPr>
        <w:keepNext w:val="0"/>
        <w:keepLines w:val="0"/>
        <w:pageBreakBefore w:val="0"/>
        <w:numPr>
          <w:ilvl w:val="1"/>
          <w:numId w:val="5"/>
        </w:numP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color w:val="auto"/>
          <w:sz w:val="24"/>
          <w:szCs w:val="24"/>
        </w:rPr>
      </w:pPr>
      <w:r>
        <w:rPr>
          <w:rFonts w:ascii="宋体" w:hAnsi="宋体" w:cs="宋体"/>
          <w:b/>
          <w:color w:val="auto"/>
          <w:sz w:val="24"/>
          <w:szCs w:val="24"/>
        </w:rPr>
        <w:t>报价要求</w:t>
      </w:r>
    </w:p>
    <w:p w14:paraId="4AD1F469">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1.</w:t>
      </w:r>
      <w:r>
        <w:rPr>
          <w:rFonts w:hint="eastAsia" w:ascii="宋体" w:hAnsi="宋体" w:cs="宋体"/>
          <w:color w:val="auto"/>
          <w:sz w:val="24"/>
        </w:rPr>
        <w:t>投标人应当按照招标人在本标书中规定的工程建设监理收费标准进行报价，否则当作废标处理。</w:t>
      </w:r>
    </w:p>
    <w:p w14:paraId="4E8F14EA">
      <w:pPr>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2.</w:t>
      </w:r>
      <w:r>
        <w:rPr>
          <w:rFonts w:hint="eastAsia" w:ascii="宋体" w:hAnsi="宋体" w:cs="宋体"/>
          <w:color w:val="auto"/>
          <w:sz w:val="24"/>
        </w:rPr>
        <w:t>投标人在投标报价中应包括完成本合同所需的包含加班费、资金补贴、劳保费、安全医疗费、旅差费、检测设置费、管理费、办公场所费用等一切费用在内的直接费、间接费、税金和利润。</w:t>
      </w:r>
    </w:p>
    <w:p w14:paraId="03B5821C">
      <w:pPr>
        <w:widowControl/>
        <w:tabs>
          <w:tab w:val="left" w:pos="2694"/>
        </w:tabs>
        <w:snapToGrid w:val="0"/>
        <w:jc w:val="left"/>
        <w:rPr>
          <w:rFonts w:ascii="宋体" w:hAnsi="宋体" w:cs="宋体"/>
          <w:color w:val="auto"/>
          <w:sz w:val="22"/>
          <w:szCs w:val="22"/>
        </w:rPr>
      </w:pPr>
    </w:p>
    <w:p w14:paraId="706D766C">
      <w:pPr>
        <w:widowControl/>
        <w:tabs>
          <w:tab w:val="left" w:pos="2694"/>
        </w:tabs>
        <w:snapToGrid w:val="0"/>
        <w:ind w:firstLine="440"/>
        <w:jc w:val="left"/>
        <w:rPr>
          <w:rFonts w:ascii="宋体" w:hAnsi="宋体" w:cs="宋体"/>
          <w:color w:val="auto"/>
          <w:sz w:val="22"/>
          <w:szCs w:val="22"/>
        </w:rPr>
      </w:pPr>
    </w:p>
    <w:p w14:paraId="5E5554E9">
      <w:pPr>
        <w:widowControl/>
        <w:tabs>
          <w:tab w:val="left" w:pos="2694"/>
        </w:tabs>
        <w:snapToGrid w:val="0"/>
        <w:ind w:firstLine="440"/>
        <w:jc w:val="left"/>
        <w:rPr>
          <w:rFonts w:ascii="宋体" w:hAnsi="宋体" w:cs="宋体"/>
          <w:color w:val="auto"/>
          <w:sz w:val="22"/>
          <w:szCs w:val="22"/>
        </w:rPr>
      </w:pPr>
    </w:p>
    <w:p w14:paraId="10026333">
      <w:pPr>
        <w:widowControl/>
        <w:tabs>
          <w:tab w:val="left" w:pos="2694"/>
        </w:tabs>
        <w:snapToGrid w:val="0"/>
        <w:ind w:firstLine="440"/>
        <w:jc w:val="left"/>
        <w:rPr>
          <w:rFonts w:ascii="宋体" w:hAnsi="宋体" w:cs="宋体"/>
          <w:color w:val="auto"/>
          <w:sz w:val="22"/>
          <w:szCs w:val="22"/>
        </w:rPr>
      </w:pPr>
    </w:p>
    <w:p w14:paraId="7303ADEB">
      <w:pPr>
        <w:widowControl/>
        <w:tabs>
          <w:tab w:val="left" w:pos="2694"/>
        </w:tabs>
        <w:snapToGrid w:val="0"/>
        <w:ind w:firstLine="440"/>
        <w:jc w:val="left"/>
        <w:rPr>
          <w:rFonts w:ascii="宋体" w:hAnsi="宋体" w:cs="宋体"/>
          <w:color w:val="auto"/>
          <w:sz w:val="22"/>
          <w:szCs w:val="22"/>
        </w:rPr>
      </w:pPr>
    </w:p>
    <w:p w14:paraId="70EAB302">
      <w:pPr>
        <w:widowControl/>
        <w:tabs>
          <w:tab w:val="left" w:pos="2694"/>
        </w:tabs>
        <w:snapToGrid w:val="0"/>
        <w:ind w:firstLine="440"/>
        <w:jc w:val="left"/>
        <w:rPr>
          <w:rFonts w:ascii="宋体" w:hAnsi="宋体" w:cs="宋体"/>
          <w:color w:val="auto"/>
          <w:sz w:val="22"/>
          <w:szCs w:val="22"/>
        </w:rPr>
      </w:pPr>
    </w:p>
    <w:p w14:paraId="3499E6FC">
      <w:pPr>
        <w:widowControl/>
        <w:tabs>
          <w:tab w:val="left" w:pos="2694"/>
        </w:tabs>
        <w:snapToGrid w:val="0"/>
        <w:ind w:firstLine="440"/>
        <w:jc w:val="left"/>
        <w:rPr>
          <w:rFonts w:ascii="宋体" w:hAnsi="宋体" w:cs="宋体"/>
          <w:color w:val="auto"/>
          <w:sz w:val="22"/>
          <w:szCs w:val="22"/>
        </w:rPr>
      </w:pPr>
    </w:p>
    <w:p w14:paraId="3A24ADFD">
      <w:pPr>
        <w:widowControl/>
        <w:tabs>
          <w:tab w:val="left" w:pos="2694"/>
        </w:tabs>
        <w:snapToGrid w:val="0"/>
        <w:ind w:firstLine="440"/>
        <w:jc w:val="left"/>
        <w:rPr>
          <w:rFonts w:ascii="宋体" w:hAnsi="宋体" w:cs="宋体"/>
          <w:color w:val="auto"/>
          <w:sz w:val="22"/>
          <w:szCs w:val="22"/>
        </w:rPr>
      </w:pPr>
    </w:p>
    <w:p w14:paraId="461A3E28">
      <w:pPr>
        <w:widowControl/>
        <w:tabs>
          <w:tab w:val="left" w:pos="2694"/>
        </w:tabs>
        <w:snapToGrid w:val="0"/>
        <w:ind w:firstLine="440"/>
        <w:jc w:val="left"/>
        <w:rPr>
          <w:rFonts w:ascii="宋体" w:hAnsi="宋体" w:cs="宋体"/>
          <w:color w:val="auto"/>
          <w:sz w:val="22"/>
          <w:szCs w:val="22"/>
        </w:rPr>
      </w:pPr>
    </w:p>
    <w:p w14:paraId="446B3DC0">
      <w:pPr>
        <w:widowControl/>
        <w:tabs>
          <w:tab w:val="left" w:pos="2694"/>
        </w:tabs>
        <w:snapToGrid w:val="0"/>
        <w:ind w:firstLine="440"/>
        <w:jc w:val="left"/>
        <w:rPr>
          <w:rFonts w:ascii="宋体" w:hAnsi="宋体" w:cs="宋体"/>
          <w:color w:val="auto"/>
          <w:sz w:val="22"/>
          <w:szCs w:val="22"/>
        </w:rPr>
      </w:pPr>
    </w:p>
    <w:p w14:paraId="04929998">
      <w:pPr>
        <w:pStyle w:val="19"/>
        <w:rPr>
          <w:color w:val="auto"/>
        </w:rPr>
      </w:pPr>
    </w:p>
    <w:p w14:paraId="335B236E">
      <w:pPr>
        <w:pStyle w:val="19"/>
        <w:rPr>
          <w:color w:val="auto"/>
        </w:rPr>
      </w:pPr>
    </w:p>
    <w:p w14:paraId="628B2F37">
      <w:pPr>
        <w:pStyle w:val="19"/>
        <w:rPr>
          <w:color w:val="auto"/>
        </w:rPr>
      </w:pPr>
    </w:p>
    <w:p w14:paraId="0A3BB323">
      <w:pPr>
        <w:widowControl/>
        <w:tabs>
          <w:tab w:val="left" w:pos="2694"/>
        </w:tabs>
        <w:snapToGrid w:val="0"/>
        <w:jc w:val="left"/>
        <w:rPr>
          <w:rFonts w:ascii="宋体" w:hAnsi="宋体" w:cs="宋体"/>
          <w:color w:val="auto"/>
          <w:sz w:val="22"/>
          <w:szCs w:val="22"/>
        </w:rPr>
      </w:pPr>
    </w:p>
    <w:p w14:paraId="44B7C0C4">
      <w:pPr>
        <w:widowControl/>
        <w:tabs>
          <w:tab w:val="left" w:pos="2694"/>
        </w:tabs>
        <w:snapToGrid w:val="0"/>
        <w:ind w:firstLine="440"/>
        <w:jc w:val="left"/>
        <w:rPr>
          <w:rFonts w:ascii="宋体" w:hAnsi="宋体" w:cs="宋体"/>
          <w:color w:val="auto"/>
          <w:sz w:val="22"/>
          <w:szCs w:val="22"/>
        </w:rPr>
      </w:pPr>
    </w:p>
    <w:p w14:paraId="6E3C5976">
      <w:pPr>
        <w:jc w:val="center"/>
        <w:rPr>
          <w:rFonts w:ascii="宋体" w:hAnsi="宋体" w:cs="宋体"/>
          <w:b/>
          <w:color w:val="auto"/>
          <w:sz w:val="40"/>
          <w:szCs w:val="22"/>
        </w:rPr>
      </w:pPr>
      <w:r>
        <w:rPr>
          <w:rFonts w:ascii="宋体" w:hAnsi="宋体" w:cs="宋体"/>
          <w:b/>
          <w:color w:val="auto"/>
          <w:sz w:val="40"/>
          <w:szCs w:val="22"/>
        </w:rPr>
        <w:t>第四章 投标文件的组成(格式)</w:t>
      </w:r>
    </w:p>
    <w:p w14:paraId="4BD8BF13">
      <w:pPr>
        <w:tabs>
          <w:tab w:val="left" w:pos="540"/>
        </w:tabs>
        <w:ind w:left="542" w:hanging="2"/>
        <w:jc w:val="center"/>
        <w:rPr>
          <w:rFonts w:ascii="宋体" w:hAnsi="宋体" w:cs="宋体"/>
          <w:b/>
          <w:color w:val="auto"/>
          <w:sz w:val="22"/>
          <w:szCs w:val="22"/>
        </w:rPr>
      </w:pPr>
    </w:p>
    <w:p w14:paraId="3AE00D87">
      <w:pPr>
        <w:pStyle w:val="14"/>
        <w:widowControl/>
        <w:spacing w:line="240" w:lineRule="auto"/>
        <w:textAlignment w:val="auto"/>
        <w:rPr>
          <w:rFonts w:ascii="宋体" w:hAnsi="宋体" w:cs="宋体"/>
          <w:color w:val="auto"/>
          <w:sz w:val="22"/>
          <w:szCs w:val="18"/>
        </w:rPr>
      </w:pPr>
    </w:p>
    <w:p w14:paraId="260873C4">
      <w:pPr>
        <w:pStyle w:val="14"/>
        <w:widowControl/>
        <w:spacing w:line="240" w:lineRule="auto"/>
        <w:jc w:val="center"/>
        <w:textAlignment w:val="auto"/>
        <w:rPr>
          <w:rFonts w:ascii="宋体" w:hAnsi="宋体" w:cs="宋体"/>
          <w:color w:val="auto"/>
          <w:sz w:val="22"/>
          <w:szCs w:val="18"/>
        </w:rPr>
      </w:pPr>
      <w:r>
        <w:rPr>
          <w:rFonts w:ascii="宋体" w:hAnsi="宋体" w:cs="宋体"/>
          <w:color w:val="auto"/>
          <w:sz w:val="22"/>
          <w:szCs w:val="18"/>
        </w:rPr>
        <w:t>(封面格式)</w:t>
      </w:r>
    </w:p>
    <w:p w14:paraId="6853C2A4">
      <w:pPr>
        <w:ind w:left="145"/>
        <w:jc w:val="center"/>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莆田第二十五中学扩容工程</w:t>
      </w:r>
      <w:r>
        <w:rPr>
          <w:rFonts w:hint="eastAsia" w:ascii="宋体" w:hAnsi="宋体" w:cs="宋体"/>
          <w:b/>
          <w:color w:val="auto"/>
          <w:sz w:val="36"/>
          <w:szCs w:val="36"/>
          <w:lang w:eastAsia="zh-CN"/>
        </w:rPr>
        <w:t>－</w:t>
      </w:r>
      <w:r>
        <w:rPr>
          <w:rFonts w:hint="eastAsia" w:ascii="宋体" w:hAnsi="宋体" w:eastAsia="宋体" w:cs="宋体"/>
          <w:b/>
          <w:color w:val="auto"/>
          <w:sz w:val="36"/>
          <w:szCs w:val="36"/>
          <w:lang w:eastAsia="zh-CN"/>
        </w:rPr>
        <w:t>图书馆施工监理</w:t>
      </w:r>
    </w:p>
    <w:p w14:paraId="6D176C21">
      <w:pPr>
        <w:jc w:val="center"/>
        <w:rPr>
          <w:rFonts w:ascii="宋体" w:hAnsi="宋体" w:cs="宋体"/>
          <w:b/>
          <w:color w:val="auto"/>
          <w:sz w:val="40"/>
          <w:szCs w:val="40"/>
        </w:rPr>
      </w:pPr>
      <w:r>
        <w:rPr>
          <w:rFonts w:ascii="宋体" w:hAnsi="宋体" w:cs="宋体"/>
          <w:b/>
          <w:color w:val="auto"/>
          <w:sz w:val="40"/>
          <w:szCs w:val="40"/>
        </w:rPr>
        <w:t>（随机抽取法）</w:t>
      </w:r>
    </w:p>
    <w:p w14:paraId="4C62AE65">
      <w:pPr>
        <w:jc w:val="center"/>
        <w:rPr>
          <w:rFonts w:ascii="宋体" w:hAnsi="宋体" w:cs="宋体"/>
          <w:color w:val="auto"/>
          <w:sz w:val="48"/>
          <w:szCs w:val="22"/>
        </w:rPr>
      </w:pPr>
    </w:p>
    <w:p w14:paraId="0F25D918">
      <w:pPr>
        <w:jc w:val="center"/>
        <w:rPr>
          <w:rFonts w:ascii="宋体" w:hAnsi="宋体" w:cs="宋体"/>
          <w:color w:val="auto"/>
          <w:sz w:val="56"/>
          <w:szCs w:val="56"/>
        </w:rPr>
      </w:pPr>
      <w:r>
        <w:rPr>
          <w:rFonts w:ascii="宋体" w:hAnsi="宋体" w:cs="宋体"/>
          <w:color w:val="auto"/>
          <w:sz w:val="56"/>
          <w:szCs w:val="56"/>
        </w:rPr>
        <w:t>投 标 文 件</w:t>
      </w:r>
    </w:p>
    <w:p w14:paraId="135F5CD6">
      <w:pPr>
        <w:jc w:val="center"/>
        <w:rPr>
          <w:rFonts w:ascii="宋体" w:hAnsi="宋体" w:cs="宋体"/>
          <w:color w:val="auto"/>
          <w:sz w:val="40"/>
          <w:szCs w:val="22"/>
        </w:rPr>
      </w:pPr>
      <w:r>
        <w:rPr>
          <w:rFonts w:hint="eastAsia" w:ascii="宋体" w:hAnsi="宋体" w:cs="宋体"/>
          <w:b/>
          <w:color w:val="auto"/>
          <w:sz w:val="28"/>
          <w:szCs w:val="22"/>
        </w:rPr>
        <w:t xml:space="preserve"> </w:t>
      </w:r>
    </w:p>
    <w:p w14:paraId="2635CF63">
      <w:pPr>
        <w:jc w:val="center"/>
        <w:rPr>
          <w:rFonts w:ascii="宋体" w:hAnsi="宋体" w:cs="宋体"/>
          <w:b/>
          <w:bCs/>
          <w:color w:val="auto"/>
          <w:sz w:val="32"/>
          <w:szCs w:val="32"/>
        </w:rPr>
      </w:pPr>
      <w:r>
        <w:rPr>
          <w:rFonts w:hint="eastAsia" w:ascii="宋体" w:hAnsi="宋体" w:cs="宋体"/>
          <w:b/>
          <w:bCs/>
          <w:color w:val="auto"/>
          <w:sz w:val="32"/>
          <w:szCs w:val="32"/>
        </w:rPr>
        <w:t xml:space="preserve"> </w:t>
      </w:r>
    </w:p>
    <w:p w14:paraId="2FB449C4">
      <w:pPr>
        <w:jc w:val="center"/>
        <w:rPr>
          <w:rFonts w:ascii="宋体" w:hAnsi="宋体" w:cs="宋体"/>
          <w:color w:val="auto"/>
          <w:sz w:val="24"/>
          <w:szCs w:val="22"/>
        </w:rPr>
      </w:pPr>
    </w:p>
    <w:p w14:paraId="545FBD3E">
      <w:pPr>
        <w:rPr>
          <w:rFonts w:ascii="宋体" w:hAnsi="宋体" w:cs="宋体"/>
          <w:bCs/>
          <w:color w:val="auto"/>
          <w:sz w:val="24"/>
          <w:szCs w:val="22"/>
        </w:rPr>
      </w:pPr>
    </w:p>
    <w:p w14:paraId="6E8A3BAB">
      <w:pPr>
        <w:spacing w:line="480" w:lineRule="auto"/>
        <w:rPr>
          <w:rFonts w:ascii="宋体" w:hAnsi="宋体" w:cs="宋体"/>
          <w:color w:val="auto"/>
          <w:sz w:val="28"/>
          <w:szCs w:val="28"/>
        </w:rPr>
      </w:pPr>
      <w:r>
        <w:rPr>
          <w:rFonts w:ascii="宋体" w:hAnsi="宋体" w:cs="宋体"/>
          <w:color w:val="auto"/>
          <w:sz w:val="28"/>
          <w:szCs w:val="28"/>
        </w:rPr>
        <w:t>招标编号：</w:t>
      </w:r>
      <w:r>
        <w:rPr>
          <w:rFonts w:ascii="宋体" w:hAnsi="宋体" w:cs="宋体"/>
          <w:color w:val="auto"/>
          <w:sz w:val="28"/>
          <w:szCs w:val="28"/>
          <w:u w:val="single"/>
        </w:rPr>
        <w:t xml:space="preserve">                                                </w:t>
      </w:r>
      <w:r>
        <w:rPr>
          <w:rFonts w:ascii="宋体" w:hAnsi="宋体" w:cs="宋体"/>
          <w:color w:val="auto"/>
          <w:sz w:val="28"/>
          <w:szCs w:val="28"/>
        </w:rPr>
        <w:t xml:space="preserve"> </w:t>
      </w:r>
    </w:p>
    <w:p w14:paraId="365CA9DC">
      <w:pPr>
        <w:spacing w:line="480" w:lineRule="auto"/>
        <w:rPr>
          <w:rFonts w:ascii="宋体" w:hAnsi="宋体" w:cs="宋体"/>
          <w:color w:val="auto"/>
          <w:sz w:val="28"/>
          <w:szCs w:val="28"/>
          <w:u w:val="single"/>
        </w:rPr>
      </w:pPr>
      <w:r>
        <w:rPr>
          <w:rFonts w:ascii="宋体" w:hAnsi="宋体" w:cs="宋体"/>
          <w:color w:val="auto"/>
          <w:sz w:val="28"/>
          <w:szCs w:val="28"/>
        </w:rPr>
        <w:t>招标项目名称：</w:t>
      </w:r>
      <w:r>
        <w:rPr>
          <w:rFonts w:ascii="宋体" w:hAnsi="宋体" w:cs="宋体"/>
          <w:color w:val="auto"/>
          <w:sz w:val="28"/>
          <w:szCs w:val="28"/>
          <w:u w:val="single"/>
        </w:rPr>
        <w:t xml:space="preserve">                                           </w:t>
      </w:r>
    </w:p>
    <w:p w14:paraId="1C10C105">
      <w:pPr>
        <w:spacing w:line="480" w:lineRule="auto"/>
        <w:rPr>
          <w:rFonts w:ascii="宋体" w:hAnsi="宋体" w:cs="宋体"/>
          <w:color w:val="auto"/>
          <w:sz w:val="28"/>
          <w:szCs w:val="28"/>
          <w:u w:val="single"/>
        </w:rPr>
      </w:pPr>
      <w:r>
        <w:rPr>
          <w:rFonts w:ascii="宋体" w:hAnsi="宋体" w:cs="宋体"/>
          <w:color w:val="auto"/>
          <w:sz w:val="28"/>
          <w:szCs w:val="28"/>
        </w:rPr>
        <w:t>招标人：</w:t>
      </w:r>
      <w:r>
        <w:rPr>
          <w:rFonts w:ascii="宋体" w:hAnsi="宋体" w:cs="宋体"/>
          <w:color w:val="auto"/>
          <w:sz w:val="28"/>
          <w:szCs w:val="28"/>
          <w:u w:val="single"/>
        </w:rPr>
        <w:t xml:space="preserve">                                                 </w:t>
      </w:r>
    </w:p>
    <w:p w14:paraId="122A45A2">
      <w:pPr>
        <w:spacing w:line="480" w:lineRule="auto"/>
        <w:rPr>
          <w:rFonts w:ascii="宋体" w:hAnsi="宋体" w:cs="宋体"/>
          <w:color w:val="auto"/>
          <w:sz w:val="28"/>
          <w:szCs w:val="28"/>
        </w:rPr>
      </w:pPr>
      <w:r>
        <w:rPr>
          <w:rFonts w:ascii="宋体" w:hAnsi="宋体" w:cs="宋体"/>
          <w:color w:val="auto"/>
          <w:sz w:val="28"/>
          <w:szCs w:val="28"/>
        </w:rPr>
        <w:t>投标人：</w:t>
      </w:r>
      <w:r>
        <w:rPr>
          <w:rFonts w:ascii="宋体" w:hAnsi="宋体" w:cs="宋体"/>
          <w:color w:val="auto"/>
          <w:sz w:val="28"/>
          <w:szCs w:val="28"/>
          <w:u w:val="single"/>
        </w:rPr>
        <w:t xml:space="preserve">                                  (盖</w:t>
      </w:r>
      <w:r>
        <w:rPr>
          <w:rFonts w:hint="eastAsia" w:ascii="宋体" w:hAnsi="宋体" w:cs="宋体"/>
          <w:color w:val="auto"/>
          <w:sz w:val="28"/>
          <w:szCs w:val="28"/>
          <w:u w:val="single"/>
          <w:lang w:val="en-US" w:eastAsia="zh-CN"/>
        </w:rPr>
        <w:t>单位电子公</w:t>
      </w:r>
      <w:r>
        <w:rPr>
          <w:rFonts w:ascii="宋体" w:hAnsi="宋体" w:cs="宋体"/>
          <w:color w:val="auto"/>
          <w:sz w:val="28"/>
          <w:szCs w:val="28"/>
          <w:u w:val="single"/>
        </w:rPr>
        <w:t xml:space="preserve">章) </w:t>
      </w:r>
    </w:p>
    <w:p w14:paraId="34FE2CC2">
      <w:pPr>
        <w:spacing w:line="480" w:lineRule="auto"/>
        <w:rPr>
          <w:rFonts w:ascii="宋体" w:hAnsi="宋体" w:cs="宋体"/>
          <w:color w:val="auto"/>
          <w:sz w:val="28"/>
          <w:szCs w:val="28"/>
          <w:u w:val="single"/>
        </w:rPr>
      </w:pPr>
      <w:r>
        <w:rPr>
          <w:rFonts w:ascii="宋体" w:hAnsi="宋体" w:cs="宋体"/>
          <w:color w:val="auto"/>
          <w:sz w:val="28"/>
          <w:szCs w:val="28"/>
        </w:rPr>
        <w:t>法定代表人或其委托代理人：</w:t>
      </w:r>
      <w:r>
        <w:rPr>
          <w:rFonts w:ascii="宋体" w:hAnsi="宋体" w:cs="宋体"/>
          <w:color w:val="auto"/>
          <w:sz w:val="28"/>
          <w:szCs w:val="28"/>
          <w:u w:val="single"/>
        </w:rPr>
        <w:t xml:space="preserve">                  (签字或盖章) </w:t>
      </w:r>
    </w:p>
    <w:p w14:paraId="378F5DE9">
      <w:pPr>
        <w:spacing w:line="480" w:lineRule="auto"/>
        <w:rPr>
          <w:rFonts w:ascii="宋体" w:hAnsi="宋体" w:cs="宋体"/>
          <w:color w:val="auto"/>
          <w:sz w:val="28"/>
          <w:szCs w:val="28"/>
          <w:u w:val="single"/>
        </w:rPr>
      </w:pPr>
      <w:r>
        <w:rPr>
          <w:rFonts w:ascii="宋体" w:hAnsi="宋体" w:cs="宋体"/>
          <w:color w:val="auto"/>
          <w:sz w:val="28"/>
          <w:szCs w:val="28"/>
        </w:rPr>
        <w:t>投标人地址：</w:t>
      </w:r>
      <w:r>
        <w:rPr>
          <w:rFonts w:ascii="宋体" w:hAnsi="宋体" w:cs="宋体"/>
          <w:color w:val="auto"/>
          <w:sz w:val="28"/>
          <w:szCs w:val="28"/>
          <w:u w:val="single"/>
        </w:rPr>
        <w:t xml:space="preserve">                                             </w:t>
      </w:r>
    </w:p>
    <w:p w14:paraId="79581AF2">
      <w:pPr>
        <w:spacing w:line="480" w:lineRule="auto"/>
        <w:rPr>
          <w:rFonts w:ascii="宋体" w:hAnsi="宋体" w:cs="宋体"/>
          <w:color w:val="auto"/>
          <w:sz w:val="28"/>
          <w:szCs w:val="28"/>
          <w:u w:val="single"/>
        </w:rPr>
      </w:pPr>
      <w:r>
        <w:rPr>
          <w:rFonts w:ascii="宋体" w:hAnsi="宋体" w:cs="宋体"/>
          <w:color w:val="auto"/>
          <w:sz w:val="28"/>
          <w:szCs w:val="28"/>
        </w:rPr>
        <w:t>投标人邮政编码：</w:t>
      </w:r>
      <w:r>
        <w:rPr>
          <w:rFonts w:ascii="宋体" w:hAnsi="宋体" w:cs="宋体"/>
          <w:color w:val="auto"/>
          <w:sz w:val="28"/>
          <w:szCs w:val="28"/>
          <w:u w:val="single"/>
        </w:rPr>
        <w:t xml:space="preserve">                                         </w:t>
      </w:r>
    </w:p>
    <w:p w14:paraId="6DD50B2E">
      <w:pPr>
        <w:spacing w:line="480" w:lineRule="auto"/>
        <w:rPr>
          <w:rFonts w:ascii="宋体" w:hAnsi="宋体" w:cs="宋体"/>
          <w:color w:val="auto"/>
          <w:sz w:val="32"/>
          <w:szCs w:val="22"/>
        </w:rPr>
      </w:pPr>
      <w:r>
        <w:rPr>
          <w:rFonts w:ascii="宋体" w:hAnsi="宋体" w:cs="宋体"/>
          <w:color w:val="auto"/>
          <w:sz w:val="28"/>
          <w:szCs w:val="28"/>
        </w:rPr>
        <w:t>编制时间：</w:t>
      </w:r>
      <w:r>
        <w:rPr>
          <w:rFonts w:ascii="宋体" w:hAnsi="宋体" w:cs="宋体"/>
          <w:color w:val="auto"/>
          <w:sz w:val="28"/>
          <w:szCs w:val="28"/>
          <w:u w:val="single"/>
        </w:rPr>
        <w:t xml:space="preserve">                                               </w:t>
      </w:r>
    </w:p>
    <w:p w14:paraId="7549E48E">
      <w:pPr>
        <w:jc w:val="center"/>
        <w:rPr>
          <w:rFonts w:ascii="宋体" w:hAnsi="宋体" w:cs="宋体"/>
          <w:color w:val="auto"/>
          <w:sz w:val="32"/>
          <w:szCs w:val="22"/>
        </w:rPr>
      </w:pPr>
    </w:p>
    <w:p w14:paraId="3BE707A9">
      <w:pPr>
        <w:jc w:val="center"/>
        <w:rPr>
          <w:rFonts w:ascii="宋体" w:hAnsi="宋体" w:cs="宋体"/>
          <w:color w:val="auto"/>
          <w:sz w:val="32"/>
          <w:szCs w:val="22"/>
        </w:rPr>
      </w:pPr>
    </w:p>
    <w:p w14:paraId="4DB58FFA">
      <w:pPr>
        <w:jc w:val="center"/>
        <w:rPr>
          <w:rFonts w:ascii="宋体" w:hAnsi="宋体" w:cs="宋体"/>
          <w:color w:val="auto"/>
          <w:sz w:val="28"/>
          <w:szCs w:val="28"/>
        </w:rPr>
      </w:pPr>
      <w:r>
        <w:rPr>
          <w:rFonts w:ascii="宋体" w:hAnsi="宋体" w:cs="宋体"/>
          <w:color w:val="auto"/>
          <w:sz w:val="28"/>
          <w:szCs w:val="28"/>
        </w:rPr>
        <w:t>日期：</w:t>
      </w:r>
      <w:r>
        <w:rPr>
          <w:rFonts w:ascii="宋体" w:hAnsi="宋体" w:cs="宋体"/>
          <w:color w:val="auto"/>
          <w:sz w:val="28"/>
          <w:szCs w:val="28"/>
          <w:u w:val="single"/>
        </w:rPr>
        <w:t xml:space="preserve">        </w:t>
      </w:r>
      <w:r>
        <w:rPr>
          <w:rFonts w:ascii="宋体" w:hAnsi="宋体" w:cs="宋体"/>
          <w:color w:val="auto"/>
          <w:sz w:val="28"/>
          <w:szCs w:val="28"/>
        </w:rPr>
        <w:t>年</w:t>
      </w:r>
      <w:r>
        <w:rPr>
          <w:rFonts w:ascii="宋体" w:hAnsi="宋体" w:cs="宋体"/>
          <w:color w:val="auto"/>
          <w:sz w:val="28"/>
          <w:szCs w:val="28"/>
          <w:u w:val="single"/>
        </w:rPr>
        <w:t xml:space="preserve">    </w:t>
      </w:r>
      <w:r>
        <w:rPr>
          <w:rFonts w:ascii="宋体" w:hAnsi="宋体" w:cs="宋体"/>
          <w:color w:val="auto"/>
          <w:sz w:val="28"/>
          <w:szCs w:val="28"/>
        </w:rPr>
        <w:t>月</w:t>
      </w:r>
      <w:r>
        <w:rPr>
          <w:rFonts w:ascii="宋体" w:hAnsi="宋体" w:cs="宋体"/>
          <w:color w:val="auto"/>
          <w:sz w:val="28"/>
          <w:szCs w:val="28"/>
          <w:u w:val="single"/>
        </w:rPr>
        <w:t xml:space="preserve">    </w:t>
      </w:r>
      <w:r>
        <w:rPr>
          <w:rFonts w:ascii="宋体" w:hAnsi="宋体" w:cs="宋体"/>
          <w:color w:val="auto"/>
          <w:sz w:val="28"/>
          <w:szCs w:val="28"/>
        </w:rPr>
        <w:t>日</w:t>
      </w:r>
    </w:p>
    <w:p w14:paraId="224DE393">
      <w:pPr>
        <w:tabs>
          <w:tab w:val="left" w:pos="1260"/>
        </w:tabs>
        <w:jc w:val="center"/>
        <w:rPr>
          <w:rFonts w:ascii="宋体" w:hAnsi="宋体" w:cs="宋体"/>
          <w:color w:val="auto"/>
          <w:sz w:val="32"/>
          <w:szCs w:val="22"/>
        </w:rPr>
      </w:pPr>
    </w:p>
    <w:p w14:paraId="591B8B16">
      <w:pPr>
        <w:tabs>
          <w:tab w:val="left" w:pos="1260"/>
        </w:tabs>
        <w:jc w:val="center"/>
        <w:rPr>
          <w:rFonts w:ascii="宋体" w:hAnsi="宋体" w:cs="宋体"/>
          <w:color w:val="auto"/>
          <w:sz w:val="32"/>
          <w:szCs w:val="22"/>
        </w:rPr>
      </w:pPr>
    </w:p>
    <w:p w14:paraId="1672A6CA">
      <w:pPr>
        <w:tabs>
          <w:tab w:val="left" w:pos="1260"/>
        </w:tabs>
        <w:jc w:val="center"/>
        <w:rPr>
          <w:rFonts w:ascii="宋体" w:hAnsi="宋体" w:cs="宋体"/>
          <w:color w:val="auto"/>
          <w:sz w:val="32"/>
          <w:szCs w:val="22"/>
        </w:rPr>
      </w:pPr>
      <w:r>
        <w:rPr>
          <w:rFonts w:ascii="宋体" w:hAnsi="宋体" w:cs="宋体"/>
          <w:color w:val="auto"/>
          <w:sz w:val="32"/>
          <w:szCs w:val="22"/>
        </w:rPr>
        <w:t>目 录</w:t>
      </w:r>
    </w:p>
    <w:p w14:paraId="1F6B6B38">
      <w:pPr>
        <w:tabs>
          <w:tab w:val="left" w:pos="1260"/>
        </w:tabs>
        <w:ind w:left="1" w:firstLine="1148"/>
        <w:rPr>
          <w:rFonts w:ascii="宋体" w:hAnsi="宋体" w:cs="宋体"/>
          <w:color w:val="auto"/>
          <w:sz w:val="20"/>
          <w:szCs w:val="22"/>
        </w:rPr>
      </w:pPr>
    </w:p>
    <w:p w14:paraId="0D161F99">
      <w:pPr>
        <w:tabs>
          <w:tab w:val="left" w:pos="1260"/>
        </w:tabs>
        <w:ind w:left="1" w:firstLine="1148"/>
        <w:rPr>
          <w:rFonts w:ascii="宋体" w:hAnsi="宋体" w:cs="宋体"/>
          <w:color w:val="auto"/>
          <w:sz w:val="20"/>
          <w:szCs w:val="22"/>
        </w:rPr>
      </w:pPr>
    </w:p>
    <w:p w14:paraId="55C326DC">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（一）投标函</w:t>
      </w:r>
    </w:p>
    <w:p w14:paraId="194825C9">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（二）投标函附录</w:t>
      </w:r>
    </w:p>
    <w:p w14:paraId="6DE611D6">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（三）企业和人员的证书、证件</w:t>
      </w:r>
    </w:p>
    <w:p w14:paraId="6CADE357">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（四）法定代表人身份证明书</w:t>
      </w:r>
    </w:p>
    <w:p w14:paraId="746C5D61">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（五）法定代表人授权委托书</w:t>
      </w:r>
    </w:p>
    <w:p w14:paraId="35B1B273">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（六）承诺书</w:t>
      </w:r>
    </w:p>
    <w:p w14:paraId="18C2D0BB">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（七）声明</w:t>
      </w:r>
    </w:p>
    <w:p w14:paraId="728EED21">
      <w:pPr>
        <w:tabs>
          <w:tab w:val="left" w:pos="1260"/>
        </w:tabs>
        <w:spacing w:line="360" w:lineRule="auto"/>
        <w:ind w:left="119" w:firstLine="646"/>
        <w:rPr>
          <w:rFonts w:ascii="宋体" w:hAnsi="宋体" w:cs="宋体"/>
          <w:color w:val="auto"/>
          <w:sz w:val="22"/>
          <w:szCs w:val="22"/>
        </w:rPr>
      </w:pPr>
      <w:r>
        <w:rPr>
          <w:rFonts w:ascii="宋体" w:hAnsi="宋体" w:cs="宋体"/>
          <w:color w:val="auto"/>
          <w:sz w:val="22"/>
          <w:szCs w:val="22"/>
        </w:rPr>
        <w:t>（八）投标人认为</w:t>
      </w:r>
      <w:r>
        <w:rPr>
          <w:rFonts w:hint="eastAsia" w:ascii="宋体" w:hAnsi="宋体" w:cs="宋体"/>
          <w:color w:val="auto"/>
          <w:sz w:val="22"/>
          <w:szCs w:val="22"/>
          <w:lang w:eastAsia="zh-CN"/>
        </w:rPr>
        <w:t>需</w:t>
      </w:r>
      <w:r>
        <w:rPr>
          <w:rFonts w:ascii="宋体" w:hAnsi="宋体" w:cs="宋体"/>
          <w:color w:val="auto"/>
          <w:sz w:val="22"/>
          <w:szCs w:val="22"/>
        </w:rPr>
        <w:t>提供的资料</w:t>
      </w:r>
    </w:p>
    <w:p w14:paraId="5D0E1CF2">
      <w:pPr>
        <w:tabs>
          <w:tab w:val="left" w:pos="1260"/>
        </w:tabs>
        <w:spacing w:line="360" w:lineRule="auto"/>
        <w:ind w:left="119" w:firstLine="646"/>
        <w:rPr>
          <w:rFonts w:ascii="宋体" w:hAnsi="宋体" w:cs="宋体"/>
          <w:color w:val="auto"/>
          <w:sz w:val="22"/>
          <w:szCs w:val="22"/>
        </w:rPr>
      </w:pPr>
    </w:p>
    <w:p w14:paraId="423CE475">
      <w:pPr>
        <w:tabs>
          <w:tab w:val="left" w:pos="1080"/>
        </w:tabs>
        <w:rPr>
          <w:rFonts w:ascii="宋体" w:hAnsi="宋体" w:cs="宋体"/>
          <w:color w:val="auto"/>
          <w:sz w:val="24"/>
          <w:szCs w:val="22"/>
        </w:rPr>
      </w:pPr>
    </w:p>
    <w:p w14:paraId="7A6F974A">
      <w:pPr>
        <w:tabs>
          <w:tab w:val="left" w:pos="1080"/>
        </w:tabs>
        <w:rPr>
          <w:rFonts w:ascii="宋体" w:hAnsi="宋体" w:cs="宋体"/>
          <w:color w:val="auto"/>
          <w:sz w:val="24"/>
          <w:szCs w:val="22"/>
        </w:rPr>
      </w:pPr>
    </w:p>
    <w:p w14:paraId="4EEC278E">
      <w:pPr>
        <w:tabs>
          <w:tab w:val="left" w:pos="1080"/>
        </w:tabs>
        <w:rPr>
          <w:rFonts w:ascii="宋体" w:hAnsi="宋体" w:cs="宋体"/>
          <w:color w:val="auto"/>
          <w:sz w:val="24"/>
          <w:szCs w:val="22"/>
        </w:rPr>
      </w:pPr>
    </w:p>
    <w:p w14:paraId="117AC08D">
      <w:pPr>
        <w:tabs>
          <w:tab w:val="left" w:pos="1080"/>
        </w:tabs>
        <w:rPr>
          <w:rFonts w:ascii="宋体" w:hAnsi="宋体" w:cs="宋体"/>
          <w:color w:val="auto"/>
          <w:sz w:val="24"/>
          <w:szCs w:val="22"/>
        </w:rPr>
      </w:pPr>
    </w:p>
    <w:p w14:paraId="5C06E406">
      <w:pPr>
        <w:tabs>
          <w:tab w:val="left" w:pos="1080"/>
        </w:tabs>
        <w:rPr>
          <w:rFonts w:ascii="宋体" w:hAnsi="宋体" w:cs="宋体"/>
          <w:color w:val="auto"/>
          <w:sz w:val="24"/>
          <w:szCs w:val="22"/>
        </w:rPr>
      </w:pPr>
    </w:p>
    <w:p w14:paraId="63407395">
      <w:pPr>
        <w:tabs>
          <w:tab w:val="left" w:pos="1080"/>
        </w:tabs>
        <w:spacing w:line="400" w:lineRule="exact"/>
        <w:rPr>
          <w:rFonts w:ascii="宋体" w:hAnsi="宋体" w:cs="宋体"/>
          <w:color w:val="auto"/>
          <w:sz w:val="24"/>
          <w:szCs w:val="22"/>
        </w:rPr>
      </w:pPr>
    </w:p>
    <w:p w14:paraId="051AEF60">
      <w:pPr>
        <w:spacing w:line="400" w:lineRule="exact"/>
        <w:rPr>
          <w:rFonts w:ascii="宋体" w:hAnsi="宋体" w:cs="宋体"/>
          <w:color w:val="auto"/>
          <w:sz w:val="22"/>
          <w:szCs w:val="22"/>
        </w:rPr>
      </w:pPr>
    </w:p>
    <w:p w14:paraId="302B6E93">
      <w:pPr>
        <w:spacing w:line="400" w:lineRule="exact"/>
        <w:rPr>
          <w:rFonts w:ascii="宋体" w:hAnsi="宋体" w:cs="宋体"/>
          <w:color w:val="auto"/>
          <w:sz w:val="22"/>
          <w:szCs w:val="22"/>
        </w:rPr>
      </w:pPr>
    </w:p>
    <w:p w14:paraId="085673DD">
      <w:pPr>
        <w:spacing w:line="400" w:lineRule="exact"/>
        <w:rPr>
          <w:rFonts w:ascii="宋体" w:hAnsi="宋体" w:cs="宋体"/>
          <w:color w:val="auto"/>
          <w:sz w:val="22"/>
          <w:szCs w:val="22"/>
        </w:rPr>
      </w:pPr>
    </w:p>
    <w:p w14:paraId="7AEBB1A0">
      <w:pPr>
        <w:spacing w:line="400" w:lineRule="exact"/>
        <w:rPr>
          <w:rFonts w:ascii="宋体" w:hAnsi="宋体" w:cs="宋体"/>
          <w:color w:val="auto"/>
          <w:sz w:val="22"/>
          <w:szCs w:val="22"/>
        </w:rPr>
      </w:pPr>
    </w:p>
    <w:p w14:paraId="40D225C3">
      <w:pPr>
        <w:spacing w:line="400" w:lineRule="exact"/>
        <w:rPr>
          <w:rFonts w:ascii="宋体" w:hAnsi="宋体" w:cs="宋体"/>
          <w:color w:val="auto"/>
          <w:sz w:val="22"/>
          <w:szCs w:val="22"/>
        </w:rPr>
      </w:pPr>
    </w:p>
    <w:p w14:paraId="77AD1EEE">
      <w:pPr>
        <w:spacing w:line="400" w:lineRule="exact"/>
        <w:rPr>
          <w:rFonts w:ascii="宋体" w:hAnsi="宋体" w:cs="宋体"/>
          <w:color w:val="auto"/>
          <w:sz w:val="22"/>
          <w:szCs w:val="22"/>
        </w:rPr>
      </w:pPr>
    </w:p>
    <w:p w14:paraId="6573CCF9">
      <w:pPr>
        <w:spacing w:line="400" w:lineRule="exact"/>
        <w:rPr>
          <w:rFonts w:ascii="宋体" w:hAnsi="宋体" w:cs="宋体"/>
          <w:color w:val="auto"/>
          <w:sz w:val="22"/>
          <w:szCs w:val="22"/>
        </w:rPr>
      </w:pPr>
    </w:p>
    <w:p w14:paraId="5292BF64">
      <w:pPr>
        <w:spacing w:line="400" w:lineRule="exact"/>
        <w:rPr>
          <w:rFonts w:ascii="宋体" w:hAnsi="宋体" w:cs="宋体"/>
          <w:color w:val="auto"/>
          <w:sz w:val="22"/>
          <w:szCs w:val="22"/>
        </w:rPr>
      </w:pPr>
    </w:p>
    <w:p w14:paraId="05457ACC">
      <w:pPr>
        <w:spacing w:line="400" w:lineRule="exact"/>
        <w:rPr>
          <w:rFonts w:ascii="宋体" w:hAnsi="宋体" w:cs="宋体"/>
          <w:color w:val="auto"/>
          <w:sz w:val="22"/>
          <w:szCs w:val="22"/>
        </w:rPr>
      </w:pPr>
    </w:p>
    <w:p w14:paraId="7A7FBE12">
      <w:pPr>
        <w:spacing w:line="400" w:lineRule="exact"/>
        <w:rPr>
          <w:rFonts w:ascii="宋体" w:hAnsi="宋体" w:cs="宋体"/>
          <w:color w:val="auto"/>
          <w:sz w:val="22"/>
          <w:szCs w:val="22"/>
        </w:rPr>
      </w:pPr>
    </w:p>
    <w:p w14:paraId="7B3740F5">
      <w:pPr>
        <w:spacing w:line="400" w:lineRule="exact"/>
        <w:rPr>
          <w:rFonts w:ascii="宋体" w:hAnsi="宋体" w:cs="宋体"/>
          <w:color w:val="auto"/>
          <w:sz w:val="22"/>
          <w:szCs w:val="22"/>
        </w:rPr>
      </w:pPr>
    </w:p>
    <w:p w14:paraId="37B7D912">
      <w:pPr>
        <w:spacing w:line="400" w:lineRule="exact"/>
        <w:rPr>
          <w:rFonts w:ascii="宋体" w:hAnsi="宋体" w:cs="宋体"/>
          <w:color w:val="auto"/>
          <w:sz w:val="22"/>
          <w:szCs w:val="22"/>
        </w:rPr>
      </w:pPr>
    </w:p>
    <w:p w14:paraId="0C1D91D0">
      <w:pPr>
        <w:spacing w:line="400" w:lineRule="exact"/>
        <w:rPr>
          <w:rFonts w:ascii="宋体" w:hAnsi="宋体" w:cs="宋体"/>
          <w:color w:val="auto"/>
          <w:sz w:val="22"/>
          <w:szCs w:val="22"/>
        </w:rPr>
      </w:pPr>
    </w:p>
    <w:p w14:paraId="6DBEC43B">
      <w:pPr>
        <w:rPr>
          <w:rFonts w:ascii="宋体" w:hAnsi="宋体" w:cs="宋体"/>
          <w:color w:val="auto"/>
          <w:sz w:val="28"/>
          <w:szCs w:val="28"/>
        </w:rPr>
      </w:pPr>
      <w:r>
        <w:rPr>
          <w:rFonts w:ascii="宋体" w:hAnsi="宋体" w:cs="宋体"/>
          <w:color w:val="auto"/>
          <w:sz w:val="28"/>
          <w:szCs w:val="28"/>
        </w:rPr>
        <w:br w:type="page"/>
      </w:r>
    </w:p>
    <w:p w14:paraId="500FB8B4">
      <w:pPr>
        <w:pStyle w:val="5"/>
        <w:keepNext w:val="0"/>
        <w:keepLines w:val="0"/>
        <w:spacing w:before="120" w:after="120" w:line="400" w:lineRule="exact"/>
        <w:ind w:firstLine="3654"/>
        <w:rPr>
          <w:rFonts w:ascii="宋体" w:hAnsi="宋体" w:cs="宋体"/>
          <w:bCs w:val="0"/>
          <w:color w:val="auto"/>
          <w:sz w:val="28"/>
          <w:szCs w:val="28"/>
        </w:rPr>
      </w:pPr>
      <w:r>
        <w:rPr>
          <w:rFonts w:ascii="宋体" w:hAnsi="宋体" w:cs="宋体"/>
          <w:bCs w:val="0"/>
          <w:color w:val="auto"/>
          <w:sz w:val="28"/>
          <w:szCs w:val="28"/>
        </w:rPr>
        <w:t>（一）投 标 函</w:t>
      </w:r>
    </w:p>
    <w:p w14:paraId="6BCFE10E">
      <w:pPr>
        <w:spacing w:line="400" w:lineRule="exact"/>
        <w:rPr>
          <w:rFonts w:ascii="宋体" w:hAnsi="宋体" w:cs="宋体"/>
          <w:color w:val="auto"/>
          <w:sz w:val="22"/>
          <w:szCs w:val="22"/>
        </w:rPr>
      </w:pPr>
    </w:p>
    <w:p w14:paraId="0BE5D6F4">
      <w:pPr>
        <w:spacing w:line="400" w:lineRule="exact"/>
        <w:rPr>
          <w:rFonts w:ascii="宋体" w:hAnsi="宋体" w:cs="宋体"/>
          <w:color w:val="auto"/>
          <w:sz w:val="22"/>
          <w:szCs w:val="22"/>
          <w:u w:val="single"/>
        </w:rPr>
      </w:pPr>
      <w:r>
        <w:rPr>
          <w:rFonts w:ascii="宋体" w:hAnsi="宋体" w:cs="宋体"/>
          <w:color w:val="auto"/>
          <w:sz w:val="22"/>
          <w:szCs w:val="22"/>
        </w:rPr>
        <w:t>致：</w:t>
      </w:r>
      <w:r>
        <w:rPr>
          <w:rFonts w:ascii="宋体" w:hAnsi="宋体" w:cs="宋体"/>
          <w:color w:val="auto"/>
          <w:sz w:val="22"/>
          <w:szCs w:val="22"/>
          <w:u w:val="single"/>
        </w:rPr>
        <w:t xml:space="preserve">   </w:t>
      </w:r>
      <w:r>
        <w:rPr>
          <w:rFonts w:hint="eastAsia" w:ascii="宋体" w:hAnsi="宋体" w:cs="宋体"/>
          <w:color w:val="auto"/>
          <w:sz w:val="22"/>
          <w:szCs w:val="22"/>
          <w:u w:val="single"/>
          <w:lang w:eastAsia="zh-CN"/>
        </w:rPr>
        <w:t>｛</w:t>
      </w:r>
      <w:r>
        <w:rPr>
          <w:rFonts w:ascii="宋体" w:hAnsi="宋体" w:cs="宋体"/>
          <w:color w:val="auto"/>
          <w:sz w:val="22"/>
          <w:szCs w:val="22"/>
          <w:u w:val="single"/>
        </w:rPr>
        <w:t>招标人名称</w:t>
      </w:r>
      <w:r>
        <w:rPr>
          <w:rFonts w:hint="eastAsia" w:ascii="宋体" w:hAnsi="宋体" w:cs="宋体"/>
          <w:color w:val="auto"/>
          <w:sz w:val="22"/>
          <w:szCs w:val="22"/>
          <w:u w:val="single"/>
          <w:lang w:eastAsia="zh-CN"/>
        </w:rPr>
        <w:t>｝</w:t>
      </w:r>
      <w:r>
        <w:rPr>
          <w:rFonts w:ascii="宋体" w:hAnsi="宋体" w:cs="宋体"/>
          <w:color w:val="auto"/>
          <w:sz w:val="22"/>
          <w:szCs w:val="22"/>
          <w:u w:val="single"/>
        </w:rPr>
        <w:t xml:space="preserve">   </w:t>
      </w:r>
    </w:p>
    <w:p w14:paraId="669EC103">
      <w:pPr>
        <w:spacing w:line="400" w:lineRule="exact"/>
        <w:rPr>
          <w:rFonts w:ascii="宋体" w:hAnsi="宋体" w:cs="宋体"/>
          <w:color w:val="auto"/>
          <w:sz w:val="22"/>
          <w:szCs w:val="22"/>
          <w:u w:val="single"/>
        </w:rPr>
      </w:pPr>
    </w:p>
    <w:p w14:paraId="7D450427">
      <w:pPr>
        <w:tabs>
          <w:tab w:val="left" w:pos="7560"/>
        </w:tabs>
        <w:spacing w:line="480" w:lineRule="exact"/>
        <w:ind w:firstLine="488"/>
        <w:rPr>
          <w:rFonts w:ascii="宋体" w:hAnsi="宋体" w:cs="宋体"/>
          <w:color w:val="auto"/>
          <w:kern w:val="0"/>
          <w:sz w:val="22"/>
          <w:szCs w:val="22"/>
        </w:rPr>
      </w:pPr>
      <w:r>
        <w:rPr>
          <w:rFonts w:hint="eastAsia" w:ascii="宋体" w:hAnsi="宋体" w:cs="宋体"/>
          <w:color w:val="auto"/>
          <w:sz w:val="22"/>
          <w:szCs w:val="22"/>
          <w:lang w:eastAsia="zh-CN"/>
        </w:rPr>
        <w:t>1.</w:t>
      </w:r>
      <w:r>
        <w:rPr>
          <w:rFonts w:ascii="宋体" w:hAnsi="宋体" w:cs="宋体"/>
          <w:color w:val="auto"/>
          <w:sz w:val="22"/>
          <w:szCs w:val="22"/>
        </w:rPr>
        <w:t>根据你方招标工程项目编号为</w:t>
      </w:r>
      <w:r>
        <w:rPr>
          <w:rFonts w:ascii="宋体" w:hAnsi="宋体" w:cs="宋体"/>
          <w:color w:val="auto"/>
          <w:sz w:val="22"/>
          <w:szCs w:val="22"/>
          <w:u w:val="single"/>
        </w:rPr>
        <w:t xml:space="preserve"> </w:t>
      </w:r>
      <w:r>
        <w:rPr>
          <w:rFonts w:hint="eastAsia" w:ascii="宋体" w:hAnsi="宋体" w:cs="宋体"/>
          <w:color w:val="auto"/>
          <w:sz w:val="22"/>
          <w:szCs w:val="22"/>
          <w:u w:val="single"/>
          <w:lang w:eastAsia="zh-CN"/>
        </w:rPr>
        <w:t>｛</w:t>
      </w:r>
      <w:r>
        <w:rPr>
          <w:rFonts w:ascii="宋体" w:hAnsi="宋体" w:cs="宋体"/>
          <w:color w:val="auto"/>
          <w:sz w:val="22"/>
          <w:szCs w:val="22"/>
          <w:u w:val="single"/>
        </w:rPr>
        <w:t>招标编号</w:t>
      </w:r>
      <w:r>
        <w:rPr>
          <w:rFonts w:hint="eastAsia" w:ascii="宋体" w:hAnsi="宋体" w:cs="宋体"/>
          <w:color w:val="auto"/>
          <w:sz w:val="22"/>
          <w:szCs w:val="22"/>
          <w:u w:val="single"/>
          <w:lang w:eastAsia="zh-CN"/>
        </w:rPr>
        <w:t>｝</w:t>
      </w:r>
      <w:r>
        <w:rPr>
          <w:rFonts w:ascii="宋体" w:hAnsi="宋体" w:cs="宋体"/>
          <w:color w:val="auto"/>
          <w:sz w:val="22"/>
          <w:szCs w:val="22"/>
          <w:u w:val="single"/>
        </w:rPr>
        <w:t xml:space="preserve"> </w:t>
      </w:r>
      <w:r>
        <w:rPr>
          <w:rFonts w:ascii="宋体" w:hAnsi="宋体" w:cs="宋体"/>
          <w:color w:val="auto"/>
          <w:sz w:val="22"/>
          <w:szCs w:val="22"/>
        </w:rPr>
        <w:t>的</w:t>
      </w:r>
      <w:r>
        <w:rPr>
          <w:rFonts w:ascii="宋体" w:hAnsi="宋体" w:cs="宋体"/>
          <w:color w:val="auto"/>
          <w:sz w:val="22"/>
          <w:szCs w:val="22"/>
          <w:u w:val="single"/>
        </w:rPr>
        <w:t xml:space="preserve">  </w:t>
      </w:r>
      <w:r>
        <w:rPr>
          <w:rFonts w:hint="eastAsia" w:ascii="宋体" w:hAnsi="宋体" w:cs="宋体"/>
          <w:color w:val="auto"/>
          <w:sz w:val="22"/>
          <w:szCs w:val="22"/>
          <w:u w:val="single"/>
          <w:lang w:eastAsia="zh-CN"/>
        </w:rPr>
        <w:t>｛</w:t>
      </w:r>
      <w:r>
        <w:rPr>
          <w:rFonts w:ascii="宋体" w:hAnsi="宋体" w:cs="宋体"/>
          <w:color w:val="auto"/>
          <w:sz w:val="22"/>
          <w:szCs w:val="22"/>
          <w:u w:val="single"/>
        </w:rPr>
        <w:t>招标工程项目名称</w:t>
      </w:r>
      <w:r>
        <w:rPr>
          <w:rFonts w:hint="eastAsia" w:ascii="宋体" w:hAnsi="宋体" w:cs="宋体"/>
          <w:color w:val="auto"/>
          <w:sz w:val="22"/>
          <w:szCs w:val="22"/>
          <w:u w:val="single"/>
          <w:lang w:eastAsia="zh-CN"/>
        </w:rPr>
        <w:t>｝</w:t>
      </w:r>
      <w:r>
        <w:rPr>
          <w:rFonts w:ascii="宋体" w:hAnsi="宋体" w:cs="宋体"/>
          <w:color w:val="auto"/>
          <w:sz w:val="22"/>
          <w:szCs w:val="22"/>
          <w:u w:val="single"/>
        </w:rPr>
        <w:t xml:space="preserve">      </w:t>
      </w:r>
      <w:r>
        <w:rPr>
          <w:rFonts w:ascii="宋体" w:hAnsi="宋体" w:cs="宋体"/>
          <w:color w:val="auto"/>
          <w:sz w:val="22"/>
          <w:szCs w:val="22"/>
        </w:rPr>
        <w:t>工程招标文件，遵照《中华人民共和国招标投标法》等有关规定，经踏勘项目现场和研究上述招标文件的投标须知、合同条款、图纸、监理合同、工程建设标准及其他有关文件后，我方监理酬金愿</w:t>
      </w:r>
      <w:r>
        <w:rPr>
          <w:rFonts w:ascii="宋体" w:hAnsi="宋体" w:cs="宋体"/>
          <w:color w:val="auto"/>
          <w:kern w:val="0"/>
          <w:sz w:val="22"/>
          <w:szCs w:val="22"/>
        </w:rPr>
        <w:t>以</w:t>
      </w:r>
      <w:r>
        <w:rPr>
          <w:rFonts w:ascii="宋体" w:hAnsi="宋体" w:cs="宋体"/>
          <w:b/>
          <w:color w:val="auto"/>
          <w:sz w:val="22"/>
          <w:szCs w:val="22"/>
          <w:u w:val="single"/>
        </w:rPr>
        <w:t>施工监理服务收费基准价×（1-</w:t>
      </w:r>
      <w:r>
        <w:rPr>
          <w:rFonts w:hint="eastAsia" w:ascii="宋体" w:hAnsi="宋体" w:cs="宋体"/>
          <w:b/>
          <w:color w:val="auto"/>
          <w:sz w:val="22"/>
          <w:szCs w:val="22"/>
          <w:u w:val="single"/>
          <w:lang w:val="en-US" w:eastAsia="zh-CN"/>
        </w:rPr>
        <w:t>53</w:t>
      </w:r>
      <w:r>
        <w:rPr>
          <w:rFonts w:ascii="宋体" w:hAnsi="宋体" w:cs="宋体"/>
          <w:b/>
          <w:color w:val="auto"/>
          <w:sz w:val="22"/>
          <w:szCs w:val="22"/>
          <w:u w:val="single"/>
        </w:rPr>
        <w:t xml:space="preserve">%） </w:t>
      </w:r>
      <w:r>
        <w:rPr>
          <w:rFonts w:ascii="宋体" w:hAnsi="宋体" w:cs="宋体"/>
          <w:color w:val="auto"/>
          <w:kern w:val="0"/>
          <w:sz w:val="22"/>
          <w:szCs w:val="22"/>
        </w:rPr>
        <w:t>计取</w:t>
      </w:r>
      <w:r>
        <w:rPr>
          <w:rFonts w:ascii="宋体" w:hAnsi="宋体" w:cs="宋体"/>
          <w:color w:val="auto"/>
          <w:sz w:val="22"/>
          <w:szCs w:val="22"/>
        </w:rPr>
        <w:t>的投标报价，并按上述施工图纸、监理合同、工程建设标准的条件要求承担上述工程施工监理。</w:t>
      </w:r>
    </w:p>
    <w:p w14:paraId="2AB980B4">
      <w:pPr>
        <w:spacing w:line="480" w:lineRule="exact"/>
        <w:ind w:firstLine="488"/>
        <w:rPr>
          <w:rFonts w:ascii="宋体" w:hAnsi="宋体" w:cs="宋体"/>
          <w:color w:val="auto"/>
          <w:sz w:val="22"/>
          <w:szCs w:val="22"/>
        </w:rPr>
      </w:pPr>
      <w:r>
        <w:rPr>
          <w:rFonts w:hint="eastAsia" w:ascii="宋体" w:hAnsi="宋体" w:cs="宋体"/>
          <w:color w:val="auto"/>
          <w:sz w:val="22"/>
          <w:szCs w:val="22"/>
          <w:lang w:eastAsia="zh-CN"/>
        </w:rPr>
        <w:t>2.</w:t>
      </w:r>
      <w:r>
        <w:rPr>
          <w:rFonts w:ascii="宋体" w:hAnsi="宋体" w:cs="宋体"/>
          <w:color w:val="auto"/>
          <w:sz w:val="22"/>
          <w:szCs w:val="22"/>
        </w:rPr>
        <w:t>我方已详细审核全部招标文件，包括修改文件（如</w:t>
      </w:r>
      <w:r>
        <w:rPr>
          <w:rFonts w:hint="eastAsia" w:ascii="宋体" w:hAnsi="宋体" w:cs="宋体"/>
          <w:color w:val="auto"/>
          <w:sz w:val="22"/>
          <w:szCs w:val="22"/>
          <w:lang w:eastAsia="zh-CN"/>
        </w:rPr>
        <w:t>有</w:t>
      </w:r>
      <w:r>
        <w:rPr>
          <w:rFonts w:ascii="宋体" w:hAnsi="宋体" w:cs="宋体"/>
          <w:color w:val="auto"/>
          <w:sz w:val="22"/>
          <w:szCs w:val="22"/>
        </w:rPr>
        <w:t>）及有关附件。</w:t>
      </w:r>
    </w:p>
    <w:p w14:paraId="259BB659">
      <w:pPr>
        <w:spacing w:line="480" w:lineRule="exact"/>
        <w:ind w:firstLine="488"/>
        <w:rPr>
          <w:rFonts w:ascii="宋体" w:hAnsi="宋体" w:cs="宋体"/>
          <w:color w:val="auto"/>
          <w:sz w:val="22"/>
          <w:szCs w:val="22"/>
        </w:rPr>
      </w:pPr>
      <w:r>
        <w:rPr>
          <w:rFonts w:hint="eastAsia" w:ascii="宋体" w:hAnsi="宋体" w:cs="宋体"/>
          <w:color w:val="auto"/>
          <w:sz w:val="22"/>
          <w:szCs w:val="22"/>
          <w:lang w:eastAsia="zh-CN"/>
        </w:rPr>
        <w:t>3.</w:t>
      </w:r>
      <w:r>
        <w:rPr>
          <w:rFonts w:ascii="宋体" w:hAnsi="宋体" w:cs="宋体"/>
          <w:color w:val="auto"/>
          <w:sz w:val="22"/>
          <w:szCs w:val="22"/>
        </w:rPr>
        <w:t>我方承认投标函附录是我方投标函的组成部分。</w:t>
      </w:r>
    </w:p>
    <w:p w14:paraId="208EABD8">
      <w:pPr>
        <w:spacing w:line="480" w:lineRule="exact"/>
        <w:ind w:firstLine="488"/>
        <w:rPr>
          <w:rFonts w:ascii="宋体" w:hAnsi="宋体" w:cs="宋体"/>
          <w:color w:val="auto"/>
          <w:sz w:val="22"/>
          <w:szCs w:val="22"/>
        </w:rPr>
      </w:pPr>
      <w:r>
        <w:rPr>
          <w:rFonts w:hint="eastAsia" w:ascii="宋体" w:hAnsi="宋体" w:cs="宋体"/>
          <w:color w:val="auto"/>
          <w:sz w:val="22"/>
          <w:szCs w:val="22"/>
          <w:lang w:eastAsia="zh-CN"/>
        </w:rPr>
        <w:t>4.</w:t>
      </w:r>
      <w:r>
        <w:rPr>
          <w:rFonts w:ascii="宋体" w:hAnsi="宋体" w:cs="宋体"/>
          <w:color w:val="auto"/>
          <w:sz w:val="22"/>
          <w:szCs w:val="22"/>
        </w:rPr>
        <w:t>一旦我方中标，我方保证按合同协议书中规定的工期</w:t>
      </w:r>
      <w:r>
        <w:rPr>
          <w:rFonts w:ascii="宋体" w:hAnsi="宋体" w:cs="宋体"/>
          <w:color w:val="auto"/>
          <w:sz w:val="22"/>
          <w:szCs w:val="22"/>
          <w:u w:val="single"/>
        </w:rPr>
        <w:t xml:space="preserve">                            </w:t>
      </w:r>
      <w:r>
        <w:rPr>
          <w:rFonts w:ascii="宋体" w:hAnsi="宋体" w:cs="宋体"/>
          <w:color w:val="auto"/>
          <w:sz w:val="22"/>
          <w:szCs w:val="22"/>
        </w:rPr>
        <w:t>。</w:t>
      </w:r>
    </w:p>
    <w:p w14:paraId="4B3D7AB8">
      <w:pPr>
        <w:spacing w:line="480" w:lineRule="exact"/>
        <w:ind w:firstLine="488"/>
        <w:rPr>
          <w:rFonts w:ascii="宋体" w:hAnsi="宋体" w:cs="宋体"/>
          <w:color w:val="auto"/>
          <w:sz w:val="22"/>
          <w:szCs w:val="22"/>
        </w:rPr>
      </w:pPr>
      <w:r>
        <w:rPr>
          <w:rFonts w:hint="eastAsia" w:ascii="宋体" w:hAnsi="宋体" w:cs="宋体"/>
          <w:color w:val="auto"/>
          <w:sz w:val="22"/>
          <w:szCs w:val="22"/>
          <w:lang w:eastAsia="zh-CN"/>
        </w:rPr>
        <w:t>5.</w:t>
      </w:r>
      <w:r>
        <w:rPr>
          <w:rFonts w:ascii="宋体" w:hAnsi="宋体" w:cs="宋体"/>
          <w:color w:val="auto"/>
          <w:sz w:val="22"/>
          <w:szCs w:val="22"/>
        </w:rPr>
        <w:t>如果我方中标，我方将按照规定提交</w:t>
      </w:r>
      <w:r>
        <w:rPr>
          <w:rFonts w:ascii="宋体" w:hAnsi="宋体" w:cs="宋体"/>
          <w:color w:val="auto"/>
          <w:sz w:val="22"/>
          <w:szCs w:val="22"/>
          <w:u w:val="single"/>
        </w:rPr>
        <w:t xml:space="preserve"> </w:t>
      </w:r>
      <w:r>
        <w:rPr>
          <w:rFonts w:ascii="宋体" w:hAnsi="宋体" w:cs="宋体"/>
          <w:color w:val="auto"/>
          <w:sz w:val="24"/>
          <w:szCs w:val="24"/>
          <w:u w:val="single"/>
        </w:rPr>
        <w:t xml:space="preserve">合同金额的10% </w:t>
      </w:r>
      <w:r>
        <w:rPr>
          <w:rFonts w:ascii="宋体" w:hAnsi="宋体" w:cs="宋体"/>
          <w:color w:val="auto"/>
          <w:sz w:val="22"/>
          <w:szCs w:val="22"/>
          <w:u w:val="single"/>
        </w:rPr>
        <w:t xml:space="preserve"> </w:t>
      </w:r>
      <w:r>
        <w:rPr>
          <w:rFonts w:ascii="宋体" w:hAnsi="宋体" w:cs="宋体"/>
          <w:color w:val="auto"/>
          <w:sz w:val="22"/>
          <w:szCs w:val="22"/>
        </w:rPr>
        <w:t>作为履约保证金至招标人的基建专户。</w:t>
      </w:r>
    </w:p>
    <w:p w14:paraId="4863D0BC">
      <w:pPr>
        <w:spacing w:line="480" w:lineRule="exact"/>
        <w:ind w:firstLine="488"/>
        <w:rPr>
          <w:rFonts w:ascii="宋体" w:hAnsi="宋体" w:cs="宋体"/>
          <w:color w:val="auto"/>
          <w:sz w:val="22"/>
          <w:szCs w:val="22"/>
        </w:rPr>
      </w:pPr>
      <w:r>
        <w:rPr>
          <w:rFonts w:hint="eastAsia" w:ascii="宋体" w:hAnsi="宋体" w:cs="宋体"/>
          <w:color w:val="auto"/>
          <w:sz w:val="22"/>
          <w:szCs w:val="22"/>
          <w:lang w:eastAsia="zh-CN"/>
        </w:rPr>
        <w:t>6.</w:t>
      </w:r>
      <w:r>
        <w:rPr>
          <w:rFonts w:ascii="宋体" w:hAnsi="宋体" w:cs="宋体"/>
          <w:color w:val="auto"/>
          <w:sz w:val="22"/>
          <w:szCs w:val="22"/>
        </w:rPr>
        <w:t>我方同意所提交的投标文件在招标文件的投标须知中第9条规定的投标有效期内有效，在此期间内如果中标，我方将受此约束。</w:t>
      </w:r>
    </w:p>
    <w:p w14:paraId="3967B62B">
      <w:pPr>
        <w:spacing w:line="480" w:lineRule="exact"/>
        <w:ind w:firstLine="488"/>
        <w:rPr>
          <w:rFonts w:ascii="宋体" w:hAnsi="宋体" w:cs="宋体"/>
          <w:color w:val="auto"/>
          <w:sz w:val="22"/>
          <w:szCs w:val="22"/>
        </w:rPr>
      </w:pPr>
      <w:r>
        <w:rPr>
          <w:rFonts w:hint="eastAsia" w:ascii="宋体" w:hAnsi="宋体" w:cs="宋体"/>
          <w:color w:val="auto"/>
          <w:sz w:val="22"/>
          <w:szCs w:val="22"/>
          <w:lang w:eastAsia="zh-CN"/>
        </w:rPr>
        <w:t>7.</w:t>
      </w:r>
      <w:r>
        <w:rPr>
          <w:rFonts w:ascii="宋体" w:hAnsi="宋体" w:cs="宋体"/>
          <w:color w:val="auto"/>
          <w:sz w:val="22"/>
          <w:szCs w:val="22"/>
        </w:rPr>
        <w:t>除非另外达成协议并生效，你方的中标通知书和本投标文件将成为约束双方的合同文件的组成部分。</w:t>
      </w:r>
    </w:p>
    <w:p w14:paraId="2B2AA92B">
      <w:pPr>
        <w:spacing w:line="400" w:lineRule="exact"/>
        <w:rPr>
          <w:rFonts w:ascii="宋体" w:hAnsi="宋体" w:cs="宋体"/>
          <w:color w:val="auto"/>
          <w:sz w:val="22"/>
          <w:szCs w:val="22"/>
        </w:rPr>
      </w:pPr>
    </w:p>
    <w:p w14:paraId="0B7BBE65">
      <w:pPr>
        <w:spacing w:line="400" w:lineRule="exact"/>
        <w:ind w:left="1000" w:firstLine="220"/>
        <w:rPr>
          <w:rFonts w:ascii="宋体" w:hAnsi="宋体" w:cs="宋体"/>
          <w:color w:val="auto"/>
          <w:sz w:val="22"/>
          <w:szCs w:val="22"/>
          <w:u w:val="single"/>
        </w:rPr>
      </w:pPr>
      <w:r>
        <w:rPr>
          <w:rFonts w:ascii="宋体" w:hAnsi="宋体" w:cs="宋体"/>
          <w:color w:val="auto"/>
          <w:sz w:val="22"/>
          <w:szCs w:val="22"/>
        </w:rPr>
        <w:t>投  标  人：</w:t>
      </w:r>
      <w:r>
        <w:rPr>
          <w:rFonts w:ascii="宋体" w:hAnsi="宋体" w:cs="宋体"/>
          <w:color w:val="auto"/>
          <w:sz w:val="22"/>
          <w:szCs w:val="22"/>
          <w:u w:val="single"/>
        </w:rPr>
        <w:t xml:space="preserve">                                  （盖单位</w:t>
      </w:r>
      <w:r>
        <w:rPr>
          <w:rFonts w:hint="eastAsia" w:ascii="宋体" w:hAnsi="宋体" w:cs="宋体"/>
          <w:color w:val="auto"/>
          <w:sz w:val="22"/>
          <w:szCs w:val="22"/>
          <w:u w:val="single"/>
          <w:lang w:val="en-US" w:eastAsia="zh-CN"/>
        </w:rPr>
        <w:t>电子公</w:t>
      </w:r>
      <w:r>
        <w:rPr>
          <w:rFonts w:ascii="宋体" w:hAnsi="宋体" w:cs="宋体"/>
          <w:color w:val="auto"/>
          <w:sz w:val="22"/>
          <w:szCs w:val="22"/>
          <w:u w:val="single"/>
        </w:rPr>
        <w:t>章）</w:t>
      </w:r>
    </w:p>
    <w:p w14:paraId="64A5D079">
      <w:pPr>
        <w:spacing w:line="400" w:lineRule="exact"/>
        <w:ind w:left="1000" w:firstLine="220"/>
        <w:rPr>
          <w:rFonts w:ascii="宋体" w:hAnsi="宋体" w:cs="宋体"/>
          <w:color w:val="auto"/>
          <w:sz w:val="22"/>
          <w:szCs w:val="22"/>
        </w:rPr>
      </w:pPr>
      <w:r>
        <w:rPr>
          <w:rFonts w:ascii="宋体" w:hAnsi="宋体" w:cs="宋体"/>
          <w:color w:val="auto"/>
          <w:sz w:val="22"/>
          <w:szCs w:val="22"/>
        </w:rPr>
        <w:t>单 位 地址：____________________________________________________</w:t>
      </w:r>
    </w:p>
    <w:p w14:paraId="0053FD9A">
      <w:pPr>
        <w:spacing w:line="400" w:lineRule="exact"/>
        <w:ind w:left="1000" w:firstLine="220"/>
        <w:rPr>
          <w:rFonts w:ascii="宋体" w:hAnsi="宋体" w:cs="宋体"/>
          <w:color w:val="auto"/>
          <w:sz w:val="22"/>
          <w:szCs w:val="22"/>
          <w:u w:val="single"/>
        </w:rPr>
      </w:pPr>
      <w:r>
        <w:rPr>
          <w:rFonts w:ascii="宋体" w:hAnsi="宋体" w:cs="宋体"/>
          <w:color w:val="auto"/>
          <w:sz w:val="22"/>
          <w:szCs w:val="22"/>
        </w:rPr>
        <w:t>法定代表人或其委托代理人：</w:t>
      </w:r>
      <w:r>
        <w:rPr>
          <w:rFonts w:ascii="宋体" w:hAnsi="宋体" w:cs="宋体"/>
          <w:color w:val="auto"/>
          <w:sz w:val="22"/>
          <w:szCs w:val="22"/>
          <w:u w:val="single"/>
        </w:rPr>
        <w:t xml:space="preserve">                             (签字或盖章) </w:t>
      </w:r>
    </w:p>
    <w:p w14:paraId="0B2AF38D">
      <w:pPr>
        <w:spacing w:line="400" w:lineRule="exact"/>
        <w:ind w:left="1000" w:firstLine="220"/>
        <w:rPr>
          <w:rFonts w:ascii="宋体" w:hAnsi="宋体" w:cs="宋体"/>
          <w:color w:val="auto"/>
          <w:sz w:val="22"/>
          <w:szCs w:val="22"/>
        </w:rPr>
      </w:pPr>
      <w:r>
        <w:rPr>
          <w:rFonts w:ascii="宋体" w:hAnsi="宋体" w:cs="宋体"/>
          <w:color w:val="auto"/>
          <w:sz w:val="22"/>
          <w:szCs w:val="22"/>
        </w:rPr>
        <w:t>邮政编码：__________   电话： ___________   传真：_____________</w:t>
      </w:r>
    </w:p>
    <w:p w14:paraId="0BCCEF34">
      <w:pPr>
        <w:spacing w:line="400" w:lineRule="exact"/>
        <w:ind w:left="1000" w:firstLine="220"/>
        <w:rPr>
          <w:rFonts w:ascii="宋体" w:hAnsi="宋体" w:cs="宋体"/>
          <w:color w:val="auto"/>
          <w:sz w:val="22"/>
          <w:szCs w:val="22"/>
        </w:rPr>
      </w:pPr>
      <w:r>
        <w:rPr>
          <w:rFonts w:ascii="宋体" w:hAnsi="宋体" w:cs="宋体"/>
          <w:color w:val="auto"/>
          <w:sz w:val="22"/>
          <w:szCs w:val="22"/>
        </w:rPr>
        <w:t>开户银行名称：________________________________________________</w:t>
      </w:r>
    </w:p>
    <w:p w14:paraId="2497B167">
      <w:pPr>
        <w:spacing w:line="400" w:lineRule="exact"/>
        <w:ind w:left="1000" w:firstLine="220"/>
        <w:rPr>
          <w:rFonts w:ascii="宋体" w:hAnsi="宋体" w:cs="宋体"/>
          <w:color w:val="auto"/>
          <w:sz w:val="22"/>
          <w:szCs w:val="22"/>
        </w:rPr>
      </w:pPr>
      <w:r>
        <w:rPr>
          <w:rFonts w:ascii="宋体" w:hAnsi="宋体" w:cs="宋体"/>
          <w:color w:val="auto"/>
          <w:sz w:val="22"/>
          <w:szCs w:val="22"/>
        </w:rPr>
        <w:t>开户银行账号：________________________________________________</w:t>
      </w:r>
    </w:p>
    <w:p w14:paraId="38384CFF">
      <w:pPr>
        <w:spacing w:line="400" w:lineRule="exact"/>
        <w:ind w:left="1239"/>
        <w:rPr>
          <w:rFonts w:ascii="宋体" w:hAnsi="宋体" w:cs="宋体"/>
          <w:color w:val="auto"/>
          <w:sz w:val="22"/>
          <w:szCs w:val="22"/>
        </w:rPr>
      </w:pPr>
      <w:r>
        <w:rPr>
          <w:rFonts w:ascii="宋体" w:hAnsi="宋体" w:cs="宋体"/>
          <w:color w:val="auto"/>
          <w:sz w:val="22"/>
          <w:szCs w:val="22"/>
        </w:rPr>
        <w:t>开户银行地址：________________________________________________　</w:t>
      </w:r>
    </w:p>
    <w:p w14:paraId="31BA4C76">
      <w:pPr>
        <w:spacing w:line="400" w:lineRule="exact"/>
        <w:ind w:left="1239"/>
        <w:rPr>
          <w:rFonts w:ascii="宋体" w:hAnsi="宋体" w:cs="宋体"/>
          <w:color w:val="auto"/>
          <w:sz w:val="22"/>
          <w:szCs w:val="22"/>
        </w:rPr>
      </w:pPr>
      <w:r>
        <w:rPr>
          <w:rFonts w:ascii="宋体" w:hAnsi="宋体" w:cs="宋体"/>
          <w:color w:val="auto"/>
          <w:sz w:val="22"/>
          <w:szCs w:val="22"/>
        </w:rPr>
        <w:t>开户银行电话：________________________________________________</w:t>
      </w:r>
    </w:p>
    <w:p w14:paraId="1224A894">
      <w:pPr>
        <w:spacing w:line="400" w:lineRule="exact"/>
        <w:ind w:left="1239"/>
        <w:rPr>
          <w:rFonts w:ascii="宋体" w:hAnsi="宋体" w:cs="宋体"/>
          <w:color w:val="auto"/>
          <w:sz w:val="22"/>
          <w:szCs w:val="22"/>
        </w:rPr>
      </w:pPr>
    </w:p>
    <w:p w14:paraId="4DCA0DA2">
      <w:pPr>
        <w:spacing w:line="400" w:lineRule="exact"/>
        <w:ind w:firstLine="5280"/>
        <w:rPr>
          <w:rFonts w:ascii="宋体" w:hAnsi="宋体" w:cs="宋体"/>
          <w:color w:val="auto"/>
          <w:sz w:val="22"/>
          <w:szCs w:val="22"/>
        </w:rPr>
      </w:pPr>
      <w:r>
        <w:rPr>
          <w:rFonts w:ascii="宋体" w:hAnsi="宋体" w:cs="宋体"/>
          <w:color w:val="auto"/>
          <w:sz w:val="22"/>
          <w:szCs w:val="22"/>
        </w:rPr>
        <w:t>日期：_____年____月____日</w:t>
      </w:r>
    </w:p>
    <w:p w14:paraId="192ADB74">
      <w:pPr>
        <w:tabs>
          <w:tab w:val="left" w:pos="1080"/>
        </w:tabs>
        <w:spacing w:line="400" w:lineRule="exact"/>
        <w:ind w:left="-4" w:firstLine="2"/>
        <w:rPr>
          <w:rFonts w:ascii="宋体" w:hAnsi="宋体" w:cs="宋体"/>
          <w:color w:val="auto"/>
          <w:sz w:val="22"/>
          <w:szCs w:val="22"/>
        </w:rPr>
      </w:pPr>
    </w:p>
    <w:p w14:paraId="142D1057">
      <w:pPr>
        <w:tabs>
          <w:tab w:val="left" w:pos="1080"/>
        </w:tabs>
        <w:ind w:left="-4" w:firstLine="2"/>
        <w:rPr>
          <w:rFonts w:ascii="宋体" w:hAnsi="宋体" w:cs="宋体"/>
          <w:color w:val="auto"/>
          <w:sz w:val="22"/>
          <w:szCs w:val="22"/>
        </w:rPr>
      </w:pPr>
    </w:p>
    <w:p w14:paraId="104E1A6C">
      <w:pPr>
        <w:tabs>
          <w:tab w:val="left" w:pos="1080"/>
        </w:tabs>
        <w:rPr>
          <w:rFonts w:ascii="宋体" w:hAnsi="宋体" w:cs="宋体"/>
          <w:color w:val="auto"/>
          <w:sz w:val="22"/>
          <w:szCs w:val="22"/>
        </w:rPr>
      </w:pPr>
    </w:p>
    <w:p w14:paraId="13A4D1A5">
      <w:pPr>
        <w:rPr>
          <w:rFonts w:ascii="宋体" w:hAnsi="宋体" w:cs="宋体"/>
          <w:color w:val="auto"/>
          <w:sz w:val="28"/>
          <w:szCs w:val="28"/>
        </w:rPr>
      </w:pPr>
      <w:r>
        <w:rPr>
          <w:color w:val="auto"/>
        </w:rPr>
        <w:br w:type="page"/>
      </w:r>
    </w:p>
    <w:p w14:paraId="4767EF92">
      <w:pPr>
        <w:pStyle w:val="5"/>
        <w:widowControl/>
        <w:tabs>
          <w:tab w:val="left" w:pos="720"/>
        </w:tabs>
        <w:spacing w:before="120" w:after="120" w:line="360" w:lineRule="auto"/>
        <w:ind w:left="720" w:hanging="720"/>
        <w:jc w:val="center"/>
        <w:rPr>
          <w:rFonts w:ascii="宋体" w:hAnsi="宋体" w:cs="宋体"/>
          <w:bCs w:val="0"/>
          <w:color w:val="auto"/>
          <w:sz w:val="28"/>
          <w:szCs w:val="28"/>
        </w:rPr>
      </w:pPr>
      <w:r>
        <w:rPr>
          <w:rFonts w:ascii="宋体" w:hAnsi="宋体" w:cs="宋体"/>
          <w:bCs w:val="0"/>
          <w:color w:val="auto"/>
          <w:sz w:val="28"/>
          <w:szCs w:val="28"/>
        </w:rPr>
        <w:t>（二）投 标 函 附 录</w:t>
      </w:r>
    </w:p>
    <w:p w14:paraId="131FC2F0">
      <w:pPr>
        <w:jc w:val="center"/>
        <w:rPr>
          <w:rFonts w:ascii="宋体" w:hAnsi="宋体" w:cs="宋体"/>
          <w:b/>
          <w:color w:val="auto"/>
          <w:sz w:val="20"/>
          <w:szCs w:val="22"/>
        </w:rPr>
      </w:pPr>
    </w:p>
    <w:tbl>
      <w:tblPr>
        <w:tblStyle w:val="30"/>
        <w:tblW w:w="9918" w:type="dxa"/>
        <w:tblInd w:w="0" w:type="dxa"/>
        <w:tblLayout w:type="fixed"/>
        <w:tblCellMar>
          <w:top w:w="0" w:type="dxa"/>
          <w:left w:w="108" w:type="dxa"/>
          <w:bottom w:w="0" w:type="dxa"/>
          <w:right w:w="108" w:type="dxa"/>
        </w:tblCellMar>
      </w:tblPr>
      <w:tblGrid>
        <w:gridCol w:w="757"/>
        <w:gridCol w:w="3476"/>
        <w:gridCol w:w="1177"/>
        <w:gridCol w:w="3528"/>
        <w:gridCol w:w="980"/>
      </w:tblGrid>
      <w:tr w14:paraId="62EE6134">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08F1E548">
            <w:pPr>
              <w:jc w:val="center"/>
              <w:rPr>
                <w:rFonts w:ascii="宋体" w:hAnsi="宋体" w:cs="宋体"/>
                <w:color w:val="auto"/>
                <w:sz w:val="22"/>
                <w:szCs w:val="22"/>
              </w:rPr>
            </w:pPr>
            <w:r>
              <w:rPr>
                <w:rFonts w:ascii="宋体" w:hAnsi="宋体" w:cs="宋体"/>
                <w:color w:val="auto"/>
                <w:sz w:val="22"/>
                <w:szCs w:val="22"/>
              </w:rPr>
              <w:t>序号</w:t>
            </w:r>
          </w:p>
        </w:tc>
        <w:tc>
          <w:tcPr>
            <w:tcW w:w="3476" w:type="dxa"/>
            <w:tcBorders>
              <w:top w:val="single" w:color="000000" w:sz="4" w:space="0"/>
              <w:left w:val="single" w:color="000000" w:sz="4" w:space="0"/>
              <w:bottom w:val="single" w:color="000000" w:sz="4" w:space="0"/>
              <w:right w:val="single" w:color="000000" w:sz="4" w:space="0"/>
            </w:tcBorders>
            <w:vAlign w:val="center"/>
          </w:tcPr>
          <w:p w14:paraId="33A05F22">
            <w:pPr>
              <w:jc w:val="center"/>
              <w:rPr>
                <w:rFonts w:ascii="宋体" w:hAnsi="宋体" w:cs="宋体"/>
                <w:color w:val="auto"/>
                <w:sz w:val="22"/>
                <w:szCs w:val="22"/>
              </w:rPr>
            </w:pPr>
            <w:r>
              <w:rPr>
                <w:rFonts w:ascii="宋体" w:hAnsi="宋体" w:cs="宋体"/>
                <w:color w:val="auto"/>
                <w:sz w:val="22"/>
                <w:szCs w:val="22"/>
              </w:rPr>
              <w:t>项 目 内 容</w:t>
            </w:r>
          </w:p>
        </w:tc>
        <w:tc>
          <w:tcPr>
            <w:tcW w:w="1177" w:type="dxa"/>
            <w:tcBorders>
              <w:top w:val="single" w:color="000000" w:sz="4" w:space="0"/>
              <w:left w:val="single" w:color="000000" w:sz="4" w:space="0"/>
              <w:bottom w:val="single" w:color="000000" w:sz="4" w:space="0"/>
              <w:right w:val="single" w:color="000000" w:sz="4" w:space="0"/>
            </w:tcBorders>
            <w:vAlign w:val="center"/>
          </w:tcPr>
          <w:p w14:paraId="27570886">
            <w:pPr>
              <w:jc w:val="center"/>
              <w:rPr>
                <w:rFonts w:ascii="宋体" w:hAnsi="宋体" w:cs="宋体"/>
                <w:color w:val="auto"/>
                <w:sz w:val="22"/>
                <w:szCs w:val="22"/>
              </w:rPr>
            </w:pPr>
            <w:r>
              <w:rPr>
                <w:rFonts w:ascii="宋体" w:hAnsi="宋体" w:cs="宋体"/>
                <w:color w:val="auto"/>
                <w:sz w:val="22"/>
                <w:szCs w:val="22"/>
              </w:rPr>
              <w:t>合  同</w:t>
            </w:r>
          </w:p>
          <w:p w14:paraId="1379651A">
            <w:pPr>
              <w:jc w:val="center"/>
              <w:rPr>
                <w:rFonts w:ascii="宋体" w:hAnsi="宋体" w:cs="宋体"/>
                <w:color w:val="auto"/>
                <w:sz w:val="22"/>
                <w:szCs w:val="22"/>
              </w:rPr>
            </w:pPr>
            <w:r>
              <w:rPr>
                <w:rFonts w:ascii="宋体" w:hAnsi="宋体" w:cs="宋体"/>
                <w:color w:val="auto"/>
                <w:sz w:val="22"/>
                <w:szCs w:val="22"/>
              </w:rPr>
              <w:t>条款号</w:t>
            </w:r>
          </w:p>
        </w:tc>
        <w:tc>
          <w:tcPr>
            <w:tcW w:w="3528" w:type="dxa"/>
            <w:tcBorders>
              <w:top w:val="single" w:color="000000" w:sz="4" w:space="0"/>
              <w:left w:val="single" w:color="000000" w:sz="4" w:space="0"/>
              <w:bottom w:val="single" w:color="000000" w:sz="4" w:space="0"/>
              <w:right w:val="single" w:color="000000" w:sz="4" w:space="0"/>
            </w:tcBorders>
            <w:vAlign w:val="center"/>
          </w:tcPr>
          <w:p w14:paraId="68BE8286">
            <w:pPr>
              <w:jc w:val="center"/>
              <w:rPr>
                <w:rFonts w:ascii="宋体" w:hAnsi="宋体" w:cs="宋体"/>
                <w:color w:val="auto"/>
                <w:sz w:val="22"/>
                <w:szCs w:val="22"/>
              </w:rPr>
            </w:pPr>
            <w:r>
              <w:rPr>
                <w:rFonts w:ascii="宋体" w:hAnsi="宋体" w:cs="宋体"/>
                <w:color w:val="auto"/>
                <w:sz w:val="22"/>
                <w:szCs w:val="22"/>
              </w:rPr>
              <w:t>约 定 内 容</w:t>
            </w:r>
          </w:p>
        </w:tc>
        <w:tc>
          <w:tcPr>
            <w:tcW w:w="980" w:type="dxa"/>
            <w:tcBorders>
              <w:top w:val="single" w:color="000000" w:sz="4" w:space="0"/>
              <w:left w:val="single" w:color="000000" w:sz="4" w:space="0"/>
              <w:bottom w:val="single" w:color="000000" w:sz="4" w:space="0"/>
              <w:right w:val="single" w:color="000000" w:sz="4" w:space="0"/>
            </w:tcBorders>
            <w:vAlign w:val="center"/>
          </w:tcPr>
          <w:p w14:paraId="3932FCB5">
            <w:pPr>
              <w:jc w:val="center"/>
              <w:rPr>
                <w:rFonts w:ascii="宋体" w:hAnsi="宋体" w:cs="宋体"/>
                <w:color w:val="auto"/>
                <w:sz w:val="22"/>
                <w:szCs w:val="22"/>
              </w:rPr>
            </w:pPr>
            <w:r>
              <w:rPr>
                <w:rFonts w:ascii="宋体" w:hAnsi="宋体" w:cs="宋体"/>
                <w:color w:val="auto"/>
                <w:sz w:val="22"/>
                <w:szCs w:val="22"/>
              </w:rPr>
              <w:t>备注</w:t>
            </w:r>
          </w:p>
        </w:tc>
      </w:tr>
      <w:tr w14:paraId="55A308B4">
        <w:tblPrEx>
          <w:tblCellMar>
            <w:top w:w="0" w:type="dxa"/>
            <w:left w:w="108" w:type="dxa"/>
            <w:bottom w:w="0" w:type="dxa"/>
            <w:right w:w="108" w:type="dxa"/>
          </w:tblCellMar>
        </w:tblPrEx>
        <w:trPr>
          <w:cantSplit/>
          <w:trHeight w:val="1227"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31DED9BE">
            <w:pPr>
              <w:rPr>
                <w:rFonts w:ascii="宋体" w:hAnsi="宋体" w:cs="宋体"/>
                <w:color w:val="auto"/>
                <w:sz w:val="22"/>
                <w:szCs w:val="22"/>
              </w:rPr>
            </w:pPr>
            <w:r>
              <w:rPr>
                <w:rFonts w:ascii="宋体" w:hAnsi="宋体" w:cs="宋体"/>
                <w:color w:val="auto"/>
                <w:sz w:val="22"/>
                <w:szCs w:val="22"/>
              </w:rPr>
              <w:t>1</w:t>
            </w:r>
          </w:p>
        </w:tc>
        <w:tc>
          <w:tcPr>
            <w:tcW w:w="3476" w:type="dxa"/>
            <w:tcBorders>
              <w:top w:val="single" w:color="000000" w:sz="4" w:space="0"/>
              <w:left w:val="single" w:color="000000" w:sz="4" w:space="0"/>
              <w:bottom w:val="single" w:color="000000" w:sz="4" w:space="0"/>
              <w:right w:val="single" w:color="000000" w:sz="4" w:space="0"/>
            </w:tcBorders>
            <w:vAlign w:val="center"/>
          </w:tcPr>
          <w:p w14:paraId="51118FAE">
            <w:pPr>
              <w:rPr>
                <w:rFonts w:ascii="宋体" w:hAnsi="宋体" w:cs="宋体"/>
                <w:color w:val="auto"/>
                <w:sz w:val="22"/>
                <w:szCs w:val="22"/>
              </w:rPr>
            </w:pPr>
            <w:r>
              <w:rPr>
                <w:rFonts w:ascii="宋体" w:hAnsi="宋体" w:cs="宋体"/>
                <w:color w:val="auto"/>
                <w:sz w:val="22"/>
                <w:szCs w:val="22"/>
              </w:rPr>
              <w:t>施工监理总工期</w:t>
            </w:r>
          </w:p>
        </w:tc>
        <w:tc>
          <w:tcPr>
            <w:tcW w:w="1177" w:type="dxa"/>
            <w:tcBorders>
              <w:top w:val="single" w:color="000000" w:sz="4" w:space="0"/>
              <w:left w:val="single" w:color="000000" w:sz="4" w:space="0"/>
              <w:bottom w:val="single" w:color="000000" w:sz="4" w:space="0"/>
              <w:right w:val="single" w:color="000000" w:sz="4" w:space="0"/>
            </w:tcBorders>
            <w:vAlign w:val="center"/>
          </w:tcPr>
          <w:p w14:paraId="34C919F7">
            <w:pPr>
              <w:jc w:val="center"/>
              <w:rPr>
                <w:rFonts w:ascii="宋体" w:hAnsi="宋体" w:cs="宋体"/>
                <w:color w:val="auto"/>
                <w:sz w:val="22"/>
                <w:szCs w:val="22"/>
              </w:rPr>
            </w:pPr>
            <w:r>
              <w:rPr>
                <w:rFonts w:ascii="宋体" w:hAnsi="宋体" w:cs="宋体"/>
                <w:color w:val="auto"/>
                <w:sz w:val="22"/>
                <w:szCs w:val="22"/>
              </w:rPr>
              <w:t>/</w:t>
            </w:r>
          </w:p>
        </w:tc>
        <w:tc>
          <w:tcPr>
            <w:tcW w:w="3528" w:type="dxa"/>
            <w:tcBorders>
              <w:top w:val="single" w:color="000000" w:sz="4" w:space="0"/>
              <w:left w:val="single" w:color="000000" w:sz="4" w:space="0"/>
              <w:bottom w:val="single" w:color="000000" w:sz="4" w:space="0"/>
              <w:right w:val="single" w:color="000000" w:sz="4" w:space="0"/>
            </w:tcBorders>
            <w:vAlign w:val="center"/>
          </w:tcPr>
          <w:p w14:paraId="79960FD6">
            <w:pPr>
              <w:rPr>
                <w:rFonts w:ascii="宋体" w:hAnsi="宋体" w:cs="宋体"/>
                <w:color w:val="auto"/>
                <w:sz w:val="20"/>
                <w:szCs w:val="20"/>
              </w:rPr>
            </w:pPr>
            <w:r>
              <w:rPr>
                <w:rFonts w:ascii="宋体" w:hAnsi="宋体" w:cs="宋体"/>
                <w:color w:val="auto"/>
                <w:sz w:val="20"/>
                <w:szCs w:val="20"/>
              </w:rPr>
              <w:t>施工前15天+</w:t>
            </w:r>
            <w:r>
              <w:rPr>
                <w:rFonts w:hint="eastAsia" w:ascii="宋体" w:hAnsi="宋体" w:cs="宋体"/>
                <w:color w:val="auto"/>
                <w:sz w:val="20"/>
                <w:szCs w:val="20"/>
              </w:rPr>
              <w:t>实际</w:t>
            </w:r>
            <w:r>
              <w:rPr>
                <w:rFonts w:ascii="宋体" w:hAnsi="宋体" w:cs="宋体"/>
                <w:color w:val="auto"/>
                <w:sz w:val="20"/>
                <w:szCs w:val="20"/>
              </w:rPr>
              <w:t>施工工期+工程竣工验收合格且竣工资料存档备案完成，监理人在监理总工期以外的善后服务须随时到位。</w:t>
            </w:r>
          </w:p>
        </w:tc>
        <w:tc>
          <w:tcPr>
            <w:tcW w:w="980" w:type="dxa"/>
            <w:tcBorders>
              <w:top w:val="single" w:color="000000" w:sz="4" w:space="0"/>
              <w:left w:val="single" w:color="000000" w:sz="4" w:space="0"/>
              <w:bottom w:val="single" w:color="000000" w:sz="4" w:space="0"/>
              <w:right w:val="single" w:color="000000" w:sz="4" w:space="0"/>
            </w:tcBorders>
          </w:tcPr>
          <w:p w14:paraId="63E8DEA9">
            <w:pPr>
              <w:rPr>
                <w:rFonts w:ascii="宋体" w:hAnsi="宋体" w:cs="宋体"/>
                <w:color w:val="auto"/>
                <w:sz w:val="22"/>
                <w:szCs w:val="22"/>
              </w:rPr>
            </w:pPr>
          </w:p>
        </w:tc>
      </w:tr>
      <w:tr w14:paraId="7C52C281">
        <w:tblPrEx>
          <w:tblCellMar>
            <w:top w:w="0" w:type="dxa"/>
            <w:left w:w="108" w:type="dxa"/>
            <w:bottom w:w="0" w:type="dxa"/>
            <w:right w:w="108" w:type="dxa"/>
          </w:tblCellMar>
        </w:tblPrEx>
        <w:trPr>
          <w:cantSplit/>
          <w:trHeight w:val="814"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2CE09753">
            <w:pPr>
              <w:rPr>
                <w:rFonts w:ascii="宋体" w:hAnsi="宋体" w:cs="宋体"/>
                <w:color w:val="auto"/>
                <w:sz w:val="22"/>
                <w:szCs w:val="22"/>
              </w:rPr>
            </w:pPr>
            <w:r>
              <w:rPr>
                <w:rFonts w:ascii="宋体" w:hAnsi="宋体" w:cs="宋体"/>
                <w:color w:val="auto"/>
                <w:sz w:val="22"/>
                <w:szCs w:val="22"/>
              </w:rPr>
              <w:t>2</w:t>
            </w:r>
          </w:p>
        </w:tc>
        <w:tc>
          <w:tcPr>
            <w:tcW w:w="3476" w:type="dxa"/>
            <w:tcBorders>
              <w:top w:val="single" w:color="000000" w:sz="4" w:space="0"/>
              <w:left w:val="single" w:color="000000" w:sz="4" w:space="0"/>
              <w:bottom w:val="single" w:color="000000" w:sz="4" w:space="0"/>
              <w:right w:val="single" w:color="000000" w:sz="4" w:space="0"/>
            </w:tcBorders>
            <w:vAlign w:val="center"/>
          </w:tcPr>
          <w:p w14:paraId="4FCE3087">
            <w:pPr>
              <w:rPr>
                <w:rFonts w:ascii="宋体" w:hAnsi="宋体" w:cs="宋体"/>
                <w:color w:val="auto"/>
                <w:sz w:val="22"/>
                <w:szCs w:val="22"/>
              </w:rPr>
            </w:pPr>
            <w:r>
              <w:rPr>
                <w:rFonts w:ascii="宋体" w:hAnsi="宋体" w:cs="宋体"/>
                <w:color w:val="auto"/>
                <w:sz w:val="22"/>
                <w:szCs w:val="22"/>
              </w:rPr>
              <w:t>质量标准</w:t>
            </w:r>
          </w:p>
        </w:tc>
        <w:tc>
          <w:tcPr>
            <w:tcW w:w="1177" w:type="dxa"/>
            <w:tcBorders>
              <w:top w:val="single" w:color="000000" w:sz="4" w:space="0"/>
              <w:left w:val="single" w:color="000000" w:sz="4" w:space="0"/>
              <w:bottom w:val="single" w:color="000000" w:sz="4" w:space="0"/>
              <w:right w:val="single" w:color="000000" w:sz="4" w:space="0"/>
            </w:tcBorders>
            <w:vAlign w:val="center"/>
          </w:tcPr>
          <w:p w14:paraId="320009BF">
            <w:pPr>
              <w:jc w:val="center"/>
              <w:rPr>
                <w:rFonts w:ascii="宋体" w:hAnsi="宋体" w:cs="宋体"/>
                <w:color w:val="auto"/>
                <w:sz w:val="22"/>
                <w:szCs w:val="22"/>
              </w:rPr>
            </w:pPr>
            <w:r>
              <w:rPr>
                <w:rFonts w:ascii="宋体" w:hAnsi="宋体" w:cs="宋体"/>
                <w:color w:val="auto"/>
                <w:sz w:val="22"/>
                <w:szCs w:val="22"/>
              </w:rPr>
              <w:t>/</w:t>
            </w:r>
          </w:p>
        </w:tc>
        <w:tc>
          <w:tcPr>
            <w:tcW w:w="3528" w:type="dxa"/>
            <w:tcBorders>
              <w:top w:val="single" w:color="000000" w:sz="4" w:space="0"/>
              <w:left w:val="single" w:color="000000" w:sz="4" w:space="0"/>
              <w:bottom w:val="single" w:color="000000" w:sz="4" w:space="0"/>
              <w:right w:val="single" w:color="000000" w:sz="4" w:space="0"/>
            </w:tcBorders>
            <w:vAlign w:val="center"/>
          </w:tcPr>
          <w:p w14:paraId="1073FF1E">
            <w:pPr>
              <w:rPr>
                <w:rFonts w:ascii="宋体" w:hAnsi="宋体" w:cs="宋体"/>
                <w:color w:val="auto"/>
                <w:sz w:val="22"/>
                <w:szCs w:val="22"/>
              </w:rPr>
            </w:pPr>
            <w:r>
              <w:rPr>
                <w:rFonts w:ascii="宋体" w:hAnsi="宋体" w:cs="宋体"/>
                <w:color w:val="auto"/>
                <w:sz w:val="20"/>
                <w:szCs w:val="20"/>
              </w:rPr>
              <w:t>符合设计和国家及地方现行有关标准、规范的合格标准要求。</w:t>
            </w:r>
          </w:p>
        </w:tc>
        <w:tc>
          <w:tcPr>
            <w:tcW w:w="980" w:type="dxa"/>
            <w:tcBorders>
              <w:top w:val="single" w:color="000000" w:sz="4" w:space="0"/>
              <w:left w:val="single" w:color="000000" w:sz="4" w:space="0"/>
              <w:bottom w:val="single" w:color="000000" w:sz="4" w:space="0"/>
              <w:right w:val="single" w:color="000000" w:sz="4" w:space="0"/>
            </w:tcBorders>
            <w:vAlign w:val="center"/>
          </w:tcPr>
          <w:p w14:paraId="054A3A62">
            <w:pPr>
              <w:rPr>
                <w:rFonts w:ascii="宋体" w:hAnsi="宋体" w:cs="宋体"/>
                <w:color w:val="auto"/>
                <w:sz w:val="22"/>
                <w:szCs w:val="22"/>
              </w:rPr>
            </w:pPr>
          </w:p>
        </w:tc>
      </w:tr>
      <w:tr w14:paraId="6249CD6B">
        <w:tblPrEx>
          <w:tblCellMar>
            <w:top w:w="0" w:type="dxa"/>
            <w:left w:w="108" w:type="dxa"/>
            <w:bottom w:w="0" w:type="dxa"/>
            <w:right w:w="108" w:type="dxa"/>
          </w:tblCellMar>
        </w:tblPrEx>
        <w:trPr>
          <w:cantSplit/>
          <w:trHeight w:val="1227"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20E46CE5">
            <w:pPr>
              <w:rPr>
                <w:rFonts w:ascii="宋体" w:hAnsi="宋体" w:cs="宋体"/>
                <w:color w:val="auto"/>
                <w:sz w:val="22"/>
                <w:szCs w:val="22"/>
              </w:rPr>
            </w:pPr>
            <w:r>
              <w:rPr>
                <w:rFonts w:ascii="宋体" w:hAnsi="宋体" w:cs="宋体"/>
                <w:color w:val="auto"/>
                <w:sz w:val="22"/>
                <w:szCs w:val="22"/>
              </w:rPr>
              <w:t>3</w:t>
            </w:r>
          </w:p>
        </w:tc>
        <w:tc>
          <w:tcPr>
            <w:tcW w:w="3476" w:type="dxa"/>
            <w:tcBorders>
              <w:top w:val="single" w:color="000000" w:sz="4" w:space="0"/>
              <w:left w:val="single" w:color="000000" w:sz="4" w:space="0"/>
              <w:bottom w:val="single" w:color="000000" w:sz="4" w:space="0"/>
              <w:right w:val="single" w:color="000000" w:sz="4" w:space="0"/>
            </w:tcBorders>
            <w:vAlign w:val="center"/>
          </w:tcPr>
          <w:p w14:paraId="1EA72739">
            <w:pPr>
              <w:rPr>
                <w:rFonts w:ascii="宋体" w:hAnsi="宋体" w:cs="宋体"/>
                <w:color w:val="auto"/>
                <w:sz w:val="22"/>
                <w:szCs w:val="22"/>
              </w:rPr>
            </w:pPr>
            <w:r>
              <w:rPr>
                <w:rFonts w:ascii="宋体" w:hAnsi="宋体" w:cs="宋体"/>
                <w:color w:val="auto"/>
                <w:sz w:val="22"/>
                <w:szCs w:val="22"/>
              </w:rPr>
              <w:t>履约保证金</w:t>
            </w:r>
          </w:p>
        </w:tc>
        <w:tc>
          <w:tcPr>
            <w:tcW w:w="1177" w:type="dxa"/>
            <w:tcBorders>
              <w:top w:val="single" w:color="000000" w:sz="4" w:space="0"/>
              <w:left w:val="single" w:color="000000" w:sz="4" w:space="0"/>
              <w:bottom w:val="single" w:color="000000" w:sz="4" w:space="0"/>
              <w:right w:val="single" w:color="000000" w:sz="4" w:space="0"/>
            </w:tcBorders>
            <w:vAlign w:val="center"/>
          </w:tcPr>
          <w:p w14:paraId="64E3990C">
            <w:pPr>
              <w:jc w:val="center"/>
              <w:rPr>
                <w:rFonts w:ascii="宋体" w:hAnsi="宋体" w:cs="宋体"/>
                <w:color w:val="auto"/>
                <w:sz w:val="22"/>
                <w:szCs w:val="22"/>
              </w:rPr>
            </w:pPr>
            <w:r>
              <w:rPr>
                <w:rFonts w:ascii="宋体" w:hAnsi="宋体" w:cs="宋体"/>
                <w:color w:val="auto"/>
                <w:sz w:val="22"/>
                <w:szCs w:val="22"/>
              </w:rPr>
              <w:t>/</w:t>
            </w:r>
          </w:p>
        </w:tc>
        <w:tc>
          <w:tcPr>
            <w:tcW w:w="3528" w:type="dxa"/>
            <w:tcBorders>
              <w:top w:val="single" w:color="000000" w:sz="4" w:space="0"/>
              <w:left w:val="single" w:color="000000" w:sz="4" w:space="0"/>
              <w:bottom w:val="single" w:color="000000" w:sz="4" w:space="0"/>
              <w:right w:val="single" w:color="000000" w:sz="4" w:space="0"/>
            </w:tcBorders>
            <w:vAlign w:val="center"/>
          </w:tcPr>
          <w:p w14:paraId="60F28B8D">
            <w:pPr>
              <w:rPr>
                <w:rFonts w:ascii="宋体" w:hAnsi="宋体" w:cs="宋体"/>
                <w:color w:val="auto"/>
                <w:sz w:val="22"/>
                <w:szCs w:val="22"/>
              </w:rPr>
            </w:pPr>
            <w:r>
              <w:rPr>
                <w:rFonts w:hint="eastAsia" w:ascii="宋体" w:hAnsi="宋体" w:cs="宋体"/>
                <w:color w:val="auto"/>
                <w:sz w:val="22"/>
                <w:szCs w:val="22"/>
              </w:rPr>
              <w:t>履约保证金可采用现金（电汇或者转账）或银行保函或担保保函或保证保险的方式缴纳。</w:t>
            </w:r>
          </w:p>
        </w:tc>
        <w:tc>
          <w:tcPr>
            <w:tcW w:w="980" w:type="dxa"/>
            <w:tcBorders>
              <w:top w:val="single" w:color="000000" w:sz="4" w:space="0"/>
              <w:left w:val="single" w:color="000000" w:sz="4" w:space="0"/>
              <w:bottom w:val="single" w:color="000000" w:sz="4" w:space="0"/>
              <w:right w:val="single" w:color="000000" w:sz="4" w:space="0"/>
            </w:tcBorders>
            <w:vAlign w:val="center"/>
          </w:tcPr>
          <w:p w14:paraId="6D9616BF">
            <w:pPr>
              <w:rPr>
                <w:rFonts w:ascii="宋体" w:hAnsi="宋体" w:cs="宋体"/>
                <w:color w:val="auto"/>
                <w:sz w:val="22"/>
                <w:szCs w:val="22"/>
              </w:rPr>
            </w:pPr>
          </w:p>
        </w:tc>
      </w:tr>
      <w:tr w14:paraId="4E29F133">
        <w:tblPrEx>
          <w:tblCellMar>
            <w:top w:w="0" w:type="dxa"/>
            <w:left w:w="108" w:type="dxa"/>
            <w:bottom w:w="0" w:type="dxa"/>
            <w:right w:w="108" w:type="dxa"/>
          </w:tblCellMar>
        </w:tblPrEx>
        <w:trPr>
          <w:cantSplit/>
          <w:trHeight w:val="836"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37255DAF">
            <w:pPr>
              <w:rPr>
                <w:rFonts w:ascii="宋体" w:hAnsi="宋体" w:cs="宋体"/>
                <w:color w:val="auto"/>
                <w:sz w:val="20"/>
                <w:szCs w:val="22"/>
              </w:rPr>
            </w:pPr>
            <w:r>
              <w:rPr>
                <w:rFonts w:ascii="宋体" w:hAnsi="宋体" w:cs="宋体"/>
                <w:color w:val="auto"/>
                <w:sz w:val="20"/>
                <w:szCs w:val="22"/>
              </w:rPr>
              <w:t>4</w:t>
            </w:r>
          </w:p>
        </w:tc>
        <w:tc>
          <w:tcPr>
            <w:tcW w:w="3476" w:type="dxa"/>
            <w:tcBorders>
              <w:top w:val="single" w:color="000000" w:sz="4" w:space="0"/>
              <w:left w:val="single" w:color="000000" w:sz="4" w:space="0"/>
              <w:bottom w:val="single" w:color="000000" w:sz="4" w:space="0"/>
              <w:right w:val="single" w:color="000000" w:sz="4" w:space="0"/>
            </w:tcBorders>
            <w:vAlign w:val="center"/>
          </w:tcPr>
          <w:p w14:paraId="78F4BCEE">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6FA0C994">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4C08FC15">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5C63A69A">
            <w:pPr>
              <w:rPr>
                <w:rFonts w:ascii="宋体" w:hAnsi="宋体" w:cs="宋体"/>
                <w:color w:val="auto"/>
                <w:sz w:val="20"/>
                <w:szCs w:val="22"/>
              </w:rPr>
            </w:pPr>
          </w:p>
        </w:tc>
      </w:tr>
      <w:tr w14:paraId="5B82A269">
        <w:tblPrEx>
          <w:tblCellMar>
            <w:top w:w="0" w:type="dxa"/>
            <w:left w:w="108" w:type="dxa"/>
            <w:bottom w:w="0" w:type="dxa"/>
            <w:right w:w="108" w:type="dxa"/>
          </w:tblCellMar>
        </w:tblPrEx>
        <w:trPr>
          <w:cantSplit/>
          <w:trHeight w:val="836"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18CCD739">
            <w:pPr>
              <w:rPr>
                <w:rFonts w:ascii="宋体" w:hAnsi="宋体" w:cs="宋体"/>
                <w:color w:val="auto"/>
                <w:sz w:val="20"/>
                <w:szCs w:val="22"/>
              </w:rPr>
            </w:pPr>
            <w:r>
              <w:rPr>
                <w:rFonts w:ascii="宋体" w:hAnsi="宋体" w:cs="宋体"/>
                <w:color w:val="auto"/>
                <w:sz w:val="20"/>
                <w:szCs w:val="22"/>
              </w:rPr>
              <w:t>5</w:t>
            </w:r>
          </w:p>
        </w:tc>
        <w:tc>
          <w:tcPr>
            <w:tcW w:w="3476" w:type="dxa"/>
            <w:tcBorders>
              <w:top w:val="single" w:color="000000" w:sz="4" w:space="0"/>
              <w:left w:val="single" w:color="000000" w:sz="4" w:space="0"/>
              <w:bottom w:val="single" w:color="000000" w:sz="4" w:space="0"/>
              <w:right w:val="single" w:color="000000" w:sz="4" w:space="0"/>
            </w:tcBorders>
            <w:vAlign w:val="center"/>
          </w:tcPr>
          <w:p w14:paraId="2CB6BEDF">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2E345220">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6959CE6B">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13232768">
            <w:pPr>
              <w:rPr>
                <w:rFonts w:ascii="宋体" w:hAnsi="宋体" w:cs="宋体"/>
                <w:color w:val="auto"/>
                <w:sz w:val="20"/>
                <w:szCs w:val="22"/>
              </w:rPr>
            </w:pPr>
          </w:p>
        </w:tc>
      </w:tr>
      <w:tr w14:paraId="68EA7080">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478FBC3E">
            <w:pPr>
              <w:rPr>
                <w:rFonts w:ascii="宋体" w:hAnsi="宋体" w:cs="宋体"/>
                <w:color w:val="auto"/>
                <w:sz w:val="20"/>
                <w:szCs w:val="22"/>
              </w:rPr>
            </w:pPr>
            <w:r>
              <w:rPr>
                <w:rFonts w:ascii="宋体" w:hAnsi="宋体" w:cs="宋体"/>
                <w:color w:val="auto"/>
                <w:sz w:val="20"/>
                <w:szCs w:val="22"/>
              </w:rPr>
              <w:t>6</w:t>
            </w:r>
          </w:p>
        </w:tc>
        <w:tc>
          <w:tcPr>
            <w:tcW w:w="3476" w:type="dxa"/>
            <w:tcBorders>
              <w:top w:val="single" w:color="000000" w:sz="4" w:space="0"/>
              <w:left w:val="single" w:color="000000" w:sz="4" w:space="0"/>
              <w:bottom w:val="single" w:color="000000" w:sz="4" w:space="0"/>
              <w:right w:val="single" w:color="000000" w:sz="4" w:space="0"/>
            </w:tcBorders>
            <w:vAlign w:val="center"/>
          </w:tcPr>
          <w:p w14:paraId="03E11191">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15AF56AD">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2E0E1F19">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0A5CCF41">
            <w:pPr>
              <w:rPr>
                <w:rFonts w:ascii="宋体" w:hAnsi="宋体" w:cs="宋体"/>
                <w:color w:val="auto"/>
                <w:sz w:val="20"/>
                <w:szCs w:val="22"/>
              </w:rPr>
            </w:pPr>
          </w:p>
        </w:tc>
      </w:tr>
      <w:tr w14:paraId="0B14A98C">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220C65F">
            <w:pPr>
              <w:rPr>
                <w:rFonts w:ascii="宋体" w:hAnsi="宋体" w:cs="宋体"/>
                <w:color w:val="auto"/>
                <w:sz w:val="20"/>
                <w:szCs w:val="22"/>
              </w:rPr>
            </w:pPr>
            <w:r>
              <w:rPr>
                <w:rFonts w:ascii="宋体" w:hAnsi="宋体" w:cs="宋体"/>
                <w:color w:val="auto"/>
                <w:sz w:val="20"/>
                <w:szCs w:val="22"/>
              </w:rPr>
              <w:t>7</w:t>
            </w:r>
          </w:p>
        </w:tc>
        <w:tc>
          <w:tcPr>
            <w:tcW w:w="3476" w:type="dxa"/>
            <w:tcBorders>
              <w:top w:val="single" w:color="000000" w:sz="4" w:space="0"/>
              <w:left w:val="single" w:color="000000" w:sz="4" w:space="0"/>
              <w:bottom w:val="single" w:color="000000" w:sz="4" w:space="0"/>
              <w:right w:val="single" w:color="000000" w:sz="4" w:space="0"/>
            </w:tcBorders>
            <w:vAlign w:val="center"/>
          </w:tcPr>
          <w:p w14:paraId="07ABAD1A">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7A969BA">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7BF1B5ED">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2C296D81">
            <w:pPr>
              <w:rPr>
                <w:rFonts w:ascii="宋体" w:hAnsi="宋体" w:cs="宋体"/>
                <w:color w:val="auto"/>
                <w:sz w:val="20"/>
                <w:szCs w:val="22"/>
              </w:rPr>
            </w:pPr>
          </w:p>
        </w:tc>
      </w:tr>
      <w:tr w14:paraId="2D70F9BC">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0662D4D">
            <w:pPr>
              <w:rPr>
                <w:rFonts w:ascii="宋体" w:hAnsi="宋体" w:cs="宋体"/>
                <w:color w:val="auto"/>
                <w:sz w:val="20"/>
                <w:szCs w:val="22"/>
              </w:rPr>
            </w:pPr>
            <w:r>
              <w:rPr>
                <w:rFonts w:ascii="宋体" w:hAnsi="宋体" w:cs="宋体"/>
                <w:color w:val="auto"/>
                <w:sz w:val="20"/>
                <w:szCs w:val="22"/>
              </w:rPr>
              <w:t>8</w:t>
            </w:r>
          </w:p>
        </w:tc>
        <w:tc>
          <w:tcPr>
            <w:tcW w:w="3476" w:type="dxa"/>
            <w:tcBorders>
              <w:top w:val="single" w:color="000000" w:sz="4" w:space="0"/>
              <w:left w:val="single" w:color="000000" w:sz="4" w:space="0"/>
              <w:bottom w:val="single" w:color="000000" w:sz="4" w:space="0"/>
              <w:right w:val="single" w:color="000000" w:sz="4" w:space="0"/>
            </w:tcBorders>
            <w:vAlign w:val="center"/>
          </w:tcPr>
          <w:p w14:paraId="04EDEAC6">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4B7645AC">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2E3F5D63">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370474D6">
            <w:pPr>
              <w:rPr>
                <w:rFonts w:ascii="宋体" w:hAnsi="宋体" w:cs="宋体"/>
                <w:color w:val="auto"/>
                <w:sz w:val="20"/>
                <w:szCs w:val="22"/>
              </w:rPr>
            </w:pPr>
          </w:p>
        </w:tc>
      </w:tr>
      <w:tr w14:paraId="146656CD">
        <w:tblPrEx>
          <w:tblCellMar>
            <w:top w:w="0" w:type="dxa"/>
            <w:left w:w="108" w:type="dxa"/>
            <w:bottom w:w="0" w:type="dxa"/>
            <w:right w:w="108" w:type="dxa"/>
          </w:tblCellMar>
        </w:tblPrEx>
        <w:trPr>
          <w:cantSplit/>
          <w:trHeight w:val="836"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1A7917F4">
            <w:pPr>
              <w:rPr>
                <w:rFonts w:ascii="宋体" w:hAnsi="宋体" w:cs="宋体"/>
                <w:color w:val="auto"/>
                <w:sz w:val="20"/>
                <w:szCs w:val="22"/>
              </w:rPr>
            </w:pPr>
            <w:r>
              <w:rPr>
                <w:rFonts w:ascii="宋体" w:hAnsi="宋体" w:cs="宋体"/>
                <w:color w:val="auto"/>
                <w:sz w:val="20"/>
                <w:szCs w:val="22"/>
              </w:rPr>
              <w:t>9.</w:t>
            </w:r>
          </w:p>
        </w:tc>
        <w:tc>
          <w:tcPr>
            <w:tcW w:w="3476" w:type="dxa"/>
            <w:tcBorders>
              <w:top w:val="single" w:color="000000" w:sz="4" w:space="0"/>
              <w:left w:val="single" w:color="000000" w:sz="4" w:space="0"/>
              <w:bottom w:val="single" w:color="000000" w:sz="4" w:space="0"/>
              <w:right w:val="single" w:color="000000" w:sz="4" w:space="0"/>
            </w:tcBorders>
            <w:vAlign w:val="center"/>
          </w:tcPr>
          <w:p w14:paraId="4231E0E9">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178528B">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498B6E95">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0D8CA830">
            <w:pPr>
              <w:rPr>
                <w:rFonts w:ascii="宋体" w:hAnsi="宋体" w:cs="宋体"/>
                <w:color w:val="auto"/>
                <w:sz w:val="20"/>
                <w:szCs w:val="22"/>
              </w:rPr>
            </w:pPr>
          </w:p>
        </w:tc>
      </w:tr>
      <w:tr w14:paraId="01695828">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7E55C9B9">
            <w:pPr>
              <w:rPr>
                <w:rFonts w:ascii="宋体" w:hAnsi="宋体" w:cs="宋体"/>
                <w:color w:val="auto"/>
                <w:sz w:val="20"/>
                <w:szCs w:val="22"/>
              </w:rPr>
            </w:pPr>
            <w:r>
              <w:rPr>
                <w:rFonts w:ascii="宋体" w:hAnsi="宋体" w:cs="宋体"/>
                <w:color w:val="auto"/>
                <w:sz w:val="20"/>
                <w:szCs w:val="22"/>
              </w:rPr>
              <w:t>10</w:t>
            </w:r>
          </w:p>
        </w:tc>
        <w:tc>
          <w:tcPr>
            <w:tcW w:w="3476" w:type="dxa"/>
            <w:tcBorders>
              <w:top w:val="single" w:color="000000" w:sz="4" w:space="0"/>
              <w:left w:val="single" w:color="000000" w:sz="4" w:space="0"/>
              <w:bottom w:val="single" w:color="000000" w:sz="4" w:space="0"/>
              <w:right w:val="single" w:color="000000" w:sz="4" w:space="0"/>
            </w:tcBorders>
            <w:vAlign w:val="center"/>
          </w:tcPr>
          <w:p w14:paraId="49E91D8A">
            <w:pPr>
              <w:rPr>
                <w:rFonts w:ascii="宋体" w:hAnsi="宋体" w:cs="宋体"/>
                <w:color w:val="auto"/>
                <w:sz w:val="20"/>
                <w:szCs w:val="22"/>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1772A41">
            <w:pPr>
              <w:rPr>
                <w:rFonts w:ascii="宋体" w:hAnsi="宋体" w:cs="宋体"/>
                <w:color w:val="auto"/>
                <w:sz w:val="20"/>
                <w:szCs w:val="22"/>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17CD96B6">
            <w:pPr>
              <w:rPr>
                <w:rFonts w:ascii="宋体" w:hAnsi="宋体" w:cs="宋体"/>
                <w:color w:val="auto"/>
                <w:sz w:val="20"/>
                <w:szCs w:val="22"/>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2A403E4A">
            <w:pPr>
              <w:rPr>
                <w:rFonts w:ascii="宋体" w:hAnsi="宋体" w:cs="宋体"/>
                <w:color w:val="auto"/>
                <w:sz w:val="20"/>
                <w:szCs w:val="22"/>
              </w:rPr>
            </w:pPr>
          </w:p>
        </w:tc>
      </w:tr>
    </w:tbl>
    <w:p w14:paraId="7B7B7102">
      <w:pPr>
        <w:rPr>
          <w:rFonts w:ascii="宋体" w:hAnsi="宋体" w:cs="宋体"/>
          <w:color w:val="auto"/>
          <w:sz w:val="20"/>
          <w:szCs w:val="22"/>
        </w:rPr>
      </w:pPr>
    </w:p>
    <w:p w14:paraId="0C58FEF0">
      <w:pPr>
        <w:jc w:val="right"/>
        <w:rPr>
          <w:rFonts w:ascii="宋体" w:hAnsi="宋体" w:cs="宋体"/>
          <w:color w:val="auto"/>
          <w:sz w:val="22"/>
          <w:szCs w:val="22"/>
          <w:u w:val="single"/>
        </w:rPr>
      </w:pPr>
      <w:r>
        <w:rPr>
          <w:rFonts w:ascii="宋体" w:hAnsi="宋体" w:cs="宋体"/>
          <w:color w:val="auto"/>
          <w:sz w:val="22"/>
          <w:szCs w:val="22"/>
        </w:rPr>
        <w:t>投  标  人：</w:t>
      </w:r>
      <w:r>
        <w:rPr>
          <w:rFonts w:ascii="宋体" w:hAnsi="宋体" w:cs="宋体"/>
          <w:color w:val="auto"/>
          <w:sz w:val="22"/>
          <w:szCs w:val="22"/>
          <w:u w:val="single"/>
        </w:rPr>
        <w:t xml:space="preserve">          （盖单位</w:t>
      </w:r>
      <w:r>
        <w:rPr>
          <w:rFonts w:hint="eastAsia" w:ascii="宋体" w:hAnsi="宋体" w:cs="宋体"/>
          <w:color w:val="auto"/>
          <w:sz w:val="22"/>
          <w:szCs w:val="22"/>
          <w:u w:val="single"/>
          <w:lang w:val="en-US" w:eastAsia="zh-CN"/>
        </w:rPr>
        <w:t>电子公</w:t>
      </w:r>
      <w:r>
        <w:rPr>
          <w:rFonts w:ascii="宋体" w:hAnsi="宋体" w:cs="宋体"/>
          <w:color w:val="auto"/>
          <w:sz w:val="22"/>
          <w:szCs w:val="22"/>
          <w:u w:val="single"/>
        </w:rPr>
        <w:t>章）</w:t>
      </w:r>
    </w:p>
    <w:p w14:paraId="700BD3A6">
      <w:pPr>
        <w:tabs>
          <w:tab w:val="left" w:pos="1080"/>
        </w:tabs>
        <w:ind w:left="-4" w:firstLine="2"/>
        <w:rPr>
          <w:rFonts w:ascii="宋体" w:hAnsi="宋体" w:cs="宋体"/>
          <w:color w:val="auto"/>
          <w:sz w:val="20"/>
          <w:szCs w:val="22"/>
        </w:rPr>
      </w:pPr>
    </w:p>
    <w:p w14:paraId="300D7B4D">
      <w:pPr>
        <w:pStyle w:val="5"/>
        <w:widowControl/>
        <w:tabs>
          <w:tab w:val="left" w:pos="720"/>
        </w:tabs>
        <w:spacing w:before="120" w:after="120" w:line="360" w:lineRule="auto"/>
        <w:ind w:left="720"/>
        <w:rPr>
          <w:rFonts w:ascii="宋体" w:hAnsi="宋体" w:cs="宋体"/>
          <w:color w:val="auto"/>
          <w:sz w:val="22"/>
          <w:szCs w:val="28"/>
        </w:rPr>
      </w:pPr>
      <w:r>
        <w:rPr>
          <w:rFonts w:ascii="宋体" w:hAnsi="宋体" w:cs="宋体"/>
          <w:color w:val="auto"/>
          <w:sz w:val="22"/>
          <w:szCs w:val="28"/>
        </w:rPr>
        <w:t>（三）企业和人员的证书、证件</w:t>
      </w:r>
      <w:r>
        <w:rPr>
          <w:rFonts w:hint="eastAsia" w:ascii="宋体" w:hAnsi="宋体" w:cs="宋体"/>
          <w:color w:val="auto"/>
          <w:sz w:val="22"/>
          <w:szCs w:val="28"/>
        </w:rPr>
        <w:t>扫描</w:t>
      </w:r>
      <w:r>
        <w:rPr>
          <w:rFonts w:ascii="宋体" w:hAnsi="宋体" w:cs="宋体"/>
          <w:color w:val="auto"/>
          <w:sz w:val="22"/>
          <w:szCs w:val="28"/>
        </w:rPr>
        <w:t>件：</w:t>
      </w:r>
    </w:p>
    <w:p w14:paraId="58103240">
      <w:pPr>
        <w:pStyle w:val="5"/>
        <w:widowControl/>
        <w:tabs>
          <w:tab w:val="left" w:pos="720"/>
        </w:tabs>
        <w:spacing w:before="120" w:after="120" w:line="360" w:lineRule="auto"/>
        <w:ind w:left="720"/>
        <w:rPr>
          <w:rFonts w:ascii="宋体" w:hAnsi="宋体" w:cs="宋体"/>
          <w:color w:val="auto"/>
          <w:sz w:val="22"/>
          <w:szCs w:val="28"/>
        </w:rPr>
      </w:pPr>
      <w:r>
        <w:rPr>
          <w:rFonts w:ascii="宋体" w:hAnsi="宋体" w:cs="宋体"/>
          <w:color w:val="auto"/>
          <w:sz w:val="22"/>
          <w:szCs w:val="28"/>
        </w:rPr>
        <w:t>（1）企业营业执照</w:t>
      </w:r>
    </w:p>
    <w:p w14:paraId="5C86C068">
      <w:pPr>
        <w:pStyle w:val="5"/>
        <w:widowControl/>
        <w:tabs>
          <w:tab w:val="left" w:pos="720"/>
        </w:tabs>
        <w:spacing w:before="120" w:after="120" w:line="360" w:lineRule="auto"/>
        <w:ind w:left="720"/>
        <w:rPr>
          <w:rFonts w:ascii="宋体" w:hAnsi="宋体" w:cs="宋体"/>
          <w:color w:val="auto"/>
          <w:sz w:val="22"/>
          <w:szCs w:val="28"/>
        </w:rPr>
      </w:pPr>
      <w:r>
        <w:rPr>
          <w:rFonts w:ascii="宋体" w:hAnsi="宋体" w:cs="宋体"/>
          <w:color w:val="auto"/>
          <w:sz w:val="22"/>
          <w:szCs w:val="28"/>
        </w:rPr>
        <w:t>（2）企业资质证书</w:t>
      </w:r>
    </w:p>
    <w:p w14:paraId="42447429">
      <w:pPr>
        <w:pStyle w:val="5"/>
        <w:widowControl/>
        <w:tabs>
          <w:tab w:val="left" w:pos="720"/>
        </w:tabs>
        <w:spacing w:before="120" w:after="120" w:line="360" w:lineRule="auto"/>
        <w:ind w:firstLine="649"/>
        <w:rPr>
          <w:rFonts w:ascii="宋体" w:hAnsi="宋体" w:cs="宋体"/>
          <w:color w:val="auto"/>
          <w:sz w:val="22"/>
          <w:szCs w:val="28"/>
        </w:rPr>
      </w:pPr>
      <w:r>
        <w:rPr>
          <w:rFonts w:ascii="宋体" w:hAnsi="宋体" w:cs="宋体"/>
          <w:color w:val="auto"/>
          <w:sz w:val="22"/>
          <w:szCs w:val="28"/>
        </w:rPr>
        <w:t>（3）项目监理机构人员到位承诺书</w:t>
      </w:r>
    </w:p>
    <w:p w14:paraId="50D7ED1A">
      <w:pPr>
        <w:pStyle w:val="5"/>
        <w:widowControl/>
        <w:tabs>
          <w:tab w:val="left" w:pos="720"/>
        </w:tabs>
        <w:spacing w:before="120" w:after="120" w:line="360" w:lineRule="auto"/>
        <w:ind w:firstLine="649"/>
        <w:rPr>
          <w:rFonts w:ascii="宋体" w:hAnsi="宋体" w:cs="宋体"/>
          <w:color w:val="auto"/>
          <w:sz w:val="22"/>
          <w:szCs w:val="28"/>
        </w:rPr>
      </w:pPr>
      <w:r>
        <w:rPr>
          <w:rFonts w:ascii="宋体" w:hAnsi="宋体" w:cs="宋体"/>
          <w:color w:val="auto"/>
          <w:sz w:val="22"/>
          <w:szCs w:val="28"/>
        </w:rPr>
        <w:t>（4）拟派总监理工程师简要情况表</w:t>
      </w:r>
    </w:p>
    <w:p w14:paraId="1DDE0F01">
      <w:pPr>
        <w:pStyle w:val="5"/>
        <w:widowControl/>
        <w:tabs>
          <w:tab w:val="left" w:pos="720"/>
        </w:tabs>
        <w:spacing w:before="120" w:after="120" w:line="360" w:lineRule="auto"/>
        <w:ind w:firstLine="649"/>
        <w:rPr>
          <w:rFonts w:ascii="宋体" w:hAnsi="宋体" w:cs="宋体"/>
          <w:color w:val="auto"/>
          <w:sz w:val="24"/>
          <w:szCs w:val="24"/>
        </w:rPr>
      </w:pPr>
      <w:r>
        <w:rPr>
          <w:rFonts w:ascii="宋体" w:hAnsi="宋体" w:cs="宋体"/>
          <w:color w:val="auto"/>
          <w:sz w:val="22"/>
          <w:szCs w:val="28"/>
        </w:rPr>
        <w:t>（5）有效的银行开户许可证(或开户核准通知书)</w:t>
      </w:r>
    </w:p>
    <w:p w14:paraId="0F8A480B">
      <w:pPr>
        <w:spacing w:line="480" w:lineRule="exact"/>
        <w:rPr>
          <w:color w:val="auto"/>
        </w:rPr>
      </w:pPr>
      <w:r>
        <w:rPr>
          <w:color w:val="auto"/>
          <w:sz w:val="24"/>
        </w:rPr>
        <w:t>上述证书、证件、证明资料均须在有效期内或经年检有效，均需加盖投标人单</w:t>
      </w:r>
      <w:r>
        <w:rPr>
          <w:rFonts w:hint="eastAsia"/>
          <w:color w:val="auto"/>
          <w:sz w:val="24"/>
          <w:lang w:eastAsia="zh-CN"/>
        </w:rPr>
        <w:t>位公</w:t>
      </w:r>
      <w:r>
        <w:rPr>
          <w:color w:val="auto"/>
          <w:sz w:val="24"/>
        </w:rPr>
        <w:t>章扫描上传或采用原件扫描件上传。投标文件</w:t>
      </w:r>
      <w:r>
        <w:rPr>
          <w:b/>
          <w:bCs/>
          <w:color w:val="auto"/>
          <w:sz w:val="24"/>
        </w:rPr>
        <w:t>每页</w:t>
      </w:r>
      <w:r>
        <w:rPr>
          <w:color w:val="auto"/>
          <w:sz w:val="24"/>
        </w:rPr>
        <w:t>须加盖单位电子章。</w:t>
      </w:r>
    </w:p>
    <w:p w14:paraId="0927BF82">
      <w:pPr>
        <w:pStyle w:val="5"/>
        <w:widowControl/>
        <w:tabs>
          <w:tab w:val="left" w:pos="720"/>
        </w:tabs>
        <w:spacing w:before="120" w:after="120" w:line="360" w:lineRule="auto"/>
        <w:jc w:val="center"/>
        <w:rPr>
          <w:rFonts w:ascii="宋体" w:hAnsi="宋体" w:cs="宋体"/>
          <w:color w:val="auto"/>
          <w:sz w:val="28"/>
          <w:szCs w:val="28"/>
        </w:rPr>
      </w:pPr>
    </w:p>
    <w:p w14:paraId="0650DC41">
      <w:pPr>
        <w:pStyle w:val="5"/>
        <w:widowControl/>
        <w:tabs>
          <w:tab w:val="left" w:pos="720"/>
        </w:tabs>
        <w:spacing w:before="120" w:after="120" w:line="360" w:lineRule="auto"/>
        <w:jc w:val="center"/>
        <w:rPr>
          <w:rFonts w:ascii="宋体" w:hAnsi="宋体" w:cs="宋体"/>
          <w:color w:val="auto"/>
          <w:sz w:val="28"/>
          <w:szCs w:val="28"/>
        </w:rPr>
      </w:pPr>
    </w:p>
    <w:p w14:paraId="0EC05DCB">
      <w:pPr>
        <w:pStyle w:val="5"/>
        <w:widowControl/>
        <w:tabs>
          <w:tab w:val="left" w:pos="720"/>
        </w:tabs>
        <w:spacing w:before="120" w:after="120" w:line="360" w:lineRule="auto"/>
        <w:jc w:val="center"/>
        <w:rPr>
          <w:rFonts w:ascii="宋体" w:hAnsi="宋体" w:cs="宋体"/>
          <w:color w:val="auto"/>
          <w:sz w:val="28"/>
          <w:szCs w:val="28"/>
        </w:rPr>
      </w:pPr>
    </w:p>
    <w:p w14:paraId="3FED5622">
      <w:pPr>
        <w:pStyle w:val="5"/>
        <w:widowControl/>
        <w:tabs>
          <w:tab w:val="left" w:pos="720"/>
        </w:tabs>
        <w:spacing w:before="120" w:after="120" w:line="360" w:lineRule="auto"/>
        <w:jc w:val="center"/>
        <w:rPr>
          <w:rFonts w:ascii="宋体" w:hAnsi="宋体" w:cs="宋体"/>
          <w:color w:val="auto"/>
          <w:sz w:val="28"/>
          <w:szCs w:val="28"/>
        </w:rPr>
      </w:pPr>
    </w:p>
    <w:p w14:paraId="28ACB56F">
      <w:pPr>
        <w:rPr>
          <w:rFonts w:ascii="宋体" w:hAnsi="宋体" w:cs="宋体"/>
          <w:color w:val="auto"/>
          <w:sz w:val="20"/>
          <w:szCs w:val="22"/>
        </w:rPr>
      </w:pPr>
    </w:p>
    <w:p w14:paraId="5A858817">
      <w:pPr>
        <w:rPr>
          <w:rFonts w:ascii="宋体" w:hAnsi="宋体" w:cs="宋体"/>
          <w:color w:val="auto"/>
          <w:sz w:val="20"/>
          <w:szCs w:val="22"/>
        </w:rPr>
      </w:pPr>
    </w:p>
    <w:p w14:paraId="4C01B8D8">
      <w:pPr>
        <w:rPr>
          <w:rFonts w:ascii="宋体" w:hAnsi="宋体" w:cs="宋体"/>
          <w:color w:val="auto"/>
          <w:sz w:val="20"/>
          <w:szCs w:val="22"/>
        </w:rPr>
      </w:pPr>
    </w:p>
    <w:p w14:paraId="496E126B">
      <w:pPr>
        <w:rPr>
          <w:rFonts w:ascii="宋体" w:hAnsi="宋体" w:cs="宋体"/>
          <w:color w:val="auto"/>
          <w:sz w:val="20"/>
          <w:szCs w:val="22"/>
        </w:rPr>
      </w:pPr>
    </w:p>
    <w:p w14:paraId="06129900">
      <w:pPr>
        <w:pStyle w:val="5"/>
        <w:widowControl/>
        <w:tabs>
          <w:tab w:val="left" w:pos="720"/>
        </w:tabs>
        <w:spacing w:before="120" w:after="120" w:line="360" w:lineRule="auto"/>
        <w:jc w:val="center"/>
        <w:rPr>
          <w:rFonts w:ascii="宋体" w:hAnsi="宋体" w:cs="宋体"/>
          <w:color w:val="auto"/>
          <w:sz w:val="28"/>
          <w:szCs w:val="28"/>
        </w:rPr>
      </w:pPr>
    </w:p>
    <w:p w14:paraId="62B4D829">
      <w:pPr>
        <w:rPr>
          <w:rFonts w:ascii="宋体" w:hAnsi="宋体" w:cs="宋体"/>
          <w:color w:val="auto"/>
          <w:sz w:val="20"/>
          <w:szCs w:val="22"/>
        </w:rPr>
      </w:pPr>
    </w:p>
    <w:p w14:paraId="4EEC595C">
      <w:pPr>
        <w:rPr>
          <w:rFonts w:ascii="宋体" w:hAnsi="宋体" w:cs="宋体"/>
          <w:color w:val="auto"/>
          <w:sz w:val="20"/>
          <w:szCs w:val="22"/>
        </w:rPr>
      </w:pPr>
    </w:p>
    <w:p w14:paraId="6E8BE891">
      <w:pPr>
        <w:pStyle w:val="29"/>
        <w:rPr>
          <w:color w:val="auto"/>
          <w:sz w:val="20"/>
          <w:szCs w:val="22"/>
        </w:rPr>
      </w:pPr>
    </w:p>
    <w:p w14:paraId="1CD59D30">
      <w:pPr>
        <w:rPr>
          <w:rFonts w:ascii="宋体" w:hAnsi="宋体" w:cs="宋体"/>
          <w:color w:val="auto"/>
          <w:sz w:val="20"/>
          <w:szCs w:val="22"/>
        </w:rPr>
      </w:pPr>
    </w:p>
    <w:p w14:paraId="1037FECA">
      <w:pPr>
        <w:rPr>
          <w:rFonts w:ascii="宋体" w:hAnsi="宋体" w:cs="宋体"/>
          <w:color w:val="auto"/>
          <w:sz w:val="20"/>
          <w:szCs w:val="22"/>
        </w:rPr>
      </w:pPr>
    </w:p>
    <w:p w14:paraId="4BEF7EBA">
      <w:pPr>
        <w:rPr>
          <w:rFonts w:ascii="宋体" w:hAnsi="宋体" w:cs="宋体"/>
          <w:color w:val="auto"/>
          <w:sz w:val="20"/>
          <w:szCs w:val="22"/>
        </w:rPr>
      </w:pPr>
    </w:p>
    <w:p w14:paraId="6FDA64E8">
      <w:pPr>
        <w:rPr>
          <w:rFonts w:ascii="宋体" w:hAnsi="宋体" w:cs="宋体"/>
          <w:color w:val="auto"/>
          <w:sz w:val="20"/>
          <w:szCs w:val="22"/>
        </w:rPr>
      </w:pPr>
    </w:p>
    <w:p w14:paraId="0F3B4438">
      <w:pPr>
        <w:rPr>
          <w:rFonts w:ascii="宋体" w:hAnsi="宋体" w:cs="宋体"/>
          <w:color w:val="auto"/>
          <w:sz w:val="20"/>
          <w:szCs w:val="22"/>
        </w:rPr>
      </w:pPr>
    </w:p>
    <w:p w14:paraId="26A1F20B">
      <w:pPr>
        <w:rPr>
          <w:rFonts w:ascii="宋体" w:hAnsi="宋体" w:cs="宋体"/>
          <w:color w:val="auto"/>
          <w:sz w:val="20"/>
          <w:szCs w:val="22"/>
        </w:rPr>
      </w:pPr>
    </w:p>
    <w:p w14:paraId="374592DE">
      <w:pPr>
        <w:rPr>
          <w:rFonts w:ascii="宋体" w:hAnsi="宋体" w:cs="宋体"/>
          <w:color w:val="auto"/>
          <w:sz w:val="20"/>
          <w:szCs w:val="22"/>
        </w:rPr>
      </w:pPr>
    </w:p>
    <w:p w14:paraId="0002B8BE">
      <w:pPr>
        <w:rPr>
          <w:rFonts w:ascii="宋体" w:hAnsi="宋体" w:cs="宋体"/>
          <w:color w:val="auto"/>
          <w:sz w:val="20"/>
          <w:szCs w:val="22"/>
        </w:rPr>
      </w:pPr>
    </w:p>
    <w:p w14:paraId="5A590425">
      <w:pPr>
        <w:rPr>
          <w:rFonts w:ascii="宋体" w:hAnsi="宋体" w:cs="宋体"/>
          <w:color w:val="auto"/>
          <w:sz w:val="20"/>
          <w:szCs w:val="22"/>
        </w:rPr>
      </w:pPr>
    </w:p>
    <w:p w14:paraId="2384A65F">
      <w:pPr>
        <w:pStyle w:val="29"/>
        <w:ind w:firstLine="0"/>
        <w:rPr>
          <w:color w:val="auto"/>
          <w:sz w:val="20"/>
          <w:szCs w:val="22"/>
        </w:rPr>
      </w:pPr>
    </w:p>
    <w:p w14:paraId="600F6E6D">
      <w:pPr>
        <w:rPr>
          <w:color w:val="auto"/>
          <w:sz w:val="24"/>
        </w:rPr>
      </w:pPr>
    </w:p>
    <w:p w14:paraId="1E6FD6F1">
      <w:pPr>
        <w:pStyle w:val="15"/>
        <w:spacing w:line="360" w:lineRule="auto"/>
        <w:outlineLvl w:val="3"/>
        <w:rPr>
          <w:color w:val="auto"/>
          <w:sz w:val="24"/>
        </w:rPr>
      </w:pPr>
      <w:r>
        <w:rPr>
          <w:color w:val="auto"/>
          <w:sz w:val="24"/>
        </w:rPr>
        <w:t>（3）项目监理机构人员到位承诺书</w:t>
      </w:r>
    </w:p>
    <w:p w14:paraId="58C12DF4">
      <w:pPr>
        <w:pStyle w:val="92"/>
        <w:spacing w:line="360" w:lineRule="auto"/>
        <w:rPr>
          <w:rFonts w:ascii="宋体" w:hAnsi="宋体" w:eastAsia="宋体" w:cs="宋体"/>
          <w:color w:val="auto"/>
          <w:sz w:val="22"/>
          <w:szCs w:val="22"/>
          <w:u w:val="single"/>
        </w:rPr>
      </w:pPr>
    </w:p>
    <w:p w14:paraId="296C557C">
      <w:pPr>
        <w:tabs>
          <w:tab w:val="left" w:pos="840"/>
          <w:tab w:val="left" w:pos="1600"/>
        </w:tabs>
        <w:snapToGrid w:val="0"/>
        <w:spacing w:line="360" w:lineRule="auto"/>
        <w:ind w:left="-83" w:hanging="263"/>
        <w:jc w:val="center"/>
        <w:rPr>
          <w:b/>
          <w:color w:val="auto"/>
          <w:sz w:val="24"/>
        </w:rPr>
      </w:pPr>
      <w:r>
        <w:rPr>
          <w:b/>
          <w:color w:val="auto"/>
          <w:sz w:val="24"/>
        </w:rPr>
        <w:t>项目监理机构人员到位承诺书</w:t>
      </w:r>
    </w:p>
    <w:p w14:paraId="5B4099A6">
      <w:pPr>
        <w:pStyle w:val="92"/>
        <w:spacing w:line="360" w:lineRule="auto"/>
        <w:rPr>
          <w:rFonts w:ascii="宋体" w:hAnsi="宋体" w:eastAsia="宋体" w:cs="宋体"/>
          <w:color w:val="auto"/>
          <w:sz w:val="22"/>
          <w:szCs w:val="22"/>
          <w:lang w:val="zh-TW" w:eastAsia="zh-TW"/>
        </w:rPr>
      </w:pPr>
    </w:p>
    <w:p w14:paraId="4EA2868E">
      <w:pPr>
        <w:pStyle w:val="92"/>
        <w:spacing w:line="360" w:lineRule="auto"/>
        <w:rPr>
          <w:rFonts w:ascii="宋体" w:hAnsi="宋体" w:eastAsia="宋体" w:cs="宋体"/>
          <w:color w:val="auto"/>
          <w:sz w:val="22"/>
          <w:szCs w:val="22"/>
          <w:lang w:val="zh-TW" w:eastAsia="zh-TW"/>
        </w:rPr>
      </w:pP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lang w:val="zh-TW" w:eastAsia="zh-TW"/>
        </w:rPr>
        <w:t>（招标人名称）：</w:t>
      </w:r>
    </w:p>
    <w:p w14:paraId="089A635C">
      <w:pPr>
        <w:pStyle w:val="92"/>
        <w:spacing w:line="360" w:lineRule="auto"/>
        <w:ind w:firstLine="440"/>
        <w:rPr>
          <w:rFonts w:ascii="宋体" w:hAnsi="宋体" w:eastAsia="宋体" w:cs="宋体"/>
          <w:color w:val="auto"/>
          <w:sz w:val="22"/>
          <w:szCs w:val="22"/>
        </w:rPr>
      </w:pPr>
      <w:r>
        <w:rPr>
          <w:rFonts w:ascii="宋体" w:hAnsi="宋体" w:eastAsia="宋体" w:cs="宋体"/>
          <w:color w:val="auto"/>
          <w:sz w:val="22"/>
          <w:szCs w:val="22"/>
          <w:lang w:val="zh-TW" w:eastAsia="zh-TW"/>
        </w:rPr>
        <w:t>本人</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lang w:val="zh-TW" w:eastAsia="zh-TW"/>
        </w:rPr>
        <w:t>（姓名）系</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lang w:val="zh-TW" w:eastAsia="zh-TW"/>
        </w:rPr>
        <w:t>（投标人）的法定代表人，现承诺：</w:t>
      </w:r>
    </w:p>
    <w:p w14:paraId="7FDB5CA3">
      <w:pPr>
        <w:pStyle w:val="92"/>
        <w:spacing w:line="360" w:lineRule="auto"/>
        <w:ind w:firstLine="440"/>
        <w:rPr>
          <w:rFonts w:ascii="宋体" w:hAnsi="宋体" w:eastAsia="宋体" w:cs="宋体"/>
          <w:color w:val="auto"/>
          <w:sz w:val="22"/>
          <w:szCs w:val="22"/>
          <w:lang w:val="zh-TW" w:eastAsia="zh-TW"/>
        </w:rPr>
      </w:pPr>
      <w:r>
        <w:rPr>
          <w:rFonts w:ascii="宋体" w:hAnsi="宋体" w:eastAsia="宋体" w:cs="宋体"/>
          <w:color w:val="auto"/>
          <w:sz w:val="22"/>
          <w:szCs w:val="22"/>
          <w:lang w:val="zh-TW" w:eastAsia="zh-TW"/>
        </w:rPr>
        <w:t>我单位在</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u w:val="single"/>
          <w:lang w:val="zh-TW" w:eastAsia="zh-TW"/>
        </w:rPr>
        <w:t xml:space="preserve">     </w:t>
      </w:r>
      <w:r>
        <w:rPr>
          <w:rFonts w:ascii="宋体" w:hAnsi="宋体" w:eastAsia="宋体" w:cs="宋体"/>
          <w:color w:val="auto"/>
          <w:sz w:val="22"/>
          <w:szCs w:val="22"/>
          <w:lang w:val="zh-TW" w:eastAsia="zh-TW"/>
        </w:rPr>
        <w:t>（项目名称）中标后，按照投标文件的承诺派出总监理工程师，并按照招标文件和福建省现行的项目监理机构人员配备标准的要求，配备其他相应监理人员。若项目监理机构人员不能按投标文件的承诺到位，愿意无条件地接受招标人作出的以下处理：</w:t>
      </w:r>
    </w:p>
    <w:p w14:paraId="08DEB98D">
      <w:pPr>
        <w:pStyle w:val="92"/>
        <w:spacing w:line="360" w:lineRule="auto"/>
        <w:ind w:firstLine="440"/>
        <w:rPr>
          <w:rFonts w:ascii="宋体" w:hAnsi="宋体" w:eastAsia="宋体" w:cs="宋体"/>
          <w:color w:val="auto"/>
          <w:sz w:val="22"/>
          <w:szCs w:val="22"/>
          <w:lang w:val="zh-TW" w:eastAsia="zh-TW"/>
        </w:rPr>
      </w:pPr>
      <w:r>
        <w:rPr>
          <w:rFonts w:ascii="宋体" w:hAnsi="宋体" w:eastAsia="宋体" w:cs="宋体"/>
          <w:color w:val="auto"/>
          <w:sz w:val="22"/>
          <w:szCs w:val="22"/>
        </w:rPr>
        <w:t>1</w:t>
      </w:r>
      <w:r>
        <w:rPr>
          <w:rFonts w:ascii="宋体" w:hAnsi="宋体" w:eastAsia="宋体" w:cs="宋体"/>
          <w:color w:val="auto"/>
          <w:sz w:val="22"/>
          <w:szCs w:val="22"/>
          <w:lang w:val="zh-TW" w:eastAsia="zh-TW"/>
        </w:rPr>
        <w:t>.工程开工前，因我单位自身原因，造成项目监理机构人员不能全部通过福建省工程项目建设监管系统登记的，招标人有权解除合同并按违约追究我单位责任。</w:t>
      </w:r>
    </w:p>
    <w:p w14:paraId="09FDB57A">
      <w:pPr>
        <w:pStyle w:val="92"/>
        <w:spacing w:line="360" w:lineRule="auto"/>
        <w:ind w:firstLine="440"/>
        <w:rPr>
          <w:rFonts w:ascii="宋体" w:hAnsi="宋体" w:eastAsia="宋体" w:cs="宋体"/>
          <w:color w:val="auto"/>
          <w:sz w:val="22"/>
          <w:szCs w:val="22"/>
        </w:rPr>
      </w:pPr>
      <w:r>
        <w:rPr>
          <w:rFonts w:ascii="宋体" w:hAnsi="宋体" w:eastAsia="宋体" w:cs="宋体"/>
          <w:color w:val="auto"/>
          <w:sz w:val="22"/>
          <w:szCs w:val="22"/>
        </w:rPr>
        <w:t>2</w:t>
      </w:r>
      <w:r>
        <w:rPr>
          <w:rFonts w:ascii="宋体" w:hAnsi="宋体" w:eastAsia="宋体" w:cs="宋体"/>
          <w:color w:val="auto"/>
          <w:sz w:val="22"/>
          <w:szCs w:val="22"/>
          <w:lang w:val="zh-TW" w:eastAsia="zh-TW"/>
        </w:rPr>
        <w:t>.工程开工后，因我单位自身原因， 我单位变更项目监理机构总监理工程师，每人每次向招标人交纳</w:t>
      </w:r>
      <w:r>
        <w:rPr>
          <w:rFonts w:hint="eastAsia" w:ascii="宋体" w:hAnsi="宋体" w:eastAsia="宋体" w:cs="宋体"/>
          <w:color w:val="auto"/>
          <w:sz w:val="22"/>
          <w:szCs w:val="22"/>
          <w:u w:val="single"/>
          <w:lang w:val="en-US" w:eastAsia="zh-CN"/>
        </w:rPr>
        <w:t>人民币3</w:t>
      </w:r>
      <w:r>
        <w:rPr>
          <w:rFonts w:ascii="宋体" w:hAnsi="宋体" w:eastAsia="宋体" w:cs="宋体"/>
          <w:color w:val="auto"/>
          <w:sz w:val="22"/>
          <w:szCs w:val="22"/>
          <w:lang w:val="zh-TW" w:eastAsia="zh-TW"/>
        </w:rPr>
        <w:t>万元的违约金；变更项目监理机构其他人员，每人每次向招标人交纳</w:t>
      </w:r>
      <w:r>
        <w:rPr>
          <w:rFonts w:hint="eastAsia" w:ascii="宋体" w:hAnsi="宋体" w:eastAsia="宋体" w:cs="宋体"/>
          <w:color w:val="auto"/>
          <w:sz w:val="22"/>
          <w:szCs w:val="22"/>
          <w:u w:val="single"/>
          <w:lang w:val="en-US" w:eastAsia="zh-CN"/>
        </w:rPr>
        <w:t>人民币1万元</w:t>
      </w:r>
      <w:r>
        <w:rPr>
          <w:rFonts w:ascii="宋体" w:hAnsi="宋体" w:eastAsia="宋体" w:cs="宋体"/>
          <w:color w:val="auto"/>
          <w:sz w:val="22"/>
          <w:szCs w:val="22"/>
          <w:lang w:val="zh-TW" w:eastAsia="zh-TW"/>
        </w:rPr>
        <w:t>的违约金。</w:t>
      </w:r>
    </w:p>
    <w:p w14:paraId="6D73C793">
      <w:pPr>
        <w:pStyle w:val="92"/>
        <w:spacing w:line="360" w:lineRule="auto"/>
        <w:rPr>
          <w:rFonts w:ascii="宋体" w:hAnsi="宋体" w:eastAsia="宋体" w:cs="宋体"/>
          <w:color w:val="auto"/>
          <w:sz w:val="22"/>
          <w:szCs w:val="22"/>
          <w:lang w:val="zh-TW" w:eastAsia="zh-TW"/>
        </w:rPr>
      </w:pPr>
    </w:p>
    <w:p w14:paraId="450200CD">
      <w:pPr>
        <w:pStyle w:val="92"/>
        <w:spacing w:line="360" w:lineRule="auto"/>
        <w:rPr>
          <w:rFonts w:ascii="宋体" w:hAnsi="宋体" w:eastAsia="宋体" w:cs="宋体"/>
          <w:color w:val="auto"/>
          <w:sz w:val="22"/>
          <w:szCs w:val="22"/>
          <w:lang w:val="zh-TW" w:eastAsia="zh-TW"/>
        </w:rPr>
      </w:pPr>
    </w:p>
    <w:p w14:paraId="387BC669">
      <w:pPr>
        <w:pStyle w:val="92"/>
        <w:spacing w:line="360" w:lineRule="auto"/>
        <w:ind w:firstLine="3080"/>
        <w:jc w:val="right"/>
        <w:rPr>
          <w:rFonts w:ascii="宋体" w:hAnsi="宋体" w:eastAsia="宋体" w:cs="宋体"/>
          <w:color w:val="auto"/>
          <w:sz w:val="22"/>
          <w:szCs w:val="22"/>
        </w:rPr>
      </w:pPr>
      <w:r>
        <w:rPr>
          <w:rFonts w:ascii="宋体" w:hAnsi="宋体" w:eastAsia="宋体" w:cs="宋体"/>
          <w:color w:val="auto"/>
          <w:sz w:val="22"/>
          <w:szCs w:val="22"/>
          <w:lang w:val="zh-TW" w:eastAsia="zh-TW"/>
        </w:rPr>
        <w:t>投标人：</w:t>
      </w:r>
      <w:r>
        <w:rPr>
          <w:rFonts w:ascii="宋体" w:hAnsi="宋体" w:eastAsia="宋体" w:cs="宋体"/>
          <w:color w:val="auto"/>
          <w:sz w:val="22"/>
          <w:szCs w:val="22"/>
          <w:u w:val="single"/>
        </w:rPr>
        <w:t xml:space="preserve">                      （</w:t>
      </w:r>
      <w:r>
        <w:rPr>
          <w:rFonts w:ascii="宋体" w:hAnsi="宋体" w:eastAsia="宋体" w:cs="宋体"/>
          <w:color w:val="auto"/>
          <w:sz w:val="22"/>
          <w:szCs w:val="22"/>
          <w:u w:val="single"/>
          <w:lang w:val="zh-TW" w:eastAsia="zh-TW"/>
        </w:rPr>
        <w:t>盖单位</w:t>
      </w:r>
      <w:r>
        <w:rPr>
          <w:rFonts w:hint="eastAsia" w:ascii="宋体" w:hAnsi="宋体" w:eastAsia="宋体" w:cs="宋体"/>
          <w:color w:val="auto"/>
          <w:sz w:val="22"/>
          <w:szCs w:val="22"/>
          <w:u w:val="single"/>
          <w:lang w:val="en-US" w:eastAsia="zh-CN"/>
        </w:rPr>
        <w:t>电子</w:t>
      </w:r>
      <w:r>
        <w:rPr>
          <w:rFonts w:ascii="宋体" w:hAnsi="宋体" w:eastAsia="宋体" w:cs="宋体"/>
          <w:color w:val="auto"/>
          <w:sz w:val="22"/>
          <w:szCs w:val="22"/>
          <w:u w:val="single"/>
          <w:lang w:val="zh-TW" w:eastAsia="zh-TW"/>
        </w:rPr>
        <w:t>公章</w:t>
      </w:r>
      <w:r>
        <w:rPr>
          <w:rFonts w:ascii="宋体" w:hAnsi="宋体" w:eastAsia="宋体" w:cs="宋体"/>
          <w:color w:val="auto"/>
          <w:sz w:val="22"/>
          <w:szCs w:val="22"/>
          <w:u w:val="single"/>
        </w:rPr>
        <w:t>）</w:t>
      </w:r>
    </w:p>
    <w:p w14:paraId="2D77C628">
      <w:pPr>
        <w:pStyle w:val="92"/>
        <w:spacing w:line="360" w:lineRule="auto"/>
        <w:ind w:firstLine="3080"/>
        <w:jc w:val="right"/>
        <w:rPr>
          <w:rFonts w:ascii="宋体" w:hAnsi="宋体" w:eastAsia="宋体" w:cs="宋体"/>
          <w:color w:val="auto"/>
          <w:sz w:val="22"/>
          <w:szCs w:val="22"/>
          <w:u w:val="single"/>
        </w:rPr>
      </w:pPr>
      <w:r>
        <w:rPr>
          <w:rFonts w:ascii="宋体" w:hAnsi="宋体" w:eastAsia="宋体" w:cs="宋体"/>
          <w:color w:val="auto"/>
          <w:sz w:val="22"/>
          <w:szCs w:val="22"/>
          <w:lang w:val="zh-TW" w:eastAsia="zh-TW"/>
        </w:rPr>
        <w:t>法定代表人或其委托代理人：</w:t>
      </w:r>
      <w:r>
        <w:rPr>
          <w:rFonts w:ascii="宋体" w:hAnsi="宋体" w:eastAsia="宋体" w:cs="宋体"/>
          <w:color w:val="auto"/>
          <w:sz w:val="22"/>
          <w:szCs w:val="22"/>
          <w:u w:val="single"/>
        </w:rPr>
        <w:t xml:space="preserve">      （签字或盖章）</w:t>
      </w:r>
    </w:p>
    <w:p w14:paraId="49D2C47B">
      <w:pPr>
        <w:spacing w:line="360" w:lineRule="auto"/>
        <w:ind w:firstLine="5060"/>
        <w:jc w:val="right"/>
        <w:rPr>
          <w:color w:val="auto"/>
          <w:sz w:val="22"/>
          <w:szCs w:val="22"/>
          <w:lang w:val="zh-TW" w:eastAsia="zh-TW"/>
        </w:rPr>
      </w:pPr>
      <w:r>
        <w:rPr>
          <w:color w:val="auto"/>
          <w:sz w:val="22"/>
          <w:szCs w:val="22"/>
          <w:lang w:val="zh-TW" w:eastAsia="zh-TW"/>
        </w:rPr>
        <w:t xml:space="preserve"> </w:t>
      </w:r>
      <w:r>
        <w:rPr>
          <w:color w:val="auto"/>
          <w:sz w:val="22"/>
          <w:szCs w:val="22"/>
          <w:u w:val="single"/>
          <w:lang w:val="zh-TW" w:eastAsia="zh-TW"/>
        </w:rPr>
        <w:t xml:space="preserve"> </w:t>
      </w:r>
      <w:r>
        <w:rPr>
          <w:color w:val="auto"/>
          <w:sz w:val="22"/>
          <w:szCs w:val="22"/>
          <w:u w:val="single"/>
        </w:rPr>
        <w:t xml:space="preserve">      </w:t>
      </w:r>
      <w:r>
        <w:rPr>
          <w:color w:val="auto"/>
          <w:sz w:val="22"/>
          <w:szCs w:val="22"/>
          <w:lang w:val="zh-TW" w:eastAsia="zh-TW"/>
        </w:rPr>
        <w:t>年</w:t>
      </w:r>
      <w:r>
        <w:rPr>
          <w:color w:val="auto"/>
          <w:sz w:val="22"/>
          <w:szCs w:val="22"/>
          <w:u w:val="single"/>
          <w:lang w:val="zh-TW" w:eastAsia="zh-TW"/>
        </w:rPr>
        <w:t xml:space="preserve">  </w:t>
      </w:r>
      <w:r>
        <w:rPr>
          <w:color w:val="auto"/>
          <w:sz w:val="22"/>
          <w:szCs w:val="22"/>
          <w:u w:val="single"/>
        </w:rPr>
        <w:t xml:space="preserve">  </w:t>
      </w:r>
      <w:r>
        <w:rPr>
          <w:color w:val="auto"/>
          <w:sz w:val="22"/>
          <w:szCs w:val="22"/>
          <w:lang w:val="zh-TW" w:eastAsia="zh-TW"/>
        </w:rPr>
        <w:t>月</w:t>
      </w:r>
      <w:r>
        <w:rPr>
          <w:color w:val="auto"/>
          <w:sz w:val="22"/>
          <w:szCs w:val="22"/>
          <w:u w:val="single"/>
          <w:lang w:val="zh-TW" w:eastAsia="zh-TW"/>
        </w:rPr>
        <w:t xml:space="preserve"> </w:t>
      </w:r>
      <w:r>
        <w:rPr>
          <w:color w:val="auto"/>
          <w:sz w:val="22"/>
          <w:szCs w:val="22"/>
          <w:u w:val="single"/>
        </w:rPr>
        <w:t xml:space="preserve"> </w:t>
      </w:r>
      <w:r>
        <w:rPr>
          <w:color w:val="auto"/>
          <w:sz w:val="22"/>
          <w:szCs w:val="22"/>
          <w:u w:val="single"/>
          <w:lang w:val="zh-TW" w:eastAsia="zh-TW"/>
        </w:rPr>
        <w:t xml:space="preserve"> </w:t>
      </w:r>
      <w:r>
        <w:rPr>
          <w:color w:val="auto"/>
          <w:sz w:val="22"/>
          <w:szCs w:val="22"/>
          <w:lang w:val="zh-TW" w:eastAsia="zh-TW"/>
        </w:rPr>
        <w:t>日</w:t>
      </w:r>
    </w:p>
    <w:p w14:paraId="177D0CED">
      <w:pPr>
        <w:pStyle w:val="15"/>
        <w:spacing w:line="360" w:lineRule="auto"/>
        <w:outlineLvl w:val="3"/>
        <w:rPr>
          <w:color w:val="auto"/>
          <w:sz w:val="24"/>
        </w:rPr>
      </w:pPr>
    </w:p>
    <w:p w14:paraId="0B2B95FC">
      <w:pPr>
        <w:pStyle w:val="15"/>
        <w:spacing w:line="360" w:lineRule="auto"/>
        <w:outlineLvl w:val="3"/>
        <w:rPr>
          <w:color w:val="auto"/>
          <w:sz w:val="24"/>
        </w:rPr>
      </w:pPr>
    </w:p>
    <w:p w14:paraId="5E0AEC9C">
      <w:pPr>
        <w:pStyle w:val="15"/>
        <w:spacing w:line="360" w:lineRule="auto"/>
        <w:outlineLvl w:val="3"/>
        <w:rPr>
          <w:color w:val="auto"/>
          <w:sz w:val="24"/>
        </w:rPr>
      </w:pPr>
    </w:p>
    <w:p w14:paraId="61841EE5">
      <w:pPr>
        <w:pStyle w:val="15"/>
        <w:spacing w:line="360" w:lineRule="auto"/>
        <w:outlineLvl w:val="3"/>
        <w:rPr>
          <w:color w:val="auto"/>
          <w:sz w:val="24"/>
        </w:rPr>
      </w:pPr>
    </w:p>
    <w:p w14:paraId="0CD4B678">
      <w:pPr>
        <w:pStyle w:val="15"/>
        <w:spacing w:line="360" w:lineRule="auto"/>
        <w:outlineLvl w:val="3"/>
        <w:rPr>
          <w:color w:val="auto"/>
          <w:sz w:val="24"/>
        </w:rPr>
      </w:pPr>
    </w:p>
    <w:p w14:paraId="76EC66E1">
      <w:pPr>
        <w:pStyle w:val="15"/>
        <w:spacing w:line="360" w:lineRule="auto"/>
        <w:outlineLvl w:val="3"/>
        <w:rPr>
          <w:color w:val="auto"/>
          <w:sz w:val="24"/>
        </w:rPr>
      </w:pPr>
    </w:p>
    <w:p w14:paraId="51814918">
      <w:pPr>
        <w:pStyle w:val="15"/>
        <w:spacing w:line="360" w:lineRule="auto"/>
        <w:outlineLvl w:val="3"/>
        <w:rPr>
          <w:color w:val="auto"/>
          <w:sz w:val="24"/>
        </w:rPr>
      </w:pPr>
    </w:p>
    <w:p w14:paraId="1E168FD6">
      <w:pPr>
        <w:pStyle w:val="15"/>
        <w:spacing w:line="360" w:lineRule="auto"/>
        <w:outlineLvl w:val="3"/>
        <w:rPr>
          <w:color w:val="auto"/>
          <w:sz w:val="24"/>
        </w:rPr>
      </w:pPr>
    </w:p>
    <w:p w14:paraId="5885BCF8">
      <w:pPr>
        <w:pStyle w:val="15"/>
        <w:spacing w:line="360" w:lineRule="auto"/>
        <w:outlineLvl w:val="3"/>
        <w:rPr>
          <w:color w:val="auto"/>
          <w:sz w:val="24"/>
        </w:rPr>
      </w:pPr>
    </w:p>
    <w:p w14:paraId="034F981D">
      <w:pPr>
        <w:pStyle w:val="15"/>
        <w:spacing w:line="360" w:lineRule="auto"/>
        <w:outlineLvl w:val="3"/>
        <w:rPr>
          <w:color w:val="auto"/>
          <w:sz w:val="24"/>
        </w:rPr>
      </w:pPr>
    </w:p>
    <w:p w14:paraId="23E56B95">
      <w:pPr>
        <w:pStyle w:val="15"/>
        <w:spacing w:line="360" w:lineRule="auto"/>
        <w:outlineLvl w:val="3"/>
        <w:rPr>
          <w:color w:val="auto"/>
          <w:sz w:val="24"/>
        </w:rPr>
      </w:pPr>
    </w:p>
    <w:p w14:paraId="1B536CD4">
      <w:pPr>
        <w:rPr>
          <w:color w:val="auto"/>
          <w:sz w:val="24"/>
        </w:rPr>
      </w:pPr>
    </w:p>
    <w:p w14:paraId="762C40A9">
      <w:pPr>
        <w:pStyle w:val="15"/>
        <w:spacing w:line="360" w:lineRule="auto"/>
        <w:outlineLvl w:val="3"/>
        <w:rPr>
          <w:color w:val="auto"/>
          <w:sz w:val="24"/>
        </w:rPr>
      </w:pPr>
      <w:r>
        <w:rPr>
          <w:color w:val="auto"/>
          <w:sz w:val="24"/>
        </w:rPr>
        <w:t>（4）拟派总监理工程师简要情况表</w:t>
      </w:r>
    </w:p>
    <w:p w14:paraId="6322754E">
      <w:pPr>
        <w:pStyle w:val="4"/>
        <w:spacing w:line="360" w:lineRule="auto"/>
        <w:rPr>
          <w:rFonts w:ascii="宋体" w:hAnsi="宋体" w:cs="宋体"/>
          <w:color w:val="auto"/>
          <w:sz w:val="18"/>
          <w:szCs w:val="18"/>
          <w:lang w:bidi="zh-CN"/>
        </w:rPr>
      </w:pPr>
    </w:p>
    <w:p w14:paraId="4A6BD671">
      <w:pPr>
        <w:tabs>
          <w:tab w:val="left" w:pos="840"/>
          <w:tab w:val="left" w:pos="1600"/>
        </w:tabs>
        <w:snapToGrid w:val="0"/>
        <w:spacing w:line="360" w:lineRule="auto"/>
        <w:ind w:left="-83" w:hanging="263"/>
        <w:jc w:val="center"/>
        <w:rPr>
          <w:b/>
          <w:color w:val="auto"/>
          <w:sz w:val="24"/>
        </w:rPr>
      </w:pPr>
      <w:r>
        <w:rPr>
          <w:b/>
          <w:color w:val="auto"/>
          <w:sz w:val="24"/>
        </w:rPr>
        <w:t>拟派总监理工程师简要情况表</w:t>
      </w:r>
    </w:p>
    <w:p w14:paraId="6F0E4FA9">
      <w:pPr>
        <w:tabs>
          <w:tab w:val="left" w:pos="840"/>
          <w:tab w:val="left" w:pos="1600"/>
        </w:tabs>
        <w:snapToGrid w:val="0"/>
        <w:spacing w:line="360" w:lineRule="auto"/>
        <w:ind w:left="-83" w:hanging="263"/>
        <w:jc w:val="center"/>
        <w:rPr>
          <w:b/>
          <w:color w:val="auto"/>
          <w:sz w:val="24"/>
        </w:rPr>
      </w:pPr>
    </w:p>
    <w:tbl>
      <w:tblPr>
        <w:tblStyle w:val="30"/>
        <w:tblW w:w="9498" w:type="dxa"/>
        <w:tblInd w:w="108" w:type="dxa"/>
        <w:tblLayout w:type="fixed"/>
        <w:tblCellMar>
          <w:top w:w="0" w:type="dxa"/>
          <w:left w:w="108" w:type="dxa"/>
          <w:bottom w:w="0" w:type="dxa"/>
          <w:right w:w="108" w:type="dxa"/>
        </w:tblCellMar>
      </w:tblPr>
      <w:tblGrid>
        <w:gridCol w:w="1212"/>
        <w:gridCol w:w="913"/>
        <w:gridCol w:w="1788"/>
        <w:gridCol w:w="898"/>
        <w:gridCol w:w="1234"/>
        <w:gridCol w:w="575"/>
        <w:gridCol w:w="1611"/>
        <w:gridCol w:w="1267"/>
      </w:tblGrid>
      <w:tr w14:paraId="62C27DCB">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2B65F9A3">
            <w:pPr>
              <w:spacing w:line="360" w:lineRule="auto"/>
              <w:jc w:val="center"/>
              <w:rPr>
                <w:color w:val="auto"/>
                <w:sz w:val="22"/>
                <w:szCs w:val="22"/>
              </w:rPr>
            </w:pPr>
            <w:r>
              <w:rPr>
                <w:color w:val="auto"/>
                <w:sz w:val="22"/>
                <w:szCs w:val="22"/>
              </w:rPr>
              <w:t>姓  名</w:t>
            </w:r>
          </w:p>
        </w:tc>
        <w:tc>
          <w:tcPr>
            <w:tcW w:w="913" w:type="dxa"/>
            <w:tcBorders>
              <w:top w:val="single" w:color="000000" w:sz="4" w:space="0"/>
              <w:left w:val="single" w:color="000000" w:sz="4" w:space="0"/>
              <w:bottom w:val="single" w:color="000000" w:sz="4" w:space="0"/>
              <w:right w:val="single" w:color="000000" w:sz="4" w:space="0"/>
            </w:tcBorders>
            <w:vAlign w:val="center"/>
          </w:tcPr>
          <w:p w14:paraId="79110E9E">
            <w:pPr>
              <w:spacing w:line="360" w:lineRule="auto"/>
              <w:jc w:val="center"/>
              <w:rPr>
                <w:color w:val="auto"/>
                <w:sz w:val="22"/>
                <w:szCs w:val="22"/>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4A16BBE9">
            <w:pPr>
              <w:spacing w:line="360" w:lineRule="auto"/>
              <w:jc w:val="center"/>
              <w:rPr>
                <w:color w:val="auto"/>
                <w:sz w:val="22"/>
                <w:szCs w:val="22"/>
              </w:rPr>
            </w:pPr>
            <w:r>
              <w:rPr>
                <w:color w:val="auto"/>
                <w:sz w:val="22"/>
                <w:szCs w:val="22"/>
              </w:rPr>
              <w:t>身份证号码</w:t>
            </w:r>
          </w:p>
        </w:tc>
        <w:tc>
          <w:tcPr>
            <w:tcW w:w="5585" w:type="dxa"/>
            <w:gridSpan w:val="5"/>
            <w:tcBorders>
              <w:top w:val="single" w:color="000000" w:sz="4" w:space="0"/>
              <w:left w:val="single" w:color="000000" w:sz="4" w:space="0"/>
              <w:bottom w:val="single" w:color="000000" w:sz="4" w:space="0"/>
              <w:right w:val="single" w:color="000000" w:sz="4" w:space="0"/>
            </w:tcBorders>
            <w:vAlign w:val="center"/>
          </w:tcPr>
          <w:p w14:paraId="7E6EB728">
            <w:pPr>
              <w:spacing w:line="360" w:lineRule="auto"/>
              <w:jc w:val="center"/>
              <w:rPr>
                <w:color w:val="auto"/>
                <w:sz w:val="22"/>
                <w:szCs w:val="22"/>
                <w:lang w:eastAsia="en-US"/>
              </w:rPr>
            </w:pPr>
          </w:p>
        </w:tc>
      </w:tr>
      <w:tr w14:paraId="738047DC">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657912F2">
            <w:pPr>
              <w:spacing w:line="360" w:lineRule="auto"/>
              <w:jc w:val="center"/>
              <w:rPr>
                <w:color w:val="auto"/>
                <w:sz w:val="22"/>
                <w:szCs w:val="22"/>
              </w:rPr>
            </w:pPr>
            <w:r>
              <w:rPr>
                <w:color w:val="auto"/>
                <w:sz w:val="22"/>
                <w:szCs w:val="22"/>
              </w:rPr>
              <w:t>职  称</w:t>
            </w:r>
          </w:p>
        </w:tc>
        <w:tc>
          <w:tcPr>
            <w:tcW w:w="913" w:type="dxa"/>
            <w:tcBorders>
              <w:top w:val="single" w:color="000000" w:sz="4" w:space="0"/>
              <w:left w:val="single" w:color="000000" w:sz="4" w:space="0"/>
              <w:bottom w:val="single" w:color="000000" w:sz="4" w:space="0"/>
              <w:right w:val="single" w:color="000000" w:sz="4" w:space="0"/>
            </w:tcBorders>
            <w:vAlign w:val="center"/>
          </w:tcPr>
          <w:p w14:paraId="7B4F8659">
            <w:pPr>
              <w:spacing w:line="360" w:lineRule="auto"/>
              <w:jc w:val="center"/>
              <w:rPr>
                <w:color w:val="auto"/>
                <w:sz w:val="22"/>
                <w:szCs w:val="22"/>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36179FF7">
            <w:pPr>
              <w:spacing w:line="360" w:lineRule="auto"/>
              <w:jc w:val="center"/>
              <w:rPr>
                <w:color w:val="auto"/>
                <w:sz w:val="22"/>
                <w:szCs w:val="22"/>
              </w:rPr>
            </w:pPr>
            <w:r>
              <w:rPr>
                <w:color w:val="auto"/>
                <w:sz w:val="22"/>
                <w:szCs w:val="22"/>
              </w:rPr>
              <w:t>性别</w:t>
            </w:r>
          </w:p>
        </w:tc>
        <w:tc>
          <w:tcPr>
            <w:tcW w:w="898" w:type="dxa"/>
            <w:tcBorders>
              <w:top w:val="single" w:color="000000" w:sz="4" w:space="0"/>
              <w:left w:val="single" w:color="000000" w:sz="4" w:space="0"/>
              <w:bottom w:val="single" w:color="000000" w:sz="4" w:space="0"/>
              <w:right w:val="single" w:color="000000" w:sz="4" w:space="0"/>
            </w:tcBorders>
            <w:vAlign w:val="center"/>
          </w:tcPr>
          <w:p w14:paraId="2C501559">
            <w:pPr>
              <w:spacing w:line="360" w:lineRule="auto"/>
              <w:jc w:val="center"/>
              <w:rPr>
                <w:color w:val="auto"/>
                <w:sz w:val="22"/>
                <w:szCs w:val="22"/>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14:paraId="7B21DF75">
            <w:pPr>
              <w:spacing w:line="360" w:lineRule="auto"/>
              <w:jc w:val="center"/>
              <w:rPr>
                <w:color w:val="auto"/>
                <w:sz w:val="22"/>
                <w:szCs w:val="22"/>
              </w:rPr>
            </w:pPr>
            <w:r>
              <w:rPr>
                <w:color w:val="auto"/>
                <w:sz w:val="22"/>
                <w:szCs w:val="22"/>
              </w:rPr>
              <w:t>监理工作年限</w:t>
            </w:r>
          </w:p>
        </w:tc>
        <w:tc>
          <w:tcPr>
            <w:tcW w:w="2878" w:type="dxa"/>
            <w:gridSpan w:val="2"/>
            <w:tcBorders>
              <w:top w:val="single" w:color="000000" w:sz="4" w:space="0"/>
              <w:left w:val="single" w:color="000000" w:sz="4" w:space="0"/>
              <w:bottom w:val="single" w:color="000000" w:sz="4" w:space="0"/>
              <w:right w:val="single" w:color="000000" w:sz="4" w:space="0"/>
            </w:tcBorders>
            <w:vAlign w:val="center"/>
          </w:tcPr>
          <w:p w14:paraId="248D9F2C">
            <w:pPr>
              <w:spacing w:line="360" w:lineRule="auto"/>
              <w:jc w:val="center"/>
              <w:rPr>
                <w:color w:val="auto"/>
                <w:sz w:val="22"/>
                <w:szCs w:val="22"/>
              </w:rPr>
            </w:pPr>
          </w:p>
        </w:tc>
      </w:tr>
      <w:tr w14:paraId="7B83944D">
        <w:tblPrEx>
          <w:tblCellMar>
            <w:top w:w="0" w:type="dxa"/>
            <w:left w:w="108" w:type="dxa"/>
            <w:bottom w:w="0" w:type="dxa"/>
            <w:right w:w="108" w:type="dxa"/>
          </w:tblCellMar>
        </w:tblPrEx>
        <w:trPr>
          <w:trHeight w:val="637" w:hRule="atLeast"/>
        </w:trPr>
        <w:tc>
          <w:tcPr>
            <w:tcW w:w="3912" w:type="dxa"/>
            <w:gridSpan w:val="3"/>
            <w:tcBorders>
              <w:top w:val="single" w:color="000000" w:sz="4" w:space="0"/>
              <w:left w:val="single" w:color="000000" w:sz="4" w:space="0"/>
              <w:bottom w:val="single" w:color="000000" w:sz="4" w:space="0"/>
              <w:right w:val="single" w:color="000000" w:sz="4" w:space="0"/>
            </w:tcBorders>
            <w:vAlign w:val="center"/>
          </w:tcPr>
          <w:p w14:paraId="382B9E8D">
            <w:pPr>
              <w:spacing w:line="360" w:lineRule="auto"/>
              <w:jc w:val="center"/>
              <w:rPr>
                <w:color w:val="auto"/>
                <w:sz w:val="22"/>
                <w:szCs w:val="22"/>
              </w:rPr>
            </w:pPr>
            <w:r>
              <w:rPr>
                <w:color w:val="auto"/>
                <w:sz w:val="22"/>
                <w:szCs w:val="22"/>
              </w:rPr>
              <w:t>监理工程师注册执业证书注册号</w:t>
            </w:r>
          </w:p>
        </w:tc>
        <w:tc>
          <w:tcPr>
            <w:tcW w:w="898" w:type="dxa"/>
            <w:tcBorders>
              <w:top w:val="single" w:color="000000" w:sz="4" w:space="0"/>
              <w:left w:val="single" w:color="000000" w:sz="4" w:space="0"/>
              <w:bottom w:val="single" w:color="000000" w:sz="4" w:space="0"/>
              <w:right w:val="single" w:color="000000" w:sz="4" w:space="0"/>
            </w:tcBorders>
            <w:vAlign w:val="center"/>
          </w:tcPr>
          <w:p w14:paraId="0BE40A50">
            <w:pPr>
              <w:spacing w:line="360" w:lineRule="auto"/>
              <w:jc w:val="center"/>
              <w:rPr>
                <w:color w:val="auto"/>
                <w:sz w:val="22"/>
                <w:szCs w:val="22"/>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14:paraId="35E4FEBF">
            <w:pPr>
              <w:spacing w:line="360" w:lineRule="auto"/>
              <w:jc w:val="center"/>
              <w:rPr>
                <w:color w:val="auto"/>
                <w:sz w:val="22"/>
                <w:szCs w:val="22"/>
              </w:rPr>
            </w:pPr>
            <w:r>
              <w:rPr>
                <w:color w:val="auto"/>
                <w:sz w:val="22"/>
                <w:szCs w:val="22"/>
                <w:lang w:eastAsia="en-US"/>
              </w:rPr>
              <w:t>注册专业</w:t>
            </w:r>
          </w:p>
        </w:tc>
        <w:tc>
          <w:tcPr>
            <w:tcW w:w="2878" w:type="dxa"/>
            <w:gridSpan w:val="2"/>
            <w:tcBorders>
              <w:top w:val="single" w:color="000000" w:sz="4" w:space="0"/>
              <w:left w:val="single" w:color="000000" w:sz="4" w:space="0"/>
              <w:bottom w:val="single" w:color="000000" w:sz="4" w:space="0"/>
              <w:right w:val="single" w:color="000000" w:sz="4" w:space="0"/>
            </w:tcBorders>
            <w:vAlign w:val="center"/>
          </w:tcPr>
          <w:p w14:paraId="02114919">
            <w:pPr>
              <w:spacing w:line="360" w:lineRule="auto"/>
              <w:jc w:val="center"/>
              <w:rPr>
                <w:color w:val="auto"/>
                <w:sz w:val="22"/>
                <w:szCs w:val="22"/>
              </w:rPr>
            </w:pPr>
          </w:p>
        </w:tc>
      </w:tr>
      <w:tr w14:paraId="4FFF2ABF">
        <w:tblPrEx>
          <w:tblCellMar>
            <w:top w:w="0" w:type="dxa"/>
            <w:left w:w="108" w:type="dxa"/>
            <w:bottom w:w="0" w:type="dxa"/>
            <w:right w:w="108" w:type="dxa"/>
          </w:tblCellMar>
        </w:tblPrEx>
        <w:trPr>
          <w:trHeight w:val="637" w:hRule="atLeast"/>
        </w:trPr>
        <w:tc>
          <w:tcPr>
            <w:tcW w:w="9497" w:type="dxa"/>
            <w:gridSpan w:val="8"/>
            <w:tcBorders>
              <w:top w:val="single" w:color="000000" w:sz="4" w:space="0"/>
              <w:left w:val="single" w:color="000000" w:sz="4" w:space="0"/>
              <w:bottom w:val="single" w:color="000000" w:sz="4" w:space="0"/>
              <w:right w:val="single" w:color="000000" w:sz="4" w:space="0"/>
            </w:tcBorders>
            <w:vAlign w:val="center"/>
          </w:tcPr>
          <w:p w14:paraId="6869D2D8">
            <w:pPr>
              <w:spacing w:line="360" w:lineRule="auto"/>
              <w:jc w:val="center"/>
              <w:rPr>
                <w:color w:val="auto"/>
                <w:sz w:val="22"/>
                <w:szCs w:val="22"/>
              </w:rPr>
            </w:pPr>
            <w:r>
              <w:rPr>
                <w:color w:val="auto"/>
                <w:sz w:val="22"/>
                <w:szCs w:val="22"/>
              </w:rPr>
              <w:t>主要工作经历</w:t>
            </w:r>
          </w:p>
        </w:tc>
      </w:tr>
      <w:tr w14:paraId="43C57CC8">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678263C2">
            <w:pPr>
              <w:spacing w:line="360" w:lineRule="auto"/>
              <w:jc w:val="center"/>
              <w:rPr>
                <w:color w:val="auto"/>
                <w:sz w:val="22"/>
                <w:szCs w:val="22"/>
              </w:rPr>
            </w:pPr>
            <w:r>
              <w:rPr>
                <w:color w:val="auto"/>
                <w:sz w:val="22"/>
                <w:szCs w:val="22"/>
              </w:rPr>
              <w:t>项目名称</w:t>
            </w: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407E749A">
            <w:pPr>
              <w:spacing w:line="360" w:lineRule="auto"/>
              <w:jc w:val="center"/>
              <w:rPr>
                <w:color w:val="auto"/>
                <w:sz w:val="22"/>
                <w:szCs w:val="22"/>
              </w:rPr>
            </w:pPr>
            <w:r>
              <w:rPr>
                <w:color w:val="auto"/>
                <w:sz w:val="22"/>
                <w:szCs w:val="22"/>
              </w:rPr>
              <w:t>工程特征指标</w:t>
            </w:r>
          </w:p>
        </w:tc>
        <w:tc>
          <w:tcPr>
            <w:tcW w:w="1234" w:type="dxa"/>
            <w:tcBorders>
              <w:top w:val="single" w:color="000000" w:sz="4" w:space="0"/>
              <w:left w:val="single" w:color="000000" w:sz="4" w:space="0"/>
              <w:bottom w:val="single" w:color="000000" w:sz="4" w:space="0"/>
              <w:right w:val="single" w:color="000000" w:sz="4" w:space="0"/>
            </w:tcBorders>
            <w:vAlign w:val="center"/>
          </w:tcPr>
          <w:p w14:paraId="77BFE7D5">
            <w:pPr>
              <w:spacing w:line="360" w:lineRule="auto"/>
              <w:jc w:val="center"/>
              <w:rPr>
                <w:color w:val="auto"/>
                <w:sz w:val="22"/>
                <w:szCs w:val="22"/>
              </w:rPr>
            </w:pPr>
            <w:r>
              <w:rPr>
                <w:color w:val="auto"/>
                <w:sz w:val="22"/>
                <w:szCs w:val="22"/>
              </w:rPr>
              <w:t>工程质量</w:t>
            </w: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3AC49F9D">
            <w:pPr>
              <w:spacing w:line="360" w:lineRule="auto"/>
              <w:jc w:val="center"/>
              <w:rPr>
                <w:color w:val="auto"/>
                <w:sz w:val="22"/>
                <w:szCs w:val="22"/>
              </w:rPr>
            </w:pPr>
            <w:r>
              <w:rPr>
                <w:color w:val="auto"/>
                <w:sz w:val="22"/>
                <w:szCs w:val="22"/>
              </w:rPr>
              <w:t>实际竣工验收日期</w:t>
            </w:r>
          </w:p>
        </w:tc>
        <w:tc>
          <w:tcPr>
            <w:tcW w:w="1267" w:type="dxa"/>
            <w:tcBorders>
              <w:top w:val="single" w:color="000000" w:sz="4" w:space="0"/>
              <w:left w:val="single" w:color="000000" w:sz="4" w:space="0"/>
              <w:bottom w:val="single" w:color="000000" w:sz="4" w:space="0"/>
              <w:right w:val="single" w:color="000000" w:sz="4" w:space="0"/>
            </w:tcBorders>
            <w:vAlign w:val="center"/>
          </w:tcPr>
          <w:p w14:paraId="618A8B11">
            <w:pPr>
              <w:spacing w:line="360" w:lineRule="auto"/>
              <w:jc w:val="center"/>
              <w:rPr>
                <w:color w:val="auto"/>
                <w:sz w:val="22"/>
                <w:szCs w:val="22"/>
              </w:rPr>
            </w:pPr>
            <w:r>
              <w:rPr>
                <w:color w:val="auto"/>
                <w:sz w:val="22"/>
                <w:szCs w:val="22"/>
              </w:rPr>
              <w:t>备注</w:t>
            </w:r>
          </w:p>
        </w:tc>
      </w:tr>
      <w:tr w14:paraId="0A866FE6">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2AFA3AD6">
            <w:pPr>
              <w:spacing w:line="360" w:lineRule="auto"/>
              <w:jc w:val="center"/>
              <w:rPr>
                <w:color w:val="auto"/>
                <w:sz w:val="22"/>
                <w:szCs w:val="22"/>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03F93329">
            <w:pPr>
              <w:spacing w:line="360" w:lineRule="auto"/>
              <w:jc w:val="center"/>
              <w:rPr>
                <w:color w:val="auto"/>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6EC713E5">
            <w:pPr>
              <w:spacing w:line="360" w:lineRule="auto"/>
              <w:jc w:val="center"/>
              <w:rPr>
                <w:color w:val="auto"/>
                <w:sz w:val="22"/>
                <w:szCs w:val="22"/>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27EF3DCF">
            <w:pPr>
              <w:spacing w:line="360" w:lineRule="auto"/>
              <w:jc w:val="center"/>
              <w:rPr>
                <w:color w:val="auto"/>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1AA806B6">
            <w:pPr>
              <w:spacing w:line="360" w:lineRule="auto"/>
              <w:jc w:val="center"/>
              <w:rPr>
                <w:color w:val="auto"/>
                <w:sz w:val="22"/>
                <w:szCs w:val="22"/>
              </w:rPr>
            </w:pPr>
          </w:p>
        </w:tc>
      </w:tr>
      <w:tr w14:paraId="309329D5">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6D0E7BC8">
            <w:pPr>
              <w:spacing w:line="360" w:lineRule="auto"/>
              <w:jc w:val="center"/>
              <w:rPr>
                <w:color w:val="auto"/>
                <w:sz w:val="22"/>
                <w:szCs w:val="22"/>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4B7C669D">
            <w:pPr>
              <w:spacing w:line="360" w:lineRule="auto"/>
              <w:jc w:val="center"/>
              <w:rPr>
                <w:color w:val="auto"/>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24EC9581">
            <w:pPr>
              <w:spacing w:line="360" w:lineRule="auto"/>
              <w:jc w:val="center"/>
              <w:rPr>
                <w:color w:val="auto"/>
                <w:sz w:val="22"/>
                <w:szCs w:val="22"/>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619E65B3">
            <w:pPr>
              <w:spacing w:line="360" w:lineRule="auto"/>
              <w:jc w:val="center"/>
              <w:rPr>
                <w:color w:val="auto"/>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334CC202">
            <w:pPr>
              <w:spacing w:line="360" w:lineRule="auto"/>
              <w:jc w:val="center"/>
              <w:rPr>
                <w:color w:val="auto"/>
                <w:sz w:val="22"/>
                <w:szCs w:val="22"/>
              </w:rPr>
            </w:pPr>
          </w:p>
        </w:tc>
      </w:tr>
      <w:tr w14:paraId="339B4EA0">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59AA5EC1">
            <w:pPr>
              <w:spacing w:line="360" w:lineRule="auto"/>
              <w:jc w:val="center"/>
              <w:rPr>
                <w:color w:val="auto"/>
                <w:sz w:val="22"/>
                <w:szCs w:val="22"/>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4415A82A">
            <w:pPr>
              <w:spacing w:line="360" w:lineRule="auto"/>
              <w:jc w:val="center"/>
              <w:rPr>
                <w:color w:val="auto"/>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279C7BE7">
            <w:pPr>
              <w:spacing w:line="360" w:lineRule="auto"/>
              <w:jc w:val="center"/>
              <w:rPr>
                <w:color w:val="auto"/>
                <w:sz w:val="22"/>
                <w:szCs w:val="22"/>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25AFB7DF">
            <w:pPr>
              <w:spacing w:line="360" w:lineRule="auto"/>
              <w:jc w:val="center"/>
              <w:rPr>
                <w:color w:val="auto"/>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0EA4554D">
            <w:pPr>
              <w:spacing w:line="360" w:lineRule="auto"/>
              <w:jc w:val="center"/>
              <w:rPr>
                <w:color w:val="auto"/>
                <w:sz w:val="22"/>
                <w:szCs w:val="22"/>
              </w:rPr>
            </w:pPr>
          </w:p>
        </w:tc>
      </w:tr>
      <w:tr w14:paraId="309114B0">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37DF3967">
            <w:pPr>
              <w:spacing w:line="360" w:lineRule="auto"/>
              <w:jc w:val="center"/>
              <w:rPr>
                <w:color w:val="auto"/>
                <w:sz w:val="22"/>
                <w:szCs w:val="22"/>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5941D027">
            <w:pPr>
              <w:spacing w:line="360" w:lineRule="auto"/>
              <w:jc w:val="center"/>
              <w:rPr>
                <w:color w:val="auto"/>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545D22DF">
            <w:pPr>
              <w:spacing w:line="360" w:lineRule="auto"/>
              <w:jc w:val="center"/>
              <w:rPr>
                <w:color w:val="auto"/>
                <w:sz w:val="22"/>
                <w:szCs w:val="22"/>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1C2A1E66">
            <w:pPr>
              <w:spacing w:line="360" w:lineRule="auto"/>
              <w:jc w:val="center"/>
              <w:rPr>
                <w:color w:val="auto"/>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696DF12C">
            <w:pPr>
              <w:spacing w:line="360" w:lineRule="auto"/>
              <w:jc w:val="center"/>
              <w:rPr>
                <w:color w:val="auto"/>
                <w:sz w:val="22"/>
                <w:szCs w:val="22"/>
              </w:rPr>
            </w:pPr>
          </w:p>
        </w:tc>
      </w:tr>
      <w:tr w14:paraId="4541749F">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322D3090">
            <w:pPr>
              <w:spacing w:line="360" w:lineRule="auto"/>
              <w:jc w:val="center"/>
              <w:rPr>
                <w:color w:val="auto"/>
                <w:sz w:val="22"/>
                <w:szCs w:val="22"/>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4121398F">
            <w:pPr>
              <w:spacing w:line="360" w:lineRule="auto"/>
              <w:jc w:val="center"/>
              <w:rPr>
                <w:color w:val="auto"/>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58D79125">
            <w:pPr>
              <w:spacing w:line="360" w:lineRule="auto"/>
              <w:jc w:val="center"/>
              <w:rPr>
                <w:color w:val="auto"/>
                <w:sz w:val="22"/>
                <w:szCs w:val="22"/>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27DF1555">
            <w:pPr>
              <w:spacing w:line="360" w:lineRule="auto"/>
              <w:jc w:val="center"/>
              <w:rPr>
                <w:color w:val="auto"/>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3C68753B">
            <w:pPr>
              <w:spacing w:line="360" w:lineRule="auto"/>
              <w:jc w:val="center"/>
              <w:rPr>
                <w:color w:val="auto"/>
                <w:sz w:val="22"/>
                <w:szCs w:val="22"/>
              </w:rPr>
            </w:pPr>
          </w:p>
        </w:tc>
      </w:tr>
    </w:tbl>
    <w:p w14:paraId="3B4B8EB9">
      <w:pPr>
        <w:pStyle w:val="4"/>
        <w:spacing w:line="360" w:lineRule="auto"/>
        <w:ind w:firstLine="0"/>
        <w:rPr>
          <w:rFonts w:ascii="宋体" w:hAnsi="宋体" w:cs="宋体"/>
          <w:color w:val="auto"/>
          <w:sz w:val="22"/>
          <w:szCs w:val="22"/>
        </w:rPr>
      </w:pPr>
      <w:r>
        <w:rPr>
          <w:rFonts w:ascii="宋体" w:hAnsi="宋体" w:cs="宋体"/>
          <w:color w:val="auto"/>
          <w:sz w:val="22"/>
          <w:szCs w:val="22"/>
        </w:rPr>
        <w:t xml:space="preserve">                           </w:t>
      </w:r>
    </w:p>
    <w:p w14:paraId="4B6126D0">
      <w:pPr>
        <w:pStyle w:val="4"/>
        <w:spacing w:line="360" w:lineRule="auto"/>
        <w:ind w:firstLine="0"/>
        <w:rPr>
          <w:rFonts w:ascii="宋体" w:hAnsi="宋体" w:cs="宋体"/>
          <w:color w:val="auto"/>
          <w:sz w:val="22"/>
          <w:szCs w:val="22"/>
        </w:rPr>
      </w:pPr>
    </w:p>
    <w:p w14:paraId="3E01E160">
      <w:pPr>
        <w:pStyle w:val="4"/>
        <w:spacing w:line="360" w:lineRule="auto"/>
        <w:ind w:firstLine="0"/>
        <w:jc w:val="center"/>
        <w:rPr>
          <w:rFonts w:ascii="宋体" w:hAnsi="宋体" w:cs="宋体"/>
          <w:color w:val="auto"/>
          <w:sz w:val="22"/>
          <w:szCs w:val="22"/>
        </w:rPr>
      </w:pPr>
      <w:r>
        <w:rPr>
          <w:rFonts w:ascii="宋体" w:hAnsi="宋体" w:cs="宋体"/>
          <w:color w:val="auto"/>
          <w:sz w:val="22"/>
          <w:szCs w:val="22"/>
        </w:rPr>
        <w:t xml:space="preserve">                          投标人：</w:t>
      </w:r>
      <w:r>
        <w:rPr>
          <w:rFonts w:ascii="宋体" w:hAnsi="宋体" w:cs="宋体"/>
          <w:color w:val="auto"/>
          <w:sz w:val="22"/>
          <w:szCs w:val="22"/>
          <w:u w:val="single"/>
        </w:rPr>
        <w:t xml:space="preserve">                        </w:t>
      </w:r>
      <w:r>
        <w:rPr>
          <w:rFonts w:ascii="宋体" w:hAnsi="宋体" w:cs="宋体"/>
          <w:color w:val="auto"/>
          <w:sz w:val="22"/>
          <w:szCs w:val="22"/>
        </w:rPr>
        <w:t>(盖单位公章)</w:t>
      </w:r>
    </w:p>
    <w:p w14:paraId="10636F0E">
      <w:pPr>
        <w:spacing w:line="360" w:lineRule="auto"/>
        <w:rPr>
          <w:color w:val="auto"/>
          <w:sz w:val="22"/>
          <w:szCs w:val="22"/>
        </w:rPr>
      </w:pPr>
    </w:p>
    <w:p w14:paraId="0762DB75">
      <w:pPr>
        <w:spacing w:line="360" w:lineRule="auto"/>
        <w:rPr>
          <w:color w:val="auto"/>
          <w:sz w:val="22"/>
          <w:szCs w:val="22"/>
        </w:rPr>
      </w:pPr>
    </w:p>
    <w:p w14:paraId="5BFE5056">
      <w:pPr>
        <w:snapToGrid w:val="0"/>
        <w:spacing w:line="360" w:lineRule="auto"/>
        <w:rPr>
          <w:b/>
          <w:color w:val="auto"/>
          <w:sz w:val="22"/>
          <w:szCs w:val="22"/>
        </w:rPr>
      </w:pPr>
      <w:r>
        <w:rPr>
          <w:b/>
          <w:color w:val="auto"/>
          <w:sz w:val="22"/>
          <w:szCs w:val="22"/>
        </w:rPr>
        <w:t>注：</w:t>
      </w:r>
    </w:p>
    <w:p w14:paraId="5ED4CEAB">
      <w:pPr>
        <w:snapToGrid w:val="0"/>
        <w:spacing w:line="360" w:lineRule="auto"/>
        <w:ind w:firstLine="433"/>
        <w:rPr>
          <w:b/>
          <w:color w:val="auto"/>
          <w:sz w:val="22"/>
          <w:szCs w:val="22"/>
          <w:u w:val="double"/>
        </w:rPr>
      </w:pPr>
      <w:r>
        <w:rPr>
          <w:rFonts w:hint="eastAsia"/>
          <w:b/>
          <w:color w:val="auto"/>
          <w:sz w:val="22"/>
          <w:szCs w:val="22"/>
          <w:lang w:eastAsia="zh-CN"/>
        </w:rPr>
        <w:t>1.</w:t>
      </w:r>
      <w:r>
        <w:rPr>
          <w:b/>
          <w:color w:val="auto"/>
          <w:sz w:val="22"/>
          <w:szCs w:val="22"/>
          <w:u w:val="double"/>
        </w:rPr>
        <w:t>应附总监理工程师身份证、国家注册监理工程师注册执业证书扫描件。</w:t>
      </w:r>
    </w:p>
    <w:p w14:paraId="2891527D">
      <w:pPr>
        <w:snapToGrid w:val="0"/>
        <w:spacing w:line="360" w:lineRule="auto"/>
        <w:ind w:firstLine="433"/>
        <w:rPr>
          <w:rFonts w:ascii="宋体" w:hAnsi="宋体" w:cs="宋体"/>
          <w:color w:val="auto"/>
          <w:sz w:val="20"/>
          <w:szCs w:val="22"/>
        </w:rPr>
        <w:sectPr>
          <w:headerReference r:id="rId3" w:type="default"/>
          <w:footerReference r:id="rId4" w:type="default"/>
          <w:pgSz w:w="11906" w:h="16838"/>
          <w:pgMar w:top="1134" w:right="1134" w:bottom="1134" w:left="1247" w:header="851" w:footer="992" w:gutter="0"/>
          <w:cols w:space="0" w:num="1"/>
          <w:formProt w:val="0"/>
          <w:rtlGutter w:val="0"/>
          <w:docGrid w:type="lines" w:linePitch="312" w:charSpace="0"/>
        </w:sectPr>
      </w:pPr>
      <w:r>
        <w:rPr>
          <w:rFonts w:hint="eastAsia"/>
          <w:b/>
          <w:color w:val="auto"/>
          <w:sz w:val="22"/>
          <w:szCs w:val="22"/>
          <w:lang w:eastAsia="zh-CN"/>
        </w:rPr>
        <w:t>2.</w:t>
      </w:r>
      <w:r>
        <w:rPr>
          <w:b/>
          <w:color w:val="auto"/>
          <w:sz w:val="22"/>
          <w:szCs w:val="22"/>
          <w:u w:val="double"/>
        </w:rPr>
        <w:t>拟派总监理工程师必须为独立投标人的本企业在岗人员，以注册监理工程师注册执业证书上的注册单位为准。</w:t>
      </w:r>
    </w:p>
    <w:p w14:paraId="2D106798">
      <w:pPr>
        <w:rPr>
          <w:rFonts w:ascii="宋体" w:hAnsi="宋体" w:cs="宋体"/>
          <w:color w:val="auto"/>
          <w:sz w:val="20"/>
          <w:szCs w:val="22"/>
        </w:rPr>
      </w:pPr>
    </w:p>
    <w:p w14:paraId="0D9A2F49">
      <w:pPr>
        <w:pStyle w:val="5"/>
        <w:widowControl/>
        <w:tabs>
          <w:tab w:val="left" w:pos="720"/>
        </w:tabs>
        <w:spacing w:before="120" w:after="120" w:line="360" w:lineRule="auto"/>
        <w:jc w:val="center"/>
        <w:rPr>
          <w:rFonts w:ascii="宋体" w:hAnsi="宋体" w:cs="宋体"/>
          <w:color w:val="auto"/>
          <w:sz w:val="28"/>
          <w:szCs w:val="28"/>
        </w:rPr>
      </w:pPr>
      <w:r>
        <w:rPr>
          <w:rFonts w:ascii="宋体" w:hAnsi="宋体" w:cs="宋体"/>
          <w:color w:val="auto"/>
          <w:sz w:val="28"/>
          <w:szCs w:val="28"/>
        </w:rPr>
        <w:t>（四）法定代表人身份证明书</w:t>
      </w:r>
    </w:p>
    <w:p w14:paraId="518E08E5">
      <w:pPr>
        <w:jc w:val="center"/>
        <w:rPr>
          <w:rFonts w:ascii="宋体" w:hAnsi="宋体" w:cs="宋体"/>
          <w:b/>
          <w:color w:val="auto"/>
          <w:sz w:val="32"/>
          <w:szCs w:val="22"/>
        </w:rPr>
      </w:pPr>
    </w:p>
    <w:p w14:paraId="2971BB6C">
      <w:pPr>
        <w:rPr>
          <w:rFonts w:ascii="宋体" w:hAnsi="宋体" w:cs="宋体"/>
          <w:b/>
          <w:color w:val="auto"/>
          <w:sz w:val="20"/>
          <w:szCs w:val="22"/>
        </w:rPr>
      </w:pPr>
    </w:p>
    <w:p w14:paraId="11388698">
      <w:pPr>
        <w:spacing w:line="360" w:lineRule="auto"/>
        <w:ind w:firstLine="612"/>
        <w:rPr>
          <w:rFonts w:ascii="宋体" w:hAnsi="宋体" w:cs="宋体"/>
          <w:color w:val="auto"/>
          <w:sz w:val="22"/>
          <w:szCs w:val="22"/>
        </w:rPr>
      </w:pPr>
      <w:r>
        <w:rPr>
          <w:rFonts w:ascii="宋体" w:hAnsi="宋体" w:cs="宋体"/>
          <w:color w:val="auto"/>
          <w:sz w:val="22"/>
          <w:szCs w:val="22"/>
        </w:rPr>
        <w:t>单位名称：_____________________________________________</w:t>
      </w:r>
    </w:p>
    <w:p w14:paraId="19786457">
      <w:pPr>
        <w:spacing w:line="360" w:lineRule="auto"/>
        <w:ind w:firstLine="610"/>
        <w:rPr>
          <w:rFonts w:ascii="宋体" w:hAnsi="宋体" w:cs="宋体"/>
          <w:color w:val="auto"/>
          <w:sz w:val="22"/>
          <w:szCs w:val="22"/>
          <w:u w:val="single"/>
        </w:rPr>
      </w:pPr>
      <w:r>
        <w:rPr>
          <w:rFonts w:ascii="宋体" w:hAnsi="宋体" w:cs="宋体"/>
          <w:color w:val="auto"/>
          <w:sz w:val="22"/>
          <w:szCs w:val="22"/>
        </w:rPr>
        <w:t>单位性质：_____________________________________________</w:t>
      </w:r>
    </w:p>
    <w:p w14:paraId="32D2CB44">
      <w:pPr>
        <w:spacing w:line="360" w:lineRule="auto"/>
        <w:ind w:firstLine="610"/>
        <w:rPr>
          <w:rFonts w:ascii="宋体" w:hAnsi="宋体" w:cs="宋体"/>
          <w:color w:val="auto"/>
          <w:sz w:val="22"/>
          <w:szCs w:val="22"/>
        </w:rPr>
      </w:pPr>
      <w:r>
        <w:rPr>
          <w:rFonts w:ascii="宋体" w:hAnsi="宋体" w:cs="宋体"/>
          <w:color w:val="auto"/>
          <w:sz w:val="22"/>
          <w:szCs w:val="22"/>
        </w:rPr>
        <w:t>地    址：_____________________________________________</w:t>
      </w:r>
    </w:p>
    <w:p w14:paraId="27901206">
      <w:pPr>
        <w:spacing w:line="360" w:lineRule="auto"/>
        <w:ind w:firstLine="610"/>
        <w:rPr>
          <w:rFonts w:ascii="宋体" w:hAnsi="宋体" w:cs="宋体"/>
          <w:color w:val="auto"/>
          <w:sz w:val="22"/>
          <w:szCs w:val="22"/>
        </w:rPr>
      </w:pPr>
      <w:r>
        <w:rPr>
          <w:rFonts w:ascii="宋体" w:hAnsi="宋体" w:cs="宋体"/>
          <w:color w:val="auto"/>
          <w:sz w:val="22"/>
          <w:szCs w:val="22"/>
        </w:rPr>
        <w:t>成立时间：</w:t>
      </w:r>
      <w:r>
        <w:rPr>
          <w:rFonts w:ascii="宋体" w:hAnsi="宋体" w:cs="宋体"/>
          <w:color w:val="auto"/>
          <w:sz w:val="22"/>
          <w:szCs w:val="22"/>
          <w:u w:val="single"/>
        </w:rPr>
        <w:t xml:space="preserve">                </w:t>
      </w:r>
      <w:r>
        <w:rPr>
          <w:rFonts w:ascii="宋体" w:hAnsi="宋体" w:cs="宋体"/>
          <w:color w:val="auto"/>
          <w:sz w:val="22"/>
          <w:szCs w:val="22"/>
        </w:rPr>
        <w:t>年</w:t>
      </w:r>
      <w:r>
        <w:rPr>
          <w:rFonts w:ascii="宋体" w:hAnsi="宋体" w:cs="宋体"/>
          <w:color w:val="auto"/>
          <w:sz w:val="22"/>
          <w:szCs w:val="22"/>
          <w:u w:val="single"/>
        </w:rPr>
        <w:t xml:space="preserve">           </w:t>
      </w:r>
      <w:r>
        <w:rPr>
          <w:rFonts w:ascii="宋体" w:hAnsi="宋体" w:cs="宋体"/>
          <w:color w:val="auto"/>
          <w:sz w:val="22"/>
          <w:szCs w:val="22"/>
        </w:rPr>
        <w:t>月</w:t>
      </w:r>
      <w:r>
        <w:rPr>
          <w:rFonts w:ascii="宋体" w:hAnsi="宋体" w:cs="宋体"/>
          <w:color w:val="auto"/>
          <w:sz w:val="22"/>
          <w:szCs w:val="22"/>
          <w:u w:val="single"/>
        </w:rPr>
        <w:t xml:space="preserve">            </w:t>
      </w:r>
      <w:r>
        <w:rPr>
          <w:rFonts w:ascii="宋体" w:hAnsi="宋体" w:cs="宋体"/>
          <w:color w:val="auto"/>
          <w:sz w:val="22"/>
          <w:szCs w:val="22"/>
        </w:rPr>
        <w:t>日</w:t>
      </w:r>
    </w:p>
    <w:p w14:paraId="439F0BB4">
      <w:pPr>
        <w:spacing w:line="360" w:lineRule="auto"/>
        <w:ind w:firstLine="610"/>
        <w:rPr>
          <w:rFonts w:ascii="宋体" w:hAnsi="宋体" w:cs="宋体"/>
          <w:color w:val="auto"/>
          <w:sz w:val="22"/>
          <w:szCs w:val="22"/>
        </w:rPr>
      </w:pPr>
      <w:r>
        <w:rPr>
          <w:rFonts w:ascii="宋体" w:hAnsi="宋体" w:cs="宋体"/>
          <w:color w:val="auto"/>
          <w:sz w:val="22"/>
          <w:szCs w:val="22"/>
        </w:rPr>
        <w:t>经营期限：_____________________________________________</w:t>
      </w:r>
    </w:p>
    <w:p w14:paraId="2C3A5931">
      <w:pPr>
        <w:spacing w:line="360" w:lineRule="auto"/>
        <w:ind w:firstLine="610"/>
        <w:rPr>
          <w:rFonts w:ascii="宋体" w:hAnsi="宋体" w:cs="宋体"/>
          <w:color w:val="auto"/>
          <w:sz w:val="22"/>
          <w:szCs w:val="22"/>
          <w:u w:val="single"/>
        </w:rPr>
      </w:pPr>
      <w:r>
        <w:rPr>
          <w:rFonts w:ascii="宋体" w:hAnsi="宋体" w:cs="宋体"/>
          <w:color w:val="auto"/>
          <w:sz w:val="22"/>
          <w:szCs w:val="22"/>
        </w:rPr>
        <w:t>姓    名：</w:t>
      </w:r>
      <w:r>
        <w:rPr>
          <w:rFonts w:ascii="宋体" w:hAnsi="宋体" w:cs="宋体"/>
          <w:color w:val="auto"/>
          <w:sz w:val="22"/>
          <w:szCs w:val="22"/>
          <w:u w:val="single"/>
        </w:rPr>
        <w:t xml:space="preserve">       </w:t>
      </w:r>
      <w:r>
        <w:rPr>
          <w:rFonts w:ascii="宋体" w:hAnsi="宋体" w:cs="宋体"/>
          <w:color w:val="auto"/>
          <w:sz w:val="22"/>
          <w:szCs w:val="22"/>
        </w:rPr>
        <w:t xml:space="preserve"> 性别：</w:t>
      </w:r>
      <w:r>
        <w:rPr>
          <w:rFonts w:ascii="宋体" w:hAnsi="宋体" w:cs="宋体"/>
          <w:color w:val="auto"/>
          <w:sz w:val="22"/>
          <w:szCs w:val="22"/>
          <w:u w:val="single"/>
        </w:rPr>
        <w:t xml:space="preserve">      </w:t>
      </w:r>
      <w:r>
        <w:rPr>
          <w:rFonts w:ascii="宋体" w:hAnsi="宋体" w:cs="宋体"/>
          <w:color w:val="auto"/>
          <w:sz w:val="22"/>
          <w:szCs w:val="22"/>
        </w:rPr>
        <w:t>年龄：</w:t>
      </w:r>
      <w:r>
        <w:rPr>
          <w:rFonts w:ascii="宋体" w:hAnsi="宋体" w:cs="宋体"/>
          <w:color w:val="auto"/>
          <w:sz w:val="22"/>
          <w:szCs w:val="22"/>
          <w:u w:val="single"/>
        </w:rPr>
        <w:t xml:space="preserve">        </w:t>
      </w:r>
      <w:r>
        <w:rPr>
          <w:rFonts w:ascii="宋体" w:hAnsi="宋体" w:cs="宋体"/>
          <w:color w:val="auto"/>
          <w:sz w:val="22"/>
          <w:szCs w:val="22"/>
        </w:rPr>
        <w:t xml:space="preserve"> 职务：_____</w:t>
      </w:r>
    </w:p>
    <w:p w14:paraId="2E45301C">
      <w:pPr>
        <w:spacing w:line="360" w:lineRule="auto"/>
        <w:ind w:firstLine="610"/>
        <w:rPr>
          <w:rFonts w:ascii="宋体" w:hAnsi="宋体" w:cs="宋体"/>
          <w:color w:val="auto"/>
          <w:sz w:val="22"/>
          <w:szCs w:val="22"/>
        </w:rPr>
      </w:pPr>
      <w:r>
        <w:rPr>
          <w:rFonts w:ascii="宋体" w:hAnsi="宋体" w:cs="宋体"/>
          <w:color w:val="auto"/>
          <w:sz w:val="22"/>
          <w:szCs w:val="22"/>
        </w:rPr>
        <w:t>系</w:t>
      </w:r>
      <w:r>
        <w:rPr>
          <w:rFonts w:ascii="宋体" w:hAnsi="宋体" w:cs="宋体"/>
          <w:color w:val="auto"/>
          <w:sz w:val="22"/>
          <w:szCs w:val="22"/>
          <w:u w:val="single"/>
        </w:rPr>
        <w:t xml:space="preserve">          （投标人单位名称）              </w:t>
      </w:r>
      <w:r>
        <w:rPr>
          <w:rFonts w:ascii="宋体" w:hAnsi="宋体" w:cs="宋体"/>
          <w:color w:val="auto"/>
          <w:sz w:val="22"/>
          <w:szCs w:val="22"/>
        </w:rPr>
        <w:t>的法定代表人。</w:t>
      </w:r>
    </w:p>
    <w:p w14:paraId="6AF848D7">
      <w:pPr>
        <w:spacing w:line="360" w:lineRule="auto"/>
        <w:rPr>
          <w:rFonts w:ascii="宋体" w:hAnsi="宋体" w:cs="宋体"/>
          <w:color w:val="auto"/>
          <w:sz w:val="22"/>
          <w:szCs w:val="22"/>
        </w:rPr>
      </w:pPr>
    </w:p>
    <w:p w14:paraId="593175EB">
      <w:pPr>
        <w:spacing w:line="360" w:lineRule="auto"/>
        <w:rPr>
          <w:rFonts w:ascii="宋体" w:hAnsi="宋体" w:cs="宋体"/>
          <w:color w:val="auto"/>
          <w:sz w:val="22"/>
          <w:szCs w:val="22"/>
        </w:rPr>
      </w:pPr>
    </w:p>
    <w:p w14:paraId="242E605D">
      <w:pPr>
        <w:spacing w:line="360" w:lineRule="auto"/>
        <w:ind w:firstLine="610"/>
        <w:rPr>
          <w:rFonts w:ascii="宋体" w:hAnsi="宋体" w:cs="宋体"/>
          <w:color w:val="auto"/>
          <w:sz w:val="22"/>
          <w:szCs w:val="22"/>
        </w:rPr>
      </w:pPr>
      <w:r>
        <w:rPr>
          <w:rFonts w:ascii="宋体" w:hAnsi="宋体" w:cs="宋体"/>
          <w:color w:val="auto"/>
          <w:sz w:val="22"/>
          <w:szCs w:val="22"/>
        </w:rPr>
        <w:t>特此证明。</w:t>
      </w:r>
    </w:p>
    <w:p w14:paraId="06B23BCF">
      <w:pPr>
        <w:tabs>
          <w:tab w:val="left" w:pos="4950"/>
        </w:tabs>
        <w:spacing w:line="360" w:lineRule="auto"/>
        <w:rPr>
          <w:rFonts w:ascii="宋体" w:hAnsi="宋体" w:cs="宋体"/>
          <w:color w:val="auto"/>
          <w:sz w:val="22"/>
          <w:szCs w:val="22"/>
        </w:rPr>
      </w:pPr>
      <w:r>
        <w:rPr>
          <w:rFonts w:ascii="宋体" w:hAnsi="宋体" w:cs="宋体"/>
          <w:color w:val="auto"/>
          <w:sz w:val="22"/>
          <w:szCs w:val="22"/>
        </w:rPr>
        <w:tab/>
      </w:r>
    </w:p>
    <w:p w14:paraId="18F3D56C">
      <w:pPr>
        <w:spacing w:line="360" w:lineRule="auto"/>
        <w:rPr>
          <w:rFonts w:ascii="宋体" w:hAnsi="宋体" w:cs="宋体"/>
          <w:color w:val="auto"/>
          <w:sz w:val="22"/>
          <w:szCs w:val="22"/>
        </w:rPr>
      </w:pPr>
    </w:p>
    <w:p w14:paraId="1E82EB84">
      <w:pPr>
        <w:spacing w:line="360" w:lineRule="auto"/>
        <w:rPr>
          <w:rFonts w:ascii="宋体" w:hAnsi="宋体" w:cs="宋体"/>
          <w:color w:val="auto"/>
          <w:sz w:val="22"/>
          <w:szCs w:val="22"/>
        </w:rPr>
      </w:pPr>
    </w:p>
    <w:p w14:paraId="30C68055">
      <w:pPr>
        <w:spacing w:line="360" w:lineRule="auto"/>
        <w:rPr>
          <w:rFonts w:ascii="宋体" w:hAnsi="宋体" w:cs="宋体"/>
          <w:color w:val="auto"/>
          <w:sz w:val="22"/>
          <w:szCs w:val="22"/>
        </w:rPr>
      </w:pPr>
    </w:p>
    <w:p w14:paraId="7D8457FC">
      <w:pPr>
        <w:tabs>
          <w:tab w:val="left" w:pos="720"/>
          <w:tab w:val="left" w:pos="900"/>
        </w:tabs>
        <w:spacing w:line="360" w:lineRule="auto"/>
        <w:ind w:firstLine="660"/>
        <w:rPr>
          <w:rFonts w:ascii="宋体" w:hAnsi="宋体" w:cs="宋体"/>
          <w:color w:val="auto"/>
          <w:sz w:val="22"/>
          <w:szCs w:val="22"/>
        </w:rPr>
      </w:pPr>
      <w:r>
        <w:rPr>
          <w:rFonts w:ascii="宋体" w:hAnsi="宋体" w:cs="宋体"/>
          <w:color w:val="auto"/>
          <w:sz w:val="22"/>
          <w:szCs w:val="22"/>
        </w:rPr>
        <w:t>投标人：</w:t>
      </w:r>
      <w:r>
        <w:rPr>
          <w:rFonts w:ascii="宋体" w:hAnsi="宋体" w:cs="宋体"/>
          <w:color w:val="auto"/>
          <w:sz w:val="22"/>
          <w:szCs w:val="22"/>
          <w:u w:val="single"/>
        </w:rPr>
        <w:t xml:space="preserve">                                   （盖单位</w:t>
      </w:r>
      <w:r>
        <w:rPr>
          <w:rFonts w:hint="eastAsia" w:ascii="宋体" w:hAnsi="宋体" w:cs="宋体"/>
          <w:color w:val="auto"/>
          <w:sz w:val="22"/>
          <w:szCs w:val="22"/>
          <w:u w:val="single"/>
          <w:lang w:val="en-US" w:eastAsia="zh-CN"/>
        </w:rPr>
        <w:t>电子公</w:t>
      </w:r>
      <w:r>
        <w:rPr>
          <w:rFonts w:ascii="宋体" w:hAnsi="宋体" w:cs="宋体"/>
          <w:color w:val="auto"/>
          <w:sz w:val="22"/>
          <w:szCs w:val="22"/>
          <w:u w:val="single"/>
        </w:rPr>
        <w:t>章）</w:t>
      </w:r>
    </w:p>
    <w:p w14:paraId="5A36CFAB">
      <w:pPr>
        <w:tabs>
          <w:tab w:val="left" w:pos="720"/>
          <w:tab w:val="left" w:pos="900"/>
        </w:tabs>
        <w:spacing w:line="360" w:lineRule="auto"/>
        <w:ind w:left="1078"/>
        <w:rPr>
          <w:rFonts w:ascii="宋体" w:hAnsi="宋体" w:cs="宋体"/>
          <w:color w:val="auto"/>
          <w:sz w:val="22"/>
          <w:szCs w:val="22"/>
        </w:rPr>
      </w:pPr>
    </w:p>
    <w:p w14:paraId="261FC38E">
      <w:pPr>
        <w:tabs>
          <w:tab w:val="left" w:pos="720"/>
          <w:tab w:val="left" w:pos="900"/>
        </w:tabs>
        <w:spacing w:line="360" w:lineRule="auto"/>
        <w:ind w:firstLine="660"/>
        <w:rPr>
          <w:rFonts w:ascii="宋体" w:hAnsi="宋体" w:cs="宋体"/>
          <w:color w:val="auto"/>
          <w:sz w:val="22"/>
          <w:szCs w:val="22"/>
        </w:rPr>
      </w:pPr>
      <w:r>
        <w:rPr>
          <w:rFonts w:ascii="宋体" w:hAnsi="宋体" w:cs="宋体"/>
          <w:color w:val="auto"/>
          <w:sz w:val="22"/>
          <w:szCs w:val="22"/>
        </w:rPr>
        <w:t>日  期：</w:t>
      </w:r>
      <w:r>
        <w:rPr>
          <w:rFonts w:ascii="宋体" w:hAnsi="宋体" w:cs="宋体"/>
          <w:color w:val="auto"/>
          <w:sz w:val="22"/>
          <w:szCs w:val="22"/>
          <w:u w:val="single"/>
        </w:rPr>
        <w:t xml:space="preserve">               </w:t>
      </w:r>
      <w:r>
        <w:rPr>
          <w:rFonts w:ascii="宋体" w:hAnsi="宋体" w:cs="宋体"/>
          <w:color w:val="auto"/>
          <w:sz w:val="22"/>
          <w:szCs w:val="22"/>
        </w:rPr>
        <w:t>年</w:t>
      </w:r>
      <w:r>
        <w:rPr>
          <w:rFonts w:ascii="宋体" w:hAnsi="宋体" w:cs="宋体"/>
          <w:color w:val="auto"/>
          <w:sz w:val="22"/>
          <w:szCs w:val="22"/>
          <w:u w:val="single"/>
        </w:rPr>
        <w:t xml:space="preserve">             </w:t>
      </w:r>
      <w:r>
        <w:rPr>
          <w:rFonts w:ascii="宋体" w:hAnsi="宋体" w:cs="宋体"/>
          <w:color w:val="auto"/>
          <w:sz w:val="22"/>
          <w:szCs w:val="22"/>
        </w:rPr>
        <w:t>月</w:t>
      </w:r>
      <w:r>
        <w:rPr>
          <w:rFonts w:ascii="宋体" w:hAnsi="宋体" w:cs="宋体"/>
          <w:color w:val="auto"/>
          <w:sz w:val="22"/>
          <w:szCs w:val="22"/>
          <w:u w:val="single"/>
        </w:rPr>
        <w:t xml:space="preserve">               </w:t>
      </w:r>
      <w:r>
        <w:rPr>
          <w:rFonts w:ascii="宋体" w:hAnsi="宋体" w:cs="宋体"/>
          <w:color w:val="auto"/>
          <w:sz w:val="22"/>
          <w:szCs w:val="22"/>
        </w:rPr>
        <w:t>日</w:t>
      </w:r>
    </w:p>
    <w:p w14:paraId="241B5D16">
      <w:pPr>
        <w:tabs>
          <w:tab w:val="left" w:pos="720"/>
          <w:tab w:val="left" w:pos="900"/>
        </w:tabs>
        <w:spacing w:line="360" w:lineRule="auto"/>
        <w:ind w:firstLine="660"/>
        <w:rPr>
          <w:rFonts w:ascii="宋体" w:hAnsi="宋体" w:cs="宋体"/>
          <w:color w:val="auto"/>
          <w:sz w:val="22"/>
          <w:szCs w:val="22"/>
        </w:rPr>
      </w:pPr>
    </w:p>
    <w:p w14:paraId="48F5FAE8">
      <w:pPr>
        <w:tabs>
          <w:tab w:val="left" w:pos="720"/>
          <w:tab w:val="left" w:pos="900"/>
        </w:tabs>
        <w:spacing w:line="360" w:lineRule="auto"/>
        <w:ind w:firstLine="660"/>
        <w:rPr>
          <w:rFonts w:ascii="宋体" w:hAnsi="宋体" w:cs="宋体"/>
          <w:color w:val="auto"/>
          <w:sz w:val="22"/>
          <w:szCs w:val="22"/>
        </w:rPr>
      </w:pPr>
    </w:p>
    <w:p w14:paraId="10E3913A">
      <w:pPr>
        <w:tabs>
          <w:tab w:val="left" w:pos="720"/>
          <w:tab w:val="left" w:pos="900"/>
        </w:tabs>
        <w:spacing w:line="360" w:lineRule="auto"/>
        <w:ind w:firstLine="660"/>
        <w:rPr>
          <w:rFonts w:ascii="宋体" w:hAnsi="宋体" w:cs="宋体"/>
          <w:color w:val="auto"/>
          <w:sz w:val="22"/>
          <w:szCs w:val="22"/>
        </w:rPr>
      </w:pPr>
    </w:p>
    <w:p w14:paraId="3226ED23">
      <w:pPr>
        <w:tabs>
          <w:tab w:val="left" w:pos="720"/>
          <w:tab w:val="left" w:pos="900"/>
        </w:tabs>
        <w:spacing w:line="360" w:lineRule="auto"/>
        <w:ind w:firstLine="660"/>
        <w:rPr>
          <w:rFonts w:ascii="宋体" w:hAnsi="宋体" w:cs="宋体"/>
          <w:color w:val="auto"/>
          <w:sz w:val="22"/>
          <w:szCs w:val="22"/>
        </w:rPr>
      </w:pPr>
    </w:p>
    <w:p w14:paraId="320A7761">
      <w:pPr>
        <w:tabs>
          <w:tab w:val="left" w:pos="720"/>
          <w:tab w:val="left" w:pos="900"/>
        </w:tabs>
        <w:spacing w:line="360" w:lineRule="auto"/>
        <w:ind w:firstLine="660"/>
        <w:rPr>
          <w:rFonts w:ascii="宋体" w:hAnsi="宋体" w:cs="宋体"/>
          <w:color w:val="auto"/>
          <w:sz w:val="22"/>
          <w:szCs w:val="22"/>
        </w:rPr>
      </w:pPr>
    </w:p>
    <w:p w14:paraId="079099F9">
      <w:pPr>
        <w:tabs>
          <w:tab w:val="left" w:pos="720"/>
          <w:tab w:val="left" w:pos="900"/>
        </w:tabs>
        <w:spacing w:line="360" w:lineRule="auto"/>
        <w:ind w:firstLine="660"/>
        <w:rPr>
          <w:rFonts w:ascii="宋体" w:hAnsi="宋体" w:cs="宋体"/>
          <w:color w:val="auto"/>
          <w:sz w:val="22"/>
          <w:szCs w:val="22"/>
        </w:rPr>
      </w:pPr>
    </w:p>
    <w:p w14:paraId="6D343504">
      <w:pPr>
        <w:tabs>
          <w:tab w:val="left" w:pos="720"/>
          <w:tab w:val="left" w:pos="900"/>
        </w:tabs>
        <w:spacing w:line="360" w:lineRule="auto"/>
        <w:ind w:firstLine="660"/>
        <w:rPr>
          <w:rFonts w:ascii="宋体" w:hAnsi="宋体" w:cs="宋体"/>
          <w:color w:val="auto"/>
          <w:sz w:val="22"/>
          <w:szCs w:val="22"/>
        </w:rPr>
      </w:pPr>
    </w:p>
    <w:p w14:paraId="28121000">
      <w:pPr>
        <w:ind w:firstLine="440"/>
        <w:rPr>
          <w:rFonts w:ascii="宋体" w:hAnsi="宋体" w:cs="宋体"/>
          <w:color w:val="auto"/>
          <w:sz w:val="22"/>
          <w:szCs w:val="22"/>
        </w:rPr>
      </w:pPr>
      <w:r>
        <w:rPr>
          <w:rFonts w:ascii="宋体" w:hAnsi="宋体" w:cs="宋体"/>
          <w:color w:val="auto"/>
          <w:sz w:val="22"/>
          <w:szCs w:val="22"/>
        </w:rPr>
        <w:t>注：投标单位法定代表授权委托人参加投标、开标等活动的，不必填报本证明书。</w:t>
      </w:r>
    </w:p>
    <w:p w14:paraId="1022097C">
      <w:pPr>
        <w:tabs>
          <w:tab w:val="left" w:pos="720"/>
          <w:tab w:val="left" w:pos="900"/>
        </w:tabs>
        <w:spacing w:line="360" w:lineRule="auto"/>
        <w:ind w:firstLine="660"/>
        <w:rPr>
          <w:rFonts w:ascii="宋体" w:hAnsi="宋体" w:cs="宋体"/>
          <w:color w:val="auto"/>
          <w:sz w:val="22"/>
          <w:szCs w:val="22"/>
        </w:rPr>
      </w:pPr>
    </w:p>
    <w:p w14:paraId="2784809D">
      <w:pPr>
        <w:jc w:val="center"/>
        <w:rPr>
          <w:rFonts w:hint="eastAsia" w:ascii="宋体" w:hAnsi="宋体" w:eastAsia="宋体" w:cs="宋体"/>
          <w:b/>
          <w:color w:val="auto"/>
          <w:sz w:val="28"/>
          <w:szCs w:val="28"/>
          <w:lang w:eastAsia="zh-CN"/>
        </w:rPr>
      </w:pPr>
      <w:r>
        <w:rPr>
          <w:rFonts w:ascii="宋体" w:hAnsi="宋体" w:cs="宋体"/>
          <w:b/>
          <w:color w:val="auto"/>
          <w:sz w:val="28"/>
          <w:szCs w:val="28"/>
        </w:rPr>
        <w:t>（五）法定代表人授权委托书</w:t>
      </w:r>
      <w:r>
        <w:rPr>
          <w:rFonts w:hint="eastAsia" w:ascii="宋体" w:hAnsi="宋体" w:cs="宋体"/>
          <w:b/>
          <w:color w:val="auto"/>
          <w:sz w:val="28"/>
          <w:szCs w:val="28"/>
          <w:lang w:eastAsia="zh-CN"/>
        </w:rPr>
        <w:t>（</w:t>
      </w:r>
      <w:r>
        <w:rPr>
          <w:rFonts w:hint="eastAsia" w:ascii="宋体" w:hAnsi="宋体" w:cs="宋体"/>
          <w:b/>
          <w:color w:val="auto"/>
          <w:sz w:val="28"/>
          <w:szCs w:val="28"/>
          <w:lang w:val="en-US" w:eastAsia="zh-CN"/>
        </w:rPr>
        <w:t>若有</w:t>
      </w:r>
      <w:r>
        <w:rPr>
          <w:rFonts w:hint="eastAsia" w:ascii="宋体" w:hAnsi="宋体" w:cs="宋体"/>
          <w:b/>
          <w:color w:val="auto"/>
          <w:sz w:val="28"/>
          <w:szCs w:val="28"/>
          <w:lang w:eastAsia="zh-CN"/>
        </w:rPr>
        <w:t>）</w:t>
      </w:r>
    </w:p>
    <w:p w14:paraId="371DF1B4">
      <w:pPr>
        <w:ind w:firstLine="400"/>
        <w:jc w:val="center"/>
        <w:rPr>
          <w:rFonts w:ascii="宋体" w:hAnsi="宋体" w:cs="宋体"/>
          <w:color w:val="auto"/>
          <w:sz w:val="20"/>
          <w:szCs w:val="22"/>
        </w:rPr>
      </w:pPr>
    </w:p>
    <w:p w14:paraId="74B2B334">
      <w:pPr>
        <w:spacing w:line="360" w:lineRule="auto"/>
        <w:ind w:firstLine="440"/>
        <w:rPr>
          <w:rFonts w:ascii="宋体" w:hAnsi="宋体" w:cs="宋体"/>
          <w:color w:val="auto"/>
          <w:sz w:val="22"/>
          <w:szCs w:val="22"/>
        </w:rPr>
      </w:pPr>
      <w:r>
        <w:rPr>
          <w:rFonts w:ascii="宋体" w:hAnsi="宋体" w:cs="宋体"/>
          <w:color w:val="auto"/>
          <w:sz w:val="22"/>
          <w:szCs w:val="22"/>
        </w:rPr>
        <w:t>本授权委托书声明：我</w:t>
      </w:r>
      <w:r>
        <w:rPr>
          <w:rFonts w:ascii="宋体" w:hAnsi="宋体" w:cs="宋体"/>
          <w:color w:val="auto"/>
          <w:sz w:val="22"/>
          <w:szCs w:val="22"/>
          <w:u w:val="single"/>
        </w:rPr>
        <w:t xml:space="preserve">   （姓名）   </w:t>
      </w:r>
      <w:r>
        <w:rPr>
          <w:rFonts w:ascii="宋体" w:hAnsi="宋体" w:cs="宋体"/>
          <w:color w:val="auto"/>
          <w:sz w:val="22"/>
          <w:szCs w:val="22"/>
        </w:rPr>
        <w:t>系</w:t>
      </w:r>
      <w:r>
        <w:rPr>
          <w:rFonts w:ascii="宋体" w:hAnsi="宋体" w:cs="宋体"/>
          <w:color w:val="auto"/>
          <w:sz w:val="22"/>
          <w:szCs w:val="22"/>
          <w:u w:val="single"/>
        </w:rPr>
        <w:t xml:space="preserve">           （申请人全称）        </w:t>
      </w:r>
      <w:r>
        <w:rPr>
          <w:rFonts w:ascii="宋体" w:hAnsi="宋体" w:cs="宋体"/>
          <w:color w:val="auto"/>
          <w:sz w:val="22"/>
          <w:szCs w:val="22"/>
        </w:rPr>
        <w:t>的法定代表人，现授权委托</w:t>
      </w:r>
      <w:r>
        <w:rPr>
          <w:rFonts w:ascii="宋体" w:hAnsi="宋体" w:cs="宋体"/>
          <w:color w:val="auto"/>
          <w:sz w:val="22"/>
          <w:szCs w:val="22"/>
          <w:u w:val="single"/>
        </w:rPr>
        <w:t xml:space="preserve">            （单位全称）        </w:t>
      </w:r>
      <w:r>
        <w:rPr>
          <w:rFonts w:ascii="宋体" w:hAnsi="宋体" w:cs="宋体"/>
          <w:color w:val="auto"/>
          <w:sz w:val="22"/>
          <w:szCs w:val="22"/>
        </w:rPr>
        <w:t>的</w:t>
      </w:r>
      <w:r>
        <w:rPr>
          <w:rFonts w:ascii="宋体" w:hAnsi="宋体" w:cs="宋体"/>
          <w:color w:val="auto"/>
          <w:sz w:val="22"/>
          <w:szCs w:val="22"/>
          <w:u w:val="single"/>
        </w:rPr>
        <w:t xml:space="preserve">   （姓名）   </w:t>
      </w:r>
      <w:r>
        <w:rPr>
          <w:rFonts w:ascii="宋体" w:hAnsi="宋体" w:cs="宋体"/>
          <w:color w:val="auto"/>
          <w:sz w:val="22"/>
          <w:szCs w:val="22"/>
        </w:rPr>
        <w:t>为我公司代理人，以本公司的名义参加</w:t>
      </w:r>
      <w:r>
        <w:rPr>
          <w:rFonts w:ascii="宋体" w:hAnsi="宋体" w:cs="宋体"/>
          <w:color w:val="auto"/>
          <w:sz w:val="22"/>
          <w:szCs w:val="22"/>
          <w:u w:val="single"/>
        </w:rPr>
        <w:t xml:space="preserve">         (招标人全称)       </w:t>
      </w:r>
      <w:r>
        <w:rPr>
          <w:rFonts w:ascii="宋体" w:hAnsi="宋体" w:cs="宋体"/>
          <w:color w:val="auto"/>
          <w:sz w:val="22"/>
          <w:szCs w:val="22"/>
        </w:rPr>
        <w:t>的</w:t>
      </w:r>
      <w:r>
        <w:rPr>
          <w:rFonts w:ascii="宋体" w:hAnsi="宋体" w:cs="宋体"/>
          <w:color w:val="auto"/>
          <w:sz w:val="22"/>
          <w:szCs w:val="22"/>
          <w:u w:val="single"/>
        </w:rPr>
        <w:t xml:space="preserve">           (工程项目全称)              </w:t>
      </w:r>
      <w:r>
        <w:rPr>
          <w:rFonts w:ascii="宋体" w:hAnsi="宋体" w:cs="宋体"/>
          <w:color w:val="auto"/>
          <w:sz w:val="22"/>
          <w:szCs w:val="22"/>
        </w:rPr>
        <w:t>的投标活动。代理人在资格预审、投标、开标、评标、合同谈判、签署合同过程中所签署的一切文件和处理与之有关的一切事务，我均予以承认。</w:t>
      </w:r>
    </w:p>
    <w:p w14:paraId="7A758168">
      <w:pPr>
        <w:spacing w:line="360" w:lineRule="auto"/>
        <w:ind w:firstLine="440"/>
        <w:rPr>
          <w:rFonts w:ascii="宋体" w:hAnsi="宋体" w:cs="宋体"/>
          <w:color w:val="auto"/>
          <w:sz w:val="22"/>
          <w:szCs w:val="22"/>
        </w:rPr>
      </w:pPr>
      <w:r>
        <w:rPr>
          <w:rFonts w:ascii="宋体" w:hAnsi="宋体" w:cs="宋体"/>
          <w:color w:val="auto"/>
          <w:sz w:val="22"/>
          <w:szCs w:val="22"/>
        </w:rPr>
        <w:t>代理人无转让委托权，特此委托。</w:t>
      </w:r>
    </w:p>
    <w:p w14:paraId="27CF4CC1">
      <w:pPr>
        <w:spacing w:line="300" w:lineRule="auto"/>
        <w:ind w:firstLine="440"/>
        <w:rPr>
          <w:rFonts w:ascii="宋体" w:hAnsi="宋体" w:cs="宋体"/>
          <w:color w:val="auto"/>
          <w:sz w:val="22"/>
          <w:szCs w:val="22"/>
        </w:rPr>
      </w:pPr>
    </w:p>
    <w:p w14:paraId="7F6CD146">
      <w:pPr>
        <w:spacing w:line="360" w:lineRule="auto"/>
        <w:ind w:firstLine="440"/>
        <w:rPr>
          <w:rFonts w:ascii="宋体" w:hAnsi="宋体" w:cs="宋体"/>
          <w:color w:val="auto"/>
          <w:sz w:val="22"/>
          <w:szCs w:val="22"/>
        </w:rPr>
      </w:pPr>
      <w:r>
        <w:rPr>
          <w:rFonts w:ascii="宋体" w:hAnsi="宋体" w:cs="宋体"/>
          <w:color w:val="auto"/>
          <w:sz w:val="22"/>
          <w:szCs w:val="22"/>
        </w:rPr>
        <w:t>代理人：</w:t>
      </w:r>
      <w:r>
        <w:rPr>
          <w:rFonts w:ascii="宋体" w:hAnsi="宋体" w:cs="宋体"/>
          <w:color w:val="auto"/>
          <w:sz w:val="22"/>
          <w:szCs w:val="22"/>
          <w:u w:val="single"/>
        </w:rPr>
        <w:t xml:space="preserve">        (签字或盖章) </w:t>
      </w:r>
      <w:r>
        <w:rPr>
          <w:rFonts w:ascii="宋体" w:hAnsi="宋体" w:cs="宋体"/>
          <w:color w:val="auto"/>
          <w:sz w:val="22"/>
          <w:szCs w:val="22"/>
        </w:rPr>
        <w:t xml:space="preserve">       性别：</w:t>
      </w:r>
      <w:r>
        <w:rPr>
          <w:rFonts w:ascii="宋体" w:hAnsi="宋体" w:cs="宋体"/>
          <w:color w:val="auto"/>
          <w:sz w:val="22"/>
          <w:szCs w:val="22"/>
          <w:u w:val="single"/>
        </w:rPr>
        <w:t xml:space="preserve">              </w:t>
      </w:r>
      <w:r>
        <w:rPr>
          <w:rFonts w:ascii="宋体" w:hAnsi="宋体" w:cs="宋体"/>
          <w:color w:val="auto"/>
          <w:sz w:val="22"/>
          <w:szCs w:val="22"/>
        </w:rPr>
        <w:t xml:space="preserve"> </w:t>
      </w:r>
    </w:p>
    <w:p w14:paraId="5035EA5B">
      <w:pPr>
        <w:spacing w:line="360" w:lineRule="auto"/>
        <w:ind w:firstLine="440"/>
        <w:rPr>
          <w:rFonts w:ascii="宋体" w:hAnsi="宋体" w:cs="宋体"/>
          <w:color w:val="auto"/>
          <w:sz w:val="22"/>
          <w:szCs w:val="22"/>
        </w:rPr>
      </w:pPr>
      <w:r>
        <w:rPr>
          <w:rFonts w:ascii="宋体" w:hAnsi="宋体" w:cs="宋体"/>
          <w:color w:val="auto"/>
          <w:sz w:val="22"/>
          <w:szCs w:val="22"/>
        </w:rPr>
        <w:t>年龄：</w:t>
      </w:r>
      <w:r>
        <w:rPr>
          <w:rFonts w:ascii="宋体" w:hAnsi="宋体" w:cs="宋体"/>
          <w:color w:val="auto"/>
          <w:sz w:val="22"/>
          <w:szCs w:val="22"/>
          <w:u w:val="single"/>
        </w:rPr>
        <w:t xml:space="preserve">                     </w:t>
      </w:r>
      <w:r>
        <w:rPr>
          <w:rFonts w:ascii="宋体" w:hAnsi="宋体" w:cs="宋体"/>
          <w:color w:val="auto"/>
          <w:sz w:val="22"/>
          <w:szCs w:val="22"/>
        </w:rPr>
        <w:t xml:space="preserve">         职务：</w:t>
      </w:r>
      <w:r>
        <w:rPr>
          <w:rFonts w:ascii="宋体" w:hAnsi="宋体" w:cs="宋体"/>
          <w:color w:val="auto"/>
          <w:sz w:val="22"/>
          <w:szCs w:val="22"/>
          <w:u w:val="single"/>
        </w:rPr>
        <w:t xml:space="preserve">              </w:t>
      </w:r>
      <w:r>
        <w:rPr>
          <w:rFonts w:ascii="宋体" w:hAnsi="宋体" w:cs="宋体"/>
          <w:color w:val="auto"/>
          <w:sz w:val="22"/>
          <w:szCs w:val="22"/>
        </w:rPr>
        <w:t xml:space="preserve"> </w:t>
      </w:r>
    </w:p>
    <w:p w14:paraId="5A927D22">
      <w:pPr>
        <w:spacing w:line="360" w:lineRule="auto"/>
        <w:ind w:firstLine="440"/>
        <w:rPr>
          <w:rFonts w:ascii="宋体" w:hAnsi="宋体" w:cs="宋体"/>
          <w:color w:val="auto"/>
          <w:sz w:val="22"/>
          <w:szCs w:val="22"/>
        </w:rPr>
      </w:pPr>
      <w:r>
        <w:rPr>
          <w:rFonts w:ascii="宋体" w:hAnsi="宋体" w:cs="宋体"/>
          <w:color w:val="auto"/>
          <w:sz w:val="22"/>
          <w:szCs w:val="22"/>
        </w:rPr>
        <w:t xml:space="preserve">身份证号码： </w:t>
      </w:r>
      <w:r>
        <w:rPr>
          <w:rFonts w:ascii="宋体" w:hAnsi="宋体" w:cs="宋体"/>
          <w:color w:val="auto"/>
          <w:sz w:val="22"/>
          <w:szCs w:val="22"/>
          <w:u w:val="single"/>
        </w:rPr>
        <w:t xml:space="preserve">                                    </w:t>
      </w:r>
    </w:p>
    <w:p w14:paraId="4C048B76">
      <w:pPr>
        <w:spacing w:line="360" w:lineRule="auto"/>
        <w:ind w:firstLine="440"/>
        <w:rPr>
          <w:rFonts w:ascii="宋体" w:hAnsi="宋体" w:cs="宋体"/>
          <w:color w:val="auto"/>
          <w:sz w:val="22"/>
          <w:szCs w:val="22"/>
          <w:u w:val="single"/>
        </w:rPr>
      </w:pPr>
      <w:r>
        <w:rPr>
          <w:rFonts w:ascii="宋体" w:hAnsi="宋体" w:cs="宋体"/>
          <w:color w:val="auto"/>
          <w:sz w:val="22"/>
          <w:szCs w:val="22"/>
        </w:rPr>
        <w:t>法定代表人：</w:t>
      </w:r>
      <w:r>
        <w:rPr>
          <w:rFonts w:ascii="宋体" w:hAnsi="宋体" w:cs="宋体"/>
          <w:color w:val="auto"/>
          <w:sz w:val="22"/>
          <w:szCs w:val="22"/>
          <w:u w:val="single"/>
        </w:rPr>
        <w:t xml:space="preserve">                 (签字或盖章) </w:t>
      </w:r>
    </w:p>
    <w:p w14:paraId="797CDCCD">
      <w:pPr>
        <w:spacing w:line="360" w:lineRule="auto"/>
        <w:ind w:firstLine="440"/>
        <w:rPr>
          <w:rFonts w:ascii="宋体" w:hAnsi="宋体" w:cs="宋体"/>
          <w:color w:val="auto"/>
          <w:sz w:val="22"/>
          <w:szCs w:val="22"/>
        </w:rPr>
      </w:pPr>
      <w:r>
        <w:rPr>
          <w:rFonts w:ascii="宋体" w:hAnsi="宋体" w:cs="宋体"/>
          <w:color w:val="auto"/>
          <w:sz w:val="22"/>
          <w:szCs w:val="22"/>
        </w:rPr>
        <w:t>授权委托日期：</w:t>
      </w:r>
      <w:r>
        <w:rPr>
          <w:rFonts w:ascii="宋体" w:hAnsi="宋体" w:cs="宋体"/>
          <w:color w:val="auto"/>
          <w:sz w:val="22"/>
          <w:szCs w:val="22"/>
          <w:u w:val="single"/>
        </w:rPr>
        <w:t xml:space="preserve">            </w:t>
      </w:r>
      <w:r>
        <w:rPr>
          <w:rFonts w:ascii="宋体" w:hAnsi="宋体" w:cs="宋体"/>
          <w:color w:val="auto"/>
          <w:sz w:val="22"/>
          <w:szCs w:val="22"/>
        </w:rPr>
        <w:t>年</w:t>
      </w:r>
      <w:r>
        <w:rPr>
          <w:rFonts w:ascii="宋体" w:hAnsi="宋体" w:cs="宋体"/>
          <w:color w:val="auto"/>
          <w:sz w:val="22"/>
          <w:szCs w:val="22"/>
          <w:u w:val="single"/>
        </w:rPr>
        <w:t xml:space="preserve">        </w:t>
      </w:r>
      <w:r>
        <w:rPr>
          <w:rFonts w:ascii="宋体" w:hAnsi="宋体" w:cs="宋体"/>
          <w:color w:val="auto"/>
          <w:sz w:val="22"/>
          <w:szCs w:val="22"/>
        </w:rPr>
        <w:t>月</w:t>
      </w:r>
      <w:r>
        <w:rPr>
          <w:rFonts w:ascii="宋体" w:hAnsi="宋体" w:cs="宋体"/>
          <w:color w:val="auto"/>
          <w:sz w:val="22"/>
          <w:szCs w:val="22"/>
          <w:u w:val="single"/>
        </w:rPr>
        <w:t xml:space="preserve">        </w:t>
      </w:r>
      <w:r>
        <w:rPr>
          <w:rFonts w:ascii="宋体" w:hAnsi="宋体" w:cs="宋体"/>
          <w:color w:val="auto"/>
          <w:sz w:val="22"/>
          <w:szCs w:val="22"/>
        </w:rPr>
        <w:t>日</w:t>
      </w:r>
    </w:p>
    <w:p w14:paraId="2D602CDA">
      <w:pPr>
        <w:spacing w:line="360" w:lineRule="auto"/>
        <w:ind w:firstLine="440"/>
        <w:rPr>
          <w:rFonts w:ascii="宋体" w:hAnsi="宋体" w:cs="宋体"/>
          <w:color w:val="auto"/>
          <w:sz w:val="22"/>
          <w:szCs w:val="22"/>
        </w:rPr>
      </w:pPr>
    </w:p>
    <w:p w14:paraId="302FE7AB">
      <w:pPr>
        <w:spacing w:line="360" w:lineRule="auto"/>
        <w:ind w:firstLine="6160"/>
        <w:rPr>
          <w:rFonts w:ascii="宋体" w:hAnsi="宋体" w:cs="宋体"/>
          <w:color w:val="auto"/>
          <w:sz w:val="22"/>
          <w:szCs w:val="22"/>
        </w:rPr>
      </w:pPr>
      <w:r>
        <w:rPr>
          <w:rFonts w:ascii="宋体" w:hAnsi="宋体" w:cs="宋体"/>
          <w:color w:val="auto"/>
          <w:sz w:val="22"/>
          <w:szCs w:val="22"/>
        </w:rPr>
        <w:t>申请人：</w:t>
      </w:r>
      <w:r>
        <w:rPr>
          <w:rFonts w:ascii="宋体" w:hAnsi="宋体" w:cs="宋体"/>
          <w:color w:val="auto"/>
          <w:sz w:val="22"/>
          <w:szCs w:val="22"/>
          <w:u w:val="single"/>
        </w:rPr>
        <w:t>（盖单位</w:t>
      </w:r>
      <w:r>
        <w:rPr>
          <w:rFonts w:hint="eastAsia" w:ascii="宋体" w:hAnsi="宋体" w:cs="宋体"/>
          <w:color w:val="auto"/>
          <w:sz w:val="22"/>
          <w:szCs w:val="22"/>
          <w:u w:val="single"/>
          <w:lang w:val="en-US" w:eastAsia="zh-CN"/>
        </w:rPr>
        <w:t>电子公</w:t>
      </w:r>
      <w:r>
        <w:rPr>
          <w:rFonts w:ascii="宋体" w:hAnsi="宋体" w:cs="宋体"/>
          <w:color w:val="auto"/>
          <w:sz w:val="22"/>
          <w:szCs w:val="22"/>
          <w:u w:val="single"/>
        </w:rPr>
        <w:t>章）</w:t>
      </w:r>
    </w:p>
    <w:p w14:paraId="480EB546">
      <w:pPr>
        <w:spacing w:line="360" w:lineRule="auto"/>
        <w:ind w:firstLine="440"/>
        <w:rPr>
          <w:rFonts w:ascii="宋体" w:hAnsi="宋体" w:cs="宋体"/>
          <w:color w:val="auto"/>
          <w:sz w:val="22"/>
          <w:szCs w:val="22"/>
        </w:rPr>
      </w:pPr>
    </w:p>
    <w:p w14:paraId="787E75D2">
      <w:pPr>
        <w:ind w:firstLine="440"/>
        <w:rPr>
          <w:rFonts w:ascii="宋体" w:hAnsi="宋体" w:cs="宋体"/>
          <w:color w:val="auto"/>
          <w:sz w:val="22"/>
          <w:szCs w:val="22"/>
        </w:rPr>
      </w:pPr>
    </w:p>
    <w:p w14:paraId="76D36717">
      <w:pPr>
        <w:ind w:firstLine="440"/>
        <w:rPr>
          <w:rFonts w:ascii="宋体" w:hAnsi="宋体" w:cs="宋体"/>
          <w:color w:val="auto"/>
          <w:sz w:val="22"/>
          <w:szCs w:val="22"/>
        </w:rPr>
      </w:pPr>
    </w:p>
    <w:p w14:paraId="111F0D54">
      <w:pPr>
        <w:ind w:firstLine="440"/>
        <w:rPr>
          <w:rFonts w:ascii="宋体" w:hAnsi="宋体" w:cs="宋体"/>
          <w:color w:val="auto"/>
          <w:sz w:val="22"/>
          <w:szCs w:val="22"/>
        </w:rPr>
      </w:pPr>
    </w:p>
    <w:p w14:paraId="3D8ED0E8">
      <w:pPr>
        <w:ind w:firstLine="440"/>
        <w:rPr>
          <w:rFonts w:ascii="宋体" w:hAnsi="宋体" w:cs="宋体"/>
          <w:color w:val="auto"/>
          <w:sz w:val="22"/>
          <w:szCs w:val="22"/>
        </w:rPr>
      </w:pPr>
    </w:p>
    <w:p w14:paraId="1E138EF8">
      <w:pPr>
        <w:ind w:firstLine="440"/>
        <w:rPr>
          <w:rFonts w:ascii="宋体" w:hAnsi="宋体" w:cs="宋体"/>
          <w:color w:val="auto"/>
          <w:sz w:val="22"/>
          <w:szCs w:val="22"/>
        </w:rPr>
      </w:pPr>
    </w:p>
    <w:p w14:paraId="4FAE9E5A">
      <w:pPr>
        <w:ind w:firstLine="440"/>
        <w:rPr>
          <w:rFonts w:ascii="宋体" w:hAnsi="宋体" w:cs="宋体"/>
          <w:color w:val="auto"/>
          <w:sz w:val="22"/>
          <w:szCs w:val="22"/>
        </w:rPr>
      </w:pPr>
    </w:p>
    <w:p w14:paraId="44681BB5">
      <w:pPr>
        <w:rPr>
          <w:rFonts w:hint="eastAsia" w:ascii="宋体" w:hAnsi="宋体" w:cs="宋体"/>
          <w:color w:val="auto"/>
          <w:sz w:val="22"/>
          <w:szCs w:val="22"/>
          <w:lang w:eastAsia="zh-CN"/>
        </w:rPr>
      </w:pPr>
      <w:r>
        <w:rPr>
          <w:rFonts w:ascii="宋体" w:hAnsi="宋体" w:cs="宋体"/>
          <w:color w:val="auto"/>
          <w:sz w:val="22"/>
          <w:szCs w:val="22"/>
        </w:rPr>
        <w:t>注：投标单位法定代表人参加投标、开标等活动的，不必填报本授权委托书。</w:t>
      </w:r>
      <w:r>
        <w:rPr>
          <w:rFonts w:hint="eastAsia" w:ascii="宋体" w:hAnsi="宋体" w:cs="宋体"/>
          <w:color w:val="auto"/>
          <w:sz w:val="22"/>
          <w:szCs w:val="22"/>
        </w:rPr>
        <w:t>本项目采用电子投标，投标人可签字盖章后扫描上传。</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若有</w:t>
      </w:r>
      <w:r>
        <w:rPr>
          <w:rFonts w:hint="eastAsia" w:ascii="宋体" w:hAnsi="宋体" w:cs="宋体"/>
          <w:color w:val="auto"/>
          <w:sz w:val="22"/>
          <w:szCs w:val="22"/>
        </w:rPr>
        <w:t>委托代理人</w:t>
      </w:r>
      <w:r>
        <w:rPr>
          <w:rFonts w:hint="eastAsia" w:ascii="宋体" w:hAnsi="宋体" w:cs="宋体"/>
          <w:color w:val="auto"/>
          <w:sz w:val="22"/>
          <w:szCs w:val="22"/>
          <w:lang w:val="en-US" w:eastAsia="zh-CN"/>
        </w:rPr>
        <w:t>时</w:t>
      </w:r>
      <w:r>
        <w:rPr>
          <w:rFonts w:hint="eastAsia" w:ascii="宋体" w:hAnsi="宋体" w:cs="宋体"/>
          <w:color w:val="auto"/>
          <w:sz w:val="22"/>
          <w:szCs w:val="22"/>
          <w:lang w:eastAsia="zh-CN"/>
        </w:rPr>
        <w:t>）</w:t>
      </w:r>
    </w:p>
    <w:p w14:paraId="11DE7EC3">
      <w:pPr>
        <w:ind w:firstLine="440"/>
        <w:rPr>
          <w:rFonts w:ascii="宋体" w:hAnsi="宋体" w:cs="宋体"/>
          <w:color w:val="auto"/>
          <w:sz w:val="22"/>
          <w:szCs w:val="22"/>
        </w:rPr>
      </w:pPr>
    </w:p>
    <w:p w14:paraId="6291514C">
      <w:pPr>
        <w:ind w:firstLine="440"/>
        <w:rPr>
          <w:rFonts w:ascii="宋体" w:hAnsi="宋体" w:cs="宋体"/>
          <w:color w:val="auto"/>
          <w:sz w:val="22"/>
          <w:szCs w:val="22"/>
        </w:rPr>
      </w:pPr>
    </w:p>
    <w:p w14:paraId="3251204E">
      <w:pPr>
        <w:ind w:firstLine="440"/>
        <w:rPr>
          <w:rFonts w:ascii="宋体" w:hAnsi="宋体" w:cs="宋体"/>
          <w:color w:val="auto"/>
          <w:sz w:val="22"/>
          <w:szCs w:val="22"/>
        </w:rPr>
      </w:pPr>
    </w:p>
    <w:p w14:paraId="4625557A">
      <w:pPr>
        <w:ind w:firstLine="440"/>
        <w:rPr>
          <w:rFonts w:ascii="宋体" w:hAnsi="宋体" w:cs="宋体"/>
          <w:color w:val="auto"/>
          <w:sz w:val="22"/>
          <w:szCs w:val="22"/>
        </w:rPr>
      </w:pPr>
    </w:p>
    <w:p w14:paraId="0AF966CC">
      <w:pPr>
        <w:ind w:firstLine="440"/>
        <w:rPr>
          <w:rFonts w:ascii="宋体" w:hAnsi="宋体" w:cs="宋体"/>
          <w:color w:val="auto"/>
          <w:sz w:val="22"/>
          <w:szCs w:val="22"/>
        </w:rPr>
      </w:pPr>
    </w:p>
    <w:p w14:paraId="76B74A6A">
      <w:pPr>
        <w:ind w:firstLine="440"/>
        <w:rPr>
          <w:rFonts w:ascii="宋体" w:hAnsi="宋体" w:cs="宋体"/>
          <w:color w:val="auto"/>
          <w:sz w:val="22"/>
          <w:szCs w:val="22"/>
        </w:rPr>
      </w:pPr>
    </w:p>
    <w:p w14:paraId="6085705E">
      <w:pPr>
        <w:ind w:firstLine="440"/>
        <w:rPr>
          <w:rFonts w:ascii="宋体" w:hAnsi="宋体" w:cs="宋体"/>
          <w:color w:val="auto"/>
          <w:sz w:val="22"/>
          <w:szCs w:val="22"/>
        </w:rPr>
      </w:pPr>
    </w:p>
    <w:p w14:paraId="0C327B03">
      <w:pPr>
        <w:ind w:firstLine="440"/>
        <w:rPr>
          <w:rFonts w:ascii="宋体" w:hAnsi="宋体" w:cs="宋体"/>
          <w:color w:val="auto"/>
          <w:sz w:val="22"/>
          <w:szCs w:val="22"/>
        </w:rPr>
      </w:pPr>
    </w:p>
    <w:p w14:paraId="4981A0BE">
      <w:pPr>
        <w:pStyle w:val="46"/>
        <w:rPr>
          <w:rFonts w:ascii="宋体" w:hAnsi="宋体" w:eastAsia="宋体"/>
          <w:color w:val="auto"/>
          <w:sz w:val="22"/>
          <w:szCs w:val="22"/>
        </w:rPr>
      </w:pPr>
    </w:p>
    <w:p w14:paraId="0C800D06">
      <w:pPr>
        <w:rPr>
          <w:rFonts w:ascii="宋体" w:hAnsi="宋体" w:cs="宋体"/>
          <w:b/>
          <w:color w:val="auto"/>
          <w:kern w:val="0"/>
          <w:sz w:val="28"/>
          <w:szCs w:val="28"/>
          <w:shd w:val="clear" w:color="auto" w:fill="FFFFFF"/>
        </w:rPr>
      </w:pPr>
      <w:r>
        <w:rPr>
          <w:color w:val="auto"/>
        </w:rPr>
        <w:br w:type="page"/>
      </w:r>
    </w:p>
    <w:p w14:paraId="446A2403">
      <w:pPr>
        <w:widowControl/>
        <w:shd w:val="clear" w:color="auto" w:fill="FFFFFF"/>
        <w:spacing w:line="400" w:lineRule="atLeast"/>
        <w:jc w:val="center"/>
        <w:rPr>
          <w:rFonts w:ascii="宋体" w:hAnsi="宋体" w:cs="宋体"/>
          <w:b/>
          <w:color w:val="auto"/>
          <w:kern w:val="0"/>
          <w:sz w:val="22"/>
          <w:szCs w:val="22"/>
          <w:shd w:val="clear" w:color="auto" w:fill="FFFFFF"/>
        </w:rPr>
      </w:pPr>
      <w:r>
        <w:rPr>
          <w:rFonts w:ascii="宋体" w:hAnsi="宋体" w:cs="宋体"/>
          <w:b/>
          <w:color w:val="auto"/>
          <w:kern w:val="0"/>
          <w:sz w:val="28"/>
          <w:szCs w:val="28"/>
          <w:shd w:val="clear" w:color="auto" w:fill="FFFFFF"/>
        </w:rPr>
        <w:t>（六）承诺书</w:t>
      </w:r>
    </w:p>
    <w:p w14:paraId="69F05C7C">
      <w:pPr>
        <w:widowControl/>
        <w:shd w:val="clear" w:color="auto" w:fill="FFFFFF"/>
        <w:spacing w:line="400" w:lineRule="atLeast"/>
        <w:ind w:firstLine="400"/>
        <w:jc w:val="center"/>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 xml:space="preserve"> </w:t>
      </w:r>
    </w:p>
    <w:p w14:paraId="408BD7CD">
      <w:pPr>
        <w:pStyle w:val="25"/>
        <w:tabs>
          <w:tab w:val="left" w:pos="5390"/>
        </w:tabs>
        <w:spacing w:before="120" w:line="360" w:lineRule="exact"/>
        <w:rPr>
          <w:rFonts w:ascii="宋体" w:hAnsi="宋体" w:cs="宋体"/>
          <w:color w:val="auto"/>
          <w:sz w:val="22"/>
          <w:szCs w:val="18"/>
          <w:u w:val="single"/>
        </w:rPr>
      </w:pPr>
      <w:r>
        <w:rPr>
          <w:rFonts w:ascii="宋体" w:hAnsi="宋体" w:cs="宋体"/>
          <w:b/>
          <w:color w:val="auto"/>
          <w:sz w:val="28"/>
          <w:szCs w:val="18"/>
          <w:u w:val="single"/>
        </w:rPr>
        <w:t xml:space="preserve">                </w:t>
      </w:r>
      <w:r>
        <w:rPr>
          <w:rFonts w:ascii="宋体" w:hAnsi="宋体" w:cs="宋体"/>
          <w:color w:val="auto"/>
          <w:sz w:val="22"/>
          <w:szCs w:val="18"/>
          <w:u w:val="single"/>
        </w:rPr>
        <w:t>（招标人全称）</w:t>
      </w:r>
    </w:p>
    <w:p w14:paraId="60667FCC">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1.</w:t>
      </w:r>
      <w:r>
        <w:rPr>
          <w:rFonts w:ascii="宋体" w:hAnsi="宋体" w:cs="宋体"/>
          <w:color w:val="auto"/>
          <w:sz w:val="22"/>
          <w:szCs w:val="18"/>
        </w:rPr>
        <w:t>我公司企业资质为</w:t>
      </w:r>
      <w:r>
        <w:rPr>
          <w:rFonts w:ascii="宋体" w:hAnsi="宋体" w:cs="宋体"/>
          <w:color w:val="auto"/>
          <w:sz w:val="22"/>
          <w:szCs w:val="18"/>
          <w:u w:val="single"/>
        </w:rPr>
        <w:t xml:space="preserve">                         </w:t>
      </w:r>
      <w:r>
        <w:rPr>
          <w:rFonts w:ascii="宋体" w:hAnsi="宋体" w:cs="宋体"/>
          <w:color w:val="auto"/>
          <w:sz w:val="22"/>
          <w:szCs w:val="18"/>
        </w:rPr>
        <w:t>级，目前没有处于被停业、停标。</w:t>
      </w:r>
    </w:p>
    <w:p w14:paraId="4F62F5AB">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2.</w:t>
      </w:r>
      <w:r>
        <w:rPr>
          <w:rFonts w:ascii="宋体" w:hAnsi="宋体" w:cs="宋体"/>
          <w:color w:val="auto"/>
          <w:sz w:val="22"/>
          <w:szCs w:val="18"/>
        </w:rPr>
        <w:t>我公司目前没有处于财产被接管、冻结、破产状态。</w:t>
      </w:r>
    </w:p>
    <w:p w14:paraId="492B8CEF">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3.</w:t>
      </w:r>
      <w:r>
        <w:rPr>
          <w:rFonts w:ascii="宋体" w:hAnsi="宋体" w:cs="宋体"/>
          <w:color w:val="auto"/>
          <w:sz w:val="22"/>
          <w:szCs w:val="18"/>
        </w:rPr>
        <w:t>我公司在此承诺，公司现有的资金能够满足招标工程监理项目所需的流动资金。</w:t>
      </w:r>
    </w:p>
    <w:p w14:paraId="2FF77703">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4.</w:t>
      </w:r>
      <w:r>
        <w:rPr>
          <w:rFonts w:ascii="宋体" w:hAnsi="宋体" w:cs="宋体"/>
          <w:color w:val="auto"/>
          <w:sz w:val="22"/>
          <w:szCs w:val="18"/>
        </w:rPr>
        <w:t>我公司拟用于本招标监理工程的机械设备</w:t>
      </w:r>
      <w:r>
        <w:rPr>
          <w:rFonts w:hint="eastAsia" w:ascii="宋体" w:hAnsi="宋体" w:cs="宋体"/>
          <w:color w:val="auto"/>
          <w:sz w:val="22"/>
          <w:szCs w:val="18"/>
          <w:lang w:eastAsia="zh-CN"/>
        </w:rPr>
        <w:t>能够</w:t>
      </w:r>
      <w:r>
        <w:rPr>
          <w:rFonts w:ascii="宋体" w:hAnsi="宋体" w:cs="宋体"/>
          <w:color w:val="auto"/>
          <w:sz w:val="22"/>
          <w:szCs w:val="18"/>
        </w:rPr>
        <w:t>满足招标工程项目的需要。</w:t>
      </w:r>
    </w:p>
    <w:p w14:paraId="27814060">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5.</w:t>
      </w:r>
      <w:r>
        <w:rPr>
          <w:rFonts w:ascii="宋体" w:hAnsi="宋体" w:cs="宋体"/>
          <w:color w:val="auto"/>
          <w:sz w:val="22"/>
          <w:szCs w:val="18"/>
        </w:rPr>
        <w:t>我司现承诺承担本工程的总监理工程师为</w:t>
      </w:r>
      <w:r>
        <w:rPr>
          <w:rFonts w:ascii="宋体" w:hAnsi="宋体" w:cs="宋体"/>
          <w:color w:val="auto"/>
          <w:sz w:val="22"/>
          <w:szCs w:val="18"/>
          <w:u w:val="single"/>
        </w:rPr>
        <w:t xml:space="preserve">  （姓名）   </w:t>
      </w:r>
      <w:r>
        <w:rPr>
          <w:rFonts w:ascii="宋体" w:hAnsi="宋体" w:cs="宋体"/>
          <w:color w:val="auto"/>
          <w:sz w:val="22"/>
          <w:szCs w:val="18"/>
        </w:rPr>
        <w:t>，我企业提供人员符合招标文件要求的人员配备标准。</w:t>
      </w:r>
    </w:p>
    <w:p w14:paraId="0B5BFE7B">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6.</w:t>
      </w:r>
      <w:r>
        <w:rPr>
          <w:rFonts w:ascii="宋体" w:hAnsi="宋体" w:cs="宋体"/>
          <w:color w:val="auto"/>
          <w:sz w:val="22"/>
          <w:szCs w:val="18"/>
        </w:rPr>
        <w:t>我公司近一年内没有骗取中标、没有发生重大工程质量事故。</w:t>
      </w:r>
    </w:p>
    <w:p w14:paraId="28522CA5">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7.</w:t>
      </w:r>
      <w:r>
        <w:rPr>
          <w:rFonts w:ascii="宋体" w:hAnsi="宋体" w:cs="宋体"/>
          <w:color w:val="auto"/>
          <w:sz w:val="22"/>
          <w:szCs w:val="18"/>
        </w:rPr>
        <w:t>我公司近一年内（即递交投标申请书当日与上年度同月同日）没有下列严重违约行为：</w:t>
      </w:r>
    </w:p>
    <w:p w14:paraId="30740E4C">
      <w:pPr>
        <w:pStyle w:val="25"/>
        <w:tabs>
          <w:tab w:val="left" w:pos="5390"/>
        </w:tabs>
        <w:spacing w:before="120" w:line="360" w:lineRule="exact"/>
        <w:ind w:firstLine="440"/>
        <w:rPr>
          <w:rFonts w:ascii="宋体" w:hAnsi="宋体" w:cs="宋体"/>
          <w:color w:val="auto"/>
          <w:sz w:val="22"/>
          <w:szCs w:val="18"/>
        </w:rPr>
      </w:pPr>
      <w:r>
        <w:rPr>
          <w:rFonts w:ascii="宋体" w:hAnsi="宋体" w:cs="宋体"/>
          <w:color w:val="auto"/>
          <w:sz w:val="22"/>
          <w:szCs w:val="18"/>
        </w:rPr>
        <w:t>（1）同一项目因投标承诺的项目监理人员不到位或监理现场质量安全监理不善或</w:t>
      </w:r>
      <w:r>
        <w:rPr>
          <w:rFonts w:hint="eastAsia" w:ascii="宋体" w:hAnsi="宋体" w:cs="宋体"/>
          <w:color w:val="auto"/>
          <w:sz w:val="22"/>
          <w:szCs w:val="18"/>
          <w:lang w:eastAsia="zh-CN"/>
        </w:rPr>
        <w:t>其他不</w:t>
      </w:r>
      <w:r>
        <w:rPr>
          <w:rFonts w:ascii="宋体" w:hAnsi="宋体" w:cs="宋体"/>
          <w:color w:val="auto"/>
          <w:sz w:val="22"/>
          <w:szCs w:val="18"/>
        </w:rPr>
        <w:t>履行投标承诺的行为受到有关行政主管部门通报三次及以上的；</w:t>
      </w:r>
    </w:p>
    <w:p w14:paraId="5D878800">
      <w:pPr>
        <w:pStyle w:val="25"/>
        <w:tabs>
          <w:tab w:val="left" w:pos="5390"/>
        </w:tabs>
        <w:spacing w:before="120" w:line="360" w:lineRule="exact"/>
        <w:ind w:firstLine="440"/>
        <w:rPr>
          <w:rFonts w:ascii="宋体" w:hAnsi="宋体" w:cs="宋体"/>
          <w:color w:val="auto"/>
          <w:sz w:val="22"/>
          <w:szCs w:val="18"/>
        </w:rPr>
      </w:pPr>
      <w:r>
        <w:rPr>
          <w:rFonts w:ascii="宋体" w:hAnsi="宋体" w:cs="宋体"/>
          <w:color w:val="auto"/>
          <w:sz w:val="22"/>
          <w:szCs w:val="18"/>
        </w:rPr>
        <w:t>（2）除不可抗力外，因中标人原因放弃中标或不能按规定与招标人签订合同或不能履行合同；</w:t>
      </w:r>
    </w:p>
    <w:p w14:paraId="49400A88">
      <w:pPr>
        <w:pStyle w:val="25"/>
        <w:tabs>
          <w:tab w:val="left" w:pos="5390"/>
        </w:tabs>
        <w:spacing w:before="120" w:line="360" w:lineRule="exact"/>
        <w:ind w:firstLine="440"/>
        <w:rPr>
          <w:rFonts w:ascii="宋体" w:hAnsi="宋体" w:cs="宋体"/>
          <w:color w:val="auto"/>
          <w:sz w:val="22"/>
          <w:szCs w:val="18"/>
        </w:rPr>
      </w:pPr>
      <w:r>
        <w:rPr>
          <w:rFonts w:ascii="宋体" w:hAnsi="宋体" w:cs="宋体"/>
          <w:color w:val="auto"/>
          <w:sz w:val="22"/>
          <w:szCs w:val="18"/>
        </w:rPr>
        <w:t>（3）因申请人不履行投标承诺引起的合同中止、纠纷、争议、仲裁和诉讼记录的；</w:t>
      </w:r>
    </w:p>
    <w:p w14:paraId="3EB93A31">
      <w:pPr>
        <w:pStyle w:val="25"/>
        <w:tabs>
          <w:tab w:val="left" w:pos="5390"/>
        </w:tabs>
        <w:spacing w:before="120" w:line="360" w:lineRule="exact"/>
        <w:ind w:firstLine="440"/>
        <w:rPr>
          <w:rFonts w:ascii="宋体" w:hAnsi="宋体" w:cs="宋体"/>
          <w:color w:val="auto"/>
          <w:sz w:val="22"/>
          <w:szCs w:val="18"/>
        </w:rPr>
      </w:pPr>
      <w:r>
        <w:rPr>
          <w:rFonts w:ascii="宋体" w:hAnsi="宋体" w:cs="宋体"/>
          <w:color w:val="auto"/>
          <w:sz w:val="22"/>
          <w:szCs w:val="18"/>
        </w:rPr>
        <w:t>（4）因中标人原因造成工程质量达不到承诺标准或工期延误3个月及以上的；</w:t>
      </w:r>
    </w:p>
    <w:p w14:paraId="6EFA18F9">
      <w:pPr>
        <w:pStyle w:val="25"/>
        <w:tabs>
          <w:tab w:val="left" w:pos="5390"/>
        </w:tabs>
        <w:spacing w:before="120" w:line="360" w:lineRule="exact"/>
        <w:ind w:firstLine="440"/>
        <w:rPr>
          <w:rFonts w:ascii="宋体" w:hAnsi="宋体" w:cs="宋体"/>
          <w:color w:val="auto"/>
          <w:sz w:val="22"/>
          <w:szCs w:val="18"/>
        </w:rPr>
      </w:pPr>
      <w:r>
        <w:rPr>
          <w:rFonts w:ascii="宋体" w:hAnsi="宋体" w:cs="宋体"/>
          <w:color w:val="auto"/>
          <w:sz w:val="22"/>
          <w:szCs w:val="18"/>
        </w:rPr>
        <w:t>（5）因拖欠监理职工工资款被有关部门通报的。</w:t>
      </w:r>
    </w:p>
    <w:p w14:paraId="43779B6B">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8.</w:t>
      </w:r>
      <w:r>
        <w:rPr>
          <w:rFonts w:ascii="宋体" w:hAnsi="宋体" w:cs="宋体"/>
          <w:color w:val="auto"/>
          <w:sz w:val="22"/>
          <w:szCs w:val="18"/>
        </w:rPr>
        <w:t>我单位</w:t>
      </w:r>
      <w:r>
        <w:rPr>
          <w:rFonts w:hint="eastAsia" w:ascii="宋体" w:hAnsi="宋体" w:cs="宋体"/>
          <w:color w:val="auto"/>
          <w:sz w:val="22"/>
          <w:szCs w:val="18"/>
          <w:lang w:val="en-US" w:eastAsia="zh-CN"/>
        </w:rPr>
        <w:t>已</w:t>
      </w:r>
      <w:r>
        <w:rPr>
          <w:rFonts w:ascii="宋体" w:hAnsi="宋体" w:cs="宋体"/>
          <w:color w:val="auto"/>
          <w:sz w:val="22"/>
          <w:szCs w:val="18"/>
        </w:rPr>
        <w:t>承接莆田市辖区内通过公开招标中标且任务尚未完成的监理项目少于3个。（项目是否完成以工程竣工验收报告为准。若因特殊原因未能验收，投标人可在开标前按项目管理权限报行政主管部门认定）。</w:t>
      </w:r>
    </w:p>
    <w:p w14:paraId="7C5B037B">
      <w:pPr>
        <w:pStyle w:val="25"/>
        <w:tabs>
          <w:tab w:val="left" w:pos="5390"/>
        </w:tabs>
        <w:spacing w:before="120" w:line="360" w:lineRule="exact"/>
        <w:ind w:firstLine="440"/>
        <w:rPr>
          <w:rFonts w:ascii="宋体" w:hAnsi="宋体" w:cs="宋体"/>
          <w:color w:val="auto"/>
          <w:sz w:val="22"/>
          <w:szCs w:val="18"/>
        </w:rPr>
      </w:pPr>
      <w:r>
        <w:rPr>
          <w:rFonts w:hint="eastAsia" w:ascii="宋体" w:hAnsi="宋体" w:cs="宋体"/>
          <w:color w:val="auto"/>
          <w:sz w:val="22"/>
          <w:szCs w:val="18"/>
          <w:lang w:eastAsia="zh-CN"/>
        </w:rPr>
        <w:t>9.</w:t>
      </w:r>
      <w:r>
        <w:rPr>
          <w:rFonts w:ascii="宋体" w:hAnsi="宋体" w:cs="宋体"/>
          <w:color w:val="auto"/>
          <w:sz w:val="22"/>
          <w:szCs w:val="18"/>
        </w:rPr>
        <w:t xml:space="preserve"> 我公司所提供资格后审申请书中的所有材料均真实有效。</w:t>
      </w:r>
    </w:p>
    <w:p w14:paraId="2FBAEA57">
      <w:pPr>
        <w:spacing w:line="360" w:lineRule="exact"/>
        <w:ind w:firstLine="440"/>
        <w:rPr>
          <w:rFonts w:ascii="宋体" w:hAnsi="宋体" w:cs="宋体"/>
          <w:color w:val="auto"/>
          <w:sz w:val="22"/>
          <w:szCs w:val="22"/>
        </w:rPr>
      </w:pPr>
      <w:r>
        <w:rPr>
          <w:rFonts w:hint="eastAsia" w:ascii="宋体" w:hAnsi="宋体" w:cs="宋体"/>
          <w:color w:val="auto"/>
          <w:sz w:val="22"/>
          <w:szCs w:val="22"/>
          <w:lang w:eastAsia="zh-CN"/>
        </w:rPr>
        <w:t>10.</w:t>
      </w:r>
      <w:r>
        <w:rPr>
          <w:rFonts w:ascii="宋体" w:hAnsi="宋体" w:cs="宋体"/>
          <w:color w:val="auto"/>
          <w:sz w:val="22"/>
          <w:szCs w:val="22"/>
        </w:rPr>
        <w:t>我方承诺，若有违反</w:t>
      </w:r>
      <w:r>
        <w:rPr>
          <w:rFonts w:ascii="宋体" w:hAnsi="宋体"/>
          <w:color w:val="auto"/>
          <w:sz w:val="22"/>
          <w:szCs w:val="22"/>
        </w:rPr>
        <w:t>《莆田市人民政府关于印发莆田市建设工程标后管理规定》的通知莆政综〔2020〕47号</w:t>
      </w:r>
      <w:r>
        <w:rPr>
          <w:rFonts w:ascii="宋体" w:hAnsi="宋体" w:cs="宋体"/>
          <w:color w:val="auto"/>
          <w:sz w:val="22"/>
          <w:szCs w:val="22"/>
        </w:rPr>
        <w:t>等相关文件规定的行为，愿意接受相应的处理。</w:t>
      </w:r>
    </w:p>
    <w:p w14:paraId="09971364">
      <w:pPr>
        <w:pStyle w:val="25"/>
        <w:tabs>
          <w:tab w:val="left" w:pos="5390"/>
        </w:tabs>
        <w:spacing w:before="120" w:line="360" w:lineRule="exact"/>
        <w:ind w:firstLine="440"/>
        <w:rPr>
          <w:rFonts w:ascii="宋体" w:hAnsi="宋体" w:cs="宋体"/>
          <w:color w:val="auto"/>
          <w:sz w:val="22"/>
          <w:szCs w:val="18"/>
        </w:rPr>
      </w:pPr>
      <w:r>
        <w:rPr>
          <w:rFonts w:ascii="宋体" w:hAnsi="宋体" w:cs="宋体"/>
          <w:color w:val="auto"/>
          <w:sz w:val="22"/>
          <w:szCs w:val="18"/>
        </w:rPr>
        <w:t>以上承诺情况属实，如有虚假，愿接受招标人和相关部门作出的处理决定。</w:t>
      </w:r>
    </w:p>
    <w:p w14:paraId="45895ECE">
      <w:pPr>
        <w:pStyle w:val="25"/>
        <w:tabs>
          <w:tab w:val="left" w:pos="5390"/>
        </w:tabs>
        <w:spacing w:before="120" w:line="360" w:lineRule="exact"/>
        <w:ind w:firstLine="440"/>
        <w:rPr>
          <w:rFonts w:ascii="宋体" w:hAnsi="宋体" w:cs="宋体"/>
          <w:color w:val="auto"/>
          <w:sz w:val="22"/>
          <w:szCs w:val="18"/>
        </w:rPr>
      </w:pPr>
    </w:p>
    <w:p w14:paraId="33C535B1">
      <w:pPr>
        <w:pStyle w:val="25"/>
        <w:tabs>
          <w:tab w:val="left" w:pos="5390"/>
        </w:tabs>
        <w:spacing w:before="120" w:line="360" w:lineRule="exact"/>
        <w:ind w:firstLine="4329"/>
        <w:rPr>
          <w:rFonts w:ascii="宋体" w:hAnsi="宋体" w:cs="宋体"/>
          <w:color w:val="auto"/>
          <w:sz w:val="22"/>
          <w:szCs w:val="22"/>
        </w:rPr>
      </w:pPr>
      <w:r>
        <w:rPr>
          <w:rFonts w:ascii="宋体" w:hAnsi="宋体" w:cs="宋体"/>
          <w:color w:val="auto"/>
          <w:sz w:val="22"/>
          <w:szCs w:val="18"/>
        </w:rPr>
        <w:t>投标申请人：</w:t>
      </w:r>
      <w:r>
        <w:rPr>
          <w:rFonts w:ascii="宋体" w:hAnsi="宋体" w:cs="宋体"/>
          <w:color w:val="auto"/>
          <w:sz w:val="22"/>
          <w:szCs w:val="22"/>
          <w:u w:val="single"/>
        </w:rPr>
        <w:t>(盖单位</w:t>
      </w:r>
      <w:r>
        <w:rPr>
          <w:rFonts w:hint="eastAsia" w:ascii="宋体" w:hAnsi="宋体" w:cs="宋体"/>
          <w:color w:val="auto"/>
          <w:sz w:val="22"/>
          <w:szCs w:val="22"/>
          <w:u w:val="single"/>
          <w:lang w:val="en-US" w:eastAsia="zh-CN"/>
        </w:rPr>
        <w:t>电子</w:t>
      </w:r>
      <w:r>
        <w:rPr>
          <w:rFonts w:ascii="宋体" w:hAnsi="宋体" w:cs="宋体"/>
          <w:color w:val="auto"/>
          <w:sz w:val="22"/>
          <w:szCs w:val="22"/>
          <w:u w:val="single"/>
        </w:rPr>
        <w:t>章)</w:t>
      </w:r>
    </w:p>
    <w:p w14:paraId="11368FC9">
      <w:pPr>
        <w:pStyle w:val="25"/>
        <w:tabs>
          <w:tab w:val="left" w:pos="5390"/>
        </w:tabs>
        <w:spacing w:before="120" w:line="360" w:lineRule="exact"/>
        <w:ind w:firstLine="4329"/>
        <w:rPr>
          <w:rFonts w:ascii="宋体" w:hAnsi="宋体" w:cs="宋体"/>
          <w:color w:val="auto"/>
          <w:sz w:val="22"/>
          <w:szCs w:val="18"/>
        </w:rPr>
      </w:pPr>
      <w:r>
        <w:rPr>
          <w:rFonts w:ascii="宋体" w:hAnsi="宋体" w:cs="宋体"/>
          <w:color w:val="auto"/>
          <w:sz w:val="22"/>
          <w:szCs w:val="18"/>
        </w:rPr>
        <w:t>法定代表人：</w:t>
      </w:r>
      <w:r>
        <w:rPr>
          <w:rFonts w:ascii="宋体" w:hAnsi="宋体" w:cs="宋体"/>
          <w:color w:val="auto"/>
          <w:sz w:val="22"/>
          <w:szCs w:val="22"/>
          <w:u w:val="single"/>
        </w:rPr>
        <w:t xml:space="preserve"> (签字或盖章) </w:t>
      </w:r>
    </w:p>
    <w:p w14:paraId="38DF12AD">
      <w:pPr>
        <w:pStyle w:val="25"/>
        <w:tabs>
          <w:tab w:val="left" w:pos="5390"/>
        </w:tabs>
        <w:spacing w:before="120" w:line="360" w:lineRule="exact"/>
        <w:ind w:firstLine="4987"/>
        <w:rPr>
          <w:rFonts w:ascii="宋体" w:hAnsi="宋体" w:cs="宋体"/>
          <w:color w:val="auto"/>
          <w:sz w:val="22"/>
          <w:szCs w:val="18"/>
        </w:rPr>
      </w:pPr>
      <w:r>
        <w:rPr>
          <w:rFonts w:ascii="宋体" w:hAnsi="宋体" w:cs="宋体"/>
          <w:color w:val="auto"/>
          <w:sz w:val="22"/>
          <w:szCs w:val="18"/>
        </w:rPr>
        <w:t xml:space="preserve">       年   月   日</w:t>
      </w:r>
    </w:p>
    <w:p w14:paraId="6E922CCF">
      <w:pPr>
        <w:pStyle w:val="46"/>
        <w:rPr>
          <w:rFonts w:ascii="宋体" w:hAnsi="宋体" w:eastAsia="宋体"/>
          <w:b/>
          <w:color w:val="auto"/>
          <w:kern w:val="0"/>
          <w:sz w:val="22"/>
          <w:szCs w:val="22"/>
          <w:shd w:val="clear" w:color="auto" w:fill="FFFFFF"/>
        </w:rPr>
      </w:pPr>
    </w:p>
    <w:p w14:paraId="7B6C237D">
      <w:pPr>
        <w:pStyle w:val="46"/>
        <w:rPr>
          <w:rFonts w:ascii="宋体" w:hAnsi="宋体" w:eastAsia="宋体"/>
          <w:b/>
          <w:color w:val="auto"/>
          <w:kern w:val="0"/>
          <w:sz w:val="22"/>
          <w:szCs w:val="22"/>
          <w:shd w:val="clear" w:color="auto" w:fill="FFFFFF"/>
        </w:rPr>
      </w:pPr>
    </w:p>
    <w:p w14:paraId="6932EC40">
      <w:pPr>
        <w:rPr>
          <w:rFonts w:ascii="宋体" w:hAnsi="宋体" w:cs="宋体"/>
          <w:b/>
          <w:color w:val="auto"/>
          <w:kern w:val="0"/>
          <w:sz w:val="22"/>
          <w:szCs w:val="22"/>
          <w:shd w:val="clear" w:color="auto" w:fill="FFFFFF"/>
        </w:rPr>
      </w:pPr>
      <w:r>
        <w:rPr>
          <w:color w:val="auto"/>
        </w:rPr>
        <w:br w:type="page"/>
      </w:r>
    </w:p>
    <w:p w14:paraId="5377787A">
      <w:pPr>
        <w:widowControl/>
        <w:shd w:val="clear" w:color="auto" w:fill="FFFFFF"/>
        <w:spacing w:line="400" w:lineRule="atLeast"/>
        <w:ind w:firstLine="3456"/>
        <w:rPr>
          <w:rFonts w:ascii="宋体" w:hAnsi="宋体" w:cs="宋体"/>
          <w:b/>
          <w:color w:val="auto"/>
          <w:kern w:val="0"/>
          <w:sz w:val="22"/>
          <w:szCs w:val="22"/>
          <w:shd w:val="clear" w:color="auto" w:fill="FFFFFF"/>
        </w:rPr>
      </w:pPr>
      <w:r>
        <w:rPr>
          <w:rFonts w:ascii="宋体" w:hAnsi="宋体" w:cs="宋体"/>
          <w:b/>
          <w:color w:val="auto"/>
          <w:kern w:val="0"/>
          <w:sz w:val="22"/>
          <w:szCs w:val="22"/>
          <w:shd w:val="clear" w:color="auto" w:fill="FFFFFF"/>
        </w:rPr>
        <w:t>（七）声 明</w:t>
      </w:r>
    </w:p>
    <w:p w14:paraId="18B0C2E9">
      <w:pPr>
        <w:widowControl/>
        <w:shd w:val="clear" w:color="auto" w:fill="FFFFFF"/>
        <w:spacing w:line="400" w:lineRule="atLeast"/>
        <w:ind w:firstLine="400"/>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 xml:space="preserve"> </w:t>
      </w:r>
    </w:p>
    <w:p w14:paraId="0E6A4AB4">
      <w:pPr>
        <w:widowControl/>
        <w:shd w:val="clear" w:color="auto" w:fill="FFFFFF"/>
        <w:spacing w:line="400" w:lineRule="atLeast"/>
        <w:jc w:val="left"/>
        <w:rPr>
          <w:rFonts w:ascii="宋体" w:hAnsi="宋体" w:cs="宋体"/>
          <w:color w:val="auto"/>
          <w:kern w:val="0"/>
          <w:sz w:val="22"/>
          <w:szCs w:val="22"/>
          <w:shd w:val="clear" w:color="auto" w:fill="FFFFFF"/>
        </w:rPr>
      </w:pPr>
      <w:r>
        <w:rPr>
          <w:rFonts w:hint="eastAsia" w:ascii="宋体" w:hAnsi="宋体" w:cs="宋体"/>
          <w:color w:val="auto"/>
          <w:kern w:val="0"/>
          <w:sz w:val="22"/>
          <w:szCs w:val="22"/>
          <w:shd w:val="clear" w:color="auto" w:fill="FFFFFF"/>
        </w:rPr>
        <w:t>莆田第二十五中学</w:t>
      </w:r>
      <w:r>
        <w:rPr>
          <w:rFonts w:ascii="宋体" w:hAnsi="宋体" w:cs="宋体"/>
          <w:color w:val="auto"/>
          <w:kern w:val="0"/>
          <w:sz w:val="22"/>
          <w:szCs w:val="22"/>
          <w:shd w:val="clear" w:color="auto" w:fill="FFFFFF"/>
        </w:rPr>
        <w:t>：</w:t>
      </w:r>
    </w:p>
    <w:p w14:paraId="2A2D7CF5">
      <w:pPr>
        <w:widowControl/>
        <w:shd w:val="clear" w:color="auto" w:fill="FFFFFF"/>
        <w:spacing w:line="400" w:lineRule="atLeast"/>
        <w:ind w:firstLine="480"/>
        <w:jc w:val="left"/>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我单位202</w:t>
      </w:r>
      <w:r>
        <w:rPr>
          <w:rFonts w:hint="eastAsia" w:ascii="宋体" w:hAnsi="宋体" w:cs="宋体"/>
          <w:color w:val="auto"/>
          <w:kern w:val="0"/>
          <w:sz w:val="22"/>
          <w:szCs w:val="22"/>
          <w:shd w:val="clear" w:color="auto" w:fill="FFFFFF"/>
          <w:lang w:val="en-US" w:eastAsia="zh-CN"/>
        </w:rPr>
        <w:t>4</w:t>
      </w:r>
      <w:r>
        <w:rPr>
          <w:rFonts w:ascii="宋体" w:hAnsi="宋体" w:cs="宋体"/>
          <w:color w:val="auto"/>
          <w:kern w:val="0"/>
          <w:sz w:val="22"/>
          <w:szCs w:val="22"/>
          <w:shd w:val="clear" w:color="auto" w:fill="FFFFFF"/>
        </w:rPr>
        <w:t>年</w:t>
      </w:r>
      <w:r>
        <w:rPr>
          <w:rFonts w:hint="eastAsia" w:ascii="宋体" w:hAnsi="宋体" w:cs="宋体"/>
          <w:color w:val="auto"/>
          <w:kern w:val="0"/>
          <w:sz w:val="22"/>
          <w:szCs w:val="22"/>
          <w:shd w:val="clear" w:color="auto" w:fill="FFFFFF"/>
          <w:lang w:val="en-US" w:eastAsia="zh-CN"/>
        </w:rPr>
        <w:t>10</w:t>
      </w:r>
      <w:r>
        <w:rPr>
          <w:rFonts w:ascii="宋体" w:hAnsi="宋体" w:cs="宋体"/>
          <w:color w:val="auto"/>
          <w:kern w:val="0"/>
          <w:sz w:val="22"/>
          <w:szCs w:val="22"/>
          <w:shd w:val="clear" w:color="auto" w:fill="FFFFFF"/>
        </w:rPr>
        <w:t>月至202</w:t>
      </w:r>
      <w:r>
        <w:rPr>
          <w:rFonts w:hint="eastAsia" w:ascii="宋体" w:hAnsi="宋体" w:cs="宋体"/>
          <w:color w:val="auto"/>
          <w:kern w:val="0"/>
          <w:sz w:val="22"/>
          <w:szCs w:val="22"/>
          <w:shd w:val="clear" w:color="auto" w:fill="FFFFFF"/>
          <w:lang w:val="en-US" w:eastAsia="zh-CN"/>
        </w:rPr>
        <w:t>5</w:t>
      </w:r>
      <w:r>
        <w:rPr>
          <w:rFonts w:ascii="宋体" w:hAnsi="宋体" w:cs="宋体"/>
          <w:color w:val="auto"/>
          <w:kern w:val="0"/>
          <w:sz w:val="22"/>
          <w:szCs w:val="22"/>
          <w:shd w:val="clear" w:color="auto" w:fill="FFFFFF"/>
        </w:rPr>
        <w:t>年</w:t>
      </w:r>
      <w:r>
        <w:rPr>
          <w:rFonts w:hint="eastAsia" w:ascii="宋体" w:hAnsi="宋体" w:cs="宋体"/>
          <w:color w:val="auto"/>
          <w:kern w:val="0"/>
          <w:sz w:val="22"/>
          <w:szCs w:val="22"/>
          <w:shd w:val="clear" w:color="auto" w:fill="FFFFFF"/>
          <w:lang w:val="en-US" w:eastAsia="zh-CN"/>
        </w:rPr>
        <w:t>11</w:t>
      </w:r>
      <w:r>
        <w:rPr>
          <w:rFonts w:ascii="宋体" w:hAnsi="宋体" w:cs="宋体"/>
          <w:color w:val="auto"/>
          <w:kern w:val="0"/>
          <w:sz w:val="22"/>
          <w:szCs w:val="22"/>
          <w:shd w:val="clear" w:color="auto" w:fill="FFFFFF"/>
        </w:rPr>
        <w:t>月承接的监理项目无发生人员死亡安全事故声明，</w:t>
      </w:r>
      <w:r>
        <w:rPr>
          <w:rFonts w:hint="eastAsia" w:ascii="宋体" w:hAnsi="宋体" w:cs="宋体"/>
          <w:color w:val="auto"/>
          <w:kern w:val="0"/>
          <w:sz w:val="22"/>
          <w:szCs w:val="22"/>
          <w:shd w:val="clear" w:color="auto" w:fill="FFFFFF"/>
          <w:lang w:val="en-US" w:eastAsia="zh-CN"/>
        </w:rPr>
        <w:t>特</w:t>
      </w:r>
      <w:r>
        <w:rPr>
          <w:rFonts w:ascii="宋体" w:hAnsi="宋体" w:cs="宋体"/>
          <w:color w:val="auto"/>
          <w:kern w:val="0"/>
          <w:sz w:val="22"/>
          <w:szCs w:val="22"/>
          <w:shd w:val="clear" w:color="auto" w:fill="FFFFFF"/>
        </w:rPr>
        <w:t>此声明。</w:t>
      </w:r>
    </w:p>
    <w:p w14:paraId="25EE4335">
      <w:pPr>
        <w:widowControl/>
        <w:shd w:val="clear" w:color="auto" w:fill="FFFFFF"/>
        <w:spacing w:line="400" w:lineRule="atLeast"/>
        <w:ind w:firstLine="480"/>
        <w:jc w:val="left"/>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 xml:space="preserve"> </w:t>
      </w:r>
    </w:p>
    <w:p w14:paraId="3CD4D182">
      <w:pPr>
        <w:widowControl/>
        <w:shd w:val="clear" w:color="auto" w:fill="FFFFFF"/>
        <w:spacing w:line="400" w:lineRule="atLeast"/>
        <w:ind w:firstLine="4440"/>
        <w:jc w:val="left"/>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 xml:space="preserve"> </w:t>
      </w:r>
    </w:p>
    <w:p w14:paraId="015BE6C1">
      <w:pPr>
        <w:widowControl/>
        <w:shd w:val="clear" w:color="auto" w:fill="FFFFFF"/>
        <w:spacing w:line="400" w:lineRule="atLeast"/>
        <w:ind w:firstLine="4440"/>
        <w:jc w:val="left"/>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 xml:space="preserve"> </w:t>
      </w:r>
    </w:p>
    <w:p w14:paraId="4938EE99">
      <w:pPr>
        <w:widowControl/>
        <w:shd w:val="clear" w:color="auto" w:fill="FFFFFF"/>
        <w:spacing w:line="400" w:lineRule="atLeast"/>
        <w:ind w:firstLine="4440"/>
        <w:jc w:val="left"/>
        <w:rPr>
          <w:rFonts w:ascii="宋体" w:hAnsi="宋体" w:cs="宋体"/>
          <w:color w:val="auto"/>
          <w:kern w:val="0"/>
          <w:sz w:val="22"/>
          <w:szCs w:val="22"/>
          <w:shd w:val="clear" w:color="auto" w:fill="FFFFFF"/>
        </w:rPr>
      </w:pPr>
      <w:r>
        <w:rPr>
          <w:rFonts w:ascii="宋体" w:hAnsi="宋体" w:cs="宋体"/>
          <w:color w:val="auto"/>
          <w:kern w:val="0"/>
          <w:sz w:val="22"/>
          <w:szCs w:val="22"/>
          <w:shd w:val="clear" w:color="auto" w:fill="FFFFFF"/>
        </w:rPr>
        <w:t>声明人（</w:t>
      </w:r>
      <w:r>
        <w:rPr>
          <w:rFonts w:hint="eastAsia" w:ascii="宋体" w:hAnsi="宋体" w:cs="宋体"/>
          <w:color w:val="auto"/>
          <w:kern w:val="0"/>
          <w:sz w:val="22"/>
          <w:szCs w:val="22"/>
          <w:shd w:val="clear" w:color="auto" w:fill="FFFFFF"/>
          <w:lang w:val="en-US" w:eastAsia="zh-CN"/>
        </w:rPr>
        <w:t>盖单位电子公章</w:t>
      </w:r>
      <w:r>
        <w:rPr>
          <w:rFonts w:ascii="宋体" w:hAnsi="宋体" w:cs="宋体"/>
          <w:color w:val="auto"/>
          <w:kern w:val="0"/>
          <w:sz w:val="22"/>
          <w:szCs w:val="22"/>
          <w:shd w:val="clear" w:color="auto" w:fill="FFFFFF"/>
        </w:rPr>
        <w:t>）：</w:t>
      </w:r>
    </w:p>
    <w:p w14:paraId="5C910F03">
      <w:pPr>
        <w:widowControl/>
        <w:shd w:val="clear" w:color="auto" w:fill="FFFFFF"/>
        <w:spacing w:line="400" w:lineRule="atLeast"/>
        <w:ind w:firstLine="5520"/>
        <w:jc w:val="left"/>
        <w:rPr>
          <w:rFonts w:ascii="宋体" w:hAnsi="宋体" w:cs="宋体"/>
          <w:color w:val="auto"/>
          <w:kern w:val="0"/>
          <w:sz w:val="18"/>
          <w:szCs w:val="18"/>
          <w:shd w:val="clear" w:color="auto" w:fill="FFFFFF"/>
        </w:rPr>
      </w:pPr>
      <w:r>
        <w:rPr>
          <w:rFonts w:ascii="宋体" w:hAnsi="宋体" w:cs="宋体"/>
          <w:color w:val="auto"/>
          <w:kern w:val="0"/>
          <w:sz w:val="22"/>
          <w:szCs w:val="22"/>
          <w:shd w:val="clear" w:color="auto" w:fill="FFFFFF"/>
        </w:rPr>
        <w:t>日 期：</w:t>
      </w:r>
      <w:r>
        <w:rPr>
          <w:rFonts w:ascii="宋体" w:hAnsi="宋体" w:cs="宋体"/>
          <w:color w:val="auto"/>
          <w:kern w:val="0"/>
          <w:sz w:val="18"/>
          <w:szCs w:val="18"/>
          <w:shd w:val="clear" w:color="auto" w:fill="FFFFFF"/>
        </w:rPr>
        <w:t xml:space="preserve"> </w:t>
      </w:r>
    </w:p>
    <w:p w14:paraId="5849D2A4">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0CD0D52B">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13DC3D49">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040C1677">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4E5C524B">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664F2E30">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5D5E0CD3">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0319943E">
      <w:pPr>
        <w:pStyle w:val="29"/>
        <w:rPr>
          <w:rFonts w:cs="宋体"/>
          <w:color w:val="auto"/>
          <w:kern w:val="0"/>
          <w:sz w:val="18"/>
          <w:szCs w:val="18"/>
          <w:shd w:val="clear" w:color="auto" w:fill="FFFFFF"/>
        </w:rPr>
      </w:pPr>
    </w:p>
    <w:p w14:paraId="5F40CBAA">
      <w:pPr>
        <w:pStyle w:val="46"/>
        <w:rPr>
          <w:rFonts w:ascii="宋体" w:hAnsi="宋体" w:eastAsia="宋体"/>
          <w:color w:val="auto"/>
          <w:kern w:val="0"/>
          <w:sz w:val="18"/>
          <w:szCs w:val="18"/>
          <w:shd w:val="clear" w:color="auto" w:fill="FFFFFF"/>
        </w:rPr>
      </w:pPr>
    </w:p>
    <w:p w14:paraId="4831D57F">
      <w:pPr>
        <w:pStyle w:val="46"/>
        <w:rPr>
          <w:rFonts w:ascii="宋体" w:hAnsi="宋体" w:eastAsia="宋体"/>
          <w:color w:val="auto"/>
          <w:kern w:val="0"/>
          <w:sz w:val="18"/>
          <w:szCs w:val="18"/>
          <w:shd w:val="clear" w:color="auto" w:fill="FFFFFF"/>
        </w:rPr>
      </w:pPr>
    </w:p>
    <w:p w14:paraId="0960A7DE">
      <w:pPr>
        <w:pStyle w:val="46"/>
        <w:rPr>
          <w:rFonts w:ascii="宋体" w:hAnsi="宋体" w:eastAsia="宋体"/>
          <w:color w:val="auto"/>
          <w:kern w:val="0"/>
          <w:sz w:val="18"/>
          <w:szCs w:val="18"/>
          <w:shd w:val="clear" w:color="auto" w:fill="FFFFFF"/>
        </w:rPr>
      </w:pPr>
    </w:p>
    <w:p w14:paraId="54C20700">
      <w:pPr>
        <w:pStyle w:val="46"/>
        <w:rPr>
          <w:rFonts w:ascii="宋体" w:hAnsi="宋体" w:eastAsia="宋体"/>
          <w:color w:val="auto"/>
          <w:kern w:val="0"/>
          <w:sz w:val="18"/>
          <w:szCs w:val="18"/>
          <w:shd w:val="clear" w:color="auto" w:fill="FFFFFF"/>
        </w:rPr>
      </w:pPr>
    </w:p>
    <w:p w14:paraId="39401529">
      <w:pPr>
        <w:pStyle w:val="46"/>
        <w:rPr>
          <w:rFonts w:ascii="宋体" w:hAnsi="宋体" w:eastAsia="宋体"/>
          <w:color w:val="auto"/>
          <w:kern w:val="0"/>
          <w:sz w:val="18"/>
          <w:szCs w:val="18"/>
          <w:shd w:val="clear" w:color="auto" w:fill="FFFFFF"/>
        </w:rPr>
      </w:pPr>
    </w:p>
    <w:p w14:paraId="5DF98A23">
      <w:pPr>
        <w:pStyle w:val="46"/>
        <w:rPr>
          <w:rFonts w:ascii="宋体" w:hAnsi="宋体" w:eastAsia="宋体"/>
          <w:color w:val="auto"/>
          <w:kern w:val="0"/>
          <w:sz w:val="18"/>
          <w:szCs w:val="18"/>
          <w:shd w:val="clear" w:color="auto" w:fill="FFFFFF"/>
        </w:rPr>
      </w:pPr>
    </w:p>
    <w:p w14:paraId="40BFD30B">
      <w:pPr>
        <w:pStyle w:val="46"/>
        <w:rPr>
          <w:rFonts w:ascii="宋体" w:hAnsi="宋体" w:eastAsia="宋体"/>
          <w:color w:val="auto"/>
          <w:kern w:val="0"/>
          <w:sz w:val="18"/>
          <w:szCs w:val="18"/>
          <w:shd w:val="clear" w:color="auto" w:fill="FFFFFF"/>
        </w:rPr>
      </w:pPr>
    </w:p>
    <w:p w14:paraId="4CD756EF">
      <w:pPr>
        <w:pStyle w:val="46"/>
        <w:rPr>
          <w:rFonts w:ascii="宋体" w:hAnsi="宋体" w:eastAsia="宋体"/>
          <w:color w:val="auto"/>
          <w:kern w:val="0"/>
          <w:sz w:val="18"/>
          <w:szCs w:val="18"/>
          <w:shd w:val="clear" w:color="auto" w:fill="FFFFFF"/>
        </w:rPr>
      </w:pPr>
    </w:p>
    <w:p w14:paraId="135C0D93">
      <w:pPr>
        <w:pStyle w:val="46"/>
        <w:rPr>
          <w:rFonts w:ascii="宋体" w:hAnsi="宋体" w:eastAsia="宋体"/>
          <w:color w:val="auto"/>
          <w:kern w:val="0"/>
          <w:sz w:val="18"/>
          <w:szCs w:val="18"/>
          <w:shd w:val="clear" w:color="auto" w:fill="FFFFFF"/>
        </w:rPr>
      </w:pPr>
    </w:p>
    <w:p w14:paraId="4CD21514">
      <w:pPr>
        <w:pStyle w:val="46"/>
        <w:rPr>
          <w:rFonts w:ascii="宋体" w:hAnsi="宋体" w:eastAsia="宋体"/>
          <w:color w:val="auto"/>
          <w:kern w:val="0"/>
          <w:sz w:val="18"/>
          <w:szCs w:val="18"/>
          <w:shd w:val="clear" w:color="auto" w:fill="FFFFFF"/>
        </w:rPr>
      </w:pPr>
    </w:p>
    <w:p w14:paraId="6DBA5FCF">
      <w:pPr>
        <w:pStyle w:val="46"/>
        <w:rPr>
          <w:rFonts w:ascii="宋体" w:hAnsi="宋体" w:eastAsia="宋体"/>
          <w:color w:val="auto"/>
          <w:kern w:val="0"/>
          <w:sz w:val="18"/>
          <w:szCs w:val="18"/>
          <w:shd w:val="clear" w:color="auto" w:fill="FFFFFF"/>
        </w:rPr>
      </w:pPr>
    </w:p>
    <w:p w14:paraId="1EBDAAD0">
      <w:pPr>
        <w:pStyle w:val="46"/>
        <w:rPr>
          <w:rFonts w:ascii="宋体" w:hAnsi="宋体" w:eastAsia="宋体"/>
          <w:color w:val="auto"/>
          <w:kern w:val="0"/>
          <w:sz w:val="18"/>
          <w:szCs w:val="18"/>
          <w:shd w:val="clear" w:color="auto" w:fill="FFFFFF"/>
        </w:rPr>
      </w:pPr>
    </w:p>
    <w:p w14:paraId="1739F60E">
      <w:pPr>
        <w:pStyle w:val="46"/>
        <w:rPr>
          <w:rFonts w:ascii="宋体" w:hAnsi="宋体" w:eastAsia="宋体"/>
          <w:color w:val="auto"/>
          <w:kern w:val="0"/>
          <w:sz w:val="18"/>
          <w:szCs w:val="18"/>
          <w:shd w:val="clear" w:color="auto" w:fill="FFFFFF"/>
        </w:rPr>
      </w:pPr>
    </w:p>
    <w:p w14:paraId="62774C7E">
      <w:pPr>
        <w:pStyle w:val="46"/>
        <w:rPr>
          <w:rFonts w:ascii="宋体" w:hAnsi="宋体" w:eastAsia="宋体"/>
          <w:color w:val="auto"/>
          <w:kern w:val="0"/>
          <w:sz w:val="18"/>
          <w:szCs w:val="18"/>
          <w:shd w:val="clear" w:color="auto" w:fill="FFFFFF"/>
        </w:rPr>
      </w:pPr>
    </w:p>
    <w:p w14:paraId="3C05296A">
      <w:pPr>
        <w:pStyle w:val="46"/>
        <w:rPr>
          <w:rFonts w:ascii="宋体" w:hAnsi="宋体" w:eastAsia="宋体"/>
          <w:color w:val="auto"/>
          <w:kern w:val="0"/>
          <w:sz w:val="18"/>
          <w:szCs w:val="18"/>
          <w:shd w:val="clear" w:color="auto" w:fill="FFFFFF"/>
        </w:rPr>
      </w:pPr>
    </w:p>
    <w:p w14:paraId="01F83580">
      <w:pPr>
        <w:widowControl/>
        <w:shd w:val="clear" w:color="auto" w:fill="FFFFFF"/>
        <w:spacing w:line="400" w:lineRule="atLeast"/>
        <w:ind w:firstLine="5520"/>
        <w:jc w:val="left"/>
        <w:rPr>
          <w:rFonts w:ascii="宋体" w:hAnsi="宋体" w:cs="宋体"/>
          <w:color w:val="auto"/>
          <w:kern w:val="0"/>
          <w:sz w:val="18"/>
          <w:szCs w:val="18"/>
          <w:shd w:val="clear" w:color="auto" w:fill="FFFFFF"/>
        </w:rPr>
      </w:pPr>
    </w:p>
    <w:p w14:paraId="1C80DAFA">
      <w:pPr>
        <w:rPr>
          <w:rFonts w:ascii="宋体" w:hAnsi="宋体" w:cs="宋体"/>
          <w:b/>
          <w:color w:val="auto"/>
          <w:sz w:val="28"/>
          <w:szCs w:val="28"/>
        </w:rPr>
      </w:pPr>
      <w:r>
        <w:rPr>
          <w:color w:val="auto"/>
        </w:rPr>
        <w:br w:type="page"/>
      </w:r>
    </w:p>
    <w:p w14:paraId="232ACC96">
      <w:pPr>
        <w:spacing w:line="460" w:lineRule="exact"/>
        <w:jc w:val="center"/>
        <w:rPr>
          <w:rFonts w:ascii="宋体" w:hAnsi="宋体" w:cs="宋体"/>
          <w:b/>
          <w:color w:val="auto"/>
          <w:sz w:val="28"/>
          <w:szCs w:val="28"/>
        </w:rPr>
      </w:pPr>
    </w:p>
    <w:p w14:paraId="607D3678">
      <w:pPr>
        <w:spacing w:line="460" w:lineRule="exact"/>
        <w:jc w:val="center"/>
        <w:rPr>
          <w:rFonts w:ascii="宋体" w:hAnsi="宋体" w:cs="宋体"/>
          <w:b/>
          <w:color w:val="auto"/>
          <w:sz w:val="28"/>
          <w:szCs w:val="28"/>
        </w:rPr>
      </w:pPr>
      <w:r>
        <w:rPr>
          <w:rFonts w:ascii="宋体" w:hAnsi="宋体" w:cs="宋体"/>
          <w:b/>
          <w:color w:val="auto"/>
          <w:sz w:val="28"/>
          <w:szCs w:val="28"/>
        </w:rPr>
        <w:t>（</w:t>
      </w:r>
      <w:r>
        <w:rPr>
          <w:rFonts w:hint="eastAsia" w:ascii="宋体" w:hAnsi="宋体" w:cs="宋体"/>
          <w:b/>
          <w:color w:val="auto"/>
          <w:sz w:val="28"/>
          <w:szCs w:val="28"/>
          <w:lang w:val="en-US" w:eastAsia="zh-CN"/>
        </w:rPr>
        <w:t>八</w:t>
      </w:r>
      <w:r>
        <w:rPr>
          <w:rFonts w:ascii="宋体" w:hAnsi="宋体" w:cs="宋体"/>
          <w:b/>
          <w:color w:val="auto"/>
          <w:sz w:val="28"/>
          <w:szCs w:val="28"/>
        </w:rPr>
        <w:t>）投标保证金及投标人认为有必要补充的其他材料</w:t>
      </w:r>
    </w:p>
    <w:p w14:paraId="21BE4F59">
      <w:pPr>
        <w:pStyle w:val="18"/>
        <w:spacing w:line="460" w:lineRule="exact"/>
        <w:ind w:left="5250"/>
        <w:rPr>
          <w:rFonts w:ascii="宋体" w:hAnsi="宋体" w:cs="宋体"/>
          <w:color w:val="auto"/>
          <w:sz w:val="22"/>
          <w:szCs w:val="22"/>
        </w:rPr>
      </w:pPr>
    </w:p>
    <w:p w14:paraId="14D23444">
      <w:pPr>
        <w:tabs>
          <w:tab w:val="left" w:pos="1260"/>
        </w:tabs>
        <w:jc w:val="center"/>
        <w:rPr>
          <w:rFonts w:ascii="宋体" w:hAnsi="宋体" w:cs="宋体"/>
          <w:color w:val="auto"/>
          <w:sz w:val="28"/>
          <w:szCs w:val="22"/>
        </w:rPr>
      </w:pPr>
      <w:r>
        <w:rPr>
          <w:rFonts w:ascii="宋体" w:hAnsi="宋体" w:cs="宋体"/>
          <w:b/>
          <w:color w:val="auto"/>
          <w:sz w:val="24"/>
          <w:szCs w:val="22"/>
        </w:rPr>
        <w:t>（投标单位认为没有补充材料的，可略去）</w:t>
      </w:r>
    </w:p>
    <w:p w14:paraId="3D807ACE">
      <w:pPr>
        <w:rPr>
          <w:rFonts w:ascii="宋体" w:hAnsi="宋体" w:cs="宋体"/>
          <w:color w:val="auto"/>
          <w:sz w:val="28"/>
          <w:szCs w:val="28"/>
        </w:rPr>
      </w:pPr>
      <w:r>
        <w:rPr>
          <w:color w:val="auto"/>
        </w:rPr>
        <w:br w:type="page"/>
      </w:r>
    </w:p>
    <w:p w14:paraId="7AEDD39F">
      <w:pPr>
        <w:pStyle w:val="5"/>
        <w:spacing w:before="120" w:after="120" w:line="360" w:lineRule="auto"/>
        <w:jc w:val="center"/>
        <w:rPr>
          <w:rFonts w:eastAsia="方正小标宋简体"/>
          <w:bCs/>
          <w:color w:val="auto"/>
          <w:sz w:val="44"/>
          <w:szCs w:val="44"/>
        </w:rPr>
      </w:pPr>
      <w:r>
        <w:rPr>
          <w:rFonts w:ascii="宋体" w:hAnsi="宋体" w:cs="宋体"/>
          <w:color w:val="auto"/>
          <w:sz w:val="36"/>
          <w:szCs w:val="36"/>
        </w:rPr>
        <w:t>第五章</w:t>
      </w:r>
      <w:r>
        <w:rPr>
          <w:rFonts w:hint="eastAsia" w:ascii="宋体" w:hAnsi="宋体" w:cs="宋体"/>
          <w:color w:val="auto"/>
          <w:sz w:val="36"/>
          <w:szCs w:val="36"/>
          <w:lang w:val="en-US" w:eastAsia="zh-CN"/>
        </w:rPr>
        <w:t xml:space="preserve"> </w:t>
      </w:r>
      <w:r>
        <w:rPr>
          <w:rFonts w:ascii="宋体" w:hAnsi="宋体" w:cs="宋体"/>
          <w:color w:val="auto"/>
          <w:sz w:val="36"/>
          <w:szCs w:val="36"/>
        </w:rPr>
        <w:t>到账证明(格式)</w:t>
      </w:r>
    </w:p>
    <w:p w14:paraId="243545C4">
      <w:pPr>
        <w:spacing w:line="360" w:lineRule="auto"/>
        <w:jc w:val="both"/>
        <w:rPr>
          <w:rFonts w:eastAsia="方正小标宋简体"/>
          <w:bCs/>
          <w:color w:val="auto"/>
          <w:sz w:val="44"/>
          <w:szCs w:val="44"/>
        </w:rPr>
      </w:pPr>
    </w:p>
    <w:p w14:paraId="74FD2B8A">
      <w:pPr>
        <w:spacing w:line="360" w:lineRule="auto"/>
        <w:jc w:val="both"/>
        <w:rPr>
          <w:rFonts w:hint="eastAsia" w:asciiTheme="minorEastAsia" w:hAnsiTheme="minorEastAsia" w:eastAsiaTheme="minorEastAsia" w:cstheme="minorEastAsia"/>
          <w:b w:val="0"/>
          <w:bCs/>
          <w:color w:val="auto"/>
          <w:sz w:val="30"/>
          <w:szCs w:val="30"/>
          <w:lang w:val="en-US" w:eastAsia="zh-CN"/>
        </w:rPr>
      </w:pPr>
      <w:r>
        <w:rPr>
          <w:rFonts w:hint="eastAsia" w:asciiTheme="minorEastAsia" w:hAnsiTheme="minorEastAsia" w:eastAsiaTheme="minorEastAsia" w:cstheme="minorEastAsia"/>
          <w:b w:val="0"/>
          <w:bCs/>
          <w:color w:val="auto"/>
          <w:sz w:val="30"/>
          <w:szCs w:val="30"/>
          <w:lang w:val="en-US" w:eastAsia="zh-CN"/>
        </w:rPr>
        <w:t>附件：</w:t>
      </w:r>
    </w:p>
    <w:p w14:paraId="5C5A2FCD">
      <w:pPr>
        <w:spacing w:line="360" w:lineRule="auto"/>
        <w:jc w:val="center"/>
        <w:rPr>
          <w:rFonts w:ascii="宋体" w:hAnsi="宋体" w:cs="宋体"/>
          <w:color w:val="auto"/>
          <w:sz w:val="32"/>
          <w:szCs w:val="32"/>
        </w:rPr>
      </w:pPr>
      <w:r>
        <w:rPr>
          <w:rFonts w:eastAsia="方正小标宋简体"/>
          <w:bCs/>
          <w:color w:val="auto"/>
          <w:sz w:val="44"/>
          <w:szCs w:val="44"/>
        </w:rPr>
        <w:t>到账证明</w:t>
      </w:r>
      <w:r>
        <w:rPr>
          <w:rFonts w:hint="eastAsia" w:ascii="宋体" w:hAnsi="宋体" w:cs="宋体"/>
          <w:color w:val="auto"/>
          <w:sz w:val="32"/>
          <w:szCs w:val="32"/>
        </w:rPr>
        <w:t>（格式）</w:t>
      </w:r>
    </w:p>
    <w:p w14:paraId="580C2611">
      <w:pPr>
        <w:spacing w:line="360" w:lineRule="auto"/>
        <w:jc w:val="center"/>
        <w:rPr>
          <w:rFonts w:eastAsia="仿宋_GB2312"/>
          <w:color w:val="auto"/>
          <w:sz w:val="32"/>
          <w:szCs w:val="32"/>
        </w:rPr>
      </w:pPr>
    </w:p>
    <w:p w14:paraId="455B065A">
      <w:pPr>
        <w:spacing w:line="360" w:lineRule="auto"/>
        <w:jc w:val="right"/>
        <w:rPr>
          <w:rFonts w:ascii="宋体" w:hAnsi="宋体" w:cs="宋体"/>
          <w:b/>
          <w:bCs/>
          <w:color w:val="auto"/>
          <w:sz w:val="24"/>
        </w:rPr>
      </w:pPr>
      <w:r>
        <w:rPr>
          <w:rFonts w:hint="eastAsia" w:ascii="宋体" w:hAnsi="宋体" w:cs="宋体"/>
          <w:color w:val="auto"/>
          <w:sz w:val="24"/>
        </w:rPr>
        <w:t>编号：</w:t>
      </w:r>
      <w:r>
        <w:rPr>
          <w:rFonts w:hint="eastAsia" w:ascii="宋体" w:hAnsi="宋体" w:cs="宋体"/>
          <w:color w:val="auto"/>
          <w:kern w:val="0"/>
          <w:sz w:val="24"/>
          <w:u w:val="single"/>
          <w:lang w:bidi="ar"/>
        </w:rPr>
        <w:t>(保函开立人自行编号)</w:t>
      </w:r>
    </w:p>
    <w:p w14:paraId="7D85B795">
      <w:pPr>
        <w:spacing w:line="360" w:lineRule="auto"/>
        <w:jc w:val="center"/>
        <w:rPr>
          <w:rFonts w:ascii="宋体" w:hAnsi="宋体" w:cs="宋体"/>
          <w:b/>
          <w:bCs/>
          <w:color w:val="auto"/>
          <w:sz w:val="24"/>
        </w:rPr>
      </w:pPr>
    </w:p>
    <w:p w14:paraId="321EE148">
      <w:pPr>
        <w:widowControl/>
        <w:spacing w:line="600" w:lineRule="exact"/>
        <w:jc w:val="left"/>
        <w:rPr>
          <w:rFonts w:ascii="宋体" w:hAnsi="宋体" w:cs="宋体"/>
          <w:color w:val="auto"/>
          <w:sz w:val="24"/>
        </w:rPr>
      </w:pPr>
      <w:r>
        <w:rPr>
          <w:rFonts w:hint="eastAsia" w:ascii="宋体" w:hAnsi="宋体" w:cs="宋体"/>
          <w:color w:val="auto"/>
          <w:kern w:val="0"/>
          <w:sz w:val="24"/>
          <w:u w:val="single"/>
          <w:lang w:bidi="ar"/>
        </w:rPr>
        <w:t>（招标人名称）</w:t>
      </w:r>
      <w:r>
        <w:rPr>
          <w:rFonts w:hint="eastAsia" w:ascii="宋体" w:hAnsi="宋体" w:cs="宋体"/>
          <w:color w:val="auto"/>
          <w:kern w:val="0"/>
          <w:sz w:val="24"/>
          <w:lang w:bidi="ar"/>
        </w:rPr>
        <w:t xml:space="preserve">： </w:t>
      </w:r>
    </w:p>
    <w:p w14:paraId="20C7B68A">
      <w:pPr>
        <w:widowControl/>
        <w:spacing w:line="600" w:lineRule="exact"/>
        <w:ind w:firstLine="480" w:firstLineChars="200"/>
        <w:jc w:val="left"/>
        <w:rPr>
          <w:rFonts w:ascii="宋体" w:hAnsi="宋体" w:cs="宋体"/>
          <w:color w:val="auto"/>
          <w:kern w:val="0"/>
          <w:sz w:val="24"/>
          <w:lang w:bidi="ar"/>
        </w:rPr>
      </w:pPr>
      <w:r>
        <w:rPr>
          <w:rFonts w:hint="eastAsia" w:ascii="宋体" w:hAnsi="宋体" w:cs="宋体"/>
          <w:color w:val="auto"/>
          <w:kern w:val="0"/>
          <w:sz w:val="24"/>
          <w:lang w:bidi="ar"/>
        </w:rPr>
        <w:t>就</w:t>
      </w:r>
      <w:r>
        <w:rPr>
          <w:rFonts w:hint="eastAsia" w:ascii="宋体" w:hAnsi="宋体" w:cs="宋体"/>
          <w:color w:val="auto"/>
          <w:kern w:val="0"/>
          <w:sz w:val="24"/>
          <w:u w:val="single"/>
          <w:lang w:bidi="ar"/>
        </w:rPr>
        <w:t>（投标人名称）</w:t>
      </w:r>
      <w:r>
        <w:rPr>
          <w:rFonts w:hint="eastAsia" w:ascii="宋体" w:hAnsi="宋体" w:cs="宋体"/>
          <w:color w:val="auto"/>
          <w:sz w:val="24"/>
        </w:rPr>
        <w:t>申请开立招标项目编号为</w:t>
      </w:r>
      <w:r>
        <w:rPr>
          <w:rFonts w:hint="eastAsia" w:ascii="宋体" w:hAnsi="宋体" w:cs="宋体"/>
          <w:color w:val="auto"/>
          <w:sz w:val="24"/>
          <w:u w:val="single"/>
        </w:rPr>
        <w:t>（招标项目编号）</w:t>
      </w:r>
      <w:r>
        <w:rPr>
          <w:rFonts w:hint="eastAsia" w:ascii="宋体" w:hAnsi="宋体" w:cs="宋体"/>
          <w:color w:val="auto"/>
          <w:sz w:val="24"/>
        </w:rPr>
        <w:t>的</w:t>
      </w:r>
      <w:r>
        <w:rPr>
          <w:rFonts w:hint="eastAsia" w:ascii="宋体" w:hAnsi="宋体" w:cs="宋体"/>
          <w:color w:val="auto"/>
          <w:sz w:val="24"/>
          <w:u w:val="single"/>
        </w:rPr>
        <w:t>（招标项目名称）</w:t>
      </w:r>
      <w:r>
        <w:rPr>
          <w:rFonts w:hint="eastAsia" w:ascii="宋体" w:hAnsi="宋体" w:cs="宋体"/>
          <w:color w:val="auto"/>
          <w:sz w:val="24"/>
        </w:rPr>
        <w:t>的</w:t>
      </w:r>
      <w:r>
        <w:rPr>
          <w:rFonts w:hint="eastAsia" w:ascii="宋体" w:hAnsi="宋体" w:cs="宋体"/>
          <w:color w:val="auto"/>
          <w:sz w:val="24"/>
          <w:u w:val="single"/>
        </w:rPr>
        <w:t>（保函金额）</w:t>
      </w:r>
      <w:r>
        <w:rPr>
          <w:rFonts w:hint="eastAsia" w:ascii="宋体" w:hAnsi="宋体" w:cs="宋体"/>
          <w:color w:val="auto"/>
          <w:sz w:val="24"/>
        </w:rPr>
        <w:t>元投标保函</w:t>
      </w:r>
      <w:r>
        <w:rPr>
          <w:rFonts w:hint="eastAsia" w:ascii="宋体" w:hAnsi="宋体" w:cs="宋体"/>
          <w:color w:val="auto"/>
          <w:kern w:val="0"/>
          <w:sz w:val="24"/>
          <w:lang w:bidi="ar"/>
        </w:rPr>
        <w:t>，我方收款账号为</w:t>
      </w:r>
      <w:r>
        <w:rPr>
          <w:rFonts w:hint="eastAsia" w:ascii="宋体" w:hAnsi="宋体" w:cs="宋体"/>
          <w:color w:val="auto"/>
          <w:kern w:val="0"/>
          <w:sz w:val="24"/>
          <w:u w:val="single"/>
          <w:lang w:bidi="ar"/>
        </w:rPr>
        <w:t>（保函开立人收款账号）</w:t>
      </w:r>
      <w:r>
        <w:rPr>
          <w:rFonts w:hint="eastAsia" w:ascii="宋体" w:hAnsi="宋体" w:cs="宋体"/>
          <w:color w:val="auto"/>
          <w:kern w:val="0"/>
          <w:sz w:val="24"/>
          <w:lang w:bidi="ar"/>
        </w:rPr>
        <w:t>的收款账户，已于</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年</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月</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日收到该投标人通过付款账号</w:t>
      </w:r>
      <w:r>
        <w:rPr>
          <w:rFonts w:hint="eastAsia" w:ascii="宋体" w:hAnsi="宋体" w:cs="宋体"/>
          <w:color w:val="auto"/>
          <w:kern w:val="0"/>
          <w:sz w:val="24"/>
          <w:lang w:eastAsia="zh-CN" w:bidi="ar"/>
        </w:rPr>
        <w:t>：</w:t>
      </w:r>
      <w:r>
        <w:rPr>
          <w:rFonts w:hint="eastAsia" w:ascii="宋体" w:hAnsi="宋体" w:cs="宋体"/>
          <w:color w:val="auto"/>
          <w:kern w:val="0"/>
          <w:sz w:val="24"/>
          <w:u w:val="single"/>
          <w:lang w:bidi="ar"/>
        </w:rPr>
        <w:t>（投标人付款账号）</w:t>
      </w:r>
      <w:r>
        <w:rPr>
          <w:rFonts w:hint="eastAsia" w:ascii="宋体" w:hAnsi="宋体" w:cs="宋体"/>
          <w:color w:val="auto"/>
          <w:kern w:val="0"/>
          <w:sz w:val="24"/>
          <w:lang w:bidi="ar"/>
        </w:rPr>
        <w:t>的付</w:t>
      </w:r>
      <w:r>
        <w:rPr>
          <w:rFonts w:hint="eastAsia" w:ascii="宋体" w:hAnsi="宋体" w:cs="宋体"/>
          <w:color w:val="auto"/>
          <w:sz w:val="24"/>
        </w:rPr>
        <w:t>款账户支付的保函费用</w:t>
      </w:r>
      <w:r>
        <w:rPr>
          <w:rFonts w:hint="eastAsia" w:ascii="宋体" w:hAnsi="宋体" w:cs="宋体"/>
          <w:color w:val="auto"/>
          <w:kern w:val="0"/>
          <w:sz w:val="24"/>
          <w:lang w:bidi="ar"/>
        </w:rPr>
        <w:t>。</w:t>
      </w:r>
    </w:p>
    <w:p w14:paraId="6269D156">
      <w:pPr>
        <w:widowControl/>
        <w:spacing w:line="600" w:lineRule="exact"/>
        <w:ind w:firstLine="480" w:firstLineChars="200"/>
        <w:jc w:val="left"/>
        <w:rPr>
          <w:rFonts w:ascii="宋体" w:hAnsi="宋体" w:cs="宋体"/>
          <w:color w:val="auto"/>
          <w:kern w:val="0"/>
          <w:sz w:val="24"/>
          <w:lang w:bidi="ar"/>
        </w:rPr>
      </w:pPr>
      <w:r>
        <w:rPr>
          <w:rFonts w:hint="eastAsia" w:ascii="宋体" w:hAnsi="宋体" w:cs="宋体"/>
          <w:color w:val="auto"/>
          <w:kern w:val="0"/>
          <w:sz w:val="24"/>
          <w:lang w:bidi="ar"/>
        </w:rPr>
        <w:t>特此证明。</w:t>
      </w:r>
    </w:p>
    <w:p w14:paraId="710940B6">
      <w:pPr>
        <w:spacing w:line="600" w:lineRule="exact"/>
        <w:ind w:firstLine="240" w:firstLineChars="100"/>
        <w:jc w:val="right"/>
        <w:rPr>
          <w:rFonts w:ascii="宋体" w:hAnsi="宋体" w:cs="宋体"/>
          <w:color w:val="auto"/>
          <w:sz w:val="24"/>
        </w:rPr>
      </w:pPr>
      <w:r>
        <w:rPr>
          <w:rFonts w:hint="eastAsia" w:ascii="宋体" w:hAnsi="宋体" w:cs="宋体"/>
          <w:color w:val="auto"/>
          <w:sz w:val="24"/>
        </w:rPr>
        <w:t xml:space="preserve">保函开立人：（盖章） </w:t>
      </w:r>
    </w:p>
    <w:p w14:paraId="2D76CE09">
      <w:pPr>
        <w:ind w:firstLine="2880" w:firstLineChars="1200"/>
        <w:jc w:val="right"/>
        <w:rPr>
          <w:rFonts w:ascii="宋体" w:hAnsi="宋体" w:cs="宋体"/>
          <w:color w:val="auto"/>
          <w:sz w:val="24"/>
        </w:rPr>
      </w:pPr>
      <w:r>
        <w:rPr>
          <w:rFonts w:hint="eastAsia" w:ascii="宋体" w:hAnsi="宋体" w:cs="宋体"/>
          <w:color w:val="auto"/>
          <w:sz w:val="24"/>
        </w:rPr>
        <w:t xml:space="preserve">年  月  日 </w:t>
      </w:r>
    </w:p>
    <w:p w14:paraId="35998E7C">
      <w:pPr>
        <w:pStyle w:val="19"/>
        <w:rPr>
          <w:rFonts w:ascii="宋体" w:hAnsi="宋体" w:cs="宋体"/>
          <w:color w:val="auto"/>
          <w:sz w:val="28"/>
          <w:szCs w:val="22"/>
        </w:rPr>
      </w:pPr>
    </w:p>
    <w:sectPr>
      <w:headerReference r:id="rId6" w:type="first"/>
      <w:footerReference r:id="rId8" w:type="first"/>
      <w:headerReference r:id="rId5" w:type="default"/>
      <w:footerReference r:id="rId7" w:type="default"/>
      <w:pgSz w:w="11906" w:h="16838"/>
      <w:pgMar w:top="1440" w:right="1080" w:bottom="1440" w:left="1080" w:header="851"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onospace">
    <w:altName w:val="宋体"/>
    <w:panose1 w:val="00000000000000000000"/>
    <w:charset w:val="86"/>
    <w:family w:val="roman"/>
    <w:pitch w:val="default"/>
    <w:sig w:usb0="00000000" w:usb1="00000000" w:usb2="00000000" w:usb3="00000000" w:csb0="00000000" w:csb1="00000000"/>
  </w:font>
  <w:font w:name="Liberation Sans">
    <w:altName w:val="宋体"/>
    <w:panose1 w:val="00000000000000000000"/>
    <w:charset w:val="86"/>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0F97B">
    <w:pPr>
      <w:pStyle w:val="2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DD9DB">
    <w:pPr>
      <w:pStyle w:val="2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C23E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5BB1">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2643">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83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3"/>
      <w:numFmt w:val="chineseCountingThousand"/>
      <w:lvlText w:val="%1、"/>
      <w:lvlJc w:val="left"/>
      <w:pPr>
        <w:tabs>
          <w:tab w:val="left" w:pos="1000"/>
        </w:tabs>
        <w:ind w:left="1000" w:hanging="720"/>
      </w:pPr>
    </w:lvl>
    <w:lvl w:ilvl="1" w:tentative="0">
      <w:start w:val="1"/>
      <w:numFmt w:val="chineseCountingThousand"/>
      <w:lvlText w:val="（%2）"/>
      <w:lvlJc w:val="left"/>
      <w:pPr>
        <w:tabs>
          <w:tab w:val="left" w:pos="1555"/>
        </w:tabs>
        <w:ind w:left="1555" w:hanging="855"/>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1">
    <w:nsid w:val="BF205925"/>
    <w:multiLevelType w:val="multilevel"/>
    <w:tmpl w:val="BF205925"/>
    <w:lvl w:ilvl="0" w:tentative="0">
      <w:start w:val="1"/>
      <w:numFmt w:val="chineseCountingThousand"/>
      <w:lvlText w:val="%1."/>
      <w:lvlJc w:val="left"/>
      <w:pPr>
        <w:tabs>
          <w:tab w:val="left" w:pos="397"/>
        </w:tabs>
        <w:ind w:left="0" w:firstLine="510"/>
      </w:pPr>
      <w:rPr>
        <w:b/>
        <w:sz w:val="28"/>
        <w:szCs w:val="28"/>
      </w:rPr>
    </w:lvl>
    <w:lvl w:ilvl="1" w:tentative="0">
      <w:start w:val="1"/>
      <w:numFmt w:val="chineseCountingThousand"/>
      <w:lvlText w:val="（%2）"/>
      <w:lvlJc w:val="left"/>
      <w:pPr>
        <w:tabs>
          <w:tab w:val="left" w:pos="397"/>
        </w:tabs>
        <w:ind w:left="0" w:firstLine="397"/>
      </w:pPr>
      <w:rPr>
        <w:b/>
        <w:sz w:val="24"/>
        <w:szCs w:val="24"/>
        <w:lang w:val="en-US"/>
      </w:rPr>
    </w:lvl>
    <w:lvl w:ilvl="2" w:tentative="0">
      <w:start w:val="1"/>
      <w:numFmt w:val="decimal"/>
      <w:lvlText w:val="%3."/>
      <w:lvlJc w:val="left"/>
      <w:pPr>
        <w:tabs>
          <w:tab w:val="left" w:pos="397"/>
        </w:tabs>
        <w:ind w:left="0" w:firstLine="510"/>
      </w:pPr>
      <w:rPr>
        <w:sz w:val="24"/>
        <w:szCs w:val="24"/>
      </w:rPr>
    </w:lvl>
    <w:lvl w:ilvl="3" w:tentative="0">
      <w:start w:val="1"/>
      <w:numFmt w:val="decimal"/>
      <w:lvlText w:val="%3.%4"/>
      <w:lvlJc w:val="left"/>
      <w:pPr>
        <w:tabs>
          <w:tab w:val="left" w:pos="510"/>
        </w:tabs>
        <w:ind w:left="0" w:firstLine="510"/>
      </w:pPr>
    </w:lvl>
    <w:lvl w:ilvl="4" w:tentative="0">
      <w:start w:val="1"/>
      <w:numFmt w:val="decimal"/>
      <w:lvlText w:val="(%5)"/>
      <w:lvlJc w:val="left"/>
      <w:pPr>
        <w:tabs>
          <w:tab w:val="left" w:pos="3827"/>
        </w:tabs>
        <w:ind w:left="3402" w:firstLine="0"/>
      </w:pPr>
    </w:lvl>
    <w:lvl w:ilvl="5" w:tentative="0">
      <w:start w:val="1"/>
      <w:numFmt w:val="lowerLetter"/>
      <w:lvlText w:val="(%6)"/>
      <w:lvlJc w:val="left"/>
      <w:pPr>
        <w:tabs>
          <w:tab w:val="left" w:pos="4677"/>
        </w:tabs>
        <w:ind w:left="4252" w:firstLine="0"/>
      </w:p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2">
    <w:nsid w:val="0053208E"/>
    <w:multiLevelType w:val="multilevel"/>
    <w:tmpl w:val="0053208E"/>
    <w:lvl w:ilvl="0" w:tentative="0">
      <w:start w:val="3"/>
      <w:numFmt w:val="chineseCountingThousand"/>
      <w:pStyle w:val="82"/>
      <w:lvlText w:val="%1、"/>
      <w:lvlJc w:val="left"/>
      <w:pPr>
        <w:tabs>
          <w:tab w:val="left" w:pos="1260"/>
        </w:tabs>
        <w:ind w:left="1260" w:hanging="720"/>
      </w:pPr>
    </w:lvl>
    <w:lvl w:ilvl="1" w:tentative="0">
      <w:start w:val="1"/>
      <w:numFmt w:val="decimal"/>
      <w:pStyle w:val="90"/>
      <w:lvlText w:val="%2、"/>
      <w:lvlJc w:val="left"/>
      <w:pPr>
        <w:tabs>
          <w:tab w:val="left" w:pos="1680"/>
        </w:tabs>
        <w:ind w:left="1680" w:hanging="7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015422F7"/>
    <w:multiLevelType w:val="multilevel"/>
    <w:tmpl w:val="015422F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B241082"/>
    <w:multiLevelType w:val="singleLevel"/>
    <w:tmpl w:val="1B241082"/>
    <w:lvl w:ilvl="0" w:tentative="0">
      <w:start w:val="4"/>
      <w:numFmt w:val="decimal"/>
      <w:suff w:val="nothing"/>
      <w:lvlText w:val="%1）"/>
      <w:lvlJc w:val="left"/>
    </w:lvl>
  </w:abstractNum>
  <w:abstractNum w:abstractNumId="5">
    <w:nsid w:val="59ADCABA"/>
    <w:multiLevelType w:val="multilevel"/>
    <w:tmpl w:val="59ADCABA"/>
    <w:lvl w:ilvl="0" w:tentative="0">
      <w:start w:val="1"/>
      <w:numFmt w:val="chineseCountingThousand"/>
      <w:lvlText w:val="%1."/>
      <w:lvlJc w:val="left"/>
      <w:pPr>
        <w:tabs>
          <w:tab w:val="left" w:pos="247"/>
        </w:tabs>
        <w:ind w:left="-150" w:firstLine="510"/>
      </w:pPr>
      <w:rPr>
        <w:b/>
        <w:sz w:val="28"/>
        <w:szCs w:val="28"/>
      </w:rPr>
    </w:lvl>
    <w:lvl w:ilvl="1" w:tentative="0">
      <w:start w:val="1"/>
      <w:numFmt w:val="chineseCountingThousand"/>
      <w:lvlText w:val="（%2）"/>
      <w:lvlJc w:val="left"/>
      <w:pPr>
        <w:tabs>
          <w:tab w:val="left" w:pos="247"/>
        </w:tabs>
        <w:ind w:left="-150" w:firstLine="397"/>
      </w:pPr>
      <w:rPr>
        <w:b w:val="0"/>
        <w:sz w:val="24"/>
        <w:szCs w:val="24"/>
        <w:lang w:val="en-US"/>
      </w:rPr>
    </w:lvl>
    <w:lvl w:ilvl="2" w:tentative="0">
      <w:start w:val="1"/>
      <w:numFmt w:val="decimal"/>
      <w:lvlText w:val="%3."/>
      <w:lvlJc w:val="left"/>
      <w:pPr>
        <w:tabs>
          <w:tab w:val="left" w:pos="247"/>
        </w:tabs>
        <w:ind w:left="-150" w:firstLine="510"/>
      </w:pPr>
    </w:lvl>
    <w:lvl w:ilvl="3" w:tentative="0">
      <w:start w:val="1"/>
      <w:numFmt w:val="decimal"/>
      <w:lvlText w:val="%3.%4"/>
      <w:lvlJc w:val="left"/>
      <w:pPr>
        <w:tabs>
          <w:tab w:val="left" w:pos="360"/>
        </w:tabs>
        <w:ind w:left="-150" w:firstLine="510"/>
      </w:pPr>
    </w:lvl>
    <w:lvl w:ilvl="4" w:tentative="0">
      <w:start w:val="1"/>
      <w:numFmt w:val="decimal"/>
      <w:lvlText w:val="(%5)"/>
      <w:lvlJc w:val="left"/>
      <w:pPr>
        <w:tabs>
          <w:tab w:val="left" w:pos="3677"/>
        </w:tabs>
        <w:ind w:left="3252" w:firstLine="0"/>
      </w:pPr>
    </w:lvl>
    <w:lvl w:ilvl="5" w:tentative="0">
      <w:start w:val="1"/>
      <w:numFmt w:val="lowerLetter"/>
      <w:lvlText w:val="(%6)"/>
      <w:lvlJc w:val="left"/>
      <w:pPr>
        <w:tabs>
          <w:tab w:val="left" w:pos="4527"/>
        </w:tabs>
        <w:ind w:left="4102" w:firstLine="0"/>
      </w:pPr>
    </w:lvl>
    <w:lvl w:ilvl="6" w:tentative="0">
      <w:start w:val="1"/>
      <w:numFmt w:val="lowerRoman"/>
      <w:lvlText w:val="(%7)"/>
      <w:lvlJc w:val="left"/>
      <w:pPr>
        <w:tabs>
          <w:tab w:val="left" w:pos="5378"/>
        </w:tabs>
        <w:ind w:left="4952" w:firstLine="0"/>
      </w:pPr>
    </w:lvl>
    <w:lvl w:ilvl="7" w:tentative="0">
      <w:start w:val="1"/>
      <w:numFmt w:val="lowerLetter"/>
      <w:lvlText w:val="(%8)"/>
      <w:lvlJc w:val="left"/>
      <w:pPr>
        <w:tabs>
          <w:tab w:val="left" w:pos="6228"/>
        </w:tabs>
        <w:ind w:left="5803" w:firstLine="0"/>
      </w:pPr>
    </w:lvl>
    <w:lvl w:ilvl="8" w:tentative="0">
      <w:start w:val="1"/>
      <w:numFmt w:val="lowerRoman"/>
      <w:lvlText w:val="(%9)"/>
      <w:lvlJc w:val="left"/>
      <w:pPr>
        <w:tabs>
          <w:tab w:val="left" w:pos="7078"/>
        </w:tabs>
        <w:ind w:left="6653" w:firstLine="0"/>
      </w:pPr>
    </w:lvl>
  </w:abstractNum>
  <w:num w:numId="1">
    <w:abstractNumId w:val="2"/>
  </w:num>
  <w:num w:numId="2">
    <w:abstractNumId w:val="3"/>
    <w:lvlOverride w:ilvl="0">
      <w:startOverride w:val="1"/>
    </w:lvlOverride>
  </w:num>
  <w:num w:numId="3">
    <w:abstractNumId w:val="4"/>
  </w:num>
  <w:num w:numId="4">
    <w:abstractNumId w:val="5"/>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ung 觞尘">
    <w15:presenceInfo w15:providerId="None" w15:userId="Young 觞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ZmM0NTg2N2I0MTUxZmVkYzM0MmIwYmY5OThhZWEifQ=="/>
  </w:docVars>
  <w:rsids>
    <w:rsidRoot w:val="002A6204"/>
    <w:rsid w:val="000047BF"/>
    <w:rsid w:val="000A2331"/>
    <w:rsid w:val="000A58A0"/>
    <w:rsid w:val="00213CF6"/>
    <w:rsid w:val="002A6204"/>
    <w:rsid w:val="002F4BE1"/>
    <w:rsid w:val="00316064"/>
    <w:rsid w:val="00527C92"/>
    <w:rsid w:val="0063415D"/>
    <w:rsid w:val="007200AE"/>
    <w:rsid w:val="007B4D0D"/>
    <w:rsid w:val="009F5069"/>
    <w:rsid w:val="00A65FA9"/>
    <w:rsid w:val="00AB0F7D"/>
    <w:rsid w:val="00C01462"/>
    <w:rsid w:val="00C53431"/>
    <w:rsid w:val="00C55695"/>
    <w:rsid w:val="00D61A46"/>
    <w:rsid w:val="00ED6C57"/>
    <w:rsid w:val="00EF54AB"/>
    <w:rsid w:val="00FA00A3"/>
    <w:rsid w:val="010F7A73"/>
    <w:rsid w:val="011E1FE4"/>
    <w:rsid w:val="01207B0A"/>
    <w:rsid w:val="01213882"/>
    <w:rsid w:val="01255120"/>
    <w:rsid w:val="01260E98"/>
    <w:rsid w:val="0156177E"/>
    <w:rsid w:val="01697E14"/>
    <w:rsid w:val="01722330"/>
    <w:rsid w:val="0187402D"/>
    <w:rsid w:val="019D73AC"/>
    <w:rsid w:val="01CC1A40"/>
    <w:rsid w:val="01E36C75"/>
    <w:rsid w:val="020C008E"/>
    <w:rsid w:val="02290C40"/>
    <w:rsid w:val="022B1413"/>
    <w:rsid w:val="022C7401"/>
    <w:rsid w:val="024B50E5"/>
    <w:rsid w:val="02661E94"/>
    <w:rsid w:val="02A940A7"/>
    <w:rsid w:val="02A9449A"/>
    <w:rsid w:val="02FF2231"/>
    <w:rsid w:val="031E27AC"/>
    <w:rsid w:val="036D1000"/>
    <w:rsid w:val="03A82039"/>
    <w:rsid w:val="03DD6186"/>
    <w:rsid w:val="03E72B61"/>
    <w:rsid w:val="03F67248"/>
    <w:rsid w:val="03F76EB6"/>
    <w:rsid w:val="040E5A73"/>
    <w:rsid w:val="04294587"/>
    <w:rsid w:val="046B5540"/>
    <w:rsid w:val="046C3066"/>
    <w:rsid w:val="04706FFA"/>
    <w:rsid w:val="04B769D7"/>
    <w:rsid w:val="04CE5ACF"/>
    <w:rsid w:val="04D035F5"/>
    <w:rsid w:val="04D56E5D"/>
    <w:rsid w:val="04F454D9"/>
    <w:rsid w:val="04FC088E"/>
    <w:rsid w:val="052D4EEB"/>
    <w:rsid w:val="053E4A03"/>
    <w:rsid w:val="054671FA"/>
    <w:rsid w:val="054F6C10"/>
    <w:rsid w:val="057523EE"/>
    <w:rsid w:val="058A7C48"/>
    <w:rsid w:val="05C75093"/>
    <w:rsid w:val="05F15F19"/>
    <w:rsid w:val="05F45A09"/>
    <w:rsid w:val="05FE23E4"/>
    <w:rsid w:val="05FF5E00"/>
    <w:rsid w:val="0616772D"/>
    <w:rsid w:val="061E4834"/>
    <w:rsid w:val="06277B8D"/>
    <w:rsid w:val="06323C68"/>
    <w:rsid w:val="06616B6F"/>
    <w:rsid w:val="066E7569"/>
    <w:rsid w:val="067F3525"/>
    <w:rsid w:val="069468A4"/>
    <w:rsid w:val="0696727A"/>
    <w:rsid w:val="06BA082C"/>
    <w:rsid w:val="06CC4290"/>
    <w:rsid w:val="06E8731C"/>
    <w:rsid w:val="07794418"/>
    <w:rsid w:val="07830DF3"/>
    <w:rsid w:val="07941252"/>
    <w:rsid w:val="07DE24CD"/>
    <w:rsid w:val="080A0B4A"/>
    <w:rsid w:val="080C2145"/>
    <w:rsid w:val="08191757"/>
    <w:rsid w:val="08626C5A"/>
    <w:rsid w:val="08910E87"/>
    <w:rsid w:val="08A638F5"/>
    <w:rsid w:val="08AB6853"/>
    <w:rsid w:val="08B65C4C"/>
    <w:rsid w:val="08D343CC"/>
    <w:rsid w:val="091A12E3"/>
    <w:rsid w:val="0932487E"/>
    <w:rsid w:val="09596F66"/>
    <w:rsid w:val="095A7944"/>
    <w:rsid w:val="095C6D52"/>
    <w:rsid w:val="09615163"/>
    <w:rsid w:val="098B3F8E"/>
    <w:rsid w:val="098E0E75"/>
    <w:rsid w:val="099A2423"/>
    <w:rsid w:val="09B01C47"/>
    <w:rsid w:val="09BA4874"/>
    <w:rsid w:val="09D7490D"/>
    <w:rsid w:val="0A3F1C1F"/>
    <w:rsid w:val="0A4707FD"/>
    <w:rsid w:val="0A525DF1"/>
    <w:rsid w:val="0A83110A"/>
    <w:rsid w:val="0A8530D4"/>
    <w:rsid w:val="0A917573"/>
    <w:rsid w:val="0AD61B81"/>
    <w:rsid w:val="0B540A75"/>
    <w:rsid w:val="0B82496D"/>
    <w:rsid w:val="0BC65752"/>
    <w:rsid w:val="0BEB731D"/>
    <w:rsid w:val="0BEC374B"/>
    <w:rsid w:val="0BEF4CA9"/>
    <w:rsid w:val="0C05627A"/>
    <w:rsid w:val="0C172FDE"/>
    <w:rsid w:val="0C70493E"/>
    <w:rsid w:val="0C831B32"/>
    <w:rsid w:val="0C917B0E"/>
    <w:rsid w:val="0CF167FE"/>
    <w:rsid w:val="0D4903E8"/>
    <w:rsid w:val="0D7511DD"/>
    <w:rsid w:val="0D780392"/>
    <w:rsid w:val="0D8C6527"/>
    <w:rsid w:val="0DC919B5"/>
    <w:rsid w:val="0DE567D5"/>
    <w:rsid w:val="0DF450C4"/>
    <w:rsid w:val="0E2B3F92"/>
    <w:rsid w:val="0E4548D8"/>
    <w:rsid w:val="0E4D5CB6"/>
    <w:rsid w:val="0E7476AF"/>
    <w:rsid w:val="0EAA7409"/>
    <w:rsid w:val="0EAD49A7"/>
    <w:rsid w:val="0EB421D9"/>
    <w:rsid w:val="0EB67D00"/>
    <w:rsid w:val="0EC0292C"/>
    <w:rsid w:val="0F182768"/>
    <w:rsid w:val="0F296723"/>
    <w:rsid w:val="0F3375A2"/>
    <w:rsid w:val="0F524F3A"/>
    <w:rsid w:val="0F602D33"/>
    <w:rsid w:val="0F8E07F7"/>
    <w:rsid w:val="0F930041"/>
    <w:rsid w:val="0FBA0991"/>
    <w:rsid w:val="0FE64614"/>
    <w:rsid w:val="102D5D9F"/>
    <w:rsid w:val="103F6198"/>
    <w:rsid w:val="10771710"/>
    <w:rsid w:val="108A1444"/>
    <w:rsid w:val="10B60A4B"/>
    <w:rsid w:val="10B65D95"/>
    <w:rsid w:val="10CF32FA"/>
    <w:rsid w:val="10E5667A"/>
    <w:rsid w:val="10EE19D3"/>
    <w:rsid w:val="10F90377"/>
    <w:rsid w:val="10F93ED3"/>
    <w:rsid w:val="10FC6B92"/>
    <w:rsid w:val="11032FA4"/>
    <w:rsid w:val="110C00AB"/>
    <w:rsid w:val="11252DDD"/>
    <w:rsid w:val="113849FC"/>
    <w:rsid w:val="11665A0D"/>
    <w:rsid w:val="1173012A"/>
    <w:rsid w:val="11AE1162"/>
    <w:rsid w:val="11B7573D"/>
    <w:rsid w:val="11D02E86"/>
    <w:rsid w:val="11EC57E6"/>
    <w:rsid w:val="120A1046"/>
    <w:rsid w:val="122356AC"/>
    <w:rsid w:val="12280F14"/>
    <w:rsid w:val="12411FD6"/>
    <w:rsid w:val="124F64F3"/>
    <w:rsid w:val="128D0D77"/>
    <w:rsid w:val="12B409FA"/>
    <w:rsid w:val="12C30C3D"/>
    <w:rsid w:val="12C34799"/>
    <w:rsid w:val="12D70244"/>
    <w:rsid w:val="12E0534B"/>
    <w:rsid w:val="12E941CE"/>
    <w:rsid w:val="12F92BFB"/>
    <w:rsid w:val="1305605A"/>
    <w:rsid w:val="13141499"/>
    <w:rsid w:val="1333585B"/>
    <w:rsid w:val="13414365"/>
    <w:rsid w:val="13427DB4"/>
    <w:rsid w:val="13497394"/>
    <w:rsid w:val="13545D39"/>
    <w:rsid w:val="1360023A"/>
    <w:rsid w:val="13817594"/>
    <w:rsid w:val="13AC7923"/>
    <w:rsid w:val="13BC613F"/>
    <w:rsid w:val="13DF79B9"/>
    <w:rsid w:val="13EA1322"/>
    <w:rsid w:val="14333761"/>
    <w:rsid w:val="143D057B"/>
    <w:rsid w:val="144F10E1"/>
    <w:rsid w:val="147F2942"/>
    <w:rsid w:val="14983A03"/>
    <w:rsid w:val="14A16D5C"/>
    <w:rsid w:val="14BA55A9"/>
    <w:rsid w:val="14C447F8"/>
    <w:rsid w:val="14EF7AC7"/>
    <w:rsid w:val="14F926F4"/>
    <w:rsid w:val="15155054"/>
    <w:rsid w:val="1534197E"/>
    <w:rsid w:val="153656F6"/>
    <w:rsid w:val="15436065"/>
    <w:rsid w:val="15475B55"/>
    <w:rsid w:val="15542020"/>
    <w:rsid w:val="15695ACC"/>
    <w:rsid w:val="157E0E4B"/>
    <w:rsid w:val="158F12AA"/>
    <w:rsid w:val="159468C1"/>
    <w:rsid w:val="15A5287C"/>
    <w:rsid w:val="16070E41"/>
    <w:rsid w:val="162178CE"/>
    <w:rsid w:val="164D0F49"/>
    <w:rsid w:val="16612C47"/>
    <w:rsid w:val="166938A9"/>
    <w:rsid w:val="1672275E"/>
    <w:rsid w:val="167A5AB7"/>
    <w:rsid w:val="167E2A17"/>
    <w:rsid w:val="168615A5"/>
    <w:rsid w:val="1686445B"/>
    <w:rsid w:val="1692064E"/>
    <w:rsid w:val="16AB3EC2"/>
    <w:rsid w:val="16B40FC8"/>
    <w:rsid w:val="16BA5EB3"/>
    <w:rsid w:val="16C531D6"/>
    <w:rsid w:val="17060160"/>
    <w:rsid w:val="173B6FF4"/>
    <w:rsid w:val="1767603B"/>
    <w:rsid w:val="178766DD"/>
    <w:rsid w:val="1798764D"/>
    <w:rsid w:val="17E3287D"/>
    <w:rsid w:val="17E551B2"/>
    <w:rsid w:val="17FC6011"/>
    <w:rsid w:val="18142EE1"/>
    <w:rsid w:val="181A12FF"/>
    <w:rsid w:val="181A30AD"/>
    <w:rsid w:val="186C7681"/>
    <w:rsid w:val="18B76B4E"/>
    <w:rsid w:val="18DE1F70"/>
    <w:rsid w:val="19081158"/>
    <w:rsid w:val="192F4E41"/>
    <w:rsid w:val="193208CA"/>
    <w:rsid w:val="19371A3D"/>
    <w:rsid w:val="195E346D"/>
    <w:rsid w:val="19AF5A77"/>
    <w:rsid w:val="19CA335A"/>
    <w:rsid w:val="19D379B8"/>
    <w:rsid w:val="19D61256"/>
    <w:rsid w:val="1A125617"/>
    <w:rsid w:val="1A143B2C"/>
    <w:rsid w:val="1A4E5290"/>
    <w:rsid w:val="1A5328A6"/>
    <w:rsid w:val="1A693E78"/>
    <w:rsid w:val="1A705206"/>
    <w:rsid w:val="1A826A90"/>
    <w:rsid w:val="1AC55359"/>
    <w:rsid w:val="1ACE4FE8"/>
    <w:rsid w:val="1B1F4E7E"/>
    <w:rsid w:val="1B2D759B"/>
    <w:rsid w:val="1B3F2E2B"/>
    <w:rsid w:val="1B687FD1"/>
    <w:rsid w:val="1B7C407F"/>
    <w:rsid w:val="1B9B4C08"/>
    <w:rsid w:val="1B9E26E0"/>
    <w:rsid w:val="1BCC0B62"/>
    <w:rsid w:val="1C0C71B1"/>
    <w:rsid w:val="1C273FEB"/>
    <w:rsid w:val="1C2C33AF"/>
    <w:rsid w:val="1C414F39"/>
    <w:rsid w:val="1C6505FF"/>
    <w:rsid w:val="1C873D21"/>
    <w:rsid w:val="1C957A6E"/>
    <w:rsid w:val="1CB338D9"/>
    <w:rsid w:val="1CBD494F"/>
    <w:rsid w:val="1CCC6940"/>
    <w:rsid w:val="1D126A49"/>
    <w:rsid w:val="1D4B5AB7"/>
    <w:rsid w:val="1D6F044A"/>
    <w:rsid w:val="1D9A07EC"/>
    <w:rsid w:val="1DDC0E05"/>
    <w:rsid w:val="1DE76E33"/>
    <w:rsid w:val="1DEA3522"/>
    <w:rsid w:val="1E1C6FD2"/>
    <w:rsid w:val="1E366767"/>
    <w:rsid w:val="1E3E561C"/>
    <w:rsid w:val="1E57048B"/>
    <w:rsid w:val="1E5D3CF4"/>
    <w:rsid w:val="1E7D7B5A"/>
    <w:rsid w:val="1EBF50DB"/>
    <w:rsid w:val="1ED67B6E"/>
    <w:rsid w:val="1F973235"/>
    <w:rsid w:val="1F9924A2"/>
    <w:rsid w:val="1FA17B29"/>
    <w:rsid w:val="1FD35358"/>
    <w:rsid w:val="2011123A"/>
    <w:rsid w:val="20397124"/>
    <w:rsid w:val="204F3B10"/>
    <w:rsid w:val="20616F31"/>
    <w:rsid w:val="208512E0"/>
    <w:rsid w:val="20B66BBF"/>
    <w:rsid w:val="20B67DCF"/>
    <w:rsid w:val="20F621DE"/>
    <w:rsid w:val="20F91AD4"/>
    <w:rsid w:val="2116462E"/>
    <w:rsid w:val="211663DC"/>
    <w:rsid w:val="21234595"/>
    <w:rsid w:val="212E7BC9"/>
    <w:rsid w:val="215A6C10"/>
    <w:rsid w:val="215E7974"/>
    <w:rsid w:val="2185154A"/>
    <w:rsid w:val="21912B80"/>
    <w:rsid w:val="21AE4866"/>
    <w:rsid w:val="21BC51D5"/>
    <w:rsid w:val="21C42F0E"/>
    <w:rsid w:val="21E855F1"/>
    <w:rsid w:val="220E2AE9"/>
    <w:rsid w:val="22534124"/>
    <w:rsid w:val="227D2BB6"/>
    <w:rsid w:val="227F77D0"/>
    <w:rsid w:val="23413B6C"/>
    <w:rsid w:val="23863CED"/>
    <w:rsid w:val="23B00D6A"/>
    <w:rsid w:val="23B26890"/>
    <w:rsid w:val="23BA756A"/>
    <w:rsid w:val="23C640E9"/>
    <w:rsid w:val="24262DDA"/>
    <w:rsid w:val="24264B88"/>
    <w:rsid w:val="24286B52"/>
    <w:rsid w:val="24616FBB"/>
    <w:rsid w:val="246F1F69"/>
    <w:rsid w:val="249152E3"/>
    <w:rsid w:val="24B2466D"/>
    <w:rsid w:val="24B5740E"/>
    <w:rsid w:val="24DB5972"/>
    <w:rsid w:val="24E862E1"/>
    <w:rsid w:val="24F609FE"/>
    <w:rsid w:val="24FE78B3"/>
    <w:rsid w:val="25455E14"/>
    <w:rsid w:val="2564376A"/>
    <w:rsid w:val="25854A5B"/>
    <w:rsid w:val="258B383C"/>
    <w:rsid w:val="25C40AFC"/>
    <w:rsid w:val="25CD5C03"/>
    <w:rsid w:val="25FC2044"/>
    <w:rsid w:val="25FE400E"/>
    <w:rsid w:val="26123616"/>
    <w:rsid w:val="262523F6"/>
    <w:rsid w:val="26571970"/>
    <w:rsid w:val="266100F9"/>
    <w:rsid w:val="26684FDB"/>
    <w:rsid w:val="266A6868"/>
    <w:rsid w:val="269C7383"/>
    <w:rsid w:val="26BA245F"/>
    <w:rsid w:val="26BC7A25"/>
    <w:rsid w:val="26D7485F"/>
    <w:rsid w:val="27082C6B"/>
    <w:rsid w:val="27117D71"/>
    <w:rsid w:val="273B6B9C"/>
    <w:rsid w:val="27814EF7"/>
    <w:rsid w:val="27A04C51"/>
    <w:rsid w:val="27CC5A46"/>
    <w:rsid w:val="27D019DA"/>
    <w:rsid w:val="27DD5EA5"/>
    <w:rsid w:val="27E64D5A"/>
    <w:rsid w:val="280A367B"/>
    <w:rsid w:val="28A10C81"/>
    <w:rsid w:val="28C73B35"/>
    <w:rsid w:val="28ED3EC6"/>
    <w:rsid w:val="2900009D"/>
    <w:rsid w:val="293146FB"/>
    <w:rsid w:val="29325D7D"/>
    <w:rsid w:val="29477CB5"/>
    <w:rsid w:val="294F53D5"/>
    <w:rsid w:val="29663529"/>
    <w:rsid w:val="296A5517"/>
    <w:rsid w:val="299B6018"/>
    <w:rsid w:val="29AE18A7"/>
    <w:rsid w:val="29AE7AF9"/>
    <w:rsid w:val="29B42C36"/>
    <w:rsid w:val="29BC1FF6"/>
    <w:rsid w:val="29D442AE"/>
    <w:rsid w:val="29E057D9"/>
    <w:rsid w:val="29F95074"/>
    <w:rsid w:val="2A005E7B"/>
    <w:rsid w:val="2A021BF3"/>
    <w:rsid w:val="2A0E67EA"/>
    <w:rsid w:val="2A461F39"/>
    <w:rsid w:val="2B7A6114"/>
    <w:rsid w:val="2B7E52A9"/>
    <w:rsid w:val="2B870602"/>
    <w:rsid w:val="2BA85813"/>
    <w:rsid w:val="2BB67139"/>
    <w:rsid w:val="2BD44E15"/>
    <w:rsid w:val="2BDF3F0E"/>
    <w:rsid w:val="2BFA0DD4"/>
    <w:rsid w:val="2C071743"/>
    <w:rsid w:val="2C3A5674"/>
    <w:rsid w:val="2C6D5A4A"/>
    <w:rsid w:val="2C7211DD"/>
    <w:rsid w:val="2C9E3E55"/>
    <w:rsid w:val="2CA60F5C"/>
    <w:rsid w:val="2CF02291"/>
    <w:rsid w:val="2D051035"/>
    <w:rsid w:val="2D0F11D9"/>
    <w:rsid w:val="2D173C07"/>
    <w:rsid w:val="2D2B1461"/>
    <w:rsid w:val="2D306F11"/>
    <w:rsid w:val="2D4E4BB3"/>
    <w:rsid w:val="2DDD6BFF"/>
    <w:rsid w:val="2DEC0BF0"/>
    <w:rsid w:val="2DEC18CB"/>
    <w:rsid w:val="2E0C51E3"/>
    <w:rsid w:val="2E141EF5"/>
    <w:rsid w:val="2E163579"/>
    <w:rsid w:val="2E2075A5"/>
    <w:rsid w:val="2E7C6418"/>
    <w:rsid w:val="2E87299E"/>
    <w:rsid w:val="2E8A2220"/>
    <w:rsid w:val="2ED0406E"/>
    <w:rsid w:val="2EE47B19"/>
    <w:rsid w:val="2EE55D4D"/>
    <w:rsid w:val="2EE63891"/>
    <w:rsid w:val="2F034443"/>
    <w:rsid w:val="2F235759"/>
    <w:rsid w:val="2F3B32FA"/>
    <w:rsid w:val="2F7610B9"/>
    <w:rsid w:val="2F917CA1"/>
    <w:rsid w:val="2FA71273"/>
    <w:rsid w:val="2FD63906"/>
    <w:rsid w:val="2FE7291C"/>
    <w:rsid w:val="2FFF10AF"/>
    <w:rsid w:val="30137621"/>
    <w:rsid w:val="30161F54"/>
    <w:rsid w:val="302239A1"/>
    <w:rsid w:val="30395C43"/>
    <w:rsid w:val="305D5DD5"/>
    <w:rsid w:val="306E3B3E"/>
    <w:rsid w:val="30B11C7D"/>
    <w:rsid w:val="311C359A"/>
    <w:rsid w:val="312132A7"/>
    <w:rsid w:val="31682C84"/>
    <w:rsid w:val="316C61B0"/>
    <w:rsid w:val="317A07B3"/>
    <w:rsid w:val="31CF2D03"/>
    <w:rsid w:val="31DE6AA2"/>
    <w:rsid w:val="31E85B72"/>
    <w:rsid w:val="3207249C"/>
    <w:rsid w:val="32171FB4"/>
    <w:rsid w:val="323B5CA2"/>
    <w:rsid w:val="327D1F57"/>
    <w:rsid w:val="327F2033"/>
    <w:rsid w:val="328B4E7C"/>
    <w:rsid w:val="32D94CDA"/>
    <w:rsid w:val="32E14A9C"/>
    <w:rsid w:val="33072028"/>
    <w:rsid w:val="33105381"/>
    <w:rsid w:val="331D35FA"/>
    <w:rsid w:val="33244988"/>
    <w:rsid w:val="33387C62"/>
    <w:rsid w:val="33585C2A"/>
    <w:rsid w:val="335F3C12"/>
    <w:rsid w:val="337F42B4"/>
    <w:rsid w:val="337F6063"/>
    <w:rsid w:val="33AF4B9A"/>
    <w:rsid w:val="33C341A1"/>
    <w:rsid w:val="34390B0B"/>
    <w:rsid w:val="34401C96"/>
    <w:rsid w:val="344657DC"/>
    <w:rsid w:val="348A2F11"/>
    <w:rsid w:val="349873DC"/>
    <w:rsid w:val="34AC10D9"/>
    <w:rsid w:val="34AF11BB"/>
    <w:rsid w:val="34BB24A6"/>
    <w:rsid w:val="34E7529C"/>
    <w:rsid w:val="34FB796B"/>
    <w:rsid w:val="351C625F"/>
    <w:rsid w:val="354C01C6"/>
    <w:rsid w:val="355F7EFA"/>
    <w:rsid w:val="35654F55"/>
    <w:rsid w:val="357F059C"/>
    <w:rsid w:val="35A167DA"/>
    <w:rsid w:val="35CB558F"/>
    <w:rsid w:val="35D83F6D"/>
    <w:rsid w:val="35F72828"/>
    <w:rsid w:val="36105698"/>
    <w:rsid w:val="362058DB"/>
    <w:rsid w:val="362D7FF8"/>
    <w:rsid w:val="36455341"/>
    <w:rsid w:val="367479D5"/>
    <w:rsid w:val="367774C5"/>
    <w:rsid w:val="367F5448"/>
    <w:rsid w:val="36C97D20"/>
    <w:rsid w:val="36CF7301"/>
    <w:rsid w:val="36ED7937"/>
    <w:rsid w:val="37216138"/>
    <w:rsid w:val="372413FB"/>
    <w:rsid w:val="374B4BD9"/>
    <w:rsid w:val="37713C4F"/>
    <w:rsid w:val="377D1FF4"/>
    <w:rsid w:val="37864049"/>
    <w:rsid w:val="37DD15AA"/>
    <w:rsid w:val="3828316D"/>
    <w:rsid w:val="386F48F8"/>
    <w:rsid w:val="388E7474"/>
    <w:rsid w:val="38901EB7"/>
    <w:rsid w:val="38B65518"/>
    <w:rsid w:val="38E26DA6"/>
    <w:rsid w:val="38F80D91"/>
    <w:rsid w:val="39031CF8"/>
    <w:rsid w:val="397321C6"/>
    <w:rsid w:val="39763A64"/>
    <w:rsid w:val="397B4F81"/>
    <w:rsid w:val="397F1F4D"/>
    <w:rsid w:val="399B030C"/>
    <w:rsid w:val="39A95C79"/>
    <w:rsid w:val="39B03E93"/>
    <w:rsid w:val="39BD1693"/>
    <w:rsid w:val="3A070207"/>
    <w:rsid w:val="3A0C259D"/>
    <w:rsid w:val="3A125E82"/>
    <w:rsid w:val="3A955A4F"/>
    <w:rsid w:val="3AAE7D2C"/>
    <w:rsid w:val="3AED5FA8"/>
    <w:rsid w:val="3B064EC2"/>
    <w:rsid w:val="3B0A4DAB"/>
    <w:rsid w:val="3B0A7F94"/>
    <w:rsid w:val="3B0F4170"/>
    <w:rsid w:val="3B1E7415"/>
    <w:rsid w:val="3B1F2605"/>
    <w:rsid w:val="3B26773C"/>
    <w:rsid w:val="3B3E6803"/>
    <w:rsid w:val="3B3F4ABE"/>
    <w:rsid w:val="3B6B65C4"/>
    <w:rsid w:val="3B950B19"/>
    <w:rsid w:val="3BC96A15"/>
    <w:rsid w:val="3C0435A9"/>
    <w:rsid w:val="3C0D1174"/>
    <w:rsid w:val="3C577B7C"/>
    <w:rsid w:val="3C762309"/>
    <w:rsid w:val="3C885F88"/>
    <w:rsid w:val="3C8A7F52"/>
    <w:rsid w:val="3CA07775"/>
    <w:rsid w:val="3CA3737D"/>
    <w:rsid w:val="3CC50F8A"/>
    <w:rsid w:val="3CE820FA"/>
    <w:rsid w:val="3D136199"/>
    <w:rsid w:val="3D165839"/>
    <w:rsid w:val="3D4C3459"/>
    <w:rsid w:val="3D59719D"/>
    <w:rsid w:val="3D673E6D"/>
    <w:rsid w:val="3D8F3346"/>
    <w:rsid w:val="3D9F17DB"/>
    <w:rsid w:val="3DD2013D"/>
    <w:rsid w:val="3DFE0A9C"/>
    <w:rsid w:val="3E1C4CF8"/>
    <w:rsid w:val="3E247F32"/>
    <w:rsid w:val="3E546A69"/>
    <w:rsid w:val="3E5A2E84"/>
    <w:rsid w:val="3E894239"/>
    <w:rsid w:val="3EE446CB"/>
    <w:rsid w:val="3EF21DDE"/>
    <w:rsid w:val="3EFE0783"/>
    <w:rsid w:val="3F1461F9"/>
    <w:rsid w:val="3F1F7353"/>
    <w:rsid w:val="3F2D1069"/>
    <w:rsid w:val="3FAD47FF"/>
    <w:rsid w:val="3FBB6674"/>
    <w:rsid w:val="3FC26FB4"/>
    <w:rsid w:val="3FC46A5E"/>
    <w:rsid w:val="3FE91433"/>
    <w:rsid w:val="40041DC9"/>
    <w:rsid w:val="40077B0C"/>
    <w:rsid w:val="401A339B"/>
    <w:rsid w:val="401F4E55"/>
    <w:rsid w:val="403A17EB"/>
    <w:rsid w:val="40646D0C"/>
    <w:rsid w:val="407056B1"/>
    <w:rsid w:val="40970E8F"/>
    <w:rsid w:val="40B21825"/>
    <w:rsid w:val="40BE466E"/>
    <w:rsid w:val="40D33C68"/>
    <w:rsid w:val="41314E40"/>
    <w:rsid w:val="416C40CA"/>
    <w:rsid w:val="417E7959"/>
    <w:rsid w:val="41F12821"/>
    <w:rsid w:val="42093C6B"/>
    <w:rsid w:val="421A72C0"/>
    <w:rsid w:val="424B0183"/>
    <w:rsid w:val="425C2484"/>
    <w:rsid w:val="42BC4BDD"/>
    <w:rsid w:val="42DA1798"/>
    <w:rsid w:val="43144A19"/>
    <w:rsid w:val="43617533"/>
    <w:rsid w:val="445350CD"/>
    <w:rsid w:val="446E0159"/>
    <w:rsid w:val="44784B34"/>
    <w:rsid w:val="448C05DF"/>
    <w:rsid w:val="44DE52DF"/>
    <w:rsid w:val="452A0524"/>
    <w:rsid w:val="45442C68"/>
    <w:rsid w:val="45596713"/>
    <w:rsid w:val="456926CF"/>
    <w:rsid w:val="456A0921"/>
    <w:rsid w:val="457C4AF8"/>
    <w:rsid w:val="45886FF9"/>
    <w:rsid w:val="45A35BE1"/>
    <w:rsid w:val="45A51959"/>
    <w:rsid w:val="45CD7101"/>
    <w:rsid w:val="45D73ADC"/>
    <w:rsid w:val="45D77461"/>
    <w:rsid w:val="45DE4E6B"/>
    <w:rsid w:val="45E05087"/>
    <w:rsid w:val="464206A5"/>
    <w:rsid w:val="465670F7"/>
    <w:rsid w:val="46827EEC"/>
    <w:rsid w:val="46B4513B"/>
    <w:rsid w:val="4740402F"/>
    <w:rsid w:val="475146B6"/>
    <w:rsid w:val="475C3EFC"/>
    <w:rsid w:val="47CF7161"/>
    <w:rsid w:val="47F40975"/>
    <w:rsid w:val="48233B89"/>
    <w:rsid w:val="48623B31"/>
    <w:rsid w:val="48E56510"/>
    <w:rsid w:val="48F03833"/>
    <w:rsid w:val="491F4203"/>
    <w:rsid w:val="49380D36"/>
    <w:rsid w:val="494476DB"/>
    <w:rsid w:val="498D1081"/>
    <w:rsid w:val="49A75254"/>
    <w:rsid w:val="49AB1508"/>
    <w:rsid w:val="49E2286F"/>
    <w:rsid w:val="49FC25C6"/>
    <w:rsid w:val="4A007AA5"/>
    <w:rsid w:val="4A404346"/>
    <w:rsid w:val="4A413C1A"/>
    <w:rsid w:val="4A4A0D21"/>
    <w:rsid w:val="4A4C4A99"/>
    <w:rsid w:val="4A606796"/>
    <w:rsid w:val="4A8A3813"/>
    <w:rsid w:val="4AE253FD"/>
    <w:rsid w:val="4AFB026D"/>
    <w:rsid w:val="4B294DDA"/>
    <w:rsid w:val="4B7342A7"/>
    <w:rsid w:val="4BAB5A0D"/>
    <w:rsid w:val="4BE909E0"/>
    <w:rsid w:val="4C0373D9"/>
    <w:rsid w:val="4C343F17"/>
    <w:rsid w:val="4C4D4AF8"/>
    <w:rsid w:val="4C501913"/>
    <w:rsid w:val="4C5E4F57"/>
    <w:rsid w:val="4C621F26"/>
    <w:rsid w:val="4CAC181F"/>
    <w:rsid w:val="4CCA6149"/>
    <w:rsid w:val="4CCE3E8B"/>
    <w:rsid w:val="4CFB26C0"/>
    <w:rsid w:val="4D1D44CA"/>
    <w:rsid w:val="4D245859"/>
    <w:rsid w:val="4D3017F6"/>
    <w:rsid w:val="4D75441B"/>
    <w:rsid w:val="4D8C1650"/>
    <w:rsid w:val="4D9C1893"/>
    <w:rsid w:val="4DA70238"/>
    <w:rsid w:val="4DA87A77"/>
    <w:rsid w:val="4DBD7A5B"/>
    <w:rsid w:val="4DBF1A26"/>
    <w:rsid w:val="4DD03C33"/>
    <w:rsid w:val="4DE4148C"/>
    <w:rsid w:val="4E2172DE"/>
    <w:rsid w:val="4E314D77"/>
    <w:rsid w:val="4E372CEF"/>
    <w:rsid w:val="4E37780E"/>
    <w:rsid w:val="4E5C7274"/>
    <w:rsid w:val="4E6A1991"/>
    <w:rsid w:val="4E6F6FA8"/>
    <w:rsid w:val="4E960E86"/>
    <w:rsid w:val="4F365D17"/>
    <w:rsid w:val="4F6C1739"/>
    <w:rsid w:val="4F9A44F8"/>
    <w:rsid w:val="4F9B5B7A"/>
    <w:rsid w:val="4FB73CA0"/>
    <w:rsid w:val="4FC05FB9"/>
    <w:rsid w:val="4FE5477A"/>
    <w:rsid w:val="4FFA0AF3"/>
    <w:rsid w:val="500A342C"/>
    <w:rsid w:val="501E2A33"/>
    <w:rsid w:val="502E69EF"/>
    <w:rsid w:val="50506965"/>
    <w:rsid w:val="514C537E"/>
    <w:rsid w:val="514E559A"/>
    <w:rsid w:val="516721B8"/>
    <w:rsid w:val="517D384B"/>
    <w:rsid w:val="517F5754"/>
    <w:rsid w:val="51E53C1A"/>
    <w:rsid w:val="52075B24"/>
    <w:rsid w:val="521B6BD1"/>
    <w:rsid w:val="522E717A"/>
    <w:rsid w:val="523C1897"/>
    <w:rsid w:val="528E48AC"/>
    <w:rsid w:val="52D7511B"/>
    <w:rsid w:val="52E37F64"/>
    <w:rsid w:val="530F48B5"/>
    <w:rsid w:val="53114AD1"/>
    <w:rsid w:val="531E6161"/>
    <w:rsid w:val="5325057D"/>
    <w:rsid w:val="533F45FB"/>
    <w:rsid w:val="535B55B8"/>
    <w:rsid w:val="536406E5"/>
    <w:rsid w:val="53835884"/>
    <w:rsid w:val="53924908"/>
    <w:rsid w:val="53A72D40"/>
    <w:rsid w:val="53A94D0A"/>
    <w:rsid w:val="53CE29C2"/>
    <w:rsid w:val="54395992"/>
    <w:rsid w:val="54C81203"/>
    <w:rsid w:val="54E56216"/>
    <w:rsid w:val="55124B31"/>
    <w:rsid w:val="55175CA3"/>
    <w:rsid w:val="552A00CC"/>
    <w:rsid w:val="5569005C"/>
    <w:rsid w:val="55BE25C3"/>
    <w:rsid w:val="55D83684"/>
    <w:rsid w:val="55DD106F"/>
    <w:rsid w:val="55FB7373"/>
    <w:rsid w:val="563B5030"/>
    <w:rsid w:val="567C3952"/>
    <w:rsid w:val="56824BF3"/>
    <w:rsid w:val="56A52B5E"/>
    <w:rsid w:val="570D1A54"/>
    <w:rsid w:val="570D735E"/>
    <w:rsid w:val="571F7091"/>
    <w:rsid w:val="574216FD"/>
    <w:rsid w:val="574B60D8"/>
    <w:rsid w:val="57657B45"/>
    <w:rsid w:val="577B1F6C"/>
    <w:rsid w:val="57CC0B05"/>
    <w:rsid w:val="57E22433"/>
    <w:rsid w:val="57E24C8E"/>
    <w:rsid w:val="57E81D32"/>
    <w:rsid w:val="581934E5"/>
    <w:rsid w:val="583077A8"/>
    <w:rsid w:val="5846521D"/>
    <w:rsid w:val="5866141B"/>
    <w:rsid w:val="589809A9"/>
    <w:rsid w:val="58D07FAA"/>
    <w:rsid w:val="58E10AA2"/>
    <w:rsid w:val="58E16CF4"/>
    <w:rsid w:val="58FF53CC"/>
    <w:rsid w:val="59417793"/>
    <w:rsid w:val="59605E6B"/>
    <w:rsid w:val="59822285"/>
    <w:rsid w:val="599E2B07"/>
    <w:rsid w:val="59BB12F3"/>
    <w:rsid w:val="59C26B25"/>
    <w:rsid w:val="59CB10C6"/>
    <w:rsid w:val="59FB3DE5"/>
    <w:rsid w:val="5A105AE3"/>
    <w:rsid w:val="5A292701"/>
    <w:rsid w:val="5A753B98"/>
    <w:rsid w:val="5AA224B3"/>
    <w:rsid w:val="5AAC3332"/>
    <w:rsid w:val="5AE160E7"/>
    <w:rsid w:val="5AE6530A"/>
    <w:rsid w:val="5AF0321E"/>
    <w:rsid w:val="5B194EA4"/>
    <w:rsid w:val="5B4B2B4A"/>
    <w:rsid w:val="5B5D1A07"/>
    <w:rsid w:val="5B5E51FE"/>
    <w:rsid w:val="5B853651"/>
    <w:rsid w:val="5B8F0C89"/>
    <w:rsid w:val="5BB10BFF"/>
    <w:rsid w:val="5BC621D1"/>
    <w:rsid w:val="5BC80289"/>
    <w:rsid w:val="5BCC3C8B"/>
    <w:rsid w:val="5BCF1086"/>
    <w:rsid w:val="5C001B87"/>
    <w:rsid w:val="5C0A6B94"/>
    <w:rsid w:val="5C4C26D6"/>
    <w:rsid w:val="5C5F065B"/>
    <w:rsid w:val="5C78796F"/>
    <w:rsid w:val="5C7E24BD"/>
    <w:rsid w:val="5C9522CF"/>
    <w:rsid w:val="5CCC13DE"/>
    <w:rsid w:val="5D016F91"/>
    <w:rsid w:val="5D245401"/>
    <w:rsid w:val="5D740815"/>
    <w:rsid w:val="5DBE13B2"/>
    <w:rsid w:val="5DED7EE9"/>
    <w:rsid w:val="5DF64FF0"/>
    <w:rsid w:val="5E056FE1"/>
    <w:rsid w:val="5E2E1BF7"/>
    <w:rsid w:val="5E385608"/>
    <w:rsid w:val="5E4E5D0E"/>
    <w:rsid w:val="5E624433"/>
    <w:rsid w:val="5E7716D7"/>
    <w:rsid w:val="5E783C56"/>
    <w:rsid w:val="5E9B6148"/>
    <w:rsid w:val="5EE17A4E"/>
    <w:rsid w:val="5EED5F2A"/>
    <w:rsid w:val="5F1D47FE"/>
    <w:rsid w:val="5F1F0576"/>
    <w:rsid w:val="5F2931A3"/>
    <w:rsid w:val="5F442221"/>
    <w:rsid w:val="5FC627A0"/>
    <w:rsid w:val="5FD842DF"/>
    <w:rsid w:val="5FE7717A"/>
    <w:rsid w:val="604A33D1"/>
    <w:rsid w:val="608F5287"/>
    <w:rsid w:val="60966616"/>
    <w:rsid w:val="60BF5B6D"/>
    <w:rsid w:val="60C52C7B"/>
    <w:rsid w:val="60EF5D26"/>
    <w:rsid w:val="60FB291D"/>
    <w:rsid w:val="61412A26"/>
    <w:rsid w:val="6198016C"/>
    <w:rsid w:val="61AB7E9F"/>
    <w:rsid w:val="61E11B13"/>
    <w:rsid w:val="61F330CF"/>
    <w:rsid w:val="62037CDB"/>
    <w:rsid w:val="62077BE2"/>
    <w:rsid w:val="62172CA1"/>
    <w:rsid w:val="62174A37"/>
    <w:rsid w:val="622D2FAA"/>
    <w:rsid w:val="63041BFB"/>
    <w:rsid w:val="631F0B45"/>
    <w:rsid w:val="632223E3"/>
    <w:rsid w:val="63350368"/>
    <w:rsid w:val="633839B4"/>
    <w:rsid w:val="63691DC0"/>
    <w:rsid w:val="63696264"/>
    <w:rsid w:val="63870498"/>
    <w:rsid w:val="638E5CCA"/>
    <w:rsid w:val="639826A5"/>
    <w:rsid w:val="63A924CB"/>
    <w:rsid w:val="63B4170F"/>
    <w:rsid w:val="63BC45E5"/>
    <w:rsid w:val="63C17E4E"/>
    <w:rsid w:val="6433649B"/>
    <w:rsid w:val="644E49B7"/>
    <w:rsid w:val="64682077"/>
    <w:rsid w:val="646A571F"/>
    <w:rsid w:val="646D1D84"/>
    <w:rsid w:val="64865018"/>
    <w:rsid w:val="64872E45"/>
    <w:rsid w:val="64A60898"/>
    <w:rsid w:val="65055B18"/>
    <w:rsid w:val="65113350"/>
    <w:rsid w:val="65586590"/>
    <w:rsid w:val="657442F1"/>
    <w:rsid w:val="659A7FFB"/>
    <w:rsid w:val="65AE7F5E"/>
    <w:rsid w:val="65EE0CA2"/>
    <w:rsid w:val="66293A88"/>
    <w:rsid w:val="662D3578"/>
    <w:rsid w:val="6659436D"/>
    <w:rsid w:val="66717BB9"/>
    <w:rsid w:val="66884C53"/>
    <w:rsid w:val="66895ED6"/>
    <w:rsid w:val="669B2A33"/>
    <w:rsid w:val="66C21567"/>
    <w:rsid w:val="67007834"/>
    <w:rsid w:val="670F780D"/>
    <w:rsid w:val="67584625"/>
    <w:rsid w:val="675C19B7"/>
    <w:rsid w:val="675D7E8D"/>
    <w:rsid w:val="67697D03"/>
    <w:rsid w:val="6796339F"/>
    <w:rsid w:val="67FD6F7B"/>
    <w:rsid w:val="682D7860"/>
    <w:rsid w:val="686D4100"/>
    <w:rsid w:val="68964168"/>
    <w:rsid w:val="68C5217B"/>
    <w:rsid w:val="69012A9A"/>
    <w:rsid w:val="690802CD"/>
    <w:rsid w:val="690B1C5C"/>
    <w:rsid w:val="69306FEB"/>
    <w:rsid w:val="69320EA6"/>
    <w:rsid w:val="6994390F"/>
    <w:rsid w:val="69B8584F"/>
    <w:rsid w:val="69D106BF"/>
    <w:rsid w:val="69FA5E67"/>
    <w:rsid w:val="6A1A02B8"/>
    <w:rsid w:val="6A334ED5"/>
    <w:rsid w:val="6A494B9B"/>
    <w:rsid w:val="6A6634FD"/>
    <w:rsid w:val="6AD97004"/>
    <w:rsid w:val="6B637A3C"/>
    <w:rsid w:val="6B9D6AAA"/>
    <w:rsid w:val="6BCC7390"/>
    <w:rsid w:val="6BD050D2"/>
    <w:rsid w:val="6BE92323"/>
    <w:rsid w:val="6BEB57B0"/>
    <w:rsid w:val="6BEE37AA"/>
    <w:rsid w:val="6C0A0577"/>
    <w:rsid w:val="6C3B056C"/>
    <w:rsid w:val="6C594CBF"/>
    <w:rsid w:val="6CB20D97"/>
    <w:rsid w:val="6CC14A1B"/>
    <w:rsid w:val="6CD02EB0"/>
    <w:rsid w:val="6CF87F54"/>
    <w:rsid w:val="6D2463F9"/>
    <w:rsid w:val="6D284A9A"/>
    <w:rsid w:val="6D2B6338"/>
    <w:rsid w:val="6D3616A8"/>
    <w:rsid w:val="6D3A5725"/>
    <w:rsid w:val="6D6D6950"/>
    <w:rsid w:val="6D8223FC"/>
    <w:rsid w:val="6DB35745"/>
    <w:rsid w:val="6DBC51E2"/>
    <w:rsid w:val="6DBE0F5A"/>
    <w:rsid w:val="6DC347C2"/>
    <w:rsid w:val="6DCA78FF"/>
    <w:rsid w:val="6E054DDB"/>
    <w:rsid w:val="6E182D60"/>
    <w:rsid w:val="6E380D0C"/>
    <w:rsid w:val="6E4B4EE4"/>
    <w:rsid w:val="6E5378F4"/>
    <w:rsid w:val="6E6E0BD2"/>
    <w:rsid w:val="6E737F96"/>
    <w:rsid w:val="6E930639"/>
    <w:rsid w:val="6E9A19C7"/>
    <w:rsid w:val="6E9C08F6"/>
    <w:rsid w:val="6ECB1B80"/>
    <w:rsid w:val="6EEA46FD"/>
    <w:rsid w:val="6F224DB2"/>
    <w:rsid w:val="6F4420D9"/>
    <w:rsid w:val="6F550A04"/>
    <w:rsid w:val="6F655B31"/>
    <w:rsid w:val="6F8B1310"/>
    <w:rsid w:val="6F977CB5"/>
    <w:rsid w:val="6FDD6151"/>
    <w:rsid w:val="70054720"/>
    <w:rsid w:val="702453BF"/>
    <w:rsid w:val="703F2826"/>
    <w:rsid w:val="705636CC"/>
    <w:rsid w:val="706C2EEF"/>
    <w:rsid w:val="707539AD"/>
    <w:rsid w:val="7082146C"/>
    <w:rsid w:val="709022DC"/>
    <w:rsid w:val="70AB7EBB"/>
    <w:rsid w:val="70C26FB3"/>
    <w:rsid w:val="70C40F7D"/>
    <w:rsid w:val="71284FD1"/>
    <w:rsid w:val="71387836"/>
    <w:rsid w:val="713A4D9B"/>
    <w:rsid w:val="71457D77"/>
    <w:rsid w:val="7157594D"/>
    <w:rsid w:val="717D00A0"/>
    <w:rsid w:val="71964031"/>
    <w:rsid w:val="71A212BE"/>
    <w:rsid w:val="71A6379F"/>
    <w:rsid w:val="71AE7170"/>
    <w:rsid w:val="71DE606F"/>
    <w:rsid w:val="71FC02A3"/>
    <w:rsid w:val="71FC043D"/>
    <w:rsid w:val="72040C3D"/>
    <w:rsid w:val="726A7902"/>
    <w:rsid w:val="72842772"/>
    <w:rsid w:val="72867401"/>
    <w:rsid w:val="728E1843"/>
    <w:rsid w:val="72BA43E6"/>
    <w:rsid w:val="72BF7C4E"/>
    <w:rsid w:val="72CE7E91"/>
    <w:rsid w:val="72D51220"/>
    <w:rsid w:val="72D80D10"/>
    <w:rsid w:val="72E31ADA"/>
    <w:rsid w:val="73027B3B"/>
    <w:rsid w:val="733817AF"/>
    <w:rsid w:val="73706CF3"/>
    <w:rsid w:val="73724CC1"/>
    <w:rsid w:val="73934CDB"/>
    <w:rsid w:val="73BC6B9B"/>
    <w:rsid w:val="73C44DF0"/>
    <w:rsid w:val="73E159A2"/>
    <w:rsid w:val="73F05BE5"/>
    <w:rsid w:val="73FC5591"/>
    <w:rsid w:val="740873D3"/>
    <w:rsid w:val="74582108"/>
    <w:rsid w:val="745F6624"/>
    <w:rsid w:val="74786307"/>
    <w:rsid w:val="748B3D8C"/>
    <w:rsid w:val="74BD1F6B"/>
    <w:rsid w:val="74DD3B22"/>
    <w:rsid w:val="7506716D"/>
    <w:rsid w:val="750B533F"/>
    <w:rsid w:val="75181898"/>
    <w:rsid w:val="75215B4C"/>
    <w:rsid w:val="75306BE1"/>
    <w:rsid w:val="75556648"/>
    <w:rsid w:val="755A1EB0"/>
    <w:rsid w:val="755E374E"/>
    <w:rsid w:val="75703482"/>
    <w:rsid w:val="757A60AE"/>
    <w:rsid w:val="757C3BD5"/>
    <w:rsid w:val="75930F1E"/>
    <w:rsid w:val="759C6025"/>
    <w:rsid w:val="75AC49BA"/>
    <w:rsid w:val="75EA6D90"/>
    <w:rsid w:val="7610431D"/>
    <w:rsid w:val="761B33ED"/>
    <w:rsid w:val="762027B2"/>
    <w:rsid w:val="76335855"/>
    <w:rsid w:val="76375D4D"/>
    <w:rsid w:val="764741E2"/>
    <w:rsid w:val="76515061"/>
    <w:rsid w:val="766A7EC3"/>
    <w:rsid w:val="766E5C13"/>
    <w:rsid w:val="76796366"/>
    <w:rsid w:val="76A33AA3"/>
    <w:rsid w:val="76B15B00"/>
    <w:rsid w:val="76B6740F"/>
    <w:rsid w:val="76FF4ABD"/>
    <w:rsid w:val="77075720"/>
    <w:rsid w:val="770C0F88"/>
    <w:rsid w:val="772D5D12"/>
    <w:rsid w:val="773016A7"/>
    <w:rsid w:val="773504DF"/>
    <w:rsid w:val="7735228D"/>
    <w:rsid w:val="77366850"/>
    <w:rsid w:val="773A5AF5"/>
    <w:rsid w:val="77453517"/>
    <w:rsid w:val="77462431"/>
    <w:rsid w:val="77505319"/>
    <w:rsid w:val="77647702"/>
    <w:rsid w:val="77813724"/>
    <w:rsid w:val="77866F8C"/>
    <w:rsid w:val="77AA48B7"/>
    <w:rsid w:val="77B533CE"/>
    <w:rsid w:val="77E37F3B"/>
    <w:rsid w:val="77F9775E"/>
    <w:rsid w:val="77FB50FA"/>
    <w:rsid w:val="77FE4A5D"/>
    <w:rsid w:val="78216CB5"/>
    <w:rsid w:val="7854343D"/>
    <w:rsid w:val="787B4BF8"/>
    <w:rsid w:val="78C75C05"/>
    <w:rsid w:val="78F61EF0"/>
    <w:rsid w:val="79246A5D"/>
    <w:rsid w:val="7931117A"/>
    <w:rsid w:val="794F33AE"/>
    <w:rsid w:val="79E005EE"/>
    <w:rsid w:val="79F91C98"/>
    <w:rsid w:val="79FE72AE"/>
    <w:rsid w:val="7A3F3423"/>
    <w:rsid w:val="7A4A42A1"/>
    <w:rsid w:val="7A4B1DC7"/>
    <w:rsid w:val="7A56118E"/>
    <w:rsid w:val="7A717E58"/>
    <w:rsid w:val="7AC53928"/>
    <w:rsid w:val="7AD03960"/>
    <w:rsid w:val="7AE069B4"/>
    <w:rsid w:val="7AEA7832"/>
    <w:rsid w:val="7B077D1D"/>
    <w:rsid w:val="7B1E7754"/>
    <w:rsid w:val="7B3F7B7E"/>
    <w:rsid w:val="7B476A33"/>
    <w:rsid w:val="7B5178B1"/>
    <w:rsid w:val="7B6F27C9"/>
    <w:rsid w:val="7C43369E"/>
    <w:rsid w:val="7C64315A"/>
    <w:rsid w:val="7C914409"/>
    <w:rsid w:val="7CA53A11"/>
    <w:rsid w:val="7CAA54CB"/>
    <w:rsid w:val="7CD04806"/>
    <w:rsid w:val="7CEC1640"/>
    <w:rsid w:val="7D025DD1"/>
    <w:rsid w:val="7D104E4C"/>
    <w:rsid w:val="7D131297"/>
    <w:rsid w:val="7D575AAC"/>
    <w:rsid w:val="7D5E0064"/>
    <w:rsid w:val="7D831878"/>
    <w:rsid w:val="7DDA593C"/>
    <w:rsid w:val="7DE77E85"/>
    <w:rsid w:val="7E006FD9"/>
    <w:rsid w:val="7E1150D6"/>
    <w:rsid w:val="7E1443B1"/>
    <w:rsid w:val="7E1F343A"/>
    <w:rsid w:val="7E244E09"/>
    <w:rsid w:val="7E2A3586"/>
    <w:rsid w:val="7E3B2741"/>
    <w:rsid w:val="7E470AE8"/>
    <w:rsid w:val="7E470AF8"/>
    <w:rsid w:val="7E5E47BF"/>
    <w:rsid w:val="7E635932"/>
    <w:rsid w:val="7E68119A"/>
    <w:rsid w:val="7E7E09BD"/>
    <w:rsid w:val="7E8A7362"/>
    <w:rsid w:val="7E9E696A"/>
    <w:rsid w:val="7EBA751C"/>
    <w:rsid w:val="7ED14F91"/>
    <w:rsid w:val="7EE32689"/>
    <w:rsid w:val="7F015C77"/>
    <w:rsid w:val="7F0D21BA"/>
    <w:rsid w:val="7F482D79"/>
    <w:rsid w:val="7F635CDA"/>
    <w:rsid w:val="7F7359D7"/>
    <w:rsid w:val="7F8901BE"/>
    <w:rsid w:val="7F8B43C5"/>
    <w:rsid w:val="7F8E0A36"/>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center"/>
      <w:outlineLvl w:val="0"/>
    </w:pPr>
    <w:rPr>
      <w:rFonts w:ascii="黑体" w:hAnsi="黑体" w:eastAsia="黑体"/>
      <w:kern w:val="0"/>
      <w:sz w:val="52"/>
      <w:szCs w:val="20"/>
    </w:rPr>
  </w:style>
  <w:style w:type="paragraph" w:styleId="3">
    <w:name w:val="heading 2"/>
    <w:basedOn w:val="1"/>
    <w:next w:val="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4" w:lineRule="auto"/>
      <w:outlineLvl w:val="4"/>
    </w:pPr>
    <w:rPr>
      <w:b/>
      <w:bCs/>
      <w:sz w:val="28"/>
      <w:szCs w:val="28"/>
    </w:rPr>
  </w:style>
  <w:style w:type="paragraph" w:styleId="8">
    <w:name w:val="heading 6"/>
    <w:basedOn w:val="1"/>
    <w:next w:val="1"/>
    <w:qFormat/>
    <w:uiPriority w:val="0"/>
    <w:pPr>
      <w:keepNext/>
      <w:keepLines/>
      <w:widowControl/>
      <w:spacing w:before="240" w:after="64" w:line="319" w:lineRule="auto"/>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spacing w:before="240" w:after="64" w:line="319" w:lineRule="auto"/>
      <w:jc w:val="left"/>
      <w:outlineLvl w:val="6"/>
    </w:pPr>
    <w:rPr>
      <w:b/>
      <w:bCs/>
      <w:kern w:val="0"/>
      <w:sz w:val="24"/>
    </w:rPr>
  </w:style>
  <w:style w:type="paragraph" w:styleId="10">
    <w:name w:val="heading 8"/>
    <w:basedOn w:val="1"/>
    <w:next w:val="1"/>
    <w:qFormat/>
    <w:uiPriority w:val="0"/>
    <w:pPr>
      <w:keepNext/>
      <w:keepLines/>
      <w:widowControl/>
      <w:spacing w:before="240" w:after="64" w:line="319" w:lineRule="auto"/>
      <w:jc w:val="left"/>
      <w:outlineLvl w:val="7"/>
    </w:pPr>
    <w:rPr>
      <w:rFonts w:ascii="Arial" w:hAnsi="Arial" w:eastAsia="黑体"/>
      <w:kern w:val="0"/>
      <w:sz w:val="24"/>
    </w:rPr>
  </w:style>
  <w:style w:type="paragraph" w:styleId="11">
    <w:name w:val="heading 9"/>
    <w:basedOn w:val="1"/>
    <w:next w:val="1"/>
    <w:qFormat/>
    <w:uiPriority w:val="0"/>
    <w:pPr>
      <w:keepNext/>
      <w:keepLines/>
      <w:widowControl/>
      <w:spacing w:before="240" w:after="64" w:line="319" w:lineRule="auto"/>
      <w:jc w:val="left"/>
      <w:outlineLvl w:val="8"/>
    </w:pPr>
    <w:rPr>
      <w:rFonts w:ascii="Arial" w:hAnsi="Arial" w:eastAsia="黑体"/>
      <w:kern w:val="0"/>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widowControl/>
      <w:ind w:firstLine="420"/>
      <w:jc w:val="left"/>
    </w:pPr>
    <w:rPr>
      <w:kern w:val="0"/>
      <w:sz w:val="20"/>
      <w:szCs w:val="20"/>
    </w:rPr>
  </w:style>
  <w:style w:type="paragraph" w:styleId="12">
    <w:name w:val="caption"/>
    <w:basedOn w:val="1"/>
    <w:next w:val="1"/>
    <w:qFormat/>
    <w:uiPriority w:val="0"/>
    <w:pPr>
      <w:suppressLineNumbers/>
      <w:spacing w:before="120" w:after="120"/>
    </w:pPr>
    <w:rPr>
      <w:rFonts w:cs="Arial"/>
      <w:i/>
      <w:iCs/>
      <w:sz w:val="24"/>
    </w:r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pPr>
      <w:spacing w:line="360" w:lineRule="atLeast"/>
      <w:jc w:val="left"/>
      <w:textAlignment w:val="baseline"/>
    </w:pPr>
    <w:rPr>
      <w:kern w:val="0"/>
      <w:sz w:val="24"/>
      <w:szCs w:val="20"/>
    </w:rPr>
  </w:style>
  <w:style w:type="paragraph" w:styleId="15">
    <w:name w:val="Body Text"/>
    <w:basedOn w:val="1"/>
    <w:qFormat/>
    <w:uiPriority w:val="0"/>
    <w:rPr>
      <w:b/>
      <w:bCs/>
      <w:sz w:val="32"/>
    </w:rPr>
  </w:style>
  <w:style w:type="paragraph" w:styleId="16">
    <w:name w:val="Body Text Indent"/>
    <w:basedOn w:val="1"/>
    <w:qFormat/>
    <w:uiPriority w:val="0"/>
    <w:pPr>
      <w:spacing w:after="120"/>
      <w:ind w:left="420"/>
    </w:pPr>
  </w:style>
  <w:style w:type="paragraph" w:styleId="17">
    <w:name w:val="Plain Text"/>
    <w:basedOn w:val="1"/>
    <w:link w:val="62"/>
    <w:qFormat/>
    <w:uiPriority w:val="0"/>
    <w:rPr>
      <w:rFonts w:ascii="宋体" w:hAnsi="宋体" w:cs="Courier New"/>
      <w:szCs w:val="21"/>
    </w:rPr>
  </w:style>
  <w:style w:type="paragraph" w:styleId="18">
    <w:name w:val="Date"/>
    <w:basedOn w:val="1"/>
    <w:next w:val="1"/>
    <w:qFormat/>
    <w:uiPriority w:val="0"/>
    <w:pPr>
      <w:ind w:left="100"/>
    </w:pPr>
    <w:rPr>
      <w:sz w:val="24"/>
    </w:rPr>
  </w:style>
  <w:style w:type="paragraph" w:styleId="19">
    <w:name w:val="Body Text Indent 2"/>
    <w:basedOn w:val="1"/>
    <w:qFormat/>
    <w:uiPriority w:val="0"/>
    <w:pPr>
      <w:spacing w:after="120" w:line="480" w:lineRule="auto"/>
      <w:ind w:left="420"/>
    </w:p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23">
    <w:name w:val="toc 1"/>
    <w:basedOn w:val="1"/>
    <w:next w:val="1"/>
    <w:semiHidden/>
    <w:qFormat/>
    <w:uiPriority w:val="0"/>
  </w:style>
  <w:style w:type="paragraph" w:styleId="24">
    <w:name w:val="List"/>
    <w:basedOn w:val="15"/>
    <w:qFormat/>
    <w:uiPriority w:val="0"/>
    <w:rPr>
      <w:rFonts w:cs="Arial"/>
    </w:rPr>
  </w:style>
  <w:style w:type="paragraph" w:styleId="25">
    <w:name w:val="footnote text"/>
    <w:basedOn w:val="1"/>
    <w:semiHidden/>
    <w:qFormat/>
    <w:uiPriority w:val="0"/>
    <w:pPr>
      <w:spacing w:line="312" w:lineRule="atLeast"/>
      <w:jc w:val="left"/>
      <w:textAlignment w:val="baseline"/>
    </w:pPr>
    <w:rPr>
      <w:kern w:val="0"/>
      <w:sz w:val="18"/>
      <w:szCs w:val="20"/>
    </w:rPr>
  </w:style>
  <w:style w:type="paragraph" w:styleId="26">
    <w:name w:val="Body Text Indent 3"/>
    <w:basedOn w:val="1"/>
    <w:qFormat/>
    <w:uiPriority w:val="0"/>
    <w:pPr>
      <w:widowControl/>
      <w:tabs>
        <w:tab w:val="left" w:pos="0"/>
        <w:tab w:val="left" w:pos="1134"/>
      </w:tabs>
      <w:snapToGrid w:val="0"/>
      <w:spacing w:line="360" w:lineRule="auto"/>
      <w:ind w:left="567"/>
      <w:jc w:val="left"/>
    </w:pPr>
    <w:rPr>
      <w:rFonts w:ascii="仿宋_GB2312" w:hAnsi="仿宋_GB2312" w:eastAsia="仿宋_GB2312"/>
      <w:kern w:val="0"/>
      <w:sz w:val="28"/>
      <w:szCs w:val="20"/>
    </w:rPr>
  </w:style>
  <w:style w:type="paragraph" w:styleId="27">
    <w:name w:val="Body Text 2"/>
    <w:basedOn w:val="1"/>
    <w:qFormat/>
    <w:uiPriority w:val="0"/>
    <w:pPr>
      <w:spacing w:after="120" w:line="480" w:lineRule="auto"/>
    </w:pPr>
  </w:style>
  <w:style w:type="paragraph" w:styleId="28">
    <w:name w:val="Normal (Web)"/>
    <w:basedOn w:val="1"/>
    <w:qFormat/>
    <w:uiPriority w:val="0"/>
    <w:pPr>
      <w:spacing w:beforeAutospacing="1" w:afterAutospacing="1"/>
      <w:jc w:val="left"/>
    </w:pPr>
    <w:rPr>
      <w:kern w:val="0"/>
      <w:sz w:val="24"/>
    </w:rPr>
  </w:style>
  <w:style w:type="paragraph" w:styleId="29">
    <w:name w:val="Body Text First Indent 2"/>
    <w:basedOn w:val="16"/>
    <w:qFormat/>
    <w:uiPriority w:val="0"/>
    <w:pPr>
      <w:ind w:firstLine="420"/>
    </w:pPr>
  </w:style>
  <w:style w:type="table" w:styleId="31">
    <w:name w:val="Table Grid"/>
    <w:basedOn w:val="30"/>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rFonts w:ascii="Verdana" w:hAnsi="Verdana"/>
      <w:b/>
      <w:kern w:val="0"/>
      <w:sz w:val="20"/>
      <w:szCs w:val="20"/>
      <w:lang w:eastAsia="en-US"/>
    </w:rPr>
  </w:style>
  <w:style w:type="character" w:styleId="34">
    <w:name w:val="page number"/>
    <w:basedOn w:val="32"/>
    <w:qFormat/>
    <w:uiPriority w:val="0"/>
  </w:style>
  <w:style w:type="character" w:styleId="35">
    <w:name w:val="FollowedHyperlink"/>
    <w:qFormat/>
    <w:uiPriority w:val="0"/>
    <w:rPr>
      <w:rFonts w:ascii="Verdana" w:hAnsi="Verdana"/>
      <w:color w:val="666465"/>
      <w:kern w:val="0"/>
      <w:sz w:val="20"/>
      <w:szCs w:val="20"/>
      <w:u w:val="none"/>
      <w:lang w:eastAsia="en-US"/>
    </w:rPr>
  </w:style>
  <w:style w:type="character" w:styleId="36">
    <w:name w:val="Emphasis"/>
    <w:basedOn w:val="32"/>
    <w:qFormat/>
    <w:uiPriority w:val="0"/>
    <w:rPr>
      <w:b/>
      <w:bCs/>
    </w:rPr>
  </w:style>
  <w:style w:type="character" w:styleId="37">
    <w:name w:val="HTML Definition"/>
    <w:basedOn w:val="32"/>
    <w:qFormat/>
    <w:uiPriority w:val="0"/>
  </w:style>
  <w:style w:type="character" w:styleId="38">
    <w:name w:val="HTML Typewriter"/>
    <w:basedOn w:val="32"/>
    <w:qFormat/>
    <w:uiPriority w:val="0"/>
    <w:rPr>
      <w:rFonts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qFormat/>
    <w:uiPriority w:val="0"/>
    <w:rPr>
      <w:rFonts w:ascii="Verdana" w:hAnsi="Verdana" w:eastAsia="宋体"/>
      <w:color w:val="0000FF"/>
      <w:kern w:val="0"/>
      <w:sz w:val="20"/>
      <w:szCs w:val="20"/>
      <w:u w:val="single"/>
      <w:lang w:val="en-US" w:eastAsia="zh-CN" w:bidi="ar-SA"/>
    </w:rPr>
  </w:style>
  <w:style w:type="character" w:styleId="42">
    <w:name w:val="HTML Code"/>
    <w:basedOn w:val="32"/>
    <w:qFormat/>
    <w:uiPriority w:val="0"/>
    <w:rPr>
      <w:rFonts w:ascii="monospace" w:hAnsi="monospace" w:eastAsia="monospace" w:cs="monospace"/>
      <w:sz w:val="20"/>
    </w:rPr>
  </w:style>
  <w:style w:type="character" w:styleId="43">
    <w:name w:val="HTML Cite"/>
    <w:basedOn w:val="32"/>
    <w:qFormat/>
    <w:uiPriority w:val="0"/>
  </w:style>
  <w:style w:type="character" w:styleId="44">
    <w:name w:val="HTML Keyboard"/>
    <w:basedOn w:val="32"/>
    <w:qFormat/>
    <w:uiPriority w:val="0"/>
    <w:rPr>
      <w:rFonts w:ascii="monospace" w:hAnsi="monospace" w:eastAsia="monospace" w:cs="monospace"/>
      <w:sz w:val="20"/>
    </w:rPr>
  </w:style>
  <w:style w:type="character" w:styleId="45">
    <w:name w:val="HTML Sample"/>
    <w:basedOn w:val="32"/>
    <w:qFormat/>
    <w:uiPriority w:val="0"/>
    <w:rPr>
      <w:rFonts w:ascii="monospace" w:hAnsi="monospace" w:eastAsia="monospace" w:cs="monospace"/>
    </w:rPr>
  </w:style>
  <w:style w:type="paragraph" w:customStyle="1" w:styleId="46">
    <w:name w:val="样式 标题 3 + (中文) 黑体 小四 非加粗 段前: 7.8 磅 段后: 0 磅 行距: 固定值 20 磅_0"/>
    <w:basedOn w:val="47"/>
    <w:qFormat/>
    <w:uiPriority w:val="0"/>
    <w:pPr>
      <w:spacing w:before="0" w:after="0" w:line="400" w:lineRule="exact"/>
    </w:pPr>
    <w:rPr>
      <w:rFonts w:ascii="Calibri" w:hAnsi="Calibri" w:eastAsia="黑体" w:cs="宋体"/>
      <w:b w:val="0"/>
      <w:bCs w:val="0"/>
      <w:sz w:val="21"/>
      <w:szCs w:val="21"/>
    </w:rPr>
  </w:style>
  <w:style w:type="paragraph" w:customStyle="1" w:styleId="47">
    <w:name w:val="标题 3_0_0"/>
    <w:basedOn w:val="48"/>
    <w:next w:val="53"/>
    <w:unhideWhenUsed/>
    <w:qFormat/>
    <w:uiPriority w:val="0"/>
    <w:pPr>
      <w:keepNext/>
      <w:keepLines/>
      <w:spacing w:before="260" w:after="260" w:line="415" w:lineRule="auto"/>
      <w:outlineLvl w:val="2"/>
    </w:pPr>
    <w:rPr>
      <w:b/>
      <w:bCs/>
      <w:sz w:val="32"/>
      <w:szCs w:val="32"/>
    </w:rPr>
  </w:style>
  <w:style w:type="paragraph" w:customStyle="1" w:styleId="48">
    <w:name w:val="正文_0_0_1"/>
    <w:next w:val="49"/>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paragraph" w:customStyle="1" w:styleId="49">
    <w:name w:val="正文首行缩进 2_0"/>
    <w:basedOn w:val="50"/>
    <w:next w:val="52"/>
    <w:unhideWhenUsed/>
    <w:qFormat/>
    <w:uiPriority w:val="0"/>
    <w:pPr>
      <w:tabs>
        <w:tab w:val="left" w:pos="0"/>
        <w:tab w:val="left" w:pos="993"/>
        <w:tab w:val="left" w:pos="1134"/>
      </w:tabs>
      <w:ind w:firstLine="420"/>
    </w:pPr>
  </w:style>
  <w:style w:type="paragraph" w:customStyle="1" w:styleId="50">
    <w:name w:val="正文文本缩进_0_0"/>
    <w:basedOn w:val="51"/>
    <w:qFormat/>
    <w:uiPriority w:val="0"/>
    <w:pPr>
      <w:spacing w:before="240" w:line="360" w:lineRule="auto"/>
      <w:ind w:firstLine="552"/>
    </w:pPr>
    <w:rPr>
      <w:rFonts w:ascii="宋体" w:hAnsi="宋体"/>
      <w:szCs w:val="20"/>
    </w:rPr>
  </w:style>
  <w:style w:type="paragraph" w:customStyle="1" w:styleId="51">
    <w:name w:val="正文_0_2"/>
    <w:next w:val="49"/>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paragraph" w:customStyle="1" w:styleId="52">
    <w:name w:val="样式 标题 3 + (中文) 黑体 小四 非加粗 段前: 7.8 磅 段后: 0 磅 行距: 固定值 20 磅_0_0"/>
    <w:basedOn w:val="47"/>
    <w:qFormat/>
    <w:uiPriority w:val="0"/>
    <w:pPr>
      <w:spacing w:before="0" w:after="0" w:line="400" w:lineRule="exact"/>
    </w:pPr>
    <w:rPr>
      <w:rFonts w:eastAsia="黑体" w:cs="宋体"/>
      <w:b w:val="0"/>
      <w:bCs w:val="0"/>
      <w:sz w:val="21"/>
      <w:szCs w:val="21"/>
    </w:rPr>
  </w:style>
  <w:style w:type="paragraph" w:customStyle="1" w:styleId="53">
    <w:name w:val="正文_0_0_0"/>
    <w:next w:val="29"/>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54">
    <w:name w:val="标题 3_0"/>
    <w:basedOn w:val="53"/>
    <w:next w:val="55"/>
    <w:qFormat/>
    <w:uiPriority w:val="0"/>
    <w:pPr>
      <w:keepNext/>
      <w:keepLines/>
      <w:spacing w:before="260" w:after="260" w:line="415" w:lineRule="auto"/>
      <w:outlineLvl w:val="2"/>
    </w:pPr>
    <w:rPr>
      <w:rFonts w:ascii="Times New Roman" w:hAnsi="Times New Roman"/>
      <w:b/>
      <w:bCs/>
      <w:sz w:val="32"/>
      <w:szCs w:val="32"/>
    </w:rPr>
  </w:style>
  <w:style w:type="paragraph" w:customStyle="1" w:styleId="55">
    <w:name w:val="正文_1"/>
    <w:next w:val="29"/>
    <w:qFormat/>
    <w:uiPriority w:val="0"/>
    <w:pPr>
      <w:widowControl w:val="0"/>
      <w:suppressAutoHyphens/>
      <w:jc w:val="both"/>
    </w:pPr>
    <w:rPr>
      <w:rFonts w:ascii="Times New Roman" w:hAnsi="Times New Roman" w:eastAsia="仿宋_GB2312" w:cs="Times New Roman"/>
      <w:kern w:val="2"/>
      <w:sz w:val="21"/>
      <w:szCs w:val="24"/>
      <w:lang w:val="en-US" w:eastAsia="zh-CN" w:bidi="ar-SA"/>
    </w:rPr>
  </w:style>
  <w:style w:type="paragraph" w:customStyle="1" w:styleId="56">
    <w:name w:val="正文文本缩进_0"/>
    <w:basedOn w:val="57"/>
    <w:next w:val="58"/>
    <w:qFormat/>
    <w:uiPriority w:val="0"/>
    <w:pPr>
      <w:spacing w:before="240" w:line="360" w:lineRule="auto"/>
      <w:ind w:firstLine="552"/>
    </w:pPr>
    <w:rPr>
      <w:rFonts w:ascii="宋体" w:hAnsi="宋体"/>
      <w:szCs w:val="20"/>
    </w:rPr>
  </w:style>
  <w:style w:type="paragraph" w:customStyle="1" w:styleId="57">
    <w:name w:val="正文_0"/>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58">
    <w:name w:val="正文_0_0"/>
    <w:basedOn w:val="59"/>
    <w:qFormat/>
    <w:uiPriority w:val="0"/>
    <w:pPr>
      <w:widowControl w:val="0"/>
      <w:jc w:val="both"/>
    </w:pPr>
    <w:rPr>
      <w:rFonts w:ascii="Calibri" w:hAnsi="Calibri" w:eastAsia="宋体"/>
      <w:kern w:val="2"/>
      <w:sz w:val="21"/>
      <w:szCs w:val="22"/>
    </w:rPr>
  </w:style>
  <w:style w:type="paragraph" w:customStyle="1" w:styleId="59">
    <w:name w:val="正文_0_1"/>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60">
    <w:name w:val="正文1"/>
    <w:next w:val="29"/>
    <w:qFormat/>
    <w:uiPriority w:val="0"/>
    <w:pPr>
      <w:suppressAutoHyphens/>
    </w:pPr>
    <w:rPr>
      <w:rFonts w:ascii="Times New Roman" w:hAnsi="Times New Roman" w:eastAsia="Times New Roman" w:cs="Times New Roman"/>
      <w:sz w:val="24"/>
      <w:szCs w:val="24"/>
      <w:lang w:val="en-US" w:eastAsia="zh-CN" w:bidi="ar-SA"/>
    </w:rPr>
  </w:style>
  <w:style w:type="character" w:customStyle="1" w:styleId="61">
    <w:name w:val="正文缩进 Char"/>
    <w:basedOn w:val="32"/>
    <w:link w:val="4"/>
    <w:qFormat/>
    <w:uiPriority w:val="0"/>
  </w:style>
  <w:style w:type="character" w:customStyle="1" w:styleId="62">
    <w:name w:val="纯文本 Char"/>
    <w:link w:val="17"/>
    <w:qFormat/>
    <w:uiPriority w:val="0"/>
    <w:rPr>
      <w:rFonts w:ascii="宋体" w:hAnsi="宋体" w:eastAsia="宋体" w:cs="Courier New"/>
      <w:kern w:val="2"/>
      <w:sz w:val="21"/>
      <w:szCs w:val="21"/>
      <w:lang w:val="en-US" w:eastAsia="zh-CN" w:bidi="ar-SA"/>
    </w:rPr>
  </w:style>
  <w:style w:type="character" w:customStyle="1" w:styleId="63">
    <w:name w:val="样式 正文缩进特点ALT+Z表正文正文非缩进四号段1Normal Indent Char2Normal Inde..."/>
    <w:qFormat/>
    <w:uiPriority w:val="0"/>
    <w:rPr>
      <w:rFonts w:ascii="宋体" w:hAnsi="宋体" w:eastAsia="宋体"/>
      <w:b/>
      <w:kern w:val="0"/>
      <w:sz w:val="44"/>
      <w:szCs w:val="20"/>
      <w:lang w:eastAsia="en-US"/>
    </w:rPr>
  </w:style>
  <w:style w:type="character" w:customStyle="1" w:styleId="64">
    <w:name w:val="纯文本 Char2"/>
    <w:basedOn w:val="32"/>
    <w:qFormat/>
    <w:uiPriority w:val="0"/>
    <w:rPr>
      <w:rFonts w:ascii="宋体" w:hAnsi="宋体" w:eastAsia="宋体" w:cs="Courier New"/>
      <w:kern w:val="2"/>
      <w:sz w:val="21"/>
      <w:szCs w:val="21"/>
      <w:lang w:val="en-US" w:eastAsia="zh-CN" w:bidi="ar-SA"/>
    </w:rPr>
  </w:style>
  <w:style w:type="character" w:customStyle="1" w:styleId="65">
    <w:name w:val="apple-converted-space"/>
    <w:basedOn w:val="32"/>
    <w:qFormat/>
    <w:uiPriority w:val="0"/>
  </w:style>
  <w:style w:type="character" w:customStyle="1" w:styleId="66">
    <w:name w:val="标题 2 Char"/>
    <w:qFormat/>
    <w:uiPriority w:val="0"/>
    <w:rPr>
      <w:rFonts w:ascii="Arial" w:hAnsi="Arial" w:eastAsia="黑体"/>
      <w:b/>
      <w:bCs/>
      <w:kern w:val="0"/>
      <w:sz w:val="32"/>
      <w:szCs w:val="32"/>
      <w:lang w:val="en-US" w:eastAsia="zh-CN" w:bidi="ar-SA"/>
    </w:rPr>
  </w:style>
  <w:style w:type="character" w:customStyle="1" w:styleId="67">
    <w:name w:val="样式 正文缩进正文（首行缩进两字）特点ALT+Z表正文正文非缩进四号段1Normal Indent Char2... Char"/>
    <w:qFormat/>
    <w:uiPriority w:val="0"/>
    <w:rPr>
      <w:rFonts w:ascii="宋体" w:hAnsi="宋体" w:eastAsia="黑体"/>
      <w:b/>
      <w:bCs/>
      <w:kern w:val="0"/>
      <w:sz w:val="32"/>
      <w:szCs w:val="32"/>
      <w:lang w:val="en-US" w:eastAsia="zh-CN" w:bidi="ar-SA"/>
    </w:rPr>
  </w:style>
  <w:style w:type="character" w:customStyle="1" w:styleId="68">
    <w:name w:val="标题 2 Char Char"/>
    <w:qFormat/>
    <w:uiPriority w:val="0"/>
    <w:rPr>
      <w:rFonts w:ascii="Arial" w:hAnsi="Arial" w:eastAsia="黑体"/>
      <w:b/>
      <w:bCs/>
      <w:kern w:val="0"/>
      <w:sz w:val="32"/>
      <w:szCs w:val="32"/>
      <w:lang w:val="en-US" w:eastAsia="zh-CN" w:bidi="ar-SA"/>
    </w:rPr>
  </w:style>
  <w:style w:type="character" w:customStyle="1" w:styleId="69">
    <w:name w:val="first-child"/>
    <w:basedOn w:val="32"/>
    <w:qFormat/>
    <w:uiPriority w:val="0"/>
  </w:style>
  <w:style w:type="character" w:customStyle="1" w:styleId="70">
    <w:name w:val="hover1"/>
    <w:basedOn w:val="32"/>
    <w:qFormat/>
    <w:uiPriority w:val="0"/>
    <w:rPr>
      <w:color w:val="2590EB"/>
    </w:rPr>
  </w:style>
  <w:style w:type="character" w:customStyle="1" w:styleId="71">
    <w:name w:val="hover2"/>
    <w:basedOn w:val="32"/>
    <w:qFormat/>
    <w:uiPriority w:val="0"/>
    <w:rPr>
      <w:color w:val="2590EB"/>
    </w:rPr>
  </w:style>
  <w:style w:type="character" w:customStyle="1" w:styleId="72">
    <w:name w:val="hover3"/>
    <w:basedOn w:val="32"/>
    <w:qFormat/>
    <w:uiPriority w:val="0"/>
  </w:style>
  <w:style w:type="paragraph" w:customStyle="1" w:styleId="73">
    <w:name w:val="标题样式"/>
    <w:basedOn w:val="1"/>
    <w:next w:val="15"/>
    <w:qFormat/>
    <w:uiPriority w:val="0"/>
    <w:pPr>
      <w:keepNext/>
      <w:spacing w:before="240" w:after="120"/>
    </w:pPr>
    <w:rPr>
      <w:rFonts w:ascii="Liberation Sans" w:hAnsi="Liberation Sans" w:eastAsia="微软雅黑" w:cs="Arial"/>
      <w:sz w:val="28"/>
      <w:szCs w:val="28"/>
    </w:rPr>
  </w:style>
  <w:style w:type="paragraph" w:customStyle="1" w:styleId="74">
    <w:name w:val="索引"/>
    <w:basedOn w:val="1"/>
    <w:qFormat/>
    <w:uiPriority w:val="0"/>
    <w:pPr>
      <w:suppressLineNumbers/>
    </w:pPr>
    <w:rPr>
      <w:rFonts w:cs="Arial"/>
    </w:rPr>
  </w:style>
  <w:style w:type="paragraph" w:customStyle="1" w:styleId="75">
    <w:name w:val="页眉与页脚"/>
    <w:basedOn w:val="1"/>
    <w:qFormat/>
    <w:uiPriority w:val="0"/>
  </w:style>
  <w:style w:type="paragraph" w:customStyle="1" w:styleId="76">
    <w:name w:val="样式3"/>
    <w:basedOn w:val="17"/>
    <w:qFormat/>
    <w:uiPriority w:val="0"/>
    <w:pPr>
      <w:spacing w:line="0" w:lineRule="atLeast"/>
      <w:textAlignment w:val="baseline"/>
      <w:outlineLvl w:val="0"/>
    </w:pPr>
    <w:rPr>
      <w:rFonts w:cs="Times New Roman"/>
      <w:sz w:val="28"/>
      <w:szCs w:val="20"/>
    </w:rPr>
  </w:style>
  <w:style w:type="paragraph" w:customStyle="1" w:styleId="77">
    <w:name w:val="样式 正文缩进正文（首行缩进两字）特点ALT+Z表正文正文非缩进四号段1Normal Indent Char2...4"/>
    <w:basedOn w:val="16"/>
    <w:qFormat/>
    <w:uiPriority w:val="0"/>
    <w:pPr>
      <w:widowControl/>
      <w:tabs>
        <w:tab w:val="left" w:pos="0"/>
        <w:tab w:val="left" w:pos="993"/>
        <w:tab w:val="left" w:pos="1134"/>
      </w:tabs>
      <w:spacing w:after="0" w:line="300" w:lineRule="auto"/>
      <w:ind w:left="0" w:firstLine="480"/>
    </w:pPr>
    <w:rPr>
      <w:rFonts w:ascii="宋体" w:hAnsi="宋体" w:cs="宋体"/>
      <w:color w:val="000000"/>
      <w:kern w:val="0"/>
      <w:sz w:val="24"/>
      <w:szCs w:val="20"/>
    </w:rPr>
  </w:style>
  <w:style w:type="paragraph" w:customStyle="1" w:styleId="78">
    <w:name w:val="Char2 Char Char Char Char Char Char Char Char Char Char Char Char Char Char"/>
    <w:basedOn w:val="1"/>
    <w:qFormat/>
    <w:uiPriority w:val="0"/>
    <w:pPr>
      <w:widowControl/>
      <w:spacing w:after="160" w:line="240" w:lineRule="exact"/>
      <w:jc w:val="left"/>
    </w:pPr>
  </w:style>
  <w:style w:type="paragraph" w:customStyle="1" w:styleId="79">
    <w:name w:val="Blockquote"/>
    <w:basedOn w:val="1"/>
    <w:qFormat/>
    <w:uiPriority w:val="0"/>
    <w:pPr>
      <w:spacing w:before="100" w:after="100"/>
      <w:ind w:left="360" w:right="360"/>
      <w:jc w:val="left"/>
    </w:pPr>
    <w:rPr>
      <w:kern w:val="0"/>
      <w:sz w:val="24"/>
      <w:szCs w:val="20"/>
    </w:rPr>
  </w:style>
  <w:style w:type="paragraph" w:customStyle="1" w:styleId="80">
    <w:name w:val="Char Char Char Char"/>
    <w:basedOn w:val="1"/>
    <w:qFormat/>
    <w:uiPriority w:val="0"/>
  </w:style>
  <w:style w:type="paragraph" w:customStyle="1" w:styleId="81">
    <w:name w:val="Char Char"/>
    <w:basedOn w:val="13"/>
    <w:qFormat/>
    <w:uiPriority w:val="0"/>
    <w:rPr>
      <w:rFonts w:ascii="Tahoma" w:hAnsi="Tahoma"/>
      <w:sz w:val="24"/>
    </w:rPr>
  </w:style>
  <w:style w:type="paragraph" w:customStyle="1" w:styleId="82">
    <w:name w:val="样式 正文缩进正文（首行缩进两字）特点ALT+Z表正文正文非缩进四号段1Normal Indent Char2...1"/>
    <w:basedOn w:val="3"/>
    <w:qFormat/>
    <w:uiPriority w:val="0"/>
    <w:pPr>
      <w:numPr>
        <w:ilvl w:val="0"/>
        <w:numId w:val="1"/>
      </w:numPr>
      <w:spacing w:before="1320" w:after="240" w:line="300" w:lineRule="auto"/>
      <w:jc w:val="center"/>
      <w:textAlignment w:val="baseline"/>
    </w:pPr>
    <w:rPr>
      <w:rFonts w:ascii="宋体" w:hAnsi="宋体" w:eastAsia="宋体"/>
      <w:b w:val="0"/>
      <w:color w:val="000000"/>
      <w:kern w:val="0"/>
    </w:rPr>
  </w:style>
  <w:style w:type="paragraph" w:customStyle="1" w:styleId="83">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84">
    <w:name w:val="_Style 3"/>
    <w:basedOn w:val="1"/>
    <w:qFormat/>
    <w:uiPriority w:val="0"/>
    <w:pPr>
      <w:spacing w:line="240" w:lineRule="atLeast"/>
      <w:ind w:left="420" w:firstLine="420"/>
    </w:pPr>
  </w:style>
  <w:style w:type="paragraph" w:customStyle="1" w:styleId="85">
    <w:name w:val="样式1"/>
    <w:basedOn w:val="1"/>
    <w:qFormat/>
    <w:uiPriority w:val="0"/>
    <w:pPr>
      <w:spacing w:before="120" w:after="120" w:line="300" w:lineRule="auto"/>
    </w:pPr>
    <w:rPr>
      <w:rFonts w:ascii="宋体" w:hAnsi="宋体"/>
      <w:b/>
      <w:sz w:val="24"/>
      <w:szCs w:val="20"/>
    </w:rPr>
  </w:style>
  <w:style w:type="paragraph" w:customStyle="1" w:styleId="86">
    <w:name w:val="样式 标题 1 + 宋体 四号 非加粗"/>
    <w:basedOn w:val="1"/>
    <w:qFormat/>
    <w:uiPriority w:val="0"/>
    <w:pPr>
      <w:spacing w:line="360" w:lineRule="atLeast"/>
      <w:textAlignment w:val="baseline"/>
    </w:pPr>
    <w:rPr>
      <w:kern w:val="0"/>
      <w:sz w:val="20"/>
      <w:szCs w:val="20"/>
    </w:rPr>
  </w:style>
  <w:style w:type="paragraph" w:customStyle="1" w:styleId="87">
    <w:name w:val="样式 正文缩进正文（首行缩进两字）特点ALT+Z表正文正文非缩进四号段1Normal Indent Char2...3"/>
    <w:basedOn w:val="6"/>
    <w:next w:val="7"/>
    <w:qFormat/>
    <w:uiPriority w:val="0"/>
    <w:pPr>
      <w:spacing w:line="360" w:lineRule="auto"/>
      <w:ind w:firstLine="510"/>
      <w:jc w:val="left"/>
      <w:textAlignment w:val="baseline"/>
    </w:pPr>
    <w:rPr>
      <w:rFonts w:ascii="宋体" w:hAnsi="宋体" w:eastAsia="宋体"/>
      <w:bCs w:val="0"/>
      <w:kern w:val="0"/>
      <w:sz w:val="24"/>
      <w:szCs w:val="24"/>
    </w:rPr>
  </w:style>
  <w:style w:type="paragraph" w:customStyle="1" w:styleId="88">
    <w:name w:val="Char Char1 Char Char Char"/>
    <w:basedOn w:val="1"/>
    <w:qFormat/>
    <w:uiPriority w:val="0"/>
    <w:rPr>
      <w:kern w:val="0"/>
      <w:sz w:val="20"/>
      <w:szCs w:val="20"/>
    </w:rPr>
  </w:style>
  <w:style w:type="paragraph" w:customStyle="1" w:styleId="8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kern w:val="0"/>
      <w:sz w:val="20"/>
      <w:szCs w:val="20"/>
    </w:rPr>
  </w:style>
  <w:style w:type="paragraph" w:customStyle="1" w:styleId="90">
    <w:name w:val="样式 正文缩进正文（首行缩进两字）特点ALT+Z表正文正文非缩进四号段1Normal Indent Char2...2"/>
    <w:basedOn w:val="5"/>
    <w:qFormat/>
    <w:uiPriority w:val="0"/>
    <w:pPr>
      <w:numPr>
        <w:ilvl w:val="1"/>
        <w:numId w:val="1"/>
      </w:numPr>
      <w:spacing w:before="360" w:after="120" w:line="360" w:lineRule="auto"/>
      <w:jc w:val="center"/>
      <w:textAlignment w:val="baseline"/>
    </w:pPr>
    <w:rPr>
      <w:rFonts w:ascii="宋体" w:hAnsi="宋体"/>
      <w:bCs w:val="0"/>
      <w:kern w:val="0"/>
      <w:sz w:val="28"/>
      <w:szCs w:val="28"/>
    </w:rPr>
  </w:style>
  <w:style w:type="paragraph" w:customStyle="1" w:styleId="9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正文 A"/>
    <w:qFormat/>
    <w:uiPriority w:val="0"/>
    <w:pPr>
      <w:widowControl w:val="0"/>
      <w:suppressAutoHyphens/>
      <w:jc w:val="both"/>
    </w:pPr>
    <w:rPr>
      <w:rFonts w:ascii="Arial Unicode MS" w:hAnsi="Arial Unicode MS" w:eastAsia="Arial Unicode MS" w:cs="Arial Unicode MS"/>
      <w:color w:val="000000"/>
      <w:kern w:val="2"/>
      <w:sz w:val="32"/>
      <w:szCs w:val="32"/>
      <w:lang w:val="en-US" w:eastAsia="zh-CN" w:bidi="ar-SA"/>
    </w:rPr>
  </w:style>
  <w:style w:type="paragraph" w:customStyle="1" w:styleId="93">
    <w:name w:val="框架内容"/>
    <w:basedOn w:val="1"/>
    <w:qFormat/>
    <w:uiPriority w:val="0"/>
  </w:style>
  <w:style w:type="paragraph" w:customStyle="1" w:styleId="94">
    <w:name w:val="Table Paragraph"/>
    <w:basedOn w:val="1"/>
    <w:qFormat/>
    <w:uiPriority w:val="0"/>
  </w:style>
  <w:style w:type="table" w:customStyle="1" w:styleId="95">
    <w:name w:val="MsoTableGrid"/>
    <w:basedOn w:val="30"/>
    <w:qFormat/>
    <w:uiPriority w:val="0"/>
  </w:style>
  <w:style w:type="paragraph" w:customStyle="1" w:styleId="96">
    <w:name w:val="MsoNormal"/>
    <w:basedOn w:val="1"/>
    <w:qFormat/>
    <w:uiPriority w:val="0"/>
  </w:style>
  <w:style w:type="paragraph" w:customStyle="1" w:styleId="97">
    <w:name w:val="CM99_0"/>
    <w:basedOn w:val="98"/>
    <w:next w:val="98"/>
    <w:qFormat/>
    <w:uiPriority w:val="0"/>
    <w:pPr>
      <w:spacing w:after="443"/>
    </w:pPr>
    <w:rPr>
      <w:rFonts w:ascii="Calibri" w:hAnsi="Calibri"/>
      <w:color w:val="auto"/>
    </w:rPr>
  </w:style>
  <w:style w:type="paragraph" w:customStyle="1" w:styleId="98">
    <w:name w:val="Default_0"/>
    <w:qFormat/>
    <w:uiPriority w:val="0"/>
    <w:pPr>
      <w:widowControl w:val="0"/>
      <w:autoSpaceDE w:val="0"/>
      <w:autoSpaceDN w:val="0"/>
      <w:adjustRightInd w:val="0"/>
    </w:pPr>
    <w:rPr>
      <w:rFonts w:ascii="宋体" w:hAnsi="Times New Roman" w:eastAsia="宋体" w:cs="Times New Roman"/>
      <w:color w:val="000000"/>
      <w:sz w:val="24"/>
    </w:rPr>
  </w:style>
  <w:style w:type="paragraph" w:customStyle="1" w:styleId="99">
    <w:name w:val="CM44_0"/>
    <w:next w:val="100"/>
    <w:qFormat/>
    <w:uiPriority w:val="0"/>
    <w:pPr>
      <w:widowControl w:val="0"/>
      <w:autoSpaceDE w:val="0"/>
      <w:autoSpaceDN w:val="0"/>
      <w:adjustRightInd w:val="0"/>
      <w:spacing w:line="440" w:lineRule="atLeast"/>
    </w:pPr>
    <w:rPr>
      <w:rFonts w:ascii="宋体" w:hAnsi="Times New Roman" w:eastAsia="宋体" w:cs="Times New Roman"/>
      <w:sz w:val="24"/>
      <w:szCs w:val="24"/>
    </w:rPr>
  </w:style>
  <w:style w:type="paragraph" w:customStyle="1" w:styleId="100">
    <w:name w:val="日期_0"/>
    <w:basedOn w:val="58"/>
    <w:next w:val="58"/>
    <w:unhideWhenUsed/>
    <w:qFormat/>
    <w:uiPriority w:val="99"/>
    <w:pPr>
      <w:ind w:left="100" w:leftChars="2500"/>
    </w:pPr>
  </w:style>
  <w:style w:type="paragraph" w:customStyle="1" w:styleId="101">
    <w:name w:val="CM91_0"/>
    <w:basedOn w:val="98"/>
    <w:next w:val="98"/>
    <w:qFormat/>
    <w:uiPriority w:val="0"/>
    <w:pPr>
      <w:spacing w:after="160"/>
    </w:pPr>
    <w:rPr>
      <w:rFonts w:ascii="Calibri" w:hAnsi="Calibri"/>
      <w:color w:val="auto"/>
    </w:rPr>
  </w:style>
  <w:style w:type="paragraph" w:customStyle="1" w:styleId="102">
    <w:name w:val="正文文本_0_0"/>
    <w:basedOn w:val="58"/>
    <w:unhideWhenUsed/>
    <w:qFormat/>
    <w:uiPriority w:val="0"/>
    <w:rPr>
      <w:rFonts w:ascii="Calibri" w:hAnsi="Calibri"/>
      <w:szCs w:val="21"/>
    </w:rPr>
  </w:style>
  <w:style w:type="character" w:customStyle="1" w:styleId="103">
    <w:name w:val="hover"/>
    <w:basedOn w:val="32"/>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310</Words>
  <Characters>321</Characters>
  <Lines>253</Lines>
  <Paragraphs>71</Paragraphs>
  <TotalTime>13</TotalTime>
  <ScaleCrop>false</ScaleCrop>
  <LinksUpToDate>false</LinksUpToDate>
  <CharactersWithSpaces>435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2015-10-29T07:30:00Z</dcterms:created>
  <dc:creator>Administrator</dc:creator>
  <cp:lastModifiedBy>此处多余</cp:lastModifiedBy>
  <cp:lastPrinted>2023-11-11T03:28:00Z</cp:lastPrinted>
  <dcterms:modified xsi:type="dcterms:W3CDTF">2025-10-29T07:07:08Z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CA997C8DEC074C039B413369A4F2606C</vt:lpwstr>
  </property>
  <property fmtid="{D5CDD505-2E9C-101B-9397-08002B2CF9AE}" pid="3" name="KSOProductBuildVer">
    <vt:lpwstr>2052-12.1.0.23125</vt:lpwstr>
  </property>
  <property fmtid="{D5CDD505-2E9C-101B-9397-08002B2CF9AE}" pid="4" name="commondata">
    <vt:lpwstr>eyJoZGlkIjoiN2E1OWM0MDExNTA0MzE2NjU0YWQ3MzExMzg5ZGUzNWMifQ==</vt:lpwstr>
  </property>
  <property fmtid="{D5CDD505-2E9C-101B-9397-08002B2CF9AE}" pid="5" name="KSOTemplateDocerSaveRecord">
    <vt:lpwstr>eyJoZGlkIjoiZDBjZmM0NTg2N2I0MTUxZmVkYzM0MmIwYmY5OThhZWEiLCJ1c2VySWQiOiIyNjI3OTY4MjMifQ==</vt:lpwstr>
  </property>
</Properties>
</file>