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 w:val="0"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lang w:val="en-US" w:eastAsia="zh-CN"/>
        </w:rPr>
        <w:t>2017年度秀屿区举借债务情况说明</w:t>
      </w:r>
    </w:p>
    <w:p>
      <w:pPr>
        <w:jc w:val="center"/>
        <w:rPr>
          <w:rFonts w:hint="eastAsia" w:ascii="方正小标宋简体" w:hAnsi="宋体" w:eastAsia="方正小标宋简体" w:cs="宋体"/>
          <w:b/>
          <w:bCs w:val="0"/>
          <w:sz w:val="44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2017年，全区新增政府债务限额24300万元，实际发行新增债券24300万元（一般债券24300万元，专项债券0万元）。截至2017年底，全区政府债务余额486522万元（一般债务131671万元，专项债务35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4851万元）；区本级政府债务余额486522万元（一般债务131671万元，专项债务354851万元），债务余额严格控制在上级核定的限额509047万元内。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val="en-US" w:eastAsia="zh-CN"/>
        </w:rPr>
      </w:pPr>
    </w:p>
    <w:p>
      <w:pPr>
        <w:numPr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altName w:val="MS Outlook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MingLiU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MingLiU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MingLiU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MingLiU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MingLiU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MingLiU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µÈÏß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µČĎß CE">
    <w:altName w:val="宋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µИПЯ Cyr">
    <w:altName w:val="宋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µΘΟί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STZhongsong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MingLiU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Latha">
    <w:altName w:val="Microsoft Sans Serif"/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crosoft YaHei UI">
    <w:altName w:val="宋体"/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altName w:val="Microsoft Sans Serif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altName w:val="Microsoft Sans Serif"/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_x000B__x000C_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1"/>
    <w:family w:val="auto"/>
    <w:pitch w:val="default"/>
    <w:sig w:usb0="61007BDF" w:usb1="80000000" w:usb2="00000008" w:usb3="00000000" w:csb0="200101FF" w:csb1="2028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Bookshelf Symbol 7">
    <w:altName w:val="Wingdings 3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GulimChe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altName w:val="Tahoma"/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ˎ̥,Verdana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黑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Plotter">
    <w:altName w:val="MingLiU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Helv">
    <w:altName w:val="Microsoft Sans Serif"/>
    <w:panose1 w:val="020B0604020202030204"/>
    <w:charset w:val="00"/>
    <w:family w:val="auto"/>
    <w:pitch w:val="default"/>
    <w:sig w:usb0="00000003" w:usb1="00000000" w:usb2="00000000" w:usb3="00000000" w:csb0="00000001" w:csb1="00000000"/>
  </w:font>
  <w:font w:name="_x0002_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Console">
    <w:altName w:val="Consolas"/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新宋体-18030">
    <w:altName w:val="宋体"/>
    <w:panose1 w:val="02010609060101010101"/>
    <w:charset w:val="86"/>
    <w:family w:val="auto"/>
    <w:pitch w:val="default"/>
    <w:sig w:usb0="800022A7" w:usb1="880F3C78" w:usb2="0000005E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-ExtB">
    <w:altName w:val="宋体"/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??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Arial Unicode MS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宋体-18030">
    <w:altName w:val="宋体"/>
    <w:panose1 w:val="02010609060101010101"/>
    <w:charset w:val="86"/>
    <w:family w:val="auto"/>
    <w:pitch w:val="default"/>
    <w:sig w:usb0="00002003" w:usb1="AF0E0800" w:usb2="0000001E" w:usb3="00000000" w:csb0="003C0041" w:csb1="00000000"/>
  </w:font>
  <w:font w:name="STZhongsong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MingLiU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MingLiU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·ÂËÎ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G Times">
    <w:altName w:val="Bell MT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Lucida Sans Unicode">
    <w:altName w:val="Lucida Sans"/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altName w:val="Segoe UI"/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MingLiU-ExtB">
    <w:altName w:val="PMingLiU"/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altName w:val="Gulim"/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hakuyoxingshu70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Yu Gothic UI Semilight">
    <w:altName w:val="MS UI Gothic"/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MS UI Gothic"/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raditional Arabic">
    <w:altName w:val="Segoe UI"/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V Boli">
    <w:altName w:val="PMingLiU"/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??_GB2312">
    <w:altName w:val="MingLiU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2018-08-29T02:09:00Z</cp:lastPrinted>
  <dcterms:modified xsi:type="dcterms:W3CDTF">2019-01-25T01:41:36Z</dcterms:modified>
  <dc:title>秀屿区举借债务情况说明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