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jc w:val="center"/>
        <w:rPr>
          <w:sz w:val="84"/>
          <w:szCs w:val="84"/>
          <w:highlight w:val="none"/>
        </w:rPr>
      </w:pPr>
    </w:p>
    <w:p>
      <w:pPr>
        <w:widowControl/>
        <w:jc w:val="center"/>
        <w:rPr>
          <w:sz w:val="84"/>
          <w:szCs w:val="84"/>
          <w:highlight w:val="none"/>
        </w:rPr>
      </w:pPr>
    </w:p>
    <w:p>
      <w:pPr>
        <w:widowControl/>
        <w:jc w:val="center"/>
        <w:rPr>
          <w:rFonts w:ascii="方正小标宋简体" w:eastAsia="方正小标宋简体"/>
          <w:color w:val="auto"/>
          <w:sz w:val="84"/>
          <w:szCs w:val="84"/>
          <w:highlight w:val="none"/>
        </w:rPr>
      </w:pPr>
      <w:r>
        <w:rPr>
          <w:rFonts w:hint="default" w:ascii="方正小标宋简体" w:eastAsia="方正小标宋简体"/>
          <w:color w:val="auto"/>
          <w:sz w:val="84"/>
          <w:szCs w:val="84"/>
          <w:highlight w:val="none"/>
          <w:lang w:val="en-US"/>
        </w:rPr>
        <w:t>2024年</w:t>
      </w:r>
      <w:r>
        <w:rPr>
          <w:rFonts w:hint="eastAsia" w:ascii="方正小标宋简体" w:eastAsia="方正小标宋简体"/>
          <w:color w:val="auto"/>
          <w:sz w:val="84"/>
          <w:szCs w:val="84"/>
          <w:highlight w:val="none"/>
        </w:rPr>
        <w:t>度</w:t>
      </w:r>
    </w:p>
    <w:p>
      <w:pPr>
        <w:widowControl/>
        <w:jc w:val="center"/>
        <w:rPr>
          <w:rFonts w:hint="eastAsia" w:ascii="方正小标宋简体" w:eastAsia="方正小标宋简体"/>
          <w:color w:val="auto"/>
          <w:sz w:val="84"/>
          <w:szCs w:val="84"/>
          <w:highlight w:val="none"/>
          <w:lang w:eastAsia="zh-CN"/>
        </w:rPr>
      </w:pPr>
      <w:r>
        <w:rPr>
          <w:rFonts w:hint="eastAsia" w:ascii="方正小标宋简体" w:eastAsia="方正小标宋简体"/>
          <w:color w:val="auto"/>
          <w:sz w:val="84"/>
          <w:szCs w:val="84"/>
          <w:highlight w:val="none"/>
        </w:rPr>
        <w:t>莆田市</w:t>
      </w:r>
      <w:r>
        <w:rPr>
          <w:rFonts w:hint="eastAsia" w:ascii="方正小标宋简体" w:eastAsia="方正小标宋简体"/>
          <w:color w:val="auto"/>
          <w:sz w:val="84"/>
          <w:szCs w:val="84"/>
          <w:highlight w:val="none"/>
          <w:lang w:eastAsia="zh-CN"/>
        </w:rPr>
        <w:t>秀屿区城市管理行政执法局本级</w:t>
      </w:r>
    </w:p>
    <w:p>
      <w:pPr>
        <w:widowControl/>
        <w:jc w:val="center"/>
        <w:rPr>
          <w:rFonts w:ascii="方正小标宋简体" w:eastAsia="方正小标宋简体"/>
          <w:color w:val="auto"/>
          <w:sz w:val="84"/>
          <w:szCs w:val="84"/>
          <w:highlight w:val="none"/>
        </w:rPr>
      </w:pPr>
      <w:r>
        <w:rPr>
          <w:rFonts w:hint="eastAsia" w:ascii="方正小标宋简体" w:eastAsia="方正小标宋简体"/>
          <w:color w:val="auto"/>
          <w:sz w:val="84"/>
          <w:szCs w:val="84"/>
          <w:highlight w:val="none"/>
          <w:lang w:eastAsia="zh-CN"/>
        </w:rPr>
        <w:t>单位</w:t>
      </w:r>
      <w:r>
        <w:rPr>
          <w:rFonts w:hint="eastAsia" w:ascii="方正小标宋简体" w:eastAsia="方正小标宋简体"/>
          <w:color w:val="auto"/>
          <w:sz w:val="84"/>
          <w:szCs w:val="84"/>
          <w:highlight w:val="none"/>
        </w:rPr>
        <w:t>决算</w:t>
      </w:r>
    </w:p>
    <w:p>
      <w:pPr>
        <w:widowControl/>
        <w:jc w:val="center"/>
        <w:rPr>
          <w:rFonts w:ascii="方正小标宋简体" w:eastAsia="方正小标宋简体"/>
          <w:sz w:val="84"/>
          <w:szCs w:val="84"/>
          <w:highlight w:val="none"/>
        </w:rPr>
      </w:pPr>
    </w:p>
    <w:p>
      <w:pPr>
        <w:widowControl/>
        <w:rPr>
          <w:sz w:val="84"/>
          <w:szCs w:val="84"/>
          <w:highlight w:val="none"/>
        </w:rPr>
      </w:pPr>
      <w:r>
        <w:rPr>
          <w:sz w:val="84"/>
          <w:szCs w:val="84"/>
          <w:highlight w:val="none"/>
        </w:rPr>
        <w:br w:type="page"/>
      </w:r>
    </w:p>
    <w:sdt>
      <w:sdtPr>
        <w:rPr>
          <w:rFonts w:ascii="宋体" w:hAnsi="宋体" w:eastAsia="宋体" w:cstheme="minorBidi"/>
          <w:kern w:val="2"/>
          <w:sz w:val="21"/>
          <w:szCs w:val="22"/>
          <w:lang w:val="en-US" w:eastAsia="zh-CN" w:bidi="ar-SA"/>
        </w:rPr>
        <w:id w:val="141461369"/>
        <w15:color w:val="DBDBDB"/>
        <w:docPartObj>
          <w:docPartGallery w:val="Table of Contents"/>
          <w:docPartUnique/>
        </w:docPartObj>
      </w:sdtPr>
      <w:sdtEndPr>
        <w:rPr>
          <w:rFonts w:hint="eastAsia" w:ascii="CESI仿宋-GB18030" w:hAnsi="CESI仿宋-GB18030" w:eastAsia="CESI仿宋-GB18030" w:cs="CESI仿宋-GB18030"/>
          <w:b/>
          <w:kern w:val="2"/>
          <w:sz w:val="32"/>
          <w:szCs w:val="32"/>
          <w:highlight w:val="none"/>
          <w:lang w:val="en-US" w:eastAsia="zh-CN" w:bidi="ar-SA"/>
        </w:rPr>
      </w:sdtEndPr>
      <w:sdtContent>
        <w:p>
          <w:pPr>
            <w:widowControl/>
            <w:jc w:val="center"/>
            <w:rPr>
              <w:rFonts w:hint="eastAsia" w:ascii="华文仿宋" w:hAnsi="华文仿宋" w:eastAsia="华文仿宋" w:cs="华文仿宋"/>
              <w:sz w:val="32"/>
              <w:szCs w:val="32"/>
            </w:rPr>
          </w:pPr>
          <w:r>
            <w:rPr>
              <w:rFonts w:hint="eastAsia" w:ascii="仿宋" w:hAnsi="仿宋" w:eastAsia="仿宋"/>
              <w:b/>
              <w:sz w:val="32"/>
              <w:szCs w:val="32"/>
              <w:highlight w:val="none"/>
            </w:rPr>
            <w:t>目 录</w:t>
          </w:r>
          <w:bookmarkStart w:id="62" w:name="_GoBack"/>
          <w:bookmarkEnd w:id="62"/>
        </w:p>
        <w:p>
          <w:pPr>
            <w:pStyle w:val="10"/>
            <w:tabs>
              <w:tab w:val="right" w:leader="dot" w:pos="8306"/>
            </w:tabs>
            <w:rPr>
              <w:rFonts w:hint="eastAsia" w:ascii="华文仿宋" w:hAnsi="华文仿宋" w:eastAsia="华文仿宋" w:cs="华文仿宋"/>
              <w:sz w:val="32"/>
              <w:szCs w:val="32"/>
            </w:rPr>
          </w:pPr>
          <w:r>
            <w:rPr>
              <w:rFonts w:hint="eastAsia" w:ascii="华文仿宋" w:hAnsi="华文仿宋" w:eastAsia="华文仿宋" w:cs="华文仿宋"/>
              <w:sz w:val="32"/>
              <w:szCs w:val="32"/>
              <w:highlight w:val="none"/>
            </w:rPr>
            <w:fldChar w:fldCharType="begin"/>
          </w:r>
          <w:r>
            <w:rPr>
              <w:rFonts w:hint="eastAsia" w:ascii="华文仿宋" w:hAnsi="华文仿宋" w:eastAsia="华文仿宋" w:cs="华文仿宋"/>
              <w:sz w:val="32"/>
              <w:szCs w:val="32"/>
              <w:highlight w:val="none"/>
            </w:rPr>
            <w:instrText xml:space="preserve">TOC \o "1-2" \h \u </w:instrText>
          </w:r>
          <w:r>
            <w:rPr>
              <w:rFonts w:hint="eastAsia" w:ascii="华文仿宋" w:hAnsi="华文仿宋" w:eastAsia="华文仿宋" w:cs="华文仿宋"/>
              <w:sz w:val="32"/>
              <w:szCs w:val="32"/>
              <w:highlight w:val="none"/>
            </w:rPr>
            <w:fldChar w:fldCharType="separate"/>
          </w:r>
          <w:r>
            <w:rPr>
              <w:rFonts w:hint="eastAsia" w:ascii="华文仿宋" w:hAnsi="华文仿宋" w:eastAsia="华文仿宋" w:cs="华文仿宋"/>
              <w:b/>
              <w:bCs/>
              <w:sz w:val="32"/>
              <w:szCs w:val="32"/>
              <w:highlight w:val="none"/>
            </w:rPr>
            <w:fldChar w:fldCharType="begin"/>
          </w:r>
          <w:r>
            <w:rPr>
              <w:rFonts w:hint="eastAsia" w:ascii="华文仿宋" w:hAnsi="华文仿宋" w:eastAsia="华文仿宋" w:cs="华文仿宋"/>
              <w:b/>
              <w:bCs/>
              <w:sz w:val="32"/>
              <w:szCs w:val="32"/>
              <w:highlight w:val="none"/>
            </w:rPr>
            <w:instrText xml:space="preserve"> HYPERLINK \l _Toc804516548 </w:instrText>
          </w:r>
          <w:r>
            <w:rPr>
              <w:rFonts w:hint="eastAsia" w:ascii="华文仿宋" w:hAnsi="华文仿宋" w:eastAsia="华文仿宋" w:cs="华文仿宋"/>
              <w:b/>
              <w:bCs/>
              <w:sz w:val="32"/>
              <w:szCs w:val="32"/>
              <w:highlight w:val="none"/>
            </w:rPr>
            <w:fldChar w:fldCharType="separate"/>
          </w:r>
          <w:r>
            <w:rPr>
              <w:rFonts w:hint="eastAsia" w:ascii="华文仿宋" w:hAnsi="华文仿宋" w:eastAsia="华文仿宋" w:cs="华文仿宋"/>
              <w:b/>
              <w:bCs/>
              <w:spacing w:val="0"/>
              <w:sz w:val="32"/>
              <w:szCs w:val="32"/>
            </w:rPr>
            <w:t>第一部分</w:t>
          </w:r>
          <w:r>
            <w:rPr>
              <w:rFonts w:hint="eastAsia" w:ascii="华文仿宋" w:hAnsi="华文仿宋" w:eastAsia="华文仿宋" w:cs="华文仿宋"/>
              <w:b/>
              <w:bCs/>
              <w:spacing w:val="0"/>
              <w:sz w:val="32"/>
              <w:szCs w:val="32"/>
            </w:rPr>
            <w:t xml:space="preserve"> </w:t>
          </w:r>
          <w:r>
            <w:rPr>
              <w:rFonts w:hint="eastAsia" w:ascii="华文仿宋" w:hAnsi="华文仿宋" w:eastAsia="华文仿宋" w:cs="华文仿宋"/>
              <w:b/>
              <w:bCs/>
              <w:spacing w:val="0"/>
              <w:sz w:val="32"/>
              <w:szCs w:val="32"/>
            </w:rPr>
            <w:t>单位概况</w:t>
          </w:r>
          <w:r>
            <w:rPr>
              <w:rFonts w:hint="eastAsia" w:ascii="华文仿宋" w:hAnsi="华文仿宋" w:eastAsia="华文仿宋" w:cs="华文仿宋"/>
              <w:b/>
              <w:bCs/>
              <w:sz w:val="32"/>
              <w:szCs w:val="32"/>
            </w:rPr>
            <w:tab/>
          </w:r>
          <w:r>
            <w:rPr>
              <w:rFonts w:hint="eastAsia" w:ascii="华文仿宋" w:hAnsi="华文仿宋" w:eastAsia="华文仿宋" w:cs="华文仿宋"/>
              <w:b/>
              <w:bCs/>
              <w:sz w:val="32"/>
              <w:szCs w:val="32"/>
            </w:rPr>
            <w:fldChar w:fldCharType="begin"/>
          </w:r>
          <w:r>
            <w:rPr>
              <w:rFonts w:hint="eastAsia" w:ascii="华文仿宋" w:hAnsi="华文仿宋" w:eastAsia="华文仿宋" w:cs="华文仿宋"/>
              <w:b/>
              <w:bCs/>
              <w:sz w:val="32"/>
              <w:szCs w:val="32"/>
            </w:rPr>
            <w:instrText xml:space="preserve"> PAGEREF _Toc804516548 \h </w:instrText>
          </w:r>
          <w:r>
            <w:rPr>
              <w:rFonts w:hint="eastAsia" w:ascii="华文仿宋" w:hAnsi="华文仿宋" w:eastAsia="华文仿宋" w:cs="华文仿宋"/>
              <w:b/>
              <w:bCs/>
              <w:sz w:val="32"/>
              <w:szCs w:val="32"/>
            </w:rPr>
            <w:fldChar w:fldCharType="separate"/>
          </w:r>
          <w:r>
            <w:rPr>
              <w:rFonts w:hint="eastAsia" w:ascii="华文仿宋" w:hAnsi="华文仿宋" w:eastAsia="华文仿宋" w:cs="华文仿宋"/>
              <w:b/>
              <w:bCs/>
              <w:sz w:val="32"/>
              <w:szCs w:val="32"/>
            </w:rPr>
            <w:t>1</w:t>
          </w:r>
          <w:r>
            <w:rPr>
              <w:rFonts w:hint="eastAsia" w:ascii="华文仿宋" w:hAnsi="华文仿宋" w:eastAsia="华文仿宋" w:cs="华文仿宋"/>
              <w:b/>
              <w:bCs/>
              <w:sz w:val="32"/>
              <w:szCs w:val="32"/>
            </w:rPr>
            <w:fldChar w:fldCharType="end"/>
          </w:r>
          <w:r>
            <w:rPr>
              <w:rFonts w:hint="eastAsia" w:ascii="华文仿宋" w:hAnsi="华文仿宋" w:eastAsia="华文仿宋" w:cs="华文仿宋"/>
              <w:b/>
              <w:bCs/>
              <w:sz w:val="32"/>
              <w:szCs w:val="32"/>
              <w:highlight w:val="none"/>
            </w:rPr>
            <w:fldChar w:fldCharType="end"/>
          </w:r>
        </w:p>
        <w:p>
          <w:pPr>
            <w:pStyle w:val="10"/>
            <w:tabs>
              <w:tab w:val="right" w:leader="dot" w:pos="8306"/>
            </w:tabs>
            <w:rPr>
              <w:rFonts w:hint="eastAsia" w:ascii="华文仿宋" w:hAnsi="华文仿宋" w:eastAsia="华文仿宋" w:cs="华文仿宋"/>
              <w:sz w:val="32"/>
              <w:szCs w:val="32"/>
            </w:rPr>
          </w:pPr>
          <w:r>
            <w:rPr>
              <w:rFonts w:hint="eastAsia" w:ascii="华文仿宋" w:hAnsi="华文仿宋" w:eastAsia="华文仿宋" w:cs="华文仿宋"/>
              <w:sz w:val="32"/>
              <w:szCs w:val="32"/>
              <w:highlight w:val="none"/>
            </w:rPr>
            <w:fldChar w:fldCharType="begin"/>
          </w:r>
          <w:r>
            <w:rPr>
              <w:rFonts w:hint="eastAsia" w:ascii="华文仿宋" w:hAnsi="华文仿宋" w:eastAsia="华文仿宋" w:cs="华文仿宋"/>
              <w:sz w:val="32"/>
              <w:szCs w:val="32"/>
              <w:highlight w:val="none"/>
            </w:rPr>
            <w:instrText xml:space="preserve"> HYPERLINK \l _Toc830688188 </w:instrText>
          </w:r>
          <w:r>
            <w:rPr>
              <w:rFonts w:hint="eastAsia" w:ascii="华文仿宋" w:hAnsi="华文仿宋" w:eastAsia="华文仿宋" w:cs="华文仿宋"/>
              <w:sz w:val="32"/>
              <w:szCs w:val="32"/>
              <w:highlight w:val="none"/>
            </w:rPr>
            <w:fldChar w:fldCharType="separate"/>
          </w:r>
          <w:r>
            <w:rPr>
              <w:rFonts w:hint="eastAsia" w:ascii="华文仿宋" w:hAnsi="华文仿宋" w:eastAsia="华文仿宋" w:cs="华文仿宋"/>
              <w:bCs w:val="0"/>
              <w:spacing w:val="0"/>
              <w:sz w:val="32"/>
              <w:szCs w:val="32"/>
            </w:rPr>
            <w:t>一、单位主要职责</w:t>
          </w:r>
          <w:r>
            <w:rPr>
              <w:rFonts w:hint="eastAsia" w:ascii="华文仿宋" w:hAnsi="华文仿宋" w:eastAsia="华文仿宋" w:cs="华文仿宋"/>
              <w:sz w:val="32"/>
              <w:szCs w:val="32"/>
            </w:rPr>
            <w:tab/>
          </w:r>
          <w:r>
            <w:rPr>
              <w:rFonts w:hint="eastAsia" w:ascii="华文仿宋" w:hAnsi="华文仿宋" w:eastAsia="华文仿宋" w:cs="华文仿宋"/>
              <w:sz w:val="32"/>
              <w:szCs w:val="32"/>
            </w:rPr>
            <w:fldChar w:fldCharType="begin"/>
          </w:r>
          <w:r>
            <w:rPr>
              <w:rFonts w:hint="eastAsia" w:ascii="华文仿宋" w:hAnsi="华文仿宋" w:eastAsia="华文仿宋" w:cs="华文仿宋"/>
              <w:sz w:val="32"/>
              <w:szCs w:val="32"/>
            </w:rPr>
            <w:instrText xml:space="preserve"> PAGEREF _Toc830688188 \h </w:instrText>
          </w:r>
          <w:r>
            <w:rPr>
              <w:rFonts w:hint="eastAsia" w:ascii="华文仿宋" w:hAnsi="华文仿宋" w:eastAsia="华文仿宋" w:cs="华文仿宋"/>
              <w:sz w:val="32"/>
              <w:szCs w:val="32"/>
            </w:rPr>
            <w:fldChar w:fldCharType="separate"/>
          </w:r>
          <w:r>
            <w:rPr>
              <w:rFonts w:hint="eastAsia" w:ascii="华文仿宋" w:hAnsi="华文仿宋" w:eastAsia="华文仿宋" w:cs="华文仿宋"/>
              <w:sz w:val="32"/>
              <w:szCs w:val="32"/>
            </w:rPr>
            <w:t>2</w:t>
          </w:r>
          <w:r>
            <w:rPr>
              <w:rFonts w:hint="eastAsia" w:ascii="华文仿宋" w:hAnsi="华文仿宋" w:eastAsia="华文仿宋" w:cs="华文仿宋"/>
              <w:sz w:val="32"/>
              <w:szCs w:val="32"/>
            </w:rPr>
            <w:fldChar w:fldCharType="end"/>
          </w:r>
          <w:r>
            <w:rPr>
              <w:rFonts w:hint="eastAsia" w:ascii="华文仿宋" w:hAnsi="华文仿宋" w:eastAsia="华文仿宋" w:cs="华文仿宋"/>
              <w:sz w:val="32"/>
              <w:szCs w:val="32"/>
              <w:highlight w:val="none"/>
            </w:rPr>
            <w:fldChar w:fldCharType="end"/>
          </w:r>
        </w:p>
        <w:p>
          <w:pPr>
            <w:pStyle w:val="10"/>
            <w:tabs>
              <w:tab w:val="right" w:leader="dot" w:pos="8306"/>
            </w:tabs>
            <w:rPr>
              <w:rFonts w:hint="eastAsia" w:ascii="华文仿宋" w:hAnsi="华文仿宋" w:eastAsia="华文仿宋" w:cs="华文仿宋"/>
              <w:sz w:val="32"/>
              <w:szCs w:val="32"/>
            </w:rPr>
          </w:pPr>
          <w:r>
            <w:rPr>
              <w:rFonts w:hint="eastAsia" w:ascii="华文仿宋" w:hAnsi="华文仿宋" w:eastAsia="华文仿宋" w:cs="华文仿宋"/>
              <w:sz w:val="32"/>
              <w:szCs w:val="32"/>
              <w:highlight w:val="none"/>
            </w:rPr>
            <w:fldChar w:fldCharType="begin"/>
          </w:r>
          <w:r>
            <w:rPr>
              <w:rFonts w:hint="eastAsia" w:ascii="华文仿宋" w:hAnsi="华文仿宋" w:eastAsia="华文仿宋" w:cs="华文仿宋"/>
              <w:sz w:val="32"/>
              <w:szCs w:val="32"/>
              <w:highlight w:val="none"/>
            </w:rPr>
            <w:instrText xml:space="preserve"> HYPERLINK \l _Toc309692786 </w:instrText>
          </w:r>
          <w:r>
            <w:rPr>
              <w:rFonts w:hint="eastAsia" w:ascii="华文仿宋" w:hAnsi="华文仿宋" w:eastAsia="华文仿宋" w:cs="华文仿宋"/>
              <w:sz w:val="32"/>
              <w:szCs w:val="32"/>
              <w:highlight w:val="none"/>
            </w:rPr>
            <w:fldChar w:fldCharType="separate"/>
          </w:r>
          <w:r>
            <w:rPr>
              <w:rFonts w:hint="eastAsia" w:ascii="华文仿宋" w:hAnsi="华文仿宋" w:eastAsia="华文仿宋" w:cs="华文仿宋"/>
              <w:sz w:val="32"/>
              <w:szCs w:val="32"/>
              <w:highlight w:val="none"/>
            </w:rPr>
            <w:t>二、单位基本情况</w:t>
          </w:r>
          <w:r>
            <w:rPr>
              <w:rFonts w:hint="eastAsia" w:ascii="华文仿宋" w:hAnsi="华文仿宋" w:eastAsia="华文仿宋" w:cs="华文仿宋"/>
              <w:sz w:val="32"/>
              <w:szCs w:val="32"/>
            </w:rPr>
            <w:tab/>
          </w:r>
          <w:r>
            <w:rPr>
              <w:rFonts w:hint="eastAsia" w:ascii="华文仿宋" w:hAnsi="华文仿宋" w:eastAsia="华文仿宋" w:cs="华文仿宋"/>
              <w:sz w:val="32"/>
              <w:szCs w:val="32"/>
            </w:rPr>
            <w:fldChar w:fldCharType="begin"/>
          </w:r>
          <w:r>
            <w:rPr>
              <w:rFonts w:hint="eastAsia" w:ascii="华文仿宋" w:hAnsi="华文仿宋" w:eastAsia="华文仿宋" w:cs="华文仿宋"/>
              <w:sz w:val="32"/>
              <w:szCs w:val="32"/>
            </w:rPr>
            <w:instrText xml:space="preserve"> PAGEREF _Toc309692786 \h </w:instrText>
          </w:r>
          <w:r>
            <w:rPr>
              <w:rFonts w:hint="eastAsia" w:ascii="华文仿宋" w:hAnsi="华文仿宋" w:eastAsia="华文仿宋" w:cs="华文仿宋"/>
              <w:sz w:val="32"/>
              <w:szCs w:val="32"/>
            </w:rPr>
            <w:fldChar w:fldCharType="separate"/>
          </w:r>
          <w:r>
            <w:rPr>
              <w:rFonts w:hint="eastAsia" w:ascii="华文仿宋" w:hAnsi="华文仿宋" w:eastAsia="华文仿宋" w:cs="华文仿宋"/>
              <w:sz w:val="32"/>
              <w:szCs w:val="32"/>
            </w:rPr>
            <w:t>3</w:t>
          </w:r>
          <w:r>
            <w:rPr>
              <w:rFonts w:hint="eastAsia" w:ascii="华文仿宋" w:hAnsi="华文仿宋" w:eastAsia="华文仿宋" w:cs="华文仿宋"/>
              <w:sz w:val="32"/>
              <w:szCs w:val="32"/>
            </w:rPr>
            <w:fldChar w:fldCharType="end"/>
          </w:r>
          <w:r>
            <w:rPr>
              <w:rFonts w:hint="eastAsia" w:ascii="华文仿宋" w:hAnsi="华文仿宋" w:eastAsia="华文仿宋" w:cs="华文仿宋"/>
              <w:sz w:val="32"/>
              <w:szCs w:val="32"/>
              <w:highlight w:val="none"/>
            </w:rPr>
            <w:fldChar w:fldCharType="end"/>
          </w:r>
        </w:p>
        <w:p>
          <w:pPr>
            <w:pStyle w:val="10"/>
            <w:tabs>
              <w:tab w:val="right" w:leader="dot" w:pos="8306"/>
            </w:tabs>
            <w:rPr>
              <w:rFonts w:hint="eastAsia" w:ascii="华文仿宋" w:hAnsi="华文仿宋" w:eastAsia="华文仿宋" w:cs="华文仿宋"/>
              <w:sz w:val="32"/>
              <w:szCs w:val="32"/>
            </w:rPr>
          </w:pPr>
          <w:r>
            <w:rPr>
              <w:rFonts w:hint="eastAsia" w:ascii="华文仿宋" w:hAnsi="华文仿宋" w:eastAsia="华文仿宋" w:cs="华文仿宋"/>
              <w:sz w:val="32"/>
              <w:szCs w:val="32"/>
              <w:highlight w:val="none"/>
            </w:rPr>
            <w:fldChar w:fldCharType="begin"/>
          </w:r>
          <w:r>
            <w:rPr>
              <w:rFonts w:hint="eastAsia" w:ascii="华文仿宋" w:hAnsi="华文仿宋" w:eastAsia="华文仿宋" w:cs="华文仿宋"/>
              <w:sz w:val="32"/>
              <w:szCs w:val="32"/>
              <w:highlight w:val="none"/>
            </w:rPr>
            <w:instrText xml:space="preserve"> HYPERLINK \l _Toc1142915082 </w:instrText>
          </w:r>
          <w:r>
            <w:rPr>
              <w:rFonts w:hint="eastAsia" w:ascii="华文仿宋" w:hAnsi="华文仿宋" w:eastAsia="华文仿宋" w:cs="华文仿宋"/>
              <w:sz w:val="32"/>
              <w:szCs w:val="32"/>
              <w:highlight w:val="none"/>
            </w:rPr>
            <w:fldChar w:fldCharType="separate"/>
          </w:r>
          <w:r>
            <w:rPr>
              <w:rFonts w:hint="eastAsia" w:ascii="华文仿宋" w:hAnsi="华文仿宋" w:eastAsia="华文仿宋" w:cs="华文仿宋"/>
              <w:sz w:val="32"/>
              <w:szCs w:val="32"/>
              <w:highlight w:val="none"/>
            </w:rPr>
            <w:t>三、单位主要工作总结</w:t>
          </w:r>
          <w:r>
            <w:rPr>
              <w:rFonts w:hint="eastAsia" w:ascii="华文仿宋" w:hAnsi="华文仿宋" w:eastAsia="华文仿宋" w:cs="华文仿宋"/>
              <w:sz w:val="32"/>
              <w:szCs w:val="32"/>
            </w:rPr>
            <w:tab/>
          </w:r>
          <w:r>
            <w:rPr>
              <w:rFonts w:hint="eastAsia" w:ascii="华文仿宋" w:hAnsi="华文仿宋" w:eastAsia="华文仿宋" w:cs="华文仿宋"/>
              <w:sz w:val="32"/>
              <w:szCs w:val="32"/>
            </w:rPr>
            <w:fldChar w:fldCharType="begin"/>
          </w:r>
          <w:r>
            <w:rPr>
              <w:rFonts w:hint="eastAsia" w:ascii="华文仿宋" w:hAnsi="华文仿宋" w:eastAsia="华文仿宋" w:cs="华文仿宋"/>
              <w:sz w:val="32"/>
              <w:szCs w:val="32"/>
            </w:rPr>
            <w:instrText xml:space="preserve"> PAGEREF _Toc1142915082 \h </w:instrText>
          </w:r>
          <w:r>
            <w:rPr>
              <w:rFonts w:hint="eastAsia" w:ascii="华文仿宋" w:hAnsi="华文仿宋" w:eastAsia="华文仿宋" w:cs="华文仿宋"/>
              <w:sz w:val="32"/>
              <w:szCs w:val="32"/>
            </w:rPr>
            <w:fldChar w:fldCharType="separate"/>
          </w:r>
          <w:r>
            <w:rPr>
              <w:rFonts w:hint="eastAsia" w:ascii="华文仿宋" w:hAnsi="华文仿宋" w:eastAsia="华文仿宋" w:cs="华文仿宋"/>
              <w:sz w:val="32"/>
              <w:szCs w:val="32"/>
            </w:rPr>
            <w:t>3</w:t>
          </w:r>
          <w:r>
            <w:rPr>
              <w:rFonts w:hint="eastAsia" w:ascii="华文仿宋" w:hAnsi="华文仿宋" w:eastAsia="华文仿宋" w:cs="华文仿宋"/>
              <w:sz w:val="32"/>
              <w:szCs w:val="32"/>
            </w:rPr>
            <w:fldChar w:fldCharType="end"/>
          </w:r>
          <w:r>
            <w:rPr>
              <w:rFonts w:hint="eastAsia" w:ascii="华文仿宋" w:hAnsi="华文仿宋" w:eastAsia="华文仿宋" w:cs="华文仿宋"/>
              <w:sz w:val="32"/>
              <w:szCs w:val="32"/>
              <w:highlight w:val="none"/>
            </w:rPr>
            <w:fldChar w:fldCharType="end"/>
          </w:r>
        </w:p>
        <w:p>
          <w:pPr>
            <w:pStyle w:val="10"/>
            <w:tabs>
              <w:tab w:val="right" w:leader="dot" w:pos="8306"/>
            </w:tabs>
            <w:rPr>
              <w:rFonts w:hint="eastAsia" w:ascii="华文仿宋" w:hAnsi="华文仿宋" w:eastAsia="华文仿宋" w:cs="华文仿宋"/>
              <w:sz w:val="32"/>
              <w:szCs w:val="32"/>
            </w:rPr>
          </w:pPr>
          <w:r>
            <w:rPr>
              <w:rFonts w:hint="eastAsia" w:ascii="华文仿宋" w:hAnsi="华文仿宋" w:eastAsia="华文仿宋" w:cs="华文仿宋"/>
              <w:b/>
              <w:bCs/>
              <w:sz w:val="32"/>
              <w:szCs w:val="32"/>
              <w:highlight w:val="none"/>
            </w:rPr>
            <w:fldChar w:fldCharType="begin"/>
          </w:r>
          <w:r>
            <w:rPr>
              <w:rFonts w:hint="eastAsia" w:ascii="华文仿宋" w:hAnsi="华文仿宋" w:eastAsia="华文仿宋" w:cs="华文仿宋"/>
              <w:b/>
              <w:bCs/>
              <w:sz w:val="32"/>
              <w:szCs w:val="32"/>
              <w:highlight w:val="none"/>
            </w:rPr>
            <w:instrText xml:space="preserve"> HYPERLINK \l _Toc1605274034 </w:instrText>
          </w:r>
          <w:r>
            <w:rPr>
              <w:rFonts w:hint="eastAsia" w:ascii="华文仿宋" w:hAnsi="华文仿宋" w:eastAsia="华文仿宋" w:cs="华文仿宋"/>
              <w:b/>
              <w:bCs/>
              <w:sz w:val="32"/>
              <w:szCs w:val="32"/>
              <w:highlight w:val="none"/>
            </w:rPr>
            <w:fldChar w:fldCharType="separate"/>
          </w:r>
          <w:r>
            <w:rPr>
              <w:rFonts w:hint="eastAsia" w:ascii="华文仿宋" w:hAnsi="华文仿宋" w:eastAsia="华文仿宋" w:cs="华文仿宋"/>
              <w:b/>
              <w:bCs/>
              <w:spacing w:val="0"/>
              <w:sz w:val="32"/>
              <w:szCs w:val="32"/>
            </w:rPr>
            <w:t>第二部分</w:t>
          </w:r>
          <w:r>
            <w:rPr>
              <w:rFonts w:hint="eastAsia" w:ascii="华文仿宋" w:hAnsi="华文仿宋" w:eastAsia="华文仿宋" w:cs="华文仿宋"/>
              <w:b/>
              <w:bCs/>
              <w:spacing w:val="0"/>
              <w:sz w:val="32"/>
              <w:szCs w:val="32"/>
            </w:rPr>
            <w:t xml:space="preserve"> </w:t>
          </w:r>
          <w:r>
            <w:rPr>
              <w:rFonts w:hint="eastAsia" w:ascii="华文仿宋" w:hAnsi="华文仿宋" w:eastAsia="华文仿宋" w:cs="华文仿宋"/>
              <w:b/>
              <w:bCs/>
              <w:spacing w:val="0"/>
              <w:sz w:val="32"/>
              <w:szCs w:val="32"/>
            </w:rPr>
            <w:t>2024年度单位决算表</w:t>
          </w:r>
          <w:r>
            <w:rPr>
              <w:rFonts w:hint="eastAsia" w:ascii="华文仿宋" w:hAnsi="华文仿宋" w:eastAsia="华文仿宋" w:cs="华文仿宋"/>
              <w:b/>
              <w:bCs/>
              <w:sz w:val="32"/>
              <w:szCs w:val="32"/>
            </w:rPr>
            <w:tab/>
          </w:r>
          <w:r>
            <w:rPr>
              <w:rFonts w:hint="eastAsia" w:ascii="华文仿宋" w:hAnsi="华文仿宋" w:eastAsia="华文仿宋" w:cs="华文仿宋"/>
              <w:b/>
              <w:bCs/>
              <w:sz w:val="32"/>
              <w:szCs w:val="32"/>
            </w:rPr>
            <w:fldChar w:fldCharType="begin"/>
          </w:r>
          <w:r>
            <w:rPr>
              <w:rFonts w:hint="eastAsia" w:ascii="华文仿宋" w:hAnsi="华文仿宋" w:eastAsia="华文仿宋" w:cs="华文仿宋"/>
              <w:b/>
              <w:bCs/>
              <w:sz w:val="32"/>
              <w:szCs w:val="32"/>
            </w:rPr>
            <w:instrText xml:space="preserve"> PAGEREF _Toc1605274034 \h </w:instrText>
          </w:r>
          <w:r>
            <w:rPr>
              <w:rFonts w:hint="eastAsia" w:ascii="华文仿宋" w:hAnsi="华文仿宋" w:eastAsia="华文仿宋" w:cs="华文仿宋"/>
              <w:b/>
              <w:bCs/>
              <w:sz w:val="32"/>
              <w:szCs w:val="32"/>
            </w:rPr>
            <w:fldChar w:fldCharType="separate"/>
          </w:r>
          <w:r>
            <w:rPr>
              <w:rFonts w:hint="eastAsia" w:ascii="华文仿宋" w:hAnsi="华文仿宋" w:eastAsia="华文仿宋" w:cs="华文仿宋"/>
              <w:b/>
              <w:bCs/>
              <w:sz w:val="32"/>
              <w:szCs w:val="32"/>
            </w:rPr>
            <w:t>9</w:t>
          </w:r>
          <w:r>
            <w:rPr>
              <w:rFonts w:hint="eastAsia" w:ascii="华文仿宋" w:hAnsi="华文仿宋" w:eastAsia="华文仿宋" w:cs="华文仿宋"/>
              <w:b/>
              <w:bCs/>
              <w:sz w:val="32"/>
              <w:szCs w:val="32"/>
            </w:rPr>
            <w:fldChar w:fldCharType="end"/>
          </w:r>
          <w:r>
            <w:rPr>
              <w:rFonts w:hint="eastAsia" w:ascii="华文仿宋" w:hAnsi="华文仿宋" w:eastAsia="华文仿宋" w:cs="华文仿宋"/>
              <w:b/>
              <w:bCs/>
              <w:sz w:val="32"/>
              <w:szCs w:val="32"/>
              <w:highlight w:val="none"/>
            </w:rPr>
            <w:fldChar w:fldCharType="end"/>
          </w:r>
        </w:p>
        <w:p>
          <w:pPr>
            <w:pStyle w:val="10"/>
            <w:tabs>
              <w:tab w:val="right" w:leader="dot" w:pos="8306"/>
            </w:tabs>
            <w:rPr>
              <w:rFonts w:hint="eastAsia" w:ascii="华文仿宋" w:hAnsi="华文仿宋" w:eastAsia="华文仿宋" w:cs="华文仿宋"/>
              <w:sz w:val="32"/>
              <w:szCs w:val="32"/>
            </w:rPr>
          </w:pPr>
          <w:r>
            <w:rPr>
              <w:rFonts w:hint="eastAsia" w:ascii="华文仿宋" w:hAnsi="华文仿宋" w:eastAsia="华文仿宋" w:cs="华文仿宋"/>
              <w:sz w:val="32"/>
              <w:szCs w:val="32"/>
              <w:highlight w:val="none"/>
            </w:rPr>
            <w:fldChar w:fldCharType="begin"/>
          </w:r>
          <w:r>
            <w:rPr>
              <w:rFonts w:hint="eastAsia" w:ascii="华文仿宋" w:hAnsi="华文仿宋" w:eastAsia="华文仿宋" w:cs="华文仿宋"/>
              <w:sz w:val="32"/>
              <w:szCs w:val="32"/>
              <w:highlight w:val="none"/>
            </w:rPr>
            <w:instrText xml:space="preserve"> HYPERLINK \l _Toc478883760 </w:instrText>
          </w:r>
          <w:r>
            <w:rPr>
              <w:rFonts w:hint="eastAsia" w:ascii="华文仿宋" w:hAnsi="华文仿宋" w:eastAsia="华文仿宋" w:cs="华文仿宋"/>
              <w:sz w:val="32"/>
              <w:szCs w:val="32"/>
              <w:highlight w:val="none"/>
            </w:rPr>
            <w:fldChar w:fldCharType="separate"/>
          </w:r>
          <w:r>
            <w:rPr>
              <w:rFonts w:hint="eastAsia" w:ascii="华文仿宋" w:hAnsi="华文仿宋" w:eastAsia="华文仿宋" w:cs="华文仿宋"/>
              <w:sz w:val="32"/>
              <w:szCs w:val="32"/>
              <w:highlight w:val="none"/>
              <w:lang w:eastAsia="zh-CN"/>
            </w:rPr>
            <w:t>一、</w:t>
          </w:r>
          <w:r>
            <w:rPr>
              <w:rFonts w:hint="eastAsia" w:ascii="华文仿宋" w:hAnsi="华文仿宋" w:eastAsia="华文仿宋" w:cs="华文仿宋"/>
              <w:sz w:val="32"/>
              <w:szCs w:val="32"/>
              <w:highlight w:val="none"/>
            </w:rPr>
            <w:t>收入支出决算总表</w:t>
          </w:r>
          <w:r>
            <w:rPr>
              <w:rFonts w:hint="eastAsia" w:ascii="华文仿宋" w:hAnsi="华文仿宋" w:eastAsia="华文仿宋" w:cs="华文仿宋"/>
              <w:sz w:val="32"/>
              <w:szCs w:val="32"/>
            </w:rPr>
            <w:tab/>
          </w:r>
          <w:r>
            <w:rPr>
              <w:rFonts w:hint="eastAsia" w:ascii="华文仿宋" w:hAnsi="华文仿宋" w:eastAsia="华文仿宋" w:cs="华文仿宋"/>
              <w:sz w:val="32"/>
              <w:szCs w:val="32"/>
            </w:rPr>
            <w:fldChar w:fldCharType="begin"/>
          </w:r>
          <w:r>
            <w:rPr>
              <w:rFonts w:hint="eastAsia" w:ascii="华文仿宋" w:hAnsi="华文仿宋" w:eastAsia="华文仿宋" w:cs="华文仿宋"/>
              <w:sz w:val="32"/>
              <w:szCs w:val="32"/>
            </w:rPr>
            <w:instrText xml:space="preserve"> PAGEREF _Toc478883760 \h </w:instrText>
          </w:r>
          <w:r>
            <w:rPr>
              <w:rFonts w:hint="eastAsia" w:ascii="华文仿宋" w:hAnsi="华文仿宋" w:eastAsia="华文仿宋" w:cs="华文仿宋"/>
              <w:sz w:val="32"/>
              <w:szCs w:val="32"/>
            </w:rPr>
            <w:fldChar w:fldCharType="separate"/>
          </w:r>
          <w:r>
            <w:rPr>
              <w:rFonts w:hint="eastAsia" w:ascii="华文仿宋" w:hAnsi="华文仿宋" w:eastAsia="华文仿宋" w:cs="华文仿宋"/>
              <w:sz w:val="32"/>
              <w:szCs w:val="32"/>
            </w:rPr>
            <w:t>10</w:t>
          </w:r>
          <w:r>
            <w:rPr>
              <w:rFonts w:hint="eastAsia" w:ascii="华文仿宋" w:hAnsi="华文仿宋" w:eastAsia="华文仿宋" w:cs="华文仿宋"/>
              <w:sz w:val="32"/>
              <w:szCs w:val="32"/>
            </w:rPr>
            <w:fldChar w:fldCharType="end"/>
          </w:r>
          <w:r>
            <w:rPr>
              <w:rFonts w:hint="eastAsia" w:ascii="华文仿宋" w:hAnsi="华文仿宋" w:eastAsia="华文仿宋" w:cs="华文仿宋"/>
              <w:sz w:val="32"/>
              <w:szCs w:val="32"/>
              <w:highlight w:val="none"/>
            </w:rPr>
            <w:fldChar w:fldCharType="end"/>
          </w:r>
        </w:p>
        <w:p>
          <w:pPr>
            <w:pStyle w:val="10"/>
            <w:tabs>
              <w:tab w:val="right" w:leader="dot" w:pos="8306"/>
            </w:tabs>
            <w:rPr>
              <w:rFonts w:hint="eastAsia" w:ascii="华文仿宋" w:hAnsi="华文仿宋" w:eastAsia="华文仿宋" w:cs="华文仿宋"/>
              <w:sz w:val="32"/>
              <w:szCs w:val="32"/>
            </w:rPr>
          </w:pPr>
          <w:r>
            <w:rPr>
              <w:rFonts w:hint="eastAsia" w:ascii="华文仿宋" w:hAnsi="华文仿宋" w:eastAsia="华文仿宋" w:cs="华文仿宋"/>
              <w:sz w:val="32"/>
              <w:szCs w:val="32"/>
              <w:highlight w:val="none"/>
            </w:rPr>
            <w:fldChar w:fldCharType="begin"/>
          </w:r>
          <w:r>
            <w:rPr>
              <w:rFonts w:hint="eastAsia" w:ascii="华文仿宋" w:hAnsi="华文仿宋" w:eastAsia="华文仿宋" w:cs="华文仿宋"/>
              <w:sz w:val="32"/>
              <w:szCs w:val="32"/>
              <w:highlight w:val="none"/>
            </w:rPr>
            <w:instrText xml:space="preserve"> HYPERLINK \l _Toc1898670163 </w:instrText>
          </w:r>
          <w:r>
            <w:rPr>
              <w:rFonts w:hint="eastAsia" w:ascii="华文仿宋" w:hAnsi="华文仿宋" w:eastAsia="华文仿宋" w:cs="华文仿宋"/>
              <w:sz w:val="32"/>
              <w:szCs w:val="32"/>
              <w:highlight w:val="none"/>
            </w:rPr>
            <w:fldChar w:fldCharType="separate"/>
          </w:r>
          <w:r>
            <w:rPr>
              <w:rFonts w:hint="eastAsia" w:ascii="华文仿宋" w:hAnsi="华文仿宋" w:eastAsia="华文仿宋" w:cs="华文仿宋"/>
              <w:sz w:val="32"/>
              <w:szCs w:val="32"/>
              <w:highlight w:val="none"/>
              <w:lang w:eastAsia="zh-CN"/>
            </w:rPr>
            <w:t>二、</w:t>
          </w:r>
          <w:r>
            <w:rPr>
              <w:rFonts w:hint="eastAsia" w:ascii="华文仿宋" w:hAnsi="华文仿宋" w:eastAsia="华文仿宋" w:cs="华文仿宋"/>
              <w:sz w:val="32"/>
              <w:szCs w:val="32"/>
              <w:highlight w:val="none"/>
            </w:rPr>
            <w:t>收入决算表</w:t>
          </w:r>
          <w:r>
            <w:rPr>
              <w:rFonts w:hint="eastAsia" w:ascii="华文仿宋" w:hAnsi="华文仿宋" w:eastAsia="华文仿宋" w:cs="华文仿宋"/>
              <w:sz w:val="32"/>
              <w:szCs w:val="32"/>
            </w:rPr>
            <w:tab/>
          </w:r>
          <w:r>
            <w:rPr>
              <w:rFonts w:hint="eastAsia" w:ascii="华文仿宋" w:hAnsi="华文仿宋" w:eastAsia="华文仿宋" w:cs="华文仿宋"/>
              <w:sz w:val="32"/>
              <w:szCs w:val="32"/>
            </w:rPr>
            <w:fldChar w:fldCharType="begin"/>
          </w:r>
          <w:r>
            <w:rPr>
              <w:rFonts w:hint="eastAsia" w:ascii="华文仿宋" w:hAnsi="华文仿宋" w:eastAsia="华文仿宋" w:cs="华文仿宋"/>
              <w:sz w:val="32"/>
              <w:szCs w:val="32"/>
            </w:rPr>
            <w:instrText xml:space="preserve"> PAGEREF _Toc1898670163 \h </w:instrText>
          </w:r>
          <w:r>
            <w:rPr>
              <w:rFonts w:hint="eastAsia" w:ascii="华文仿宋" w:hAnsi="华文仿宋" w:eastAsia="华文仿宋" w:cs="华文仿宋"/>
              <w:sz w:val="32"/>
              <w:szCs w:val="32"/>
            </w:rPr>
            <w:fldChar w:fldCharType="separate"/>
          </w:r>
          <w:r>
            <w:rPr>
              <w:rFonts w:hint="eastAsia" w:ascii="华文仿宋" w:hAnsi="华文仿宋" w:eastAsia="华文仿宋" w:cs="华文仿宋"/>
              <w:sz w:val="32"/>
              <w:szCs w:val="32"/>
            </w:rPr>
            <w:t>12</w:t>
          </w:r>
          <w:r>
            <w:rPr>
              <w:rFonts w:hint="eastAsia" w:ascii="华文仿宋" w:hAnsi="华文仿宋" w:eastAsia="华文仿宋" w:cs="华文仿宋"/>
              <w:sz w:val="32"/>
              <w:szCs w:val="32"/>
            </w:rPr>
            <w:fldChar w:fldCharType="end"/>
          </w:r>
          <w:r>
            <w:rPr>
              <w:rFonts w:hint="eastAsia" w:ascii="华文仿宋" w:hAnsi="华文仿宋" w:eastAsia="华文仿宋" w:cs="华文仿宋"/>
              <w:sz w:val="32"/>
              <w:szCs w:val="32"/>
              <w:highlight w:val="none"/>
            </w:rPr>
            <w:fldChar w:fldCharType="end"/>
          </w:r>
        </w:p>
        <w:p>
          <w:pPr>
            <w:pStyle w:val="10"/>
            <w:tabs>
              <w:tab w:val="right" w:leader="dot" w:pos="8306"/>
            </w:tabs>
            <w:rPr>
              <w:rFonts w:hint="eastAsia" w:ascii="华文仿宋" w:hAnsi="华文仿宋" w:eastAsia="华文仿宋" w:cs="华文仿宋"/>
              <w:sz w:val="32"/>
              <w:szCs w:val="32"/>
            </w:rPr>
          </w:pPr>
          <w:r>
            <w:rPr>
              <w:rFonts w:hint="eastAsia" w:ascii="华文仿宋" w:hAnsi="华文仿宋" w:eastAsia="华文仿宋" w:cs="华文仿宋"/>
              <w:sz w:val="32"/>
              <w:szCs w:val="32"/>
              <w:highlight w:val="none"/>
            </w:rPr>
            <w:fldChar w:fldCharType="begin"/>
          </w:r>
          <w:r>
            <w:rPr>
              <w:rFonts w:hint="eastAsia" w:ascii="华文仿宋" w:hAnsi="华文仿宋" w:eastAsia="华文仿宋" w:cs="华文仿宋"/>
              <w:sz w:val="32"/>
              <w:szCs w:val="32"/>
              <w:highlight w:val="none"/>
            </w:rPr>
            <w:instrText xml:space="preserve"> HYPERLINK \l _Toc1400917052 </w:instrText>
          </w:r>
          <w:r>
            <w:rPr>
              <w:rFonts w:hint="eastAsia" w:ascii="华文仿宋" w:hAnsi="华文仿宋" w:eastAsia="华文仿宋" w:cs="华文仿宋"/>
              <w:sz w:val="32"/>
              <w:szCs w:val="32"/>
              <w:highlight w:val="none"/>
            </w:rPr>
            <w:fldChar w:fldCharType="separate"/>
          </w:r>
          <w:r>
            <w:rPr>
              <w:rFonts w:hint="eastAsia" w:ascii="华文仿宋" w:hAnsi="华文仿宋" w:eastAsia="华文仿宋" w:cs="华文仿宋"/>
              <w:sz w:val="32"/>
              <w:szCs w:val="32"/>
              <w:highlight w:val="none"/>
              <w:lang w:eastAsia="zh-CN"/>
            </w:rPr>
            <w:t>三、支出决算表</w:t>
          </w:r>
          <w:r>
            <w:rPr>
              <w:rFonts w:hint="eastAsia" w:ascii="华文仿宋" w:hAnsi="华文仿宋" w:eastAsia="华文仿宋" w:cs="华文仿宋"/>
              <w:sz w:val="32"/>
              <w:szCs w:val="32"/>
            </w:rPr>
            <w:tab/>
          </w:r>
          <w:r>
            <w:rPr>
              <w:rFonts w:hint="eastAsia" w:ascii="华文仿宋" w:hAnsi="华文仿宋" w:eastAsia="华文仿宋" w:cs="华文仿宋"/>
              <w:sz w:val="32"/>
              <w:szCs w:val="32"/>
            </w:rPr>
            <w:fldChar w:fldCharType="begin"/>
          </w:r>
          <w:r>
            <w:rPr>
              <w:rFonts w:hint="eastAsia" w:ascii="华文仿宋" w:hAnsi="华文仿宋" w:eastAsia="华文仿宋" w:cs="华文仿宋"/>
              <w:sz w:val="32"/>
              <w:szCs w:val="32"/>
            </w:rPr>
            <w:instrText xml:space="preserve"> PAGEREF _Toc1400917052 \h </w:instrText>
          </w:r>
          <w:r>
            <w:rPr>
              <w:rFonts w:hint="eastAsia" w:ascii="华文仿宋" w:hAnsi="华文仿宋" w:eastAsia="华文仿宋" w:cs="华文仿宋"/>
              <w:sz w:val="32"/>
              <w:szCs w:val="32"/>
            </w:rPr>
            <w:fldChar w:fldCharType="separate"/>
          </w:r>
          <w:r>
            <w:rPr>
              <w:rFonts w:hint="eastAsia" w:ascii="华文仿宋" w:hAnsi="华文仿宋" w:eastAsia="华文仿宋" w:cs="华文仿宋"/>
              <w:sz w:val="32"/>
              <w:szCs w:val="32"/>
            </w:rPr>
            <w:t>15</w:t>
          </w:r>
          <w:r>
            <w:rPr>
              <w:rFonts w:hint="eastAsia" w:ascii="华文仿宋" w:hAnsi="华文仿宋" w:eastAsia="华文仿宋" w:cs="华文仿宋"/>
              <w:sz w:val="32"/>
              <w:szCs w:val="32"/>
            </w:rPr>
            <w:fldChar w:fldCharType="end"/>
          </w:r>
          <w:r>
            <w:rPr>
              <w:rFonts w:hint="eastAsia" w:ascii="华文仿宋" w:hAnsi="华文仿宋" w:eastAsia="华文仿宋" w:cs="华文仿宋"/>
              <w:sz w:val="32"/>
              <w:szCs w:val="32"/>
              <w:highlight w:val="none"/>
            </w:rPr>
            <w:fldChar w:fldCharType="end"/>
          </w:r>
        </w:p>
        <w:p>
          <w:pPr>
            <w:pStyle w:val="10"/>
            <w:tabs>
              <w:tab w:val="right" w:leader="dot" w:pos="8306"/>
            </w:tabs>
            <w:rPr>
              <w:rFonts w:hint="eastAsia" w:ascii="华文仿宋" w:hAnsi="华文仿宋" w:eastAsia="华文仿宋" w:cs="华文仿宋"/>
              <w:sz w:val="32"/>
              <w:szCs w:val="32"/>
            </w:rPr>
          </w:pPr>
          <w:r>
            <w:rPr>
              <w:rFonts w:hint="eastAsia" w:ascii="华文仿宋" w:hAnsi="华文仿宋" w:eastAsia="华文仿宋" w:cs="华文仿宋"/>
              <w:sz w:val="32"/>
              <w:szCs w:val="32"/>
              <w:highlight w:val="none"/>
            </w:rPr>
            <w:fldChar w:fldCharType="begin"/>
          </w:r>
          <w:r>
            <w:rPr>
              <w:rFonts w:hint="eastAsia" w:ascii="华文仿宋" w:hAnsi="华文仿宋" w:eastAsia="华文仿宋" w:cs="华文仿宋"/>
              <w:sz w:val="32"/>
              <w:szCs w:val="32"/>
              <w:highlight w:val="none"/>
            </w:rPr>
            <w:instrText xml:space="preserve"> HYPERLINK \l _Toc1593062135 </w:instrText>
          </w:r>
          <w:r>
            <w:rPr>
              <w:rFonts w:hint="eastAsia" w:ascii="华文仿宋" w:hAnsi="华文仿宋" w:eastAsia="华文仿宋" w:cs="华文仿宋"/>
              <w:sz w:val="32"/>
              <w:szCs w:val="32"/>
              <w:highlight w:val="none"/>
            </w:rPr>
            <w:fldChar w:fldCharType="separate"/>
          </w:r>
          <w:r>
            <w:rPr>
              <w:rFonts w:hint="eastAsia" w:ascii="华文仿宋" w:hAnsi="华文仿宋" w:eastAsia="华文仿宋" w:cs="华文仿宋"/>
              <w:sz w:val="32"/>
              <w:szCs w:val="32"/>
              <w:highlight w:val="none"/>
              <w:lang w:eastAsia="zh-CN"/>
            </w:rPr>
            <w:t>四、财政拨款收入支出决算总表</w:t>
          </w:r>
          <w:r>
            <w:rPr>
              <w:rFonts w:hint="eastAsia" w:ascii="华文仿宋" w:hAnsi="华文仿宋" w:eastAsia="华文仿宋" w:cs="华文仿宋"/>
              <w:sz w:val="32"/>
              <w:szCs w:val="32"/>
            </w:rPr>
            <w:tab/>
          </w:r>
          <w:r>
            <w:rPr>
              <w:rFonts w:hint="eastAsia" w:ascii="华文仿宋" w:hAnsi="华文仿宋" w:eastAsia="华文仿宋" w:cs="华文仿宋"/>
              <w:sz w:val="32"/>
              <w:szCs w:val="32"/>
            </w:rPr>
            <w:fldChar w:fldCharType="begin"/>
          </w:r>
          <w:r>
            <w:rPr>
              <w:rFonts w:hint="eastAsia" w:ascii="华文仿宋" w:hAnsi="华文仿宋" w:eastAsia="华文仿宋" w:cs="华文仿宋"/>
              <w:sz w:val="32"/>
              <w:szCs w:val="32"/>
            </w:rPr>
            <w:instrText xml:space="preserve"> PAGEREF _Toc1593062135 \h </w:instrText>
          </w:r>
          <w:r>
            <w:rPr>
              <w:rFonts w:hint="eastAsia" w:ascii="华文仿宋" w:hAnsi="华文仿宋" w:eastAsia="华文仿宋" w:cs="华文仿宋"/>
              <w:sz w:val="32"/>
              <w:szCs w:val="32"/>
            </w:rPr>
            <w:fldChar w:fldCharType="separate"/>
          </w:r>
          <w:r>
            <w:rPr>
              <w:rFonts w:hint="eastAsia" w:ascii="华文仿宋" w:hAnsi="华文仿宋" w:eastAsia="华文仿宋" w:cs="华文仿宋"/>
              <w:sz w:val="32"/>
              <w:szCs w:val="32"/>
            </w:rPr>
            <w:t>18</w:t>
          </w:r>
          <w:r>
            <w:rPr>
              <w:rFonts w:hint="eastAsia" w:ascii="华文仿宋" w:hAnsi="华文仿宋" w:eastAsia="华文仿宋" w:cs="华文仿宋"/>
              <w:sz w:val="32"/>
              <w:szCs w:val="32"/>
            </w:rPr>
            <w:fldChar w:fldCharType="end"/>
          </w:r>
          <w:r>
            <w:rPr>
              <w:rFonts w:hint="eastAsia" w:ascii="华文仿宋" w:hAnsi="华文仿宋" w:eastAsia="华文仿宋" w:cs="华文仿宋"/>
              <w:sz w:val="32"/>
              <w:szCs w:val="32"/>
              <w:highlight w:val="none"/>
            </w:rPr>
            <w:fldChar w:fldCharType="end"/>
          </w:r>
        </w:p>
        <w:p>
          <w:pPr>
            <w:pStyle w:val="10"/>
            <w:tabs>
              <w:tab w:val="right" w:leader="dot" w:pos="8306"/>
            </w:tabs>
            <w:rPr>
              <w:rFonts w:hint="eastAsia" w:ascii="华文仿宋" w:hAnsi="华文仿宋" w:eastAsia="华文仿宋" w:cs="华文仿宋"/>
              <w:sz w:val="32"/>
              <w:szCs w:val="32"/>
            </w:rPr>
          </w:pPr>
          <w:r>
            <w:rPr>
              <w:rFonts w:hint="eastAsia" w:ascii="华文仿宋" w:hAnsi="华文仿宋" w:eastAsia="华文仿宋" w:cs="华文仿宋"/>
              <w:sz w:val="32"/>
              <w:szCs w:val="32"/>
              <w:highlight w:val="none"/>
            </w:rPr>
            <w:fldChar w:fldCharType="begin"/>
          </w:r>
          <w:r>
            <w:rPr>
              <w:rFonts w:hint="eastAsia" w:ascii="华文仿宋" w:hAnsi="华文仿宋" w:eastAsia="华文仿宋" w:cs="华文仿宋"/>
              <w:sz w:val="32"/>
              <w:szCs w:val="32"/>
              <w:highlight w:val="none"/>
            </w:rPr>
            <w:instrText xml:space="preserve"> HYPERLINK \l _Toc1135195351 </w:instrText>
          </w:r>
          <w:r>
            <w:rPr>
              <w:rFonts w:hint="eastAsia" w:ascii="华文仿宋" w:hAnsi="华文仿宋" w:eastAsia="华文仿宋" w:cs="华文仿宋"/>
              <w:sz w:val="32"/>
              <w:szCs w:val="32"/>
              <w:highlight w:val="none"/>
            </w:rPr>
            <w:fldChar w:fldCharType="separate"/>
          </w:r>
          <w:r>
            <w:rPr>
              <w:rFonts w:hint="eastAsia" w:ascii="华文仿宋" w:hAnsi="华文仿宋" w:eastAsia="华文仿宋" w:cs="华文仿宋"/>
              <w:sz w:val="32"/>
              <w:szCs w:val="32"/>
              <w:highlight w:val="none"/>
              <w:lang w:eastAsia="zh-CN"/>
            </w:rPr>
            <w:t>五、</w:t>
          </w:r>
          <w:r>
            <w:rPr>
              <w:rFonts w:hint="eastAsia" w:ascii="华文仿宋" w:hAnsi="华文仿宋" w:eastAsia="华文仿宋" w:cs="华文仿宋"/>
              <w:sz w:val="32"/>
              <w:szCs w:val="32"/>
              <w:highlight w:val="none"/>
            </w:rPr>
            <w:t>一般公共预算财政拨款支出决算表</w:t>
          </w:r>
          <w:r>
            <w:rPr>
              <w:rFonts w:hint="eastAsia" w:ascii="华文仿宋" w:hAnsi="华文仿宋" w:eastAsia="华文仿宋" w:cs="华文仿宋"/>
              <w:sz w:val="32"/>
              <w:szCs w:val="32"/>
            </w:rPr>
            <w:tab/>
          </w:r>
          <w:r>
            <w:rPr>
              <w:rFonts w:hint="eastAsia" w:ascii="华文仿宋" w:hAnsi="华文仿宋" w:eastAsia="华文仿宋" w:cs="华文仿宋"/>
              <w:sz w:val="32"/>
              <w:szCs w:val="32"/>
            </w:rPr>
            <w:fldChar w:fldCharType="begin"/>
          </w:r>
          <w:r>
            <w:rPr>
              <w:rFonts w:hint="eastAsia" w:ascii="华文仿宋" w:hAnsi="华文仿宋" w:eastAsia="华文仿宋" w:cs="华文仿宋"/>
              <w:sz w:val="32"/>
              <w:szCs w:val="32"/>
            </w:rPr>
            <w:instrText xml:space="preserve"> PAGEREF _Toc1135195351 \h </w:instrText>
          </w:r>
          <w:r>
            <w:rPr>
              <w:rFonts w:hint="eastAsia" w:ascii="华文仿宋" w:hAnsi="华文仿宋" w:eastAsia="华文仿宋" w:cs="华文仿宋"/>
              <w:sz w:val="32"/>
              <w:szCs w:val="32"/>
            </w:rPr>
            <w:fldChar w:fldCharType="separate"/>
          </w:r>
          <w:r>
            <w:rPr>
              <w:rFonts w:hint="eastAsia" w:ascii="华文仿宋" w:hAnsi="华文仿宋" w:eastAsia="华文仿宋" w:cs="华文仿宋"/>
              <w:sz w:val="32"/>
              <w:szCs w:val="32"/>
            </w:rPr>
            <w:t>21</w:t>
          </w:r>
          <w:r>
            <w:rPr>
              <w:rFonts w:hint="eastAsia" w:ascii="华文仿宋" w:hAnsi="华文仿宋" w:eastAsia="华文仿宋" w:cs="华文仿宋"/>
              <w:sz w:val="32"/>
              <w:szCs w:val="32"/>
            </w:rPr>
            <w:fldChar w:fldCharType="end"/>
          </w:r>
          <w:r>
            <w:rPr>
              <w:rFonts w:hint="eastAsia" w:ascii="华文仿宋" w:hAnsi="华文仿宋" w:eastAsia="华文仿宋" w:cs="华文仿宋"/>
              <w:sz w:val="32"/>
              <w:szCs w:val="32"/>
              <w:highlight w:val="none"/>
            </w:rPr>
            <w:fldChar w:fldCharType="end"/>
          </w:r>
        </w:p>
        <w:p>
          <w:pPr>
            <w:pStyle w:val="10"/>
            <w:tabs>
              <w:tab w:val="right" w:leader="dot" w:pos="8306"/>
            </w:tabs>
            <w:rPr>
              <w:rFonts w:hint="eastAsia" w:ascii="华文仿宋" w:hAnsi="华文仿宋" w:eastAsia="华文仿宋" w:cs="华文仿宋"/>
              <w:sz w:val="32"/>
              <w:szCs w:val="32"/>
            </w:rPr>
          </w:pPr>
          <w:r>
            <w:rPr>
              <w:rFonts w:hint="eastAsia" w:ascii="华文仿宋" w:hAnsi="华文仿宋" w:eastAsia="华文仿宋" w:cs="华文仿宋"/>
              <w:sz w:val="32"/>
              <w:szCs w:val="32"/>
              <w:highlight w:val="none"/>
            </w:rPr>
            <w:fldChar w:fldCharType="begin"/>
          </w:r>
          <w:r>
            <w:rPr>
              <w:rFonts w:hint="eastAsia" w:ascii="华文仿宋" w:hAnsi="华文仿宋" w:eastAsia="华文仿宋" w:cs="华文仿宋"/>
              <w:sz w:val="32"/>
              <w:szCs w:val="32"/>
              <w:highlight w:val="none"/>
            </w:rPr>
            <w:instrText xml:space="preserve"> HYPERLINK \l _Toc767792851 </w:instrText>
          </w:r>
          <w:r>
            <w:rPr>
              <w:rFonts w:hint="eastAsia" w:ascii="华文仿宋" w:hAnsi="华文仿宋" w:eastAsia="华文仿宋" w:cs="华文仿宋"/>
              <w:sz w:val="32"/>
              <w:szCs w:val="32"/>
              <w:highlight w:val="none"/>
            </w:rPr>
            <w:fldChar w:fldCharType="separate"/>
          </w:r>
          <w:r>
            <w:rPr>
              <w:rFonts w:hint="eastAsia" w:ascii="华文仿宋" w:hAnsi="华文仿宋" w:eastAsia="华文仿宋" w:cs="华文仿宋"/>
              <w:sz w:val="32"/>
              <w:szCs w:val="32"/>
              <w:highlight w:val="none"/>
              <w:lang w:eastAsia="zh-CN"/>
            </w:rPr>
            <w:t>六、一般公共预算财政拨款基本支出决算表</w:t>
          </w:r>
          <w:r>
            <w:rPr>
              <w:rFonts w:hint="eastAsia" w:ascii="华文仿宋" w:hAnsi="华文仿宋" w:eastAsia="华文仿宋" w:cs="华文仿宋"/>
              <w:sz w:val="32"/>
              <w:szCs w:val="32"/>
            </w:rPr>
            <w:tab/>
          </w:r>
          <w:r>
            <w:rPr>
              <w:rFonts w:hint="eastAsia" w:ascii="华文仿宋" w:hAnsi="华文仿宋" w:eastAsia="华文仿宋" w:cs="华文仿宋"/>
              <w:sz w:val="32"/>
              <w:szCs w:val="32"/>
            </w:rPr>
            <w:fldChar w:fldCharType="begin"/>
          </w:r>
          <w:r>
            <w:rPr>
              <w:rFonts w:hint="eastAsia" w:ascii="华文仿宋" w:hAnsi="华文仿宋" w:eastAsia="华文仿宋" w:cs="华文仿宋"/>
              <w:sz w:val="32"/>
              <w:szCs w:val="32"/>
            </w:rPr>
            <w:instrText xml:space="preserve"> PAGEREF _Toc767792851 \h </w:instrText>
          </w:r>
          <w:r>
            <w:rPr>
              <w:rFonts w:hint="eastAsia" w:ascii="华文仿宋" w:hAnsi="华文仿宋" w:eastAsia="华文仿宋" w:cs="华文仿宋"/>
              <w:sz w:val="32"/>
              <w:szCs w:val="32"/>
            </w:rPr>
            <w:fldChar w:fldCharType="separate"/>
          </w:r>
          <w:r>
            <w:rPr>
              <w:rFonts w:hint="eastAsia" w:ascii="华文仿宋" w:hAnsi="华文仿宋" w:eastAsia="华文仿宋" w:cs="华文仿宋"/>
              <w:sz w:val="32"/>
              <w:szCs w:val="32"/>
            </w:rPr>
            <w:t>22</w:t>
          </w:r>
          <w:r>
            <w:rPr>
              <w:rFonts w:hint="eastAsia" w:ascii="华文仿宋" w:hAnsi="华文仿宋" w:eastAsia="华文仿宋" w:cs="华文仿宋"/>
              <w:sz w:val="32"/>
              <w:szCs w:val="32"/>
            </w:rPr>
            <w:fldChar w:fldCharType="end"/>
          </w:r>
          <w:r>
            <w:rPr>
              <w:rFonts w:hint="eastAsia" w:ascii="华文仿宋" w:hAnsi="华文仿宋" w:eastAsia="华文仿宋" w:cs="华文仿宋"/>
              <w:sz w:val="32"/>
              <w:szCs w:val="32"/>
              <w:highlight w:val="none"/>
            </w:rPr>
            <w:fldChar w:fldCharType="end"/>
          </w:r>
        </w:p>
        <w:p>
          <w:pPr>
            <w:pStyle w:val="10"/>
            <w:tabs>
              <w:tab w:val="right" w:leader="dot" w:pos="8306"/>
            </w:tabs>
            <w:rPr>
              <w:rFonts w:hint="eastAsia" w:ascii="华文仿宋" w:hAnsi="华文仿宋" w:eastAsia="华文仿宋" w:cs="华文仿宋"/>
              <w:sz w:val="32"/>
              <w:szCs w:val="32"/>
            </w:rPr>
          </w:pPr>
          <w:r>
            <w:rPr>
              <w:rFonts w:hint="eastAsia" w:ascii="华文仿宋" w:hAnsi="华文仿宋" w:eastAsia="华文仿宋" w:cs="华文仿宋"/>
              <w:sz w:val="32"/>
              <w:szCs w:val="32"/>
              <w:highlight w:val="none"/>
            </w:rPr>
            <w:fldChar w:fldCharType="begin"/>
          </w:r>
          <w:r>
            <w:rPr>
              <w:rFonts w:hint="eastAsia" w:ascii="华文仿宋" w:hAnsi="华文仿宋" w:eastAsia="华文仿宋" w:cs="华文仿宋"/>
              <w:sz w:val="32"/>
              <w:szCs w:val="32"/>
              <w:highlight w:val="none"/>
            </w:rPr>
            <w:instrText xml:space="preserve"> HYPERLINK \l _Toc1239517061 </w:instrText>
          </w:r>
          <w:r>
            <w:rPr>
              <w:rFonts w:hint="eastAsia" w:ascii="华文仿宋" w:hAnsi="华文仿宋" w:eastAsia="华文仿宋" w:cs="华文仿宋"/>
              <w:sz w:val="32"/>
              <w:szCs w:val="32"/>
              <w:highlight w:val="none"/>
            </w:rPr>
            <w:fldChar w:fldCharType="separate"/>
          </w:r>
          <w:r>
            <w:rPr>
              <w:rFonts w:hint="eastAsia" w:ascii="华文仿宋" w:hAnsi="华文仿宋" w:eastAsia="华文仿宋" w:cs="华文仿宋"/>
              <w:sz w:val="32"/>
              <w:szCs w:val="32"/>
              <w:highlight w:val="none"/>
              <w:lang w:eastAsia="zh-CN"/>
            </w:rPr>
            <w:t>七、一般公共预算财政拨款“三公”经费支出决算表</w:t>
          </w:r>
          <w:r>
            <w:rPr>
              <w:rFonts w:hint="eastAsia" w:ascii="华文仿宋" w:hAnsi="华文仿宋" w:eastAsia="华文仿宋" w:cs="华文仿宋"/>
              <w:sz w:val="32"/>
              <w:szCs w:val="32"/>
            </w:rPr>
            <w:tab/>
          </w:r>
          <w:r>
            <w:rPr>
              <w:rFonts w:hint="eastAsia" w:ascii="华文仿宋" w:hAnsi="华文仿宋" w:eastAsia="华文仿宋" w:cs="华文仿宋"/>
              <w:sz w:val="32"/>
              <w:szCs w:val="32"/>
            </w:rPr>
            <w:fldChar w:fldCharType="begin"/>
          </w:r>
          <w:r>
            <w:rPr>
              <w:rFonts w:hint="eastAsia" w:ascii="华文仿宋" w:hAnsi="华文仿宋" w:eastAsia="华文仿宋" w:cs="华文仿宋"/>
              <w:sz w:val="32"/>
              <w:szCs w:val="32"/>
            </w:rPr>
            <w:instrText xml:space="preserve"> PAGEREF _Toc1239517061 \h </w:instrText>
          </w:r>
          <w:r>
            <w:rPr>
              <w:rFonts w:hint="eastAsia" w:ascii="华文仿宋" w:hAnsi="华文仿宋" w:eastAsia="华文仿宋" w:cs="华文仿宋"/>
              <w:sz w:val="32"/>
              <w:szCs w:val="32"/>
            </w:rPr>
            <w:fldChar w:fldCharType="separate"/>
          </w:r>
          <w:r>
            <w:rPr>
              <w:rFonts w:hint="eastAsia" w:ascii="华文仿宋" w:hAnsi="华文仿宋" w:eastAsia="华文仿宋" w:cs="华文仿宋"/>
              <w:sz w:val="32"/>
              <w:szCs w:val="32"/>
            </w:rPr>
            <w:t>24</w:t>
          </w:r>
          <w:r>
            <w:rPr>
              <w:rFonts w:hint="eastAsia" w:ascii="华文仿宋" w:hAnsi="华文仿宋" w:eastAsia="华文仿宋" w:cs="华文仿宋"/>
              <w:sz w:val="32"/>
              <w:szCs w:val="32"/>
            </w:rPr>
            <w:fldChar w:fldCharType="end"/>
          </w:r>
          <w:r>
            <w:rPr>
              <w:rFonts w:hint="eastAsia" w:ascii="华文仿宋" w:hAnsi="华文仿宋" w:eastAsia="华文仿宋" w:cs="华文仿宋"/>
              <w:sz w:val="32"/>
              <w:szCs w:val="32"/>
              <w:highlight w:val="none"/>
            </w:rPr>
            <w:fldChar w:fldCharType="end"/>
          </w:r>
        </w:p>
        <w:p>
          <w:pPr>
            <w:pStyle w:val="10"/>
            <w:tabs>
              <w:tab w:val="right" w:leader="dot" w:pos="8306"/>
            </w:tabs>
            <w:rPr>
              <w:rFonts w:hint="eastAsia" w:ascii="华文仿宋" w:hAnsi="华文仿宋" w:eastAsia="华文仿宋" w:cs="华文仿宋"/>
              <w:sz w:val="32"/>
              <w:szCs w:val="32"/>
            </w:rPr>
          </w:pPr>
          <w:r>
            <w:rPr>
              <w:rFonts w:hint="eastAsia" w:ascii="华文仿宋" w:hAnsi="华文仿宋" w:eastAsia="华文仿宋" w:cs="华文仿宋"/>
              <w:sz w:val="32"/>
              <w:szCs w:val="32"/>
              <w:highlight w:val="none"/>
            </w:rPr>
            <w:fldChar w:fldCharType="begin"/>
          </w:r>
          <w:r>
            <w:rPr>
              <w:rFonts w:hint="eastAsia" w:ascii="华文仿宋" w:hAnsi="华文仿宋" w:eastAsia="华文仿宋" w:cs="华文仿宋"/>
              <w:sz w:val="32"/>
              <w:szCs w:val="32"/>
              <w:highlight w:val="none"/>
            </w:rPr>
            <w:instrText xml:space="preserve"> HYPERLINK \l _Toc144460168 </w:instrText>
          </w:r>
          <w:r>
            <w:rPr>
              <w:rFonts w:hint="eastAsia" w:ascii="华文仿宋" w:hAnsi="华文仿宋" w:eastAsia="华文仿宋" w:cs="华文仿宋"/>
              <w:sz w:val="32"/>
              <w:szCs w:val="32"/>
              <w:highlight w:val="none"/>
            </w:rPr>
            <w:fldChar w:fldCharType="separate"/>
          </w:r>
          <w:r>
            <w:rPr>
              <w:rFonts w:hint="eastAsia" w:ascii="华文仿宋" w:hAnsi="华文仿宋" w:eastAsia="华文仿宋" w:cs="华文仿宋"/>
              <w:sz w:val="32"/>
              <w:szCs w:val="32"/>
              <w:highlight w:val="none"/>
              <w:lang w:eastAsia="zh-CN"/>
            </w:rPr>
            <w:t>八、政府性基金预算财政拨款收入支出决算表</w:t>
          </w:r>
          <w:r>
            <w:rPr>
              <w:rFonts w:hint="eastAsia" w:ascii="华文仿宋" w:hAnsi="华文仿宋" w:eastAsia="华文仿宋" w:cs="华文仿宋"/>
              <w:sz w:val="32"/>
              <w:szCs w:val="32"/>
            </w:rPr>
            <w:tab/>
          </w:r>
          <w:r>
            <w:rPr>
              <w:rFonts w:hint="eastAsia" w:ascii="华文仿宋" w:hAnsi="华文仿宋" w:eastAsia="华文仿宋" w:cs="华文仿宋"/>
              <w:sz w:val="32"/>
              <w:szCs w:val="32"/>
            </w:rPr>
            <w:fldChar w:fldCharType="begin"/>
          </w:r>
          <w:r>
            <w:rPr>
              <w:rFonts w:hint="eastAsia" w:ascii="华文仿宋" w:hAnsi="华文仿宋" w:eastAsia="华文仿宋" w:cs="华文仿宋"/>
              <w:sz w:val="32"/>
              <w:szCs w:val="32"/>
            </w:rPr>
            <w:instrText xml:space="preserve"> PAGEREF _Toc144460168 \h </w:instrText>
          </w:r>
          <w:r>
            <w:rPr>
              <w:rFonts w:hint="eastAsia" w:ascii="华文仿宋" w:hAnsi="华文仿宋" w:eastAsia="华文仿宋" w:cs="华文仿宋"/>
              <w:sz w:val="32"/>
              <w:szCs w:val="32"/>
            </w:rPr>
            <w:fldChar w:fldCharType="separate"/>
          </w:r>
          <w:r>
            <w:rPr>
              <w:rFonts w:hint="eastAsia" w:ascii="华文仿宋" w:hAnsi="华文仿宋" w:eastAsia="华文仿宋" w:cs="华文仿宋"/>
              <w:sz w:val="32"/>
              <w:szCs w:val="32"/>
            </w:rPr>
            <w:t>25</w:t>
          </w:r>
          <w:r>
            <w:rPr>
              <w:rFonts w:hint="eastAsia" w:ascii="华文仿宋" w:hAnsi="华文仿宋" w:eastAsia="华文仿宋" w:cs="华文仿宋"/>
              <w:sz w:val="32"/>
              <w:szCs w:val="32"/>
            </w:rPr>
            <w:fldChar w:fldCharType="end"/>
          </w:r>
          <w:r>
            <w:rPr>
              <w:rFonts w:hint="eastAsia" w:ascii="华文仿宋" w:hAnsi="华文仿宋" w:eastAsia="华文仿宋" w:cs="华文仿宋"/>
              <w:sz w:val="32"/>
              <w:szCs w:val="32"/>
              <w:highlight w:val="none"/>
            </w:rPr>
            <w:fldChar w:fldCharType="end"/>
          </w:r>
        </w:p>
        <w:p>
          <w:pPr>
            <w:pStyle w:val="10"/>
            <w:tabs>
              <w:tab w:val="right" w:leader="dot" w:pos="8306"/>
            </w:tabs>
            <w:rPr>
              <w:rFonts w:hint="eastAsia" w:ascii="华文仿宋" w:hAnsi="华文仿宋" w:eastAsia="华文仿宋" w:cs="华文仿宋"/>
              <w:sz w:val="32"/>
              <w:szCs w:val="32"/>
            </w:rPr>
          </w:pPr>
          <w:r>
            <w:rPr>
              <w:rFonts w:hint="eastAsia" w:ascii="华文仿宋" w:hAnsi="华文仿宋" w:eastAsia="华文仿宋" w:cs="华文仿宋"/>
              <w:sz w:val="32"/>
              <w:szCs w:val="32"/>
              <w:highlight w:val="none"/>
            </w:rPr>
            <w:fldChar w:fldCharType="begin"/>
          </w:r>
          <w:r>
            <w:rPr>
              <w:rFonts w:hint="eastAsia" w:ascii="华文仿宋" w:hAnsi="华文仿宋" w:eastAsia="华文仿宋" w:cs="华文仿宋"/>
              <w:sz w:val="32"/>
              <w:szCs w:val="32"/>
              <w:highlight w:val="none"/>
            </w:rPr>
            <w:instrText xml:space="preserve"> HYPERLINK \l _Toc232433657 </w:instrText>
          </w:r>
          <w:r>
            <w:rPr>
              <w:rFonts w:hint="eastAsia" w:ascii="华文仿宋" w:hAnsi="华文仿宋" w:eastAsia="华文仿宋" w:cs="华文仿宋"/>
              <w:sz w:val="32"/>
              <w:szCs w:val="32"/>
              <w:highlight w:val="none"/>
            </w:rPr>
            <w:fldChar w:fldCharType="separate"/>
          </w:r>
          <w:r>
            <w:rPr>
              <w:rFonts w:hint="eastAsia" w:ascii="华文仿宋" w:hAnsi="华文仿宋" w:eastAsia="华文仿宋" w:cs="华文仿宋"/>
              <w:sz w:val="32"/>
              <w:szCs w:val="32"/>
              <w:highlight w:val="none"/>
              <w:lang w:eastAsia="zh-CN"/>
            </w:rPr>
            <w:t>九、国有资本经营预算财政拨款支出决算表</w:t>
          </w:r>
          <w:r>
            <w:rPr>
              <w:rFonts w:hint="eastAsia" w:ascii="华文仿宋" w:hAnsi="华文仿宋" w:eastAsia="华文仿宋" w:cs="华文仿宋"/>
              <w:sz w:val="32"/>
              <w:szCs w:val="32"/>
            </w:rPr>
            <w:tab/>
          </w:r>
          <w:r>
            <w:rPr>
              <w:rFonts w:hint="eastAsia" w:ascii="华文仿宋" w:hAnsi="华文仿宋" w:eastAsia="华文仿宋" w:cs="华文仿宋"/>
              <w:sz w:val="32"/>
              <w:szCs w:val="32"/>
            </w:rPr>
            <w:fldChar w:fldCharType="begin"/>
          </w:r>
          <w:r>
            <w:rPr>
              <w:rFonts w:hint="eastAsia" w:ascii="华文仿宋" w:hAnsi="华文仿宋" w:eastAsia="华文仿宋" w:cs="华文仿宋"/>
              <w:sz w:val="32"/>
              <w:szCs w:val="32"/>
            </w:rPr>
            <w:instrText xml:space="preserve"> PAGEREF _Toc232433657 \h </w:instrText>
          </w:r>
          <w:r>
            <w:rPr>
              <w:rFonts w:hint="eastAsia" w:ascii="华文仿宋" w:hAnsi="华文仿宋" w:eastAsia="华文仿宋" w:cs="华文仿宋"/>
              <w:sz w:val="32"/>
              <w:szCs w:val="32"/>
            </w:rPr>
            <w:fldChar w:fldCharType="separate"/>
          </w:r>
          <w:r>
            <w:rPr>
              <w:rFonts w:hint="eastAsia" w:ascii="华文仿宋" w:hAnsi="华文仿宋" w:eastAsia="华文仿宋" w:cs="华文仿宋"/>
              <w:sz w:val="32"/>
              <w:szCs w:val="32"/>
            </w:rPr>
            <w:t>26</w:t>
          </w:r>
          <w:r>
            <w:rPr>
              <w:rFonts w:hint="eastAsia" w:ascii="华文仿宋" w:hAnsi="华文仿宋" w:eastAsia="华文仿宋" w:cs="华文仿宋"/>
              <w:sz w:val="32"/>
              <w:szCs w:val="32"/>
            </w:rPr>
            <w:fldChar w:fldCharType="end"/>
          </w:r>
          <w:r>
            <w:rPr>
              <w:rFonts w:hint="eastAsia" w:ascii="华文仿宋" w:hAnsi="华文仿宋" w:eastAsia="华文仿宋" w:cs="华文仿宋"/>
              <w:sz w:val="32"/>
              <w:szCs w:val="32"/>
              <w:highlight w:val="none"/>
            </w:rPr>
            <w:fldChar w:fldCharType="end"/>
          </w:r>
        </w:p>
        <w:p>
          <w:pPr>
            <w:pStyle w:val="10"/>
            <w:tabs>
              <w:tab w:val="right" w:leader="dot" w:pos="8306"/>
            </w:tabs>
            <w:rPr>
              <w:rFonts w:hint="eastAsia" w:ascii="华文仿宋" w:hAnsi="华文仿宋" w:eastAsia="华文仿宋" w:cs="华文仿宋"/>
              <w:sz w:val="32"/>
              <w:szCs w:val="32"/>
            </w:rPr>
          </w:pPr>
          <w:r>
            <w:rPr>
              <w:rFonts w:hint="eastAsia" w:ascii="华文仿宋" w:hAnsi="华文仿宋" w:eastAsia="华文仿宋" w:cs="华文仿宋"/>
              <w:b/>
              <w:bCs/>
              <w:sz w:val="32"/>
              <w:szCs w:val="32"/>
              <w:highlight w:val="none"/>
            </w:rPr>
            <w:fldChar w:fldCharType="begin"/>
          </w:r>
          <w:r>
            <w:rPr>
              <w:rFonts w:hint="eastAsia" w:ascii="华文仿宋" w:hAnsi="华文仿宋" w:eastAsia="华文仿宋" w:cs="华文仿宋"/>
              <w:b/>
              <w:bCs/>
              <w:sz w:val="32"/>
              <w:szCs w:val="32"/>
              <w:highlight w:val="none"/>
            </w:rPr>
            <w:instrText xml:space="preserve"> HYPERLINK \l _Toc1481879551 </w:instrText>
          </w:r>
          <w:r>
            <w:rPr>
              <w:rFonts w:hint="eastAsia" w:ascii="华文仿宋" w:hAnsi="华文仿宋" w:eastAsia="华文仿宋" w:cs="华文仿宋"/>
              <w:b/>
              <w:bCs/>
              <w:sz w:val="32"/>
              <w:szCs w:val="32"/>
              <w:highlight w:val="none"/>
            </w:rPr>
            <w:fldChar w:fldCharType="separate"/>
          </w:r>
          <w:r>
            <w:rPr>
              <w:rFonts w:hint="eastAsia" w:ascii="华文仿宋" w:hAnsi="华文仿宋" w:eastAsia="华文仿宋" w:cs="华文仿宋"/>
              <w:b/>
              <w:bCs/>
              <w:spacing w:val="0"/>
              <w:sz w:val="32"/>
              <w:szCs w:val="32"/>
            </w:rPr>
            <w:t>第三部分</w:t>
          </w:r>
          <w:r>
            <w:rPr>
              <w:rFonts w:hint="eastAsia" w:ascii="华文仿宋" w:hAnsi="华文仿宋" w:eastAsia="华文仿宋" w:cs="华文仿宋"/>
              <w:b/>
              <w:bCs/>
              <w:spacing w:val="0"/>
              <w:sz w:val="32"/>
              <w:szCs w:val="32"/>
            </w:rPr>
            <w:t xml:space="preserve"> </w:t>
          </w:r>
          <w:r>
            <w:rPr>
              <w:rFonts w:hint="eastAsia" w:ascii="华文仿宋" w:hAnsi="华文仿宋" w:eastAsia="华文仿宋" w:cs="华文仿宋"/>
              <w:b/>
              <w:bCs/>
              <w:spacing w:val="0"/>
              <w:sz w:val="32"/>
              <w:szCs w:val="32"/>
            </w:rPr>
            <w:t>2024年度单位决算情况说明</w:t>
          </w:r>
          <w:r>
            <w:rPr>
              <w:rFonts w:hint="eastAsia" w:ascii="华文仿宋" w:hAnsi="华文仿宋" w:eastAsia="华文仿宋" w:cs="华文仿宋"/>
              <w:b/>
              <w:bCs/>
              <w:sz w:val="32"/>
              <w:szCs w:val="32"/>
            </w:rPr>
            <w:tab/>
          </w:r>
          <w:r>
            <w:rPr>
              <w:rFonts w:hint="eastAsia" w:ascii="华文仿宋" w:hAnsi="华文仿宋" w:eastAsia="华文仿宋" w:cs="华文仿宋"/>
              <w:b/>
              <w:bCs/>
              <w:sz w:val="32"/>
              <w:szCs w:val="32"/>
            </w:rPr>
            <w:fldChar w:fldCharType="begin"/>
          </w:r>
          <w:r>
            <w:rPr>
              <w:rFonts w:hint="eastAsia" w:ascii="华文仿宋" w:hAnsi="华文仿宋" w:eastAsia="华文仿宋" w:cs="华文仿宋"/>
              <w:b/>
              <w:bCs/>
              <w:sz w:val="32"/>
              <w:szCs w:val="32"/>
            </w:rPr>
            <w:instrText xml:space="preserve"> PAGEREF _Toc1481879551 \h </w:instrText>
          </w:r>
          <w:r>
            <w:rPr>
              <w:rFonts w:hint="eastAsia" w:ascii="华文仿宋" w:hAnsi="华文仿宋" w:eastAsia="华文仿宋" w:cs="华文仿宋"/>
              <w:b/>
              <w:bCs/>
              <w:sz w:val="32"/>
              <w:szCs w:val="32"/>
            </w:rPr>
            <w:fldChar w:fldCharType="separate"/>
          </w:r>
          <w:r>
            <w:rPr>
              <w:rFonts w:hint="eastAsia" w:ascii="华文仿宋" w:hAnsi="华文仿宋" w:eastAsia="华文仿宋" w:cs="华文仿宋"/>
              <w:b/>
              <w:bCs/>
              <w:sz w:val="32"/>
              <w:szCs w:val="32"/>
            </w:rPr>
            <w:t>27</w:t>
          </w:r>
          <w:r>
            <w:rPr>
              <w:rFonts w:hint="eastAsia" w:ascii="华文仿宋" w:hAnsi="华文仿宋" w:eastAsia="华文仿宋" w:cs="华文仿宋"/>
              <w:b/>
              <w:bCs/>
              <w:sz w:val="32"/>
              <w:szCs w:val="32"/>
            </w:rPr>
            <w:fldChar w:fldCharType="end"/>
          </w:r>
          <w:r>
            <w:rPr>
              <w:rFonts w:hint="eastAsia" w:ascii="华文仿宋" w:hAnsi="华文仿宋" w:eastAsia="华文仿宋" w:cs="华文仿宋"/>
              <w:b/>
              <w:bCs/>
              <w:sz w:val="32"/>
              <w:szCs w:val="32"/>
              <w:highlight w:val="none"/>
            </w:rPr>
            <w:fldChar w:fldCharType="end"/>
          </w:r>
        </w:p>
        <w:p>
          <w:pPr>
            <w:pStyle w:val="10"/>
            <w:tabs>
              <w:tab w:val="right" w:leader="dot" w:pos="8306"/>
            </w:tabs>
            <w:rPr>
              <w:rFonts w:hint="eastAsia" w:ascii="华文仿宋" w:hAnsi="华文仿宋" w:eastAsia="华文仿宋" w:cs="华文仿宋"/>
              <w:sz w:val="32"/>
              <w:szCs w:val="32"/>
            </w:rPr>
          </w:pPr>
          <w:r>
            <w:rPr>
              <w:rFonts w:hint="eastAsia" w:ascii="华文仿宋" w:hAnsi="华文仿宋" w:eastAsia="华文仿宋" w:cs="华文仿宋"/>
              <w:sz w:val="32"/>
              <w:szCs w:val="32"/>
              <w:highlight w:val="none"/>
            </w:rPr>
            <w:fldChar w:fldCharType="begin"/>
          </w:r>
          <w:r>
            <w:rPr>
              <w:rFonts w:hint="eastAsia" w:ascii="华文仿宋" w:hAnsi="华文仿宋" w:eastAsia="华文仿宋" w:cs="华文仿宋"/>
              <w:sz w:val="32"/>
              <w:szCs w:val="32"/>
              <w:highlight w:val="none"/>
            </w:rPr>
            <w:instrText xml:space="preserve"> HYPERLINK \l _Toc2053735253 </w:instrText>
          </w:r>
          <w:r>
            <w:rPr>
              <w:rFonts w:hint="eastAsia" w:ascii="华文仿宋" w:hAnsi="华文仿宋" w:eastAsia="华文仿宋" w:cs="华文仿宋"/>
              <w:sz w:val="32"/>
              <w:szCs w:val="32"/>
              <w:highlight w:val="none"/>
            </w:rPr>
            <w:fldChar w:fldCharType="separate"/>
          </w:r>
          <w:r>
            <w:rPr>
              <w:rFonts w:hint="eastAsia" w:ascii="华文仿宋" w:hAnsi="华文仿宋" w:eastAsia="华文仿宋" w:cs="华文仿宋"/>
              <w:sz w:val="32"/>
              <w:szCs w:val="32"/>
              <w:highlight w:val="none"/>
              <w:lang w:eastAsia="zh-CN"/>
            </w:rPr>
            <w:t>一、收入支出决算总体情况说明</w:t>
          </w:r>
          <w:r>
            <w:rPr>
              <w:rFonts w:hint="eastAsia" w:ascii="华文仿宋" w:hAnsi="华文仿宋" w:eastAsia="华文仿宋" w:cs="华文仿宋"/>
              <w:sz w:val="32"/>
              <w:szCs w:val="32"/>
            </w:rPr>
            <w:tab/>
          </w:r>
          <w:r>
            <w:rPr>
              <w:rFonts w:hint="eastAsia" w:ascii="华文仿宋" w:hAnsi="华文仿宋" w:eastAsia="华文仿宋" w:cs="华文仿宋"/>
              <w:sz w:val="32"/>
              <w:szCs w:val="32"/>
            </w:rPr>
            <w:fldChar w:fldCharType="begin"/>
          </w:r>
          <w:r>
            <w:rPr>
              <w:rFonts w:hint="eastAsia" w:ascii="华文仿宋" w:hAnsi="华文仿宋" w:eastAsia="华文仿宋" w:cs="华文仿宋"/>
              <w:sz w:val="32"/>
              <w:szCs w:val="32"/>
            </w:rPr>
            <w:instrText xml:space="preserve"> PAGEREF _Toc2053735253 \h </w:instrText>
          </w:r>
          <w:r>
            <w:rPr>
              <w:rFonts w:hint="eastAsia" w:ascii="华文仿宋" w:hAnsi="华文仿宋" w:eastAsia="华文仿宋" w:cs="华文仿宋"/>
              <w:sz w:val="32"/>
              <w:szCs w:val="32"/>
            </w:rPr>
            <w:fldChar w:fldCharType="separate"/>
          </w:r>
          <w:r>
            <w:rPr>
              <w:rFonts w:hint="eastAsia" w:ascii="华文仿宋" w:hAnsi="华文仿宋" w:eastAsia="华文仿宋" w:cs="华文仿宋"/>
              <w:sz w:val="32"/>
              <w:szCs w:val="32"/>
            </w:rPr>
            <w:t>28</w:t>
          </w:r>
          <w:r>
            <w:rPr>
              <w:rFonts w:hint="eastAsia" w:ascii="华文仿宋" w:hAnsi="华文仿宋" w:eastAsia="华文仿宋" w:cs="华文仿宋"/>
              <w:sz w:val="32"/>
              <w:szCs w:val="32"/>
            </w:rPr>
            <w:fldChar w:fldCharType="end"/>
          </w:r>
          <w:r>
            <w:rPr>
              <w:rFonts w:hint="eastAsia" w:ascii="华文仿宋" w:hAnsi="华文仿宋" w:eastAsia="华文仿宋" w:cs="华文仿宋"/>
              <w:sz w:val="32"/>
              <w:szCs w:val="32"/>
              <w:highlight w:val="none"/>
            </w:rPr>
            <w:fldChar w:fldCharType="end"/>
          </w:r>
        </w:p>
        <w:p>
          <w:pPr>
            <w:pStyle w:val="10"/>
            <w:tabs>
              <w:tab w:val="right" w:leader="dot" w:pos="8306"/>
            </w:tabs>
            <w:rPr>
              <w:rFonts w:hint="eastAsia" w:ascii="华文仿宋" w:hAnsi="华文仿宋" w:eastAsia="华文仿宋" w:cs="华文仿宋"/>
              <w:sz w:val="32"/>
              <w:szCs w:val="32"/>
            </w:rPr>
          </w:pPr>
          <w:r>
            <w:rPr>
              <w:rFonts w:hint="eastAsia" w:ascii="华文仿宋" w:hAnsi="华文仿宋" w:eastAsia="华文仿宋" w:cs="华文仿宋"/>
              <w:sz w:val="32"/>
              <w:szCs w:val="32"/>
              <w:highlight w:val="none"/>
            </w:rPr>
            <w:fldChar w:fldCharType="begin"/>
          </w:r>
          <w:r>
            <w:rPr>
              <w:rFonts w:hint="eastAsia" w:ascii="华文仿宋" w:hAnsi="华文仿宋" w:eastAsia="华文仿宋" w:cs="华文仿宋"/>
              <w:sz w:val="32"/>
              <w:szCs w:val="32"/>
              <w:highlight w:val="none"/>
            </w:rPr>
            <w:instrText xml:space="preserve"> HYPERLINK \l _Toc1999226786 </w:instrText>
          </w:r>
          <w:r>
            <w:rPr>
              <w:rFonts w:hint="eastAsia" w:ascii="华文仿宋" w:hAnsi="华文仿宋" w:eastAsia="华文仿宋" w:cs="华文仿宋"/>
              <w:sz w:val="32"/>
              <w:szCs w:val="32"/>
              <w:highlight w:val="none"/>
            </w:rPr>
            <w:fldChar w:fldCharType="separate"/>
          </w:r>
          <w:r>
            <w:rPr>
              <w:rFonts w:hint="eastAsia" w:ascii="华文仿宋" w:hAnsi="华文仿宋" w:eastAsia="华文仿宋" w:cs="华文仿宋"/>
              <w:kern w:val="2"/>
              <w:sz w:val="32"/>
              <w:szCs w:val="32"/>
              <w:highlight w:val="none"/>
              <w:lang w:val="en-US" w:eastAsia="zh-CN" w:bidi="ar-SA"/>
            </w:rPr>
            <w:t>二、财政拨款收入支出决算总体情况说明</w:t>
          </w:r>
          <w:r>
            <w:rPr>
              <w:rFonts w:hint="eastAsia" w:ascii="华文仿宋" w:hAnsi="华文仿宋" w:eastAsia="华文仿宋" w:cs="华文仿宋"/>
              <w:sz w:val="32"/>
              <w:szCs w:val="32"/>
            </w:rPr>
            <w:tab/>
          </w:r>
          <w:r>
            <w:rPr>
              <w:rFonts w:hint="eastAsia" w:ascii="华文仿宋" w:hAnsi="华文仿宋" w:eastAsia="华文仿宋" w:cs="华文仿宋"/>
              <w:sz w:val="32"/>
              <w:szCs w:val="32"/>
            </w:rPr>
            <w:fldChar w:fldCharType="begin"/>
          </w:r>
          <w:r>
            <w:rPr>
              <w:rFonts w:hint="eastAsia" w:ascii="华文仿宋" w:hAnsi="华文仿宋" w:eastAsia="华文仿宋" w:cs="华文仿宋"/>
              <w:sz w:val="32"/>
              <w:szCs w:val="32"/>
            </w:rPr>
            <w:instrText xml:space="preserve"> PAGEREF _Toc1999226786 \h </w:instrText>
          </w:r>
          <w:r>
            <w:rPr>
              <w:rFonts w:hint="eastAsia" w:ascii="华文仿宋" w:hAnsi="华文仿宋" w:eastAsia="华文仿宋" w:cs="华文仿宋"/>
              <w:sz w:val="32"/>
              <w:szCs w:val="32"/>
            </w:rPr>
            <w:fldChar w:fldCharType="separate"/>
          </w:r>
          <w:r>
            <w:rPr>
              <w:rFonts w:hint="eastAsia" w:ascii="华文仿宋" w:hAnsi="华文仿宋" w:eastAsia="华文仿宋" w:cs="华文仿宋"/>
              <w:sz w:val="32"/>
              <w:szCs w:val="32"/>
            </w:rPr>
            <w:t>29</w:t>
          </w:r>
          <w:r>
            <w:rPr>
              <w:rFonts w:hint="eastAsia" w:ascii="华文仿宋" w:hAnsi="华文仿宋" w:eastAsia="华文仿宋" w:cs="华文仿宋"/>
              <w:sz w:val="32"/>
              <w:szCs w:val="32"/>
            </w:rPr>
            <w:fldChar w:fldCharType="end"/>
          </w:r>
          <w:r>
            <w:rPr>
              <w:rFonts w:hint="eastAsia" w:ascii="华文仿宋" w:hAnsi="华文仿宋" w:eastAsia="华文仿宋" w:cs="华文仿宋"/>
              <w:sz w:val="32"/>
              <w:szCs w:val="32"/>
              <w:highlight w:val="none"/>
            </w:rPr>
            <w:fldChar w:fldCharType="end"/>
          </w:r>
        </w:p>
        <w:p>
          <w:pPr>
            <w:pStyle w:val="10"/>
            <w:tabs>
              <w:tab w:val="right" w:leader="dot" w:pos="8306"/>
            </w:tabs>
            <w:rPr>
              <w:rFonts w:hint="eastAsia" w:ascii="华文仿宋" w:hAnsi="华文仿宋" w:eastAsia="华文仿宋" w:cs="华文仿宋"/>
              <w:sz w:val="32"/>
              <w:szCs w:val="32"/>
            </w:rPr>
          </w:pPr>
          <w:r>
            <w:rPr>
              <w:rFonts w:hint="eastAsia" w:ascii="华文仿宋" w:hAnsi="华文仿宋" w:eastAsia="华文仿宋" w:cs="华文仿宋"/>
              <w:sz w:val="32"/>
              <w:szCs w:val="32"/>
              <w:highlight w:val="none"/>
            </w:rPr>
            <w:fldChar w:fldCharType="begin"/>
          </w:r>
          <w:r>
            <w:rPr>
              <w:rFonts w:hint="eastAsia" w:ascii="华文仿宋" w:hAnsi="华文仿宋" w:eastAsia="华文仿宋" w:cs="华文仿宋"/>
              <w:sz w:val="32"/>
              <w:szCs w:val="32"/>
              <w:highlight w:val="none"/>
            </w:rPr>
            <w:instrText xml:space="preserve"> HYPERLINK \l _Toc169094567 </w:instrText>
          </w:r>
          <w:r>
            <w:rPr>
              <w:rFonts w:hint="eastAsia" w:ascii="华文仿宋" w:hAnsi="华文仿宋" w:eastAsia="华文仿宋" w:cs="华文仿宋"/>
              <w:sz w:val="32"/>
              <w:szCs w:val="32"/>
              <w:highlight w:val="none"/>
            </w:rPr>
            <w:fldChar w:fldCharType="separate"/>
          </w:r>
          <w:r>
            <w:rPr>
              <w:rFonts w:hint="eastAsia" w:ascii="华文仿宋" w:hAnsi="华文仿宋" w:eastAsia="华文仿宋" w:cs="华文仿宋"/>
              <w:sz w:val="32"/>
              <w:szCs w:val="32"/>
              <w:highlight w:val="none"/>
              <w:lang w:eastAsia="zh-CN"/>
            </w:rPr>
            <w:t>三、一般公共预算财政拨款支出决算情况说明</w:t>
          </w:r>
          <w:r>
            <w:rPr>
              <w:rFonts w:hint="eastAsia" w:ascii="华文仿宋" w:hAnsi="华文仿宋" w:eastAsia="华文仿宋" w:cs="华文仿宋"/>
              <w:sz w:val="32"/>
              <w:szCs w:val="32"/>
            </w:rPr>
            <w:tab/>
          </w:r>
          <w:r>
            <w:rPr>
              <w:rFonts w:hint="eastAsia" w:ascii="华文仿宋" w:hAnsi="华文仿宋" w:eastAsia="华文仿宋" w:cs="华文仿宋"/>
              <w:sz w:val="32"/>
              <w:szCs w:val="32"/>
            </w:rPr>
            <w:fldChar w:fldCharType="begin"/>
          </w:r>
          <w:r>
            <w:rPr>
              <w:rFonts w:hint="eastAsia" w:ascii="华文仿宋" w:hAnsi="华文仿宋" w:eastAsia="华文仿宋" w:cs="华文仿宋"/>
              <w:sz w:val="32"/>
              <w:szCs w:val="32"/>
            </w:rPr>
            <w:instrText xml:space="preserve"> PAGEREF _Toc169094567 \h </w:instrText>
          </w:r>
          <w:r>
            <w:rPr>
              <w:rFonts w:hint="eastAsia" w:ascii="华文仿宋" w:hAnsi="华文仿宋" w:eastAsia="华文仿宋" w:cs="华文仿宋"/>
              <w:sz w:val="32"/>
              <w:szCs w:val="32"/>
            </w:rPr>
            <w:fldChar w:fldCharType="separate"/>
          </w:r>
          <w:r>
            <w:rPr>
              <w:rFonts w:hint="eastAsia" w:ascii="华文仿宋" w:hAnsi="华文仿宋" w:eastAsia="华文仿宋" w:cs="华文仿宋"/>
              <w:sz w:val="32"/>
              <w:szCs w:val="32"/>
            </w:rPr>
            <w:t>29</w:t>
          </w:r>
          <w:r>
            <w:rPr>
              <w:rFonts w:hint="eastAsia" w:ascii="华文仿宋" w:hAnsi="华文仿宋" w:eastAsia="华文仿宋" w:cs="华文仿宋"/>
              <w:sz w:val="32"/>
              <w:szCs w:val="32"/>
            </w:rPr>
            <w:fldChar w:fldCharType="end"/>
          </w:r>
          <w:r>
            <w:rPr>
              <w:rFonts w:hint="eastAsia" w:ascii="华文仿宋" w:hAnsi="华文仿宋" w:eastAsia="华文仿宋" w:cs="华文仿宋"/>
              <w:sz w:val="32"/>
              <w:szCs w:val="32"/>
              <w:highlight w:val="none"/>
            </w:rPr>
            <w:fldChar w:fldCharType="end"/>
          </w:r>
        </w:p>
        <w:p>
          <w:pPr>
            <w:pStyle w:val="10"/>
            <w:tabs>
              <w:tab w:val="right" w:leader="dot" w:pos="8306"/>
            </w:tabs>
            <w:rPr>
              <w:rFonts w:hint="eastAsia" w:ascii="华文仿宋" w:hAnsi="华文仿宋" w:eastAsia="华文仿宋" w:cs="华文仿宋"/>
              <w:sz w:val="32"/>
              <w:szCs w:val="32"/>
            </w:rPr>
          </w:pPr>
          <w:r>
            <w:rPr>
              <w:rFonts w:hint="eastAsia" w:ascii="华文仿宋" w:hAnsi="华文仿宋" w:eastAsia="华文仿宋" w:cs="华文仿宋"/>
              <w:sz w:val="32"/>
              <w:szCs w:val="32"/>
              <w:highlight w:val="none"/>
            </w:rPr>
            <w:fldChar w:fldCharType="begin"/>
          </w:r>
          <w:r>
            <w:rPr>
              <w:rFonts w:hint="eastAsia" w:ascii="华文仿宋" w:hAnsi="华文仿宋" w:eastAsia="华文仿宋" w:cs="华文仿宋"/>
              <w:sz w:val="32"/>
              <w:szCs w:val="32"/>
              <w:highlight w:val="none"/>
            </w:rPr>
            <w:instrText xml:space="preserve"> HYPERLINK \l _Toc1324998565 </w:instrText>
          </w:r>
          <w:r>
            <w:rPr>
              <w:rFonts w:hint="eastAsia" w:ascii="华文仿宋" w:hAnsi="华文仿宋" w:eastAsia="华文仿宋" w:cs="华文仿宋"/>
              <w:sz w:val="32"/>
              <w:szCs w:val="32"/>
              <w:highlight w:val="none"/>
            </w:rPr>
            <w:fldChar w:fldCharType="separate"/>
          </w:r>
          <w:r>
            <w:rPr>
              <w:rFonts w:hint="eastAsia" w:ascii="华文仿宋" w:hAnsi="华文仿宋" w:eastAsia="华文仿宋" w:cs="华文仿宋"/>
              <w:sz w:val="32"/>
              <w:szCs w:val="32"/>
              <w:highlight w:val="none"/>
              <w:lang w:eastAsia="zh-CN"/>
            </w:rPr>
            <w:t>四、政府性基金预算财政拨款支出决算情况说明</w:t>
          </w:r>
          <w:r>
            <w:rPr>
              <w:rFonts w:hint="eastAsia" w:ascii="华文仿宋" w:hAnsi="华文仿宋" w:eastAsia="华文仿宋" w:cs="华文仿宋"/>
              <w:sz w:val="32"/>
              <w:szCs w:val="32"/>
            </w:rPr>
            <w:tab/>
          </w:r>
          <w:r>
            <w:rPr>
              <w:rFonts w:hint="eastAsia" w:ascii="华文仿宋" w:hAnsi="华文仿宋" w:eastAsia="华文仿宋" w:cs="华文仿宋"/>
              <w:sz w:val="32"/>
              <w:szCs w:val="32"/>
            </w:rPr>
            <w:fldChar w:fldCharType="begin"/>
          </w:r>
          <w:r>
            <w:rPr>
              <w:rFonts w:hint="eastAsia" w:ascii="华文仿宋" w:hAnsi="华文仿宋" w:eastAsia="华文仿宋" w:cs="华文仿宋"/>
              <w:sz w:val="32"/>
              <w:szCs w:val="32"/>
            </w:rPr>
            <w:instrText xml:space="preserve"> PAGEREF _Toc1324998565 \h </w:instrText>
          </w:r>
          <w:r>
            <w:rPr>
              <w:rFonts w:hint="eastAsia" w:ascii="华文仿宋" w:hAnsi="华文仿宋" w:eastAsia="华文仿宋" w:cs="华文仿宋"/>
              <w:sz w:val="32"/>
              <w:szCs w:val="32"/>
            </w:rPr>
            <w:fldChar w:fldCharType="separate"/>
          </w:r>
          <w:r>
            <w:rPr>
              <w:rFonts w:hint="eastAsia" w:ascii="华文仿宋" w:hAnsi="华文仿宋" w:eastAsia="华文仿宋" w:cs="华文仿宋"/>
              <w:sz w:val="32"/>
              <w:szCs w:val="32"/>
            </w:rPr>
            <w:t>31</w:t>
          </w:r>
          <w:r>
            <w:rPr>
              <w:rFonts w:hint="eastAsia" w:ascii="华文仿宋" w:hAnsi="华文仿宋" w:eastAsia="华文仿宋" w:cs="华文仿宋"/>
              <w:sz w:val="32"/>
              <w:szCs w:val="32"/>
            </w:rPr>
            <w:fldChar w:fldCharType="end"/>
          </w:r>
          <w:r>
            <w:rPr>
              <w:rFonts w:hint="eastAsia" w:ascii="华文仿宋" w:hAnsi="华文仿宋" w:eastAsia="华文仿宋" w:cs="华文仿宋"/>
              <w:sz w:val="32"/>
              <w:szCs w:val="32"/>
              <w:highlight w:val="none"/>
            </w:rPr>
            <w:fldChar w:fldCharType="end"/>
          </w:r>
        </w:p>
        <w:p>
          <w:pPr>
            <w:pStyle w:val="10"/>
            <w:tabs>
              <w:tab w:val="right" w:leader="dot" w:pos="8306"/>
            </w:tabs>
            <w:rPr>
              <w:rFonts w:hint="eastAsia" w:ascii="华文仿宋" w:hAnsi="华文仿宋" w:eastAsia="华文仿宋" w:cs="华文仿宋"/>
              <w:sz w:val="32"/>
              <w:szCs w:val="32"/>
            </w:rPr>
          </w:pPr>
          <w:r>
            <w:rPr>
              <w:rFonts w:hint="eastAsia" w:ascii="华文仿宋" w:hAnsi="华文仿宋" w:eastAsia="华文仿宋" w:cs="华文仿宋"/>
              <w:sz w:val="32"/>
              <w:szCs w:val="32"/>
              <w:highlight w:val="none"/>
            </w:rPr>
            <w:fldChar w:fldCharType="begin"/>
          </w:r>
          <w:r>
            <w:rPr>
              <w:rFonts w:hint="eastAsia" w:ascii="华文仿宋" w:hAnsi="华文仿宋" w:eastAsia="华文仿宋" w:cs="华文仿宋"/>
              <w:sz w:val="32"/>
              <w:szCs w:val="32"/>
              <w:highlight w:val="none"/>
            </w:rPr>
            <w:instrText xml:space="preserve"> HYPERLINK \l _Toc1830913121 </w:instrText>
          </w:r>
          <w:r>
            <w:rPr>
              <w:rFonts w:hint="eastAsia" w:ascii="华文仿宋" w:hAnsi="华文仿宋" w:eastAsia="华文仿宋" w:cs="华文仿宋"/>
              <w:sz w:val="32"/>
              <w:szCs w:val="32"/>
              <w:highlight w:val="none"/>
            </w:rPr>
            <w:fldChar w:fldCharType="separate"/>
          </w:r>
          <w:r>
            <w:rPr>
              <w:rFonts w:hint="eastAsia" w:ascii="华文仿宋" w:hAnsi="华文仿宋" w:eastAsia="华文仿宋" w:cs="华文仿宋"/>
              <w:sz w:val="32"/>
              <w:szCs w:val="32"/>
              <w:highlight w:val="none"/>
              <w:lang w:eastAsia="zh-CN"/>
            </w:rPr>
            <w:t>五、国有资本经营预算财政拨款支出决算情况说明</w:t>
          </w:r>
          <w:r>
            <w:rPr>
              <w:rFonts w:hint="eastAsia" w:ascii="华文仿宋" w:hAnsi="华文仿宋" w:eastAsia="华文仿宋" w:cs="华文仿宋"/>
              <w:sz w:val="32"/>
              <w:szCs w:val="32"/>
            </w:rPr>
            <w:tab/>
          </w:r>
          <w:r>
            <w:rPr>
              <w:rFonts w:hint="eastAsia" w:ascii="华文仿宋" w:hAnsi="华文仿宋" w:eastAsia="华文仿宋" w:cs="华文仿宋"/>
              <w:sz w:val="32"/>
              <w:szCs w:val="32"/>
            </w:rPr>
            <w:fldChar w:fldCharType="begin"/>
          </w:r>
          <w:r>
            <w:rPr>
              <w:rFonts w:hint="eastAsia" w:ascii="华文仿宋" w:hAnsi="华文仿宋" w:eastAsia="华文仿宋" w:cs="华文仿宋"/>
              <w:sz w:val="32"/>
              <w:szCs w:val="32"/>
            </w:rPr>
            <w:instrText xml:space="preserve"> PAGEREF _Toc1830913121 \h </w:instrText>
          </w:r>
          <w:r>
            <w:rPr>
              <w:rFonts w:hint="eastAsia" w:ascii="华文仿宋" w:hAnsi="华文仿宋" w:eastAsia="华文仿宋" w:cs="华文仿宋"/>
              <w:sz w:val="32"/>
              <w:szCs w:val="32"/>
            </w:rPr>
            <w:fldChar w:fldCharType="separate"/>
          </w:r>
          <w:r>
            <w:rPr>
              <w:rFonts w:hint="eastAsia" w:ascii="华文仿宋" w:hAnsi="华文仿宋" w:eastAsia="华文仿宋" w:cs="华文仿宋"/>
              <w:sz w:val="32"/>
              <w:szCs w:val="32"/>
            </w:rPr>
            <w:t>31</w:t>
          </w:r>
          <w:r>
            <w:rPr>
              <w:rFonts w:hint="eastAsia" w:ascii="华文仿宋" w:hAnsi="华文仿宋" w:eastAsia="华文仿宋" w:cs="华文仿宋"/>
              <w:sz w:val="32"/>
              <w:szCs w:val="32"/>
            </w:rPr>
            <w:fldChar w:fldCharType="end"/>
          </w:r>
          <w:r>
            <w:rPr>
              <w:rFonts w:hint="eastAsia" w:ascii="华文仿宋" w:hAnsi="华文仿宋" w:eastAsia="华文仿宋" w:cs="华文仿宋"/>
              <w:sz w:val="32"/>
              <w:szCs w:val="32"/>
              <w:highlight w:val="none"/>
            </w:rPr>
            <w:fldChar w:fldCharType="end"/>
          </w:r>
        </w:p>
        <w:p>
          <w:pPr>
            <w:pStyle w:val="10"/>
            <w:tabs>
              <w:tab w:val="right" w:leader="dot" w:pos="8306"/>
            </w:tabs>
            <w:rPr>
              <w:rFonts w:hint="eastAsia" w:ascii="华文仿宋" w:hAnsi="华文仿宋" w:eastAsia="华文仿宋" w:cs="华文仿宋"/>
              <w:sz w:val="32"/>
              <w:szCs w:val="32"/>
            </w:rPr>
          </w:pPr>
          <w:r>
            <w:rPr>
              <w:rFonts w:hint="eastAsia" w:ascii="华文仿宋" w:hAnsi="华文仿宋" w:eastAsia="华文仿宋" w:cs="华文仿宋"/>
              <w:sz w:val="32"/>
              <w:szCs w:val="32"/>
              <w:highlight w:val="none"/>
            </w:rPr>
            <w:fldChar w:fldCharType="begin"/>
          </w:r>
          <w:r>
            <w:rPr>
              <w:rFonts w:hint="eastAsia" w:ascii="华文仿宋" w:hAnsi="华文仿宋" w:eastAsia="华文仿宋" w:cs="华文仿宋"/>
              <w:sz w:val="32"/>
              <w:szCs w:val="32"/>
              <w:highlight w:val="none"/>
            </w:rPr>
            <w:instrText xml:space="preserve"> HYPERLINK \l _Toc1322656167 </w:instrText>
          </w:r>
          <w:r>
            <w:rPr>
              <w:rFonts w:hint="eastAsia" w:ascii="华文仿宋" w:hAnsi="华文仿宋" w:eastAsia="华文仿宋" w:cs="华文仿宋"/>
              <w:sz w:val="32"/>
              <w:szCs w:val="32"/>
              <w:highlight w:val="none"/>
            </w:rPr>
            <w:fldChar w:fldCharType="separate"/>
          </w:r>
          <w:r>
            <w:rPr>
              <w:rFonts w:hint="eastAsia" w:ascii="华文仿宋" w:hAnsi="华文仿宋" w:eastAsia="华文仿宋" w:cs="华文仿宋"/>
              <w:sz w:val="32"/>
              <w:szCs w:val="32"/>
              <w:highlight w:val="none"/>
              <w:lang w:eastAsia="zh-CN"/>
            </w:rPr>
            <w:t>六、一般公共预算财政拨款基本支出决算情况说明</w:t>
          </w:r>
          <w:r>
            <w:rPr>
              <w:rFonts w:hint="eastAsia" w:ascii="华文仿宋" w:hAnsi="华文仿宋" w:eastAsia="华文仿宋" w:cs="华文仿宋"/>
              <w:sz w:val="32"/>
              <w:szCs w:val="32"/>
            </w:rPr>
            <w:tab/>
          </w:r>
          <w:r>
            <w:rPr>
              <w:rFonts w:hint="eastAsia" w:ascii="华文仿宋" w:hAnsi="华文仿宋" w:eastAsia="华文仿宋" w:cs="华文仿宋"/>
              <w:sz w:val="32"/>
              <w:szCs w:val="32"/>
            </w:rPr>
            <w:fldChar w:fldCharType="begin"/>
          </w:r>
          <w:r>
            <w:rPr>
              <w:rFonts w:hint="eastAsia" w:ascii="华文仿宋" w:hAnsi="华文仿宋" w:eastAsia="华文仿宋" w:cs="华文仿宋"/>
              <w:sz w:val="32"/>
              <w:szCs w:val="32"/>
            </w:rPr>
            <w:instrText xml:space="preserve"> PAGEREF _Toc1322656167 \h </w:instrText>
          </w:r>
          <w:r>
            <w:rPr>
              <w:rFonts w:hint="eastAsia" w:ascii="华文仿宋" w:hAnsi="华文仿宋" w:eastAsia="华文仿宋" w:cs="华文仿宋"/>
              <w:sz w:val="32"/>
              <w:szCs w:val="32"/>
            </w:rPr>
            <w:fldChar w:fldCharType="separate"/>
          </w:r>
          <w:r>
            <w:rPr>
              <w:rFonts w:hint="eastAsia" w:ascii="华文仿宋" w:hAnsi="华文仿宋" w:eastAsia="华文仿宋" w:cs="华文仿宋"/>
              <w:sz w:val="32"/>
              <w:szCs w:val="32"/>
            </w:rPr>
            <w:t>32</w:t>
          </w:r>
          <w:r>
            <w:rPr>
              <w:rFonts w:hint="eastAsia" w:ascii="华文仿宋" w:hAnsi="华文仿宋" w:eastAsia="华文仿宋" w:cs="华文仿宋"/>
              <w:sz w:val="32"/>
              <w:szCs w:val="32"/>
            </w:rPr>
            <w:fldChar w:fldCharType="end"/>
          </w:r>
          <w:r>
            <w:rPr>
              <w:rFonts w:hint="eastAsia" w:ascii="华文仿宋" w:hAnsi="华文仿宋" w:eastAsia="华文仿宋" w:cs="华文仿宋"/>
              <w:sz w:val="32"/>
              <w:szCs w:val="32"/>
              <w:highlight w:val="none"/>
            </w:rPr>
            <w:fldChar w:fldCharType="end"/>
          </w:r>
        </w:p>
        <w:p>
          <w:pPr>
            <w:pStyle w:val="10"/>
            <w:tabs>
              <w:tab w:val="right" w:leader="dot" w:pos="8306"/>
            </w:tabs>
            <w:rPr>
              <w:rFonts w:hint="eastAsia" w:ascii="华文仿宋" w:hAnsi="华文仿宋" w:eastAsia="华文仿宋" w:cs="华文仿宋"/>
              <w:sz w:val="32"/>
              <w:szCs w:val="32"/>
            </w:rPr>
          </w:pPr>
          <w:r>
            <w:rPr>
              <w:rFonts w:hint="eastAsia" w:ascii="华文仿宋" w:hAnsi="华文仿宋" w:eastAsia="华文仿宋" w:cs="华文仿宋"/>
              <w:sz w:val="32"/>
              <w:szCs w:val="32"/>
              <w:highlight w:val="none"/>
            </w:rPr>
            <w:fldChar w:fldCharType="begin"/>
          </w:r>
          <w:r>
            <w:rPr>
              <w:rFonts w:hint="eastAsia" w:ascii="华文仿宋" w:hAnsi="华文仿宋" w:eastAsia="华文仿宋" w:cs="华文仿宋"/>
              <w:sz w:val="32"/>
              <w:szCs w:val="32"/>
              <w:highlight w:val="none"/>
            </w:rPr>
            <w:instrText xml:space="preserve"> HYPERLINK \l _Toc2047341571 </w:instrText>
          </w:r>
          <w:r>
            <w:rPr>
              <w:rFonts w:hint="eastAsia" w:ascii="华文仿宋" w:hAnsi="华文仿宋" w:eastAsia="华文仿宋" w:cs="华文仿宋"/>
              <w:sz w:val="32"/>
              <w:szCs w:val="32"/>
              <w:highlight w:val="none"/>
            </w:rPr>
            <w:fldChar w:fldCharType="separate"/>
          </w:r>
          <w:r>
            <w:rPr>
              <w:rFonts w:hint="eastAsia" w:ascii="华文仿宋" w:hAnsi="华文仿宋" w:eastAsia="华文仿宋" w:cs="华文仿宋"/>
              <w:sz w:val="32"/>
              <w:szCs w:val="32"/>
              <w:highlight w:val="none"/>
              <w:lang w:eastAsia="zh-CN"/>
            </w:rPr>
            <w:t>七、一般公共预算拨款“三公”经费支出决算情况说明</w:t>
          </w:r>
          <w:r>
            <w:rPr>
              <w:rFonts w:hint="eastAsia" w:ascii="华文仿宋" w:hAnsi="华文仿宋" w:eastAsia="华文仿宋" w:cs="华文仿宋"/>
              <w:sz w:val="32"/>
              <w:szCs w:val="32"/>
            </w:rPr>
            <w:tab/>
          </w:r>
          <w:r>
            <w:rPr>
              <w:rFonts w:hint="eastAsia" w:ascii="华文仿宋" w:hAnsi="华文仿宋" w:eastAsia="华文仿宋" w:cs="华文仿宋"/>
              <w:sz w:val="32"/>
              <w:szCs w:val="32"/>
            </w:rPr>
            <w:fldChar w:fldCharType="begin"/>
          </w:r>
          <w:r>
            <w:rPr>
              <w:rFonts w:hint="eastAsia" w:ascii="华文仿宋" w:hAnsi="华文仿宋" w:eastAsia="华文仿宋" w:cs="华文仿宋"/>
              <w:sz w:val="32"/>
              <w:szCs w:val="32"/>
            </w:rPr>
            <w:instrText xml:space="preserve"> PAGEREF _Toc2047341571 \h </w:instrText>
          </w:r>
          <w:r>
            <w:rPr>
              <w:rFonts w:hint="eastAsia" w:ascii="华文仿宋" w:hAnsi="华文仿宋" w:eastAsia="华文仿宋" w:cs="华文仿宋"/>
              <w:sz w:val="32"/>
              <w:szCs w:val="32"/>
            </w:rPr>
            <w:fldChar w:fldCharType="separate"/>
          </w:r>
          <w:r>
            <w:rPr>
              <w:rFonts w:hint="eastAsia" w:ascii="华文仿宋" w:hAnsi="华文仿宋" w:eastAsia="华文仿宋" w:cs="华文仿宋"/>
              <w:sz w:val="32"/>
              <w:szCs w:val="32"/>
            </w:rPr>
            <w:t>32</w:t>
          </w:r>
          <w:r>
            <w:rPr>
              <w:rFonts w:hint="eastAsia" w:ascii="华文仿宋" w:hAnsi="华文仿宋" w:eastAsia="华文仿宋" w:cs="华文仿宋"/>
              <w:sz w:val="32"/>
              <w:szCs w:val="32"/>
            </w:rPr>
            <w:fldChar w:fldCharType="end"/>
          </w:r>
          <w:r>
            <w:rPr>
              <w:rFonts w:hint="eastAsia" w:ascii="华文仿宋" w:hAnsi="华文仿宋" w:eastAsia="华文仿宋" w:cs="华文仿宋"/>
              <w:sz w:val="32"/>
              <w:szCs w:val="32"/>
              <w:highlight w:val="none"/>
            </w:rPr>
            <w:fldChar w:fldCharType="end"/>
          </w:r>
        </w:p>
        <w:p>
          <w:pPr>
            <w:pStyle w:val="10"/>
            <w:tabs>
              <w:tab w:val="right" w:leader="dot" w:pos="8306"/>
            </w:tabs>
            <w:rPr>
              <w:rFonts w:hint="eastAsia" w:ascii="华文仿宋" w:hAnsi="华文仿宋" w:eastAsia="华文仿宋" w:cs="华文仿宋"/>
              <w:sz w:val="32"/>
              <w:szCs w:val="32"/>
            </w:rPr>
          </w:pPr>
          <w:r>
            <w:rPr>
              <w:rFonts w:hint="eastAsia" w:ascii="华文仿宋" w:hAnsi="华文仿宋" w:eastAsia="华文仿宋" w:cs="华文仿宋"/>
              <w:sz w:val="32"/>
              <w:szCs w:val="32"/>
              <w:highlight w:val="none"/>
            </w:rPr>
            <w:fldChar w:fldCharType="begin"/>
          </w:r>
          <w:r>
            <w:rPr>
              <w:rFonts w:hint="eastAsia" w:ascii="华文仿宋" w:hAnsi="华文仿宋" w:eastAsia="华文仿宋" w:cs="华文仿宋"/>
              <w:sz w:val="32"/>
              <w:szCs w:val="32"/>
              <w:highlight w:val="none"/>
            </w:rPr>
            <w:instrText xml:space="preserve"> HYPERLINK \l _Toc1675580358 </w:instrText>
          </w:r>
          <w:r>
            <w:rPr>
              <w:rFonts w:hint="eastAsia" w:ascii="华文仿宋" w:hAnsi="华文仿宋" w:eastAsia="华文仿宋" w:cs="华文仿宋"/>
              <w:sz w:val="32"/>
              <w:szCs w:val="32"/>
              <w:highlight w:val="none"/>
            </w:rPr>
            <w:fldChar w:fldCharType="separate"/>
          </w:r>
          <w:r>
            <w:rPr>
              <w:rFonts w:hint="eastAsia" w:ascii="华文仿宋" w:hAnsi="华文仿宋" w:eastAsia="华文仿宋" w:cs="华文仿宋"/>
              <w:sz w:val="32"/>
              <w:szCs w:val="32"/>
              <w:highlight w:val="none"/>
              <w:lang w:eastAsia="zh-CN"/>
            </w:rPr>
            <w:t>八、预算绩效情况说明</w:t>
          </w:r>
          <w:r>
            <w:rPr>
              <w:rFonts w:hint="eastAsia" w:ascii="华文仿宋" w:hAnsi="华文仿宋" w:eastAsia="华文仿宋" w:cs="华文仿宋"/>
              <w:sz w:val="32"/>
              <w:szCs w:val="32"/>
            </w:rPr>
            <w:tab/>
          </w:r>
          <w:r>
            <w:rPr>
              <w:rFonts w:hint="eastAsia" w:ascii="华文仿宋" w:hAnsi="华文仿宋" w:eastAsia="华文仿宋" w:cs="华文仿宋"/>
              <w:sz w:val="32"/>
              <w:szCs w:val="32"/>
            </w:rPr>
            <w:fldChar w:fldCharType="begin"/>
          </w:r>
          <w:r>
            <w:rPr>
              <w:rFonts w:hint="eastAsia" w:ascii="华文仿宋" w:hAnsi="华文仿宋" w:eastAsia="华文仿宋" w:cs="华文仿宋"/>
              <w:sz w:val="32"/>
              <w:szCs w:val="32"/>
            </w:rPr>
            <w:instrText xml:space="preserve"> PAGEREF _Toc1675580358 \h </w:instrText>
          </w:r>
          <w:r>
            <w:rPr>
              <w:rFonts w:hint="eastAsia" w:ascii="华文仿宋" w:hAnsi="华文仿宋" w:eastAsia="华文仿宋" w:cs="华文仿宋"/>
              <w:sz w:val="32"/>
              <w:szCs w:val="32"/>
            </w:rPr>
            <w:fldChar w:fldCharType="separate"/>
          </w:r>
          <w:r>
            <w:rPr>
              <w:rFonts w:hint="eastAsia" w:ascii="华文仿宋" w:hAnsi="华文仿宋" w:eastAsia="华文仿宋" w:cs="华文仿宋"/>
              <w:sz w:val="32"/>
              <w:szCs w:val="32"/>
            </w:rPr>
            <w:t>33</w:t>
          </w:r>
          <w:r>
            <w:rPr>
              <w:rFonts w:hint="eastAsia" w:ascii="华文仿宋" w:hAnsi="华文仿宋" w:eastAsia="华文仿宋" w:cs="华文仿宋"/>
              <w:sz w:val="32"/>
              <w:szCs w:val="32"/>
            </w:rPr>
            <w:fldChar w:fldCharType="end"/>
          </w:r>
          <w:r>
            <w:rPr>
              <w:rFonts w:hint="eastAsia" w:ascii="华文仿宋" w:hAnsi="华文仿宋" w:eastAsia="华文仿宋" w:cs="华文仿宋"/>
              <w:sz w:val="32"/>
              <w:szCs w:val="32"/>
              <w:highlight w:val="none"/>
            </w:rPr>
            <w:fldChar w:fldCharType="end"/>
          </w:r>
        </w:p>
        <w:p>
          <w:pPr>
            <w:pStyle w:val="10"/>
            <w:tabs>
              <w:tab w:val="right" w:leader="dot" w:pos="8306"/>
            </w:tabs>
            <w:rPr>
              <w:rFonts w:hint="eastAsia" w:ascii="华文仿宋" w:hAnsi="华文仿宋" w:eastAsia="华文仿宋" w:cs="华文仿宋"/>
              <w:sz w:val="32"/>
              <w:szCs w:val="32"/>
            </w:rPr>
          </w:pPr>
          <w:r>
            <w:rPr>
              <w:rFonts w:hint="eastAsia" w:ascii="华文仿宋" w:hAnsi="华文仿宋" w:eastAsia="华文仿宋" w:cs="华文仿宋"/>
              <w:sz w:val="32"/>
              <w:szCs w:val="32"/>
              <w:highlight w:val="none"/>
            </w:rPr>
            <w:fldChar w:fldCharType="begin"/>
          </w:r>
          <w:r>
            <w:rPr>
              <w:rFonts w:hint="eastAsia" w:ascii="华文仿宋" w:hAnsi="华文仿宋" w:eastAsia="华文仿宋" w:cs="华文仿宋"/>
              <w:sz w:val="32"/>
              <w:szCs w:val="32"/>
              <w:highlight w:val="none"/>
            </w:rPr>
            <w:instrText xml:space="preserve"> HYPERLINK \l _Toc1457150337 </w:instrText>
          </w:r>
          <w:r>
            <w:rPr>
              <w:rFonts w:hint="eastAsia" w:ascii="华文仿宋" w:hAnsi="华文仿宋" w:eastAsia="华文仿宋" w:cs="华文仿宋"/>
              <w:sz w:val="32"/>
              <w:szCs w:val="32"/>
              <w:highlight w:val="none"/>
            </w:rPr>
            <w:fldChar w:fldCharType="separate"/>
          </w:r>
          <w:r>
            <w:rPr>
              <w:rFonts w:hint="eastAsia" w:ascii="华文仿宋" w:hAnsi="华文仿宋" w:eastAsia="华文仿宋" w:cs="华文仿宋"/>
              <w:sz w:val="32"/>
              <w:szCs w:val="32"/>
              <w:highlight w:val="none"/>
              <w:lang w:eastAsia="zh-CN"/>
            </w:rPr>
            <w:t>九、其他重要事项说明</w:t>
          </w:r>
          <w:r>
            <w:rPr>
              <w:rFonts w:hint="eastAsia" w:ascii="华文仿宋" w:hAnsi="华文仿宋" w:eastAsia="华文仿宋" w:cs="华文仿宋"/>
              <w:sz w:val="32"/>
              <w:szCs w:val="32"/>
            </w:rPr>
            <w:tab/>
          </w:r>
          <w:r>
            <w:rPr>
              <w:rFonts w:hint="eastAsia" w:ascii="华文仿宋" w:hAnsi="华文仿宋" w:eastAsia="华文仿宋" w:cs="华文仿宋"/>
              <w:sz w:val="32"/>
              <w:szCs w:val="32"/>
            </w:rPr>
            <w:fldChar w:fldCharType="begin"/>
          </w:r>
          <w:r>
            <w:rPr>
              <w:rFonts w:hint="eastAsia" w:ascii="华文仿宋" w:hAnsi="华文仿宋" w:eastAsia="华文仿宋" w:cs="华文仿宋"/>
              <w:sz w:val="32"/>
              <w:szCs w:val="32"/>
            </w:rPr>
            <w:instrText xml:space="preserve"> PAGEREF _Toc1457150337 \h </w:instrText>
          </w:r>
          <w:r>
            <w:rPr>
              <w:rFonts w:hint="eastAsia" w:ascii="华文仿宋" w:hAnsi="华文仿宋" w:eastAsia="华文仿宋" w:cs="华文仿宋"/>
              <w:sz w:val="32"/>
              <w:szCs w:val="32"/>
            </w:rPr>
            <w:fldChar w:fldCharType="separate"/>
          </w:r>
          <w:r>
            <w:rPr>
              <w:rFonts w:hint="eastAsia" w:ascii="华文仿宋" w:hAnsi="华文仿宋" w:eastAsia="华文仿宋" w:cs="华文仿宋"/>
              <w:sz w:val="32"/>
              <w:szCs w:val="32"/>
            </w:rPr>
            <w:t>33</w:t>
          </w:r>
          <w:r>
            <w:rPr>
              <w:rFonts w:hint="eastAsia" w:ascii="华文仿宋" w:hAnsi="华文仿宋" w:eastAsia="华文仿宋" w:cs="华文仿宋"/>
              <w:sz w:val="32"/>
              <w:szCs w:val="32"/>
            </w:rPr>
            <w:fldChar w:fldCharType="end"/>
          </w:r>
          <w:r>
            <w:rPr>
              <w:rFonts w:hint="eastAsia" w:ascii="华文仿宋" w:hAnsi="华文仿宋" w:eastAsia="华文仿宋" w:cs="华文仿宋"/>
              <w:sz w:val="32"/>
              <w:szCs w:val="32"/>
              <w:highlight w:val="none"/>
            </w:rPr>
            <w:fldChar w:fldCharType="end"/>
          </w:r>
        </w:p>
        <w:p>
          <w:pPr>
            <w:pStyle w:val="10"/>
            <w:tabs>
              <w:tab w:val="right" w:leader="dot" w:pos="8306"/>
            </w:tabs>
            <w:rPr>
              <w:rFonts w:hint="eastAsia" w:ascii="华文仿宋" w:hAnsi="华文仿宋" w:eastAsia="华文仿宋" w:cs="华文仿宋"/>
              <w:b/>
              <w:bCs/>
              <w:sz w:val="32"/>
              <w:szCs w:val="32"/>
            </w:rPr>
          </w:pPr>
          <w:r>
            <w:rPr>
              <w:rFonts w:hint="eastAsia" w:ascii="华文仿宋" w:hAnsi="华文仿宋" w:eastAsia="华文仿宋" w:cs="华文仿宋"/>
              <w:b/>
              <w:bCs/>
              <w:sz w:val="32"/>
              <w:szCs w:val="32"/>
              <w:highlight w:val="none"/>
            </w:rPr>
            <w:fldChar w:fldCharType="begin"/>
          </w:r>
          <w:r>
            <w:rPr>
              <w:rFonts w:hint="eastAsia" w:ascii="华文仿宋" w:hAnsi="华文仿宋" w:eastAsia="华文仿宋" w:cs="华文仿宋"/>
              <w:b/>
              <w:bCs/>
              <w:sz w:val="32"/>
              <w:szCs w:val="32"/>
              <w:highlight w:val="none"/>
            </w:rPr>
            <w:instrText xml:space="preserve"> HYPERLINK \l _Toc1393695223 </w:instrText>
          </w:r>
          <w:r>
            <w:rPr>
              <w:rFonts w:hint="eastAsia" w:ascii="华文仿宋" w:hAnsi="华文仿宋" w:eastAsia="华文仿宋" w:cs="华文仿宋"/>
              <w:b/>
              <w:bCs/>
              <w:sz w:val="32"/>
              <w:szCs w:val="32"/>
              <w:highlight w:val="none"/>
            </w:rPr>
            <w:fldChar w:fldCharType="separate"/>
          </w:r>
          <w:r>
            <w:rPr>
              <w:rFonts w:hint="eastAsia" w:ascii="华文仿宋" w:hAnsi="华文仿宋" w:eastAsia="华文仿宋" w:cs="华文仿宋"/>
              <w:b/>
              <w:bCs/>
              <w:spacing w:val="0"/>
              <w:sz w:val="32"/>
              <w:szCs w:val="32"/>
            </w:rPr>
            <w:t>第四部分</w:t>
          </w:r>
          <w:r>
            <w:rPr>
              <w:rFonts w:hint="eastAsia" w:ascii="华文仿宋" w:hAnsi="华文仿宋" w:eastAsia="华文仿宋" w:cs="华文仿宋"/>
              <w:b/>
              <w:bCs/>
              <w:spacing w:val="0"/>
              <w:sz w:val="32"/>
              <w:szCs w:val="32"/>
            </w:rPr>
            <w:t xml:space="preserve"> </w:t>
          </w:r>
          <w:r>
            <w:rPr>
              <w:rFonts w:hint="eastAsia" w:ascii="华文仿宋" w:hAnsi="华文仿宋" w:eastAsia="华文仿宋" w:cs="华文仿宋"/>
              <w:b/>
              <w:bCs/>
              <w:spacing w:val="0"/>
              <w:sz w:val="32"/>
              <w:szCs w:val="32"/>
            </w:rPr>
            <w:t>名词解释</w:t>
          </w:r>
          <w:r>
            <w:rPr>
              <w:rFonts w:hint="eastAsia" w:ascii="华文仿宋" w:hAnsi="华文仿宋" w:eastAsia="华文仿宋" w:cs="华文仿宋"/>
              <w:b/>
              <w:bCs/>
              <w:sz w:val="32"/>
              <w:szCs w:val="32"/>
            </w:rPr>
            <w:tab/>
          </w:r>
          <w:r>
            <w:rPr>
              <w:rFonts w:hint="eastAsia" w:ascii="华文仿宋" w:hAnsi="华文仿宋" w:eastAsia="华文仿宋" w:cs="华文仿宋"/>
              <w:b/>
              <w:bCs/>
              <w:sz w:val="32"/>
              <w:szCs w:val="32"/>
            </w:rPr>
            <w:fldChar w:fldCharType="begin"/>
          </w:r>
          <w:r>
            <w:rPr>
              <w:rFonts w:hint="eastAsia" w:ascii="华文仿宋" w:hAnsi="华文仿宋" w:eastAsia="华文仿宋" w:cs="华文仿宋"/>
              <w:b/>
              <w:bCs/>
              <w:sz w:val="32"/>
              <w:szCs w:val="32"/>
            </w:rPr>
            <w:instrText xml:space="preserve"> PAGEREF _Toc1393695223 \h </w:instrText>
          </w:r>
          <w:r>
            <w:rPr>
              <w:rFonts w:hint="eastAsia" w:ascii="华文仿宋" w:hAnsi="华文仿宋" w:eastAsia="华文仿宋" w:cs="华文仿宋"/>
              <w:b/>
              <w:bCs/>
              <w:sz w:val="32"/>
              <w:szCs w:val="32"/>
            </w:rPr>
            <w:fldChar w:fldCharType="separate"/>
          </w:r>
          <w:r>
            <w:rPr>
              <w:rFonts w:hint="eastAsia" w:ascii="华文仿宋" w:hAnsi="华文仿宋" w:eastAsia="华文仿宋" w:cs="华文仿宋"/>
              <w:b/>
              <w:bCs/>
              <w:sz w:val="32"/>
              <w:szCs w:val="32"/>
            </w:rPr>
            <w:t>35</w:t>
          </w:r>
          <w:r>
            <w:rPr>
              <w:rFonts w:hint="eastAsia" w:ascii="华文仿宋" w:hAnsi="华文仿宋" w:eastAsia="华文仿宋" w:cs="华文仿宋"/>
              <w:b/>
              <w:bCs/>
              <w:sz w:val="32"/>
              <w:szCs w:val="32"/>
            </w:rPr>
            <w:fldChar w:fldCharType="end"/>
          </w:r>
          <w:r>
            <w:rPr>
              <w:rFonts w:hint="eastAsia" w:ascii="华文仿宋" w:hAnsi="华文仿宋" w:eastAsia="华文仿宋" w:cs="华文仿宋"/>
              <w:b/>
              <w:bCs/>
              <w:sz w:val="32"/>
              <w:szCs w:val="32"/>
              <w:highlight w:val="none"/>
            </w:rPr>
            <w:fldChar w:fldCharType="end"/>
          </w:r>
        </w:p>
        <w:p>
          <w:pPr>
            <w:pStyle w:val="10"/>
            <w:tabs>
              <w:tab w:val="right" w:leader="dot" w:pos="8306"/>
            </w:tabs>
            <w:rPr>
              <w:rFonts w:hint="eastAsia" w:ascii="华文仿宋" w:hAnsi="华文仿宋" w:eastAsia="华文仿宋" w:cs="华文仿宋"/>
              <w:sz w:val="32"/>
              <w:szCs w:val="32"/>
            </w:rPr>
          </w:pPr>
          <w:r>
            <w:rPr>
              <w:rFonts w:hint="eastAsia" w:ascii="华文仿宋" w:hAnsi="华文仿宋" w:eastAsia="华文仿宋" w:cs="华文仿宋"/>
              <w:b/>
              <w:bCs/>
              <w:sz w:val="32"/>
              <w:szCs w:val="32"/>
              <w:highlight w:val="none"/>
            </w:rPr>
            <w:fldChar w:fldCharType="begin"/>
          </w:r>
          <w:r>
            <w:rPr>
              <w:rFonts w:hint="eastAsia" w:ascii="华文仿宋" w:hAnsi="华文仿宋" w:eastAsia="华文仿宋" w:cs="华文仿宋"/>
              <w:b/>
              <w:bCs/>
              <w:sz w:val="32"/>
              <w:szCs w:val="32"/>
              <w:highlight w:val="none"/>
            </w:rPr>
            <w:instrText xml:space="preserve"> HYPERLINK \l _Toc368665356 </w:instrText>
          </w:r>
          <w:r>
            <w:rPr>
              <w:rFonts w:hint="eastAsia" w:ascii="华文仿宋" w:hAnsi="华文仿宋" w:eastAsia="华文仿宋" w:cs="华文仿宋"/>
              <w:b/>
              <w:bCs/>
              <w:sz w:val="32"/>
              <w:szCs w:val="32"/>
              <w:highlight w:val="none"/>
            </w:rPr>
            <w:fldChar w:fldCharType="separate"/>
          </w:r>
          <w:r>
            <w:rPr>
              <w:rFonts w:hint="eastAsia" w:ascii="华文仿宋" w:hAnsi="华文仿宋" w:eastAsia="华文仿宋" w:cs="华文仿宋"/>
              <w:b/>
              <w:bCs/>
              <w:sz w:val="32"/>
              <w:szCs w:val="32"/>
            </w:rPr>
            <w:t>第五部分</w:t>
          </w:r>
          <w:r>
            <w:rPr>
              <w:rFonts w:hint="eastAsia" w:ascii="华文仿宋" w:hAnsi="华文仿宋" w:eastAsia="华文仿宋" w:cs="华文仿宋"/>
              <w:b/>
              <w:bCs/>
              <w:sz w:val="32"/>
              <w:szCs w:val="32"/>
            </w:rPr>
            <w:t xml:space="preserve"> </w:t>
          </w:r>
          <w:r>
            <w:rPr>
              <w:rFonts w:hint="eastAsia" w:ascii="华文仿宋" w:hAnsi="华文仿宋" w:eastAsia="华文仿宋" w:cs="华文仿宋"/>
              <w:b/>
              <w:bCs/>
              <w:sz w:val="32"/>
              <w:szCs w:val="32"/>
            </w:rPr>
            <w:t>附件</w:t>
          </w:r>
          <w:r>
            <w:rPr>
              <w:rFonts w:hint="eastAsia" w:ascii="华文仿宋" w:hAnsi="华文仿宋" w:eastAsia="华文仿宋" w:cs="华文仿宋"/>
              <w:b/>
              <w:bCs/>
              <w:sz w:val="32"/>
              <w:szCs w:val="32"/>
            </w:rPr>
            <w:tab/>
          </w:r>
          <w:r>
            <w:rPr>
              <w:rFonts w:hint="eastAsia" w:ascii="华文仿宋" w:hAnsi="华文仿宋" w:eastAsia="华文仿宋" w:cs="华文仿宋"/>
              <w:b/>
              <w:bCs/>
              <w:sz w:val="32"/>
              <w:szCs w:val="32"/>
            </w:rPr>
            <w:fldChar w:fldCharType="begin"/>
          </w:r>
          <w:r>
            <w:rPr>
              <w:rFonts w:hint="eastAsia" w:ascii="华文仿宋" w:hAnsi="华文仿宋" w:eastAsia="华文仿宋" w:cs="华文仿宋"/>
              <w:b/>
              <w:bCs/>
              <w:sz w:val="32"/>
              <w:szCs w:val="32"/>
            </w:rPr>
            <w:instrText xml:space="preserve"> PAGEREF _Toc368665356 \h </w:instrText>
          </w:r>
          <w:r>
            <w:rPr>
              <w:rFonts w:hint="eastAsia" w:ascii="华文仿宋" w:hAnsi="华文仿宋" w:eastAsia="华文仿宋" w:cs="华文仿宋"/>
              <w:b/>
              <w:bCs/>
              <w:sz w:val="32"/>
              <w:szCs w:val="32"/>
            </w:rPr>
            <w:fldChar w:fldCharType="separate"/>
          </w:r>
          <w:r>
            <w:rPr>
              <w:rFonts w:hint="eastAsia" w:ascii="华文仿宋" w:hAnsi="华文仿宋" w:eastAsia="华文仿宋" w:cs="华文仿宋"/>
              <w:b/>
              <w:bCs/>
              <w:sz w:val="32"/>
              <w:szCs w:val="32"/>
            </w:rPr>
            <w:t>38</w:t>
          </w:r>
          <w:r>
            <w:rPr>
              <w:rFonts w:hint="eastAsia" w:ascii="华文仿宋" w:hAnsi="华文仿宋" w:eastAsia="华文仿宋" w:cs="华文仿宋"/>
              <w:b/>
              <w:bCs/>
              <w:sz w:val="32"/>
              <w:szCs w:val="32"/>
            </w:rPr>
            <w:fldChar w:fldCharType="end"/>
          </w:r>
          <w:r>
            <w:rPr>
              <w:rFonts w:hint="eastAsia" w:ascii="华文仿宋" w:hAnsi="华文仿宋" w:eastAsia="华文仿宋" w:cs="华文仿宋"/>
              <w:b/>
              <w:bCs/>
              <w:sz w:val="32"/>
              <w:szCs w:val="32"/>
              <w:highlight w:val="none"/>
            </w:rPr>
            <w:fldChar w:fldCharType="end"/>
          </w:r>
        </w:p>
        <w:p>
          <w:pPr>
            <w:jc w:val="left"/>
            <w:rPr>
              <w:rFonts w:hint="eastAsia" w:ascii="CESI仿宋-GB18030" w:hAnsi="CESI仿宋-GB18030" w:eastAsia="CESI仿宋-GB18030" w:cs="CESI仿宋-GB18030"/>
              <w:sz w:val="32"/>
              <w:szCs w:val="32"/>
              <w:highlight w:val="none"/>
            </w:rPr>
          </w:pPr>
          <w:r>
            <w:rPr>
              <w:rFonts w:hint="eastAsia" w:ascii="华文仿宋" w:hAnsi="华文仿宋" w:eastAsia="华文仿宋" w:cs="华文仿宋"/>
              <w:sz w:val="32"/>
              <w:szCs w:val="32"/>
              <w:highlight w:val="none"/>
            </w:rPr>
            <w:fldChar w:fldCharType="end"/>
          </w:r>
        </w:p>
      </w:sdtContent>
    </w:sdt>
    <w:p>
      <w:pPr>
        <w:jc w:val="left"/>
        <w:rPr>
          <w:rFonts w:ascii="仿宋" w:hAnsi="仿宋" w:eastAsia="仿宋"/>
          <w:sz w:val="32"/>
          <w:szCs w:val="32"/>
          <w:highlight w:val="none"/>
        </w:rPr>
      </w:pPr>
    </w:p>
    <w:p>
      <w:pPr>
        <w:jc w:val="left"/>
        <w:rPr>
          <w:rFonts w:ascii="仿宋" w:hAnsi="仿宋" w:eastAsia="仿宋"/>
          <w:sz w:val="32"/>
          <w:szCs w:val="32"/>
          <w:highlight w:val="none"/>
        </w:rPr>
      </w:pPr>
    </w:p>
    <w:p>
      <w:pPr>
        <w:jc w:val="left"/>
        <w:rPr>
          <w:rFonts w:ascii="仿宋" w:hAnsi="仿宋" w:eastAsia="仿宋"/>
          <w:sz w:val="32"/>
          <w:szCs w:val="32"/>
          <w:highlight w:val="none"/>
        </w:rPr>
      </w:pPr>
    </w:p>
    <w:p>
      <w:pPr>
        <w:jc w:val="left"/>
        <w:rPr>
          <w:rFonts w:ascii="仿宋" w:hAnsi="仿宋" w:eastAsia="仿宋"/>
          <w:sz w:val="32"/>
          <w:szCs w:val="32"/>
          <w:highlight w:val="none"/>
        </w:rPr>
      </w:pPr>
    </w:p>
    <w:p>
      <w:pPr>
        <w:jc w:val="left"/>
        <w:rPr>
          <w:rFonts w:ascii="仿宋" w:hAnsi="仿宋" w:eastAsia="仿宋"/>
          <w:sz w:val="32"/>
          <w:szCs w:val="32"/>
          <w:highlight w:val="none"/>
        </w:rPr>
        <w:sectPr>
          <w:pgSz w:w="11906" w:h="16838"/>
          <w:pgMar w:top="1702" w:right="1800" w:bottom="1843" w:left="1800" w:header="851" w:footer="992" w:gutter="0"/>
          <w:cols w:space="425" w:num="1"/>
          <w:docGrid w:type="lines" w:linePitch="312" w:charSpace="0"/>
        </w:sectPr>
      </w:pPr>
    </w:p>
    <w:p>
      <w:pPr>
        <w:pStyle w:val="2"/>
      </w:pPr>
    </w:p>
    <w:p>
      <w:pPr>
        <w:jc w:val="left"/>
        <w:rPr>
          <w:rFonts w:ascii="仿宋" w:hAnsi="仿宋" w:eastAsia="仿宋"/>
          <w:sz w:val="32"/>
          <w:szCs w:val="32"/>
          <w:highlight w:val="none"/>
        </w:rPr>
      </w:pPr>
    </w:p>
    <w:p>
      <w:pPr>
        <w:jc w:val="left"/>
        <w:rPr>
          <w:rFonts w:ascii="仿宋" w:hAnsi="仿宋" w:eastAsia="仿宋"/>
          <w:sz w:val="32"/>
          <w:szCs w:val="32"/>
          <w:highlight w:val="none"/>
        </w:rPr>
      </w:pPr>
    </w:p>
    <w:p>
      <w:pPr>
        <w:jc w:val="left"/>
        <w:rPr>
          <w:rFonts w:ascii="仿宋" w:hAnsi="仿宋" w:eastAsia="仿宋"/>
          <w:sz w:val="32"/>
          <w:szCs w:val="32"/>
          <w:highlight w:val="none"/>
        </w:rPr>
      </w:pPr>
    </w:p>
    <w:p>
      <w:pPr>
        <w:jc w:val="left"/>
        <w:rPr>
          <w:rFonts w:ascii="仿宋" w:hAnsi="仿宋" w:eastAsia="仿宋"/>
          <w:sz w:val="32"/>
          <w:szCs w:val="32"/>
          <w:highlight w:val="none"/>
        </w:rPr>
      </w:pPr>
    </w:p>
    <w:p>
      <w:pPr>
        <w:jc w:val="left"/>
        <w:rPr>
          <w:rFonts w:ascii="仿宋" w:hAnsi="仿宋" w:eastAsia="仿宋"/>
          <w:sz w:val="32"/>
          <w:szCs w:val="32"/>
          <w:highlight w:val="none"/>
        </w:rPr>
      </w:pPr>
    </w:p>
    <w:p>
      <w:pPr>
        <w:jc w:val="left"/>
        <w:rPr>
          <w:rFonts w:ascii="仿宋" w:hAnsi="仿宋" w:eastAsia="仿宋"/>
          <w:sz w:val="32"/>
          <w:szCs w:val="32"/>
          <w:highlight w:val="none"/>
        </w:rPr>
      </w:pPr>
    </w:p>
    <w:p>
      <w:pPr>
        <w:jc w:val="left"/>
        <w:rPr>
          <w:rFonts w:ascii="仿宋" w:hAnsi="仿宋" w:eastAsia="仿宋"/>
          <w:sz w:val="32"/>
          <w:szCs w:val="32"/>
          <w:highlight w:val="none"/>
        </w:rPr>
      </w:pPr>
    </w:p>
    <w:p>
      <w:pPr>
        <w:pStyle w:val="5"/>
        <w:jc w:val="both"/>
        <w:rPr>
          <w:rFonts w:ascii="黑体" w:hAnsi="黑体" w:eastAsia="黑体"/>
          <w:sz w:val="36"/>
          <w:szCs w:val="36"/>
          <w:highlight w:val="none"/>
          <w:lang w:eastAsia="zh-CN"/>
        </w:rPr>
      </w:pPr>
    </w:p>
    <w:p>
      <w:pPr>
        <w:pStyle w:val="3"/>
        <w:keepNext w:val="0"/>
        <w:keepLines w:val="0"/>
        <w:spacing w:before="100" w:after="100" w:line="240" w:lineRule="auto"/>
        <w:ind w:left="100" w:right="100" w:firstLine="0" w:firstLineChars="0"/>
        <w:jc w:val="center"/>
        <w:rPr>
          <w:rFonts w:ascii="Times New Roman" w:hAnsi="Times New Roman" w:eastAsia="Times New Roman" w:cs="Times New Roman"/>
          <w:b/>
          <w:bCs/>
          <w:kern w:val="0"/>
          <w:sz w:val="36"/>
          <w:szCs w:val="36"/>
        </w:rPr>
      </w:pPr>
      <w:bookmarkStart w:id="0" w:name="_Toc256000130"/>
      <w:bookmarkStart w:id="1" w:name="_Toc256000052"/>
      <w:bookmarkStart w:id="2" w:name="_Toc256000078"/>
      <w:bookmarkStart w:id="3" w:name="_Toc256000104"/>
      <w:bookmarkStart w:id="4" w:name="_Toc256000000"/>
      <w:bookmarkStart w:id="5" w:name="_Toc256000026"/>
      <w:bookmarkStart w:id="6" w:name="_Toc804516548"/>
      <w:r>
        <w:rPr>
          <w:rFonts w:ascii="黑体" w:hAnsi="黑体" w:eastAsia="黑体" w:cs="黑体"/>
          <w:b w:val="0"/>
          <w:bCs w:val="0"/>
          <w:spacing w:val="0"/>
          <w:sz w:val="56"/>
          <w:szCs w:val="56"/>
        </w:rPr>
        <w:t>第一部分</w:t>
      </w:r>
      <w:r>
        <w:rPr>
          <w:rFonts w:ascii="黑体" w:hAnsi="黑体" w:eastAsia="黑体" w:cs="黑体"/>
          <w:b w:val="0"/>
          <w:bCs w:val="0"/>
          <w:spacing w:val="0"/>
          <w:sz w:val="56"/>
          <w:szCs w:val="56"/>
        </w:rPr>
        <w:br w:type="textWrapping"/>
      </w:r>
      <w:r>
        <w:rPr>
          <w:rFonts w:ascii="黑体" w:hAnsi="黑体" w:eastAsia="黑体" w:cs="黑体"/>
          <w:b w:val="0"/>
          <w:bCs w:val="0"/>
          <w:spacing w:val="0"/>
          <w:sz w:val="56"/>
          <w:szCs w:val="56"/>
        </w:rPr>
        <w:t>单位概况</w:t>
      </w:r>
      <w:bookmarkEnd w:id="0"/>
      <w:bookmarkEnd w:id="1"/>
      <w:bookmarkEnd w:id="2"/>
      <w:bookmarkEnd w:id="3"/>
      <w:bookmarkEnd w:id="4"/>
      <w:bookmarkEnd w:id="5"/>
      <w:bookmarkEnd w:id="6"/>
    </w:p>
    <w:p>
      <w:pPr>
        <w:jc w:val="center"/>
        <w:rPr>
          <w:rFonts w:ascii="黑体" w:hAnsi="黑体" w:eastAsia="黑体"/>
          <w:sz w:val="36"/>
          <w:szCs w:val="36"/>
          <w:highlight w:val="none"/>
        </w:rPr>
      </w:pPr>
    </w:p>
    <w:p>
      <w:pPr>
        <w:widowControl/>
        <w:spacing w:line="240" w:lineRule="auto"/>
        <w:jc w:val="left"/>
        <w:rPr>
          <w:rFonts w:ascii="黑体" w:hAnsi="黑体" w:eastAsia="黑体"/>
          <w:sz w:val="32"/>
          <w:szCs w:val="32"/>
          <w:highlight w:val="none"/>
        </w:rPr>
      </w:pPr>
      <w:r>
        <w:rPr>
          <w:rFonts w:ascii="黑体" w:hAnsi="黑体" w:eastAsia="黑体"/>
          <w:sz w:val="32"/>
          <w:szCs w:val="32"/>
          <w:highlight w:val="none"/>
        </w:rPr>
        <w:br w:type="page"/>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1"/>
        <w:rPr>
          <w:rFonts w:ascii="黑体" w:hAnsi="黑体" w:eastAsia="黑体"/>
          <w:sz w:val="32"/>
          <w:szCs w:val="32"/>
          <w:highlight w:val="none"/>
        </w:rPr>
      </w:pPr>
      <w:bookmarkStart w:id="7" w:name="_Toc256000053"/>
      <w:bookmarkStart w:id="8" w:name="_Toc256000001"/>
      <w:bookmarkStart w:id="9" w:name="_Toc256000027"/>
      <w:bookmarkStart w:id="10" w:name="_Toc256000079"/>
      <w:bookmarkStart w:id="11" w:name="_Toc256000105"/>
      <w:bookmarkStart w:id="12" w:name="_Toc256000131"/>
      <w:bookmarkStart w:id="13" w:name="_Toc830688188"/>
      <w:r>
        <w:rPr>
          <w:rFonts w:ascii="黑体" w:hAnsi="黑体" w:eastAsia="黑体" w:cs="黑体"/>
          <w:b w:val="0"/>
          <w:bCs w:val="0"/>
          <w:spacing w:val="0"/>
          <w:sz w:val="32"/>
          <w:szCs w:val="32"/>
        </w:rPr>
        <w:t>一、单位主要职责</w:t>
      </w:r>
      <w:bookmarkEnd w:id="7"/>
      <w:bookmarkEnd w:id="8"/>
      <w:bookmarkEnd w:id="9"/>
      <w:bookmarkEnd w:id="10"/>
      <w:bookmarkEnd w:id="11"/>
      <w:bookmarkEnd w:id="12"/>
      <w:bookmarkEnd w:id="13"/>
    </w:p>
    <w:p>
      <w:pPr>
        <w:ind w:firstLine="640" w:firstLineChars="200"/>
        <w:rPr>
          <w:rFonts w:ascii="仿宋" w:hAnsi="仿宋" w:eastAsia="仿宋" w:cs="宋体"/>
          <w:sz w:val="32"/>
          <w:szCs w:val="32"/>
        </w:rPr>
      </w:pPr>
      <w:r>
        <w:rPr>
          <w:rFonts w:hint="eastAsia" w:ascii="仿宋" w:hAnsi="仿宋" w:eastAsia="仿宋"/>
          <w:sz w:val="32"/>
          <w:szCs w:val="32"/>
        </w:rPr>
        <w:t>秀屿区城市管理行政执法局部门的主要职责是：</w:t>
      </w:r>
      <w:r>
        <w:rPr>
          <w:rFonts w:hint="eastAsia" w:ascii="仿宋" w:hAnsi="仿宋" w:eastAsia="仿宋" w:cs="仿宋"/>
          <w:sz w:val="32"/>
          <w:szCs w:val="32"/>
        </w:rPr>
        <w:t>根据《中共秀屿区委机构编制委员会关于印发秀屿区城市管理行政执法局主要职责内设机构和人员编制规定的通知》（莆秀委编〔</w:t>
      </w:r>
      <w:r>
        <w:rPr>
          <w:rFonts w:hint="eastAsia" w:ascii="仿宋" w:hAnsi="仿宋" w:eastAsia="仿宋" w:cs="宋体"/>
          <w:sz w:val="32"/>
          <w:szCs w:val="32"/>
        </w:rPr>
        <w:t>2013</w:t>
      </w:r>
      <w:r>
        <w:rPr>
          <w:rFonts w:hint="eastAsia" w:ascii="仿宋" w:hAnsi="仿宋" w:eastAsia="仿宋" w:cs="仿宋"/>
          <w:sz w:val="32"/>
          <w:szCs w:val="32"/>
        </w:rPr>
        <w:t>〕</w:t>
      </w:r>
      <w:r>
        <w:rPr>
          <w:rFonts w:hint="eastAsia" w:ascii="仿宋" w:hAnsi="仿宋" w:eastAsia="仿宋" w:cs="宋体"/>
          <w:sz w:val="32"/>
          <w:szCs w:val="32"/>
        </w:rPr>
        <w:t>7</w:t>
      </w:r>
      <w:r>
        <w:rPr>
          <w:rFonts w:hint="eastAsia" w:ascii="仿宋" w:hAnsi="仿宋" w:eastAsia="仿宋" w:cs="仿宋"/>
          <w:sz w:val="32"/>
          <w:szCs w:val="32"/>
        </w:rPr>
        <w:t>号），秀屿区城市管理行政执法局主要职责是：（一）宣传、贯彻、执行国家、省、市、区有关城市管理的法律、法规、规章和其它规范性文件。（二）以莆田市城市管理行政执法局的名义在秀屿区辖区范围内行使省政府批准的九个方面相对集中行政处罚权：</w:t>
      </w:r>
      <w:r>
        <w:rPr>
          <w:rFonts w:hint="eastAsia" w:ascii="仿宋" w:hAnsi="仿宋" w:eastAsia="仿宋" w:cs="宋体"/>
          <w:sz w:val="32"/>
          <w:szCs w:val="32"/>
        </w:rPr>
        <w:t>1</w:t>
      </w:r>
      <w:r>
        <w:rPr>
          <w:rFonts w:hint="eastAsia" w:ascii="仿宋" w:hAnsi="仿宋" w:eastAsia="仿宋" w:cs="仿宋"/>
          <w:sz w:val="32"/>
          <w:szCs w:val="32"/>
        </w:rPr>
        <w:t>、城市市容环境卫生管理方面法律、法规、规章规定的行政处罚权，强制拆除不符合城市容貌标准、环境卫生标准的建筑物或者设施。</w:t>
      </w:r>
      <w:r>
        <w:rPr>
          <w:rFonts w:hint="eastAsia" w:ascii="仿宋" w:hAnsi="仿宋" w:eastAsia="仿宋" w:cs="宋体"/>
          <w:sz w:val="32"/>
          <w:szCs w:val="32"/>
        </w:rPr>
        <w:t>2</w:t>
      </w:r>
      <w:r>
        <w:rPr>
          <w:rFonts w:hint="eastAsia" w:ascii="仿宋" w:hAnsi="仿宋" w:eastAsia="仿宋" w:cs="仿宋"/>
          <w:sz w:val="32"/>
          <w:szCs w:val="32"/>
        </w:rPr>
        <w:t>、城市规划管理方面法律、法规、规章规定的对违法建设的行政处罚权。</w:t>
      </w:r>
      <w:r>
        <w:rPr>
          <w:rFonts w:hint="eastAsia" w:ascii="仿宋" w:hAnsi="仿宋" w:eastAsia="仿宋" w:cs="宋体"/>
          <w:sz w:val="32"/>
          <w:szCs w:val="32"/>
        </w:rPr>
        <w:t>3</w:t>
      </w:r>
      <w:r>
        <w:rPr>
          <w:rFonts w:hint="eastAsia" w:ascii="仿宋" w:hAnsi="仿宋" w:eastAsia="仿宋" w:cs="仿宋"/>
          <w:sz w:val="32"/>
          <w:szCs w:val="32"/>
        </w:rPr>
        <w:t>、风景区管理方面法律、法规、规章规定的部分行政处罚权。</w:t>
      </w:r>
      <w:r>
        <w:rPr>
          <w:rFonts w:hint="eastAsia" w:ascii="仿宋" w:hAnsi="仿宋" w:eastAsia="仿宋" w:cs="宋体"/>
          <w:sz w:val="32"/>
          <w:szCs w:val="32"/>
        </w:rPr>
        <w:t>4</w:t>
      </w:r>
      <w:r>
        <w:rPr>
          <w:rFonts w:hint="eastAsia" w:ascii="仿宋" w:hAnsi="仿宋" w:eastAsia="仿宋" w:cs="仿宋"/>
          <w:sz w:val="32"/>
          <w:szCs w:val="32"/>
        </w:rPr>
        <w:t>、城市道路管理方面法律、法规、规章规定的部分行政处罚权。</w:t>
      </w:r>
      <w:r>
        <w:rPr>
          <w:rFonts w:hint="eastAsia" w:ascii="仿宋" w:hAnsi="仿宋" w:eastAsia="仿宋" w:cs="宋体"/>
          <w:sz w:val="32"/>
          <w:szCs w:val="32"/>
        </w:rPr>
        <w:t>5</w:t>
      </w:r>
      <w:r>
        <w:rPr>
          <w:rFonts w:hint="eastAsia" w:ascii="仿宋" w:hAnsi="仿宋" w:eastAsia="仿宋" w:cs="仿宋"/>
          <w:sz w:val="32"/>
          <w:szCs w:val="32"/>
        </w:rPr>
        <w:t>、公安交通管理方面法律、法规、规章规定的部分行政处罚权。</w:t>
      </w:r>
      <w:r>
        <w:rPr>
          <w:rFonts w:hint="eastAsia" w:ascii="仿宋" w:hAnsi="仿宋" w:eastAsia="仿宋" w:cs="宋体"/>
          <w:sz w:val="32"/>
          <w:szCs w:val="32"/>
        </w:rPr>
        <w:t>6</w:t>
      </w:r>
      <w:r>
        <w:rPr>
          <w:rFonts w:hint="eastAsia" w:ascii="仿宋" w:hAnsi="仿宋" w:eastAsia="仿宋" w:cs="仿宋"/>
          <w:sz w:val="32"/>
          <w:szCs w:val="32"/>
        </w:rPr>
        <w:t>、《福建省城市建设监察条例》第十条规定的关于城市管理的行政处罚权。</w:t>
      </w:r>
      <w:r>
        <w:rPr>
          <w:rFonts w:hint="eastAsia" w:ascii="仿宋" w:hAnsi="仿宋" w:eastAsia="仿宋" w:cs="宋体"/>
          <w:sz w:val="32"/>
          <w:szCs w:val="32"/>
        </w:rPr>
        <w:t>7</w:t>
      </w:r>
      <w:r>
        <w:rPr>
          <w:rFonts w:hint="eastAsia" w:ascii="仿宋" w:hAnsi="仿宋" w:eastAsia="仿宋" w:cs="仿宋"/>
          <w:sz w:val="32"/>
          <w:szCs w:val="32"/>
        </w:rPr>
        <w:t>、城市照明管理方面法律、法规、规章规定的部分行政处罚权。</w:t>
      </w:r>
    </w:p>
    <w:p>
      <w:pPr>
        <w:rPr>
          <w:rFonts w:ascii="仿宋" w:hAnsi="仿宋" w:eastAsia="仿宋" w:cs="仿宋"/>
          <w:sz w:val="32"/>
          <w:szCs w:val="32"/>
        </w:rPr>
      </w:pPr>
      <w:r>
        <w:rPr>
          <w:rFonts w:hint="eastAsia" w:ascii="仿宋" w:hAnsi="仿宋" w:eastAsia="仿宋" w:cs="宋体"/>
          <w:sz w:val="32"/>
          <w:szCs w:val="32"/>
        </w:rPr>
        <w:t>8</w:t>
      </w:r>
      <w:r>
        <w:rPr>
          <w:rFonts w:hint="eastAsia" w:ascii="仿宋" w:hAnsi="仿宋" w:eastAsia="仿宋" w:cs="仿宋"/>
          <w:sz w:val="32"/>
          <w:szCs w:val="32"/>
        </w:rPr>
        <w:t>、城市燃气管理方面法律、法规、规章规定的部分行政处罚权。</w:t>
      </w:r>
      <w:r>
        <w:rPr>
          <w:rFonts w:hint="eastAsia" w:ascii="仿宋" w:hAnsi="仿宋" w:eastAsia="仿宋" w:cs="宋体"/>
          <w:sz w:val="32"/>
          <w:szCs w:val="32"/>
        </w:rPr>
        <w:t>9</w:t>
      </w:r>
      <w:r>
        <w:rPr>
          <w:rFonts w:hint="eastAsia" w:ascii="仿宋" w:hAnsi="仿宋" w:eastAsia="仿宋" w:cs="仿宋"/>
          <w:sz w:val="32"/>
          <w:szCs w:val="32"/>
        </w:rPr>
        <w:t>、城市桥梁管理方面法律、法规、规章规定的部分行政处罚权。（三）行使市政府决定划转的行政审批权。（四）负责城市管理各类举报件、投诉件、督办件、批示件的办理、反馈。（五）负责秀屿辖区范围内工业类项目规划建设批后跟踪监察。（六）管理秀屿区环境卫生建设管理处。（七）履行省、市人民政府决定调整的城市管理领域的其他行政处罚权和完成区委、区政府及市城市管理行政执法局交办的其他有关工作。</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1"/>
        <w:rPr>
          <w:rFonts w:ascii="黑体" w:hAnsi="黑体" w:eastAsia="黑体"/>
          <w:sz w:val="32"/>
          <w:szCs w:val="32"/>
          <w:highlight w:val="none"/>
        </w:rPr>
      </w:pPr>
      <w:bookmarkStart w:id="14" w:name="_Toc309692786"/>
      <w:r>
        <w:rPr>
          <w:rFonts w:hint="eastAsia" w:ascii="黑体" w:hAnsi="黑体" w:eastAsia="黑体"/>
          <w:sz w:val="32"/>
          <w:szCs w:val="32"/>
          <w:highlight w:val="none"/>
        </w:rPr>
        <w:t>二、单位基本情况</w:t>
      </w:r>
      <w:bookmarkEnd w:id="14"/>
    </w:p>
    <w:p>
      <w:pPr>
        <w:tabs>
          <w:tab w:val="left" w:pos="7513"/>
        </w:tabs>
        <w:adjustRightInd w:val="0"/>
        <w:snapToGrid w:val="0"/>
        <w:spacing w:line="600" w:lineRule="exact"/>
        <w:ind w:firstLine="640" w:firstLineChars="200"/>
        <w:rPr>
          <w:rFonts w:ascii="仿宋" w:hAnsi="仿宋" w:eastAsia="仿宋" w:cs="Times New Roman"/>
          <w:sz w:val="32"/>
          <w:szCs w:val="32"/>
          <w:highlight w:val="none"/>
        </w:rPr>
      </w:pPr>
      <w:r>
        <w:rPr>
          <w:rFonts w:hint="eastAsia" w:ascii="仿宋" w:hAnsi="仿宋" w:eastAsia="仿宋" w:cs="仿宋_GB2312"/>
          <w:sz w:val="32"/>
          <w:szCs w:val="32"/>
          <w:highlight w:val="none"/>
        </w:rPr>
        <w:t>从决算单位构成看，本单位包括</w:t>
      </w:r>
      <w:r>
        <w:rPr>
          <w:rFonts w:hint="eastAsia" w:ascii="仿宋" w:hAnsi="仿宋" w:eastAsia="仿宋" w:cs="仿宋_GB2312"/>
          <w:sz w:val="32"/>
          <w:szCs w:val="32"/>
          <w:highlight w:val="none"/>
          <w:lang w:val="en-US" w:eastAsia="zh-CN"/>
        </w:rPr>
        <w:t>4</w:t>
      </w:r>
      <w:r>
        <w:rPr>
          <w:rFonts w:hint="eastAsia" w:ascii="仿宋" w:hAnsi="仿宋" w:eastAsia="仿宋" w:cs="仿宋_GB2312"/>
          <w:sz w:val="32"/>
          <w:szCs w:val="32"/>
          <w:highlight w:val="none"/>
        </w:rPr>
        <w:t>个内设机构，其中：列入</w:t>
      </w:r>
      <w:r>
        <w:rPr>
          <w:rFonts w:hint="default" w:ascii="仿宋" w:hAnsi="仿宋" w:eastAsia="仿宋" w:cs="仿宋_GB2312"/>
          <w:sz w:val="32"/>
          <w:szCs w:val="32"/>
          <w:highlight w:val="none"/>
          <w:lang w:val="en-US"/>
        </w:rPr>
        <w:t>2024年</w:t>
      </w:r>
      <w:r>
        <w:rPr>
          <w:rFonts w:hint="eastAsia" w:ascii="仿宋" w:hAnsi="仿宋" w:eastAsia="仿宋" w:cs="仿宋_GB2312"/>
          <w:sz w:val="32"/>
          <w:szCs w:val="32"/>
          <w:highlight w:val="none"/>
        </w:rPr>
        <w:t>决算编制范围的单位详细情况见下表:</w:t>
      </w:r>
    </w:p>
    <w:tbl>
      <w:tblPr>
        <w:tblStyle w:val="11"/>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474"/>
        <w:gridCol w:w="3150"/>
        <w:gridCol w:w="18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4" w:hRule="atLeast"/>
          <w:jc w:val="center"/>
        </w:trPr>
        <w:tc>
          <w:tcPr>
            <w:tcW w:w="2038" w:type="pct"/>
            <w:tcBorders>
              <w:top w:val="single" w:color="auto" w:sz="4" w:space="0"/>
              <w:left w:val="single" w:color="auto" w:sz="4" w:space="0"/>
              <w:bottom w:val="single" w:color="auto" w:sz="4" w:space="0"/>
              <w:right w:val="single" w:color="auto" w:sz="4" w:space="0"/>
            </w:tcBorders>
            <w:vAlign w:val="center"/>
          </w:tcPr>
          <w:p>
            <w:pPr>
              <w:spacing w:line="600" w:lineRule="exact"/>
              <w:jc w:val="center"/>
              <w:rPr>
                <w:rFonts w:ascii="仿宋" w:hAnsi="仿宋" w:eastAsia="仿宋" w:cs="仿宋_GB2312"/>
                <w:sz w:val="32"/>
                <w:szCs w:val="32"/>
                <w:highlight w:val="none"/>
              </w:rPr>
            </w:pPr>
            <w:r>
              <w:rPr>
                <w:rFonts w:hint="eastAsia" w:ascii="仿宋" w:hAnsi="仿宋" w:eastAsia="仿宋" w:cs="仿宋_GB2312"/>
                <w:sz w:val="32"/>
                <w:szCs w:val="32"/>
                <w:highlight w:val="none"/>
              </w:rPr>
              <w:t>单位名称</w:t>
            </w:r>
          </w:p>
        </w:tc>
        <w:tc>
          <w:tcPr>
            <w:tcW w:w="1848" w:type="pct"/>
            <w:tcBorders>
              <w:top w:val="single" w:color="auto" w:sz="4" w:space="0"/>
              <w:left w:val="single" w:color="auto" w:sz="4" w:space="0"/>
              <w:bottom w:val="single" w:color="auto" w:sz="4" w:space="0"/>
              <w:right w:val="single" w:color="auto" w:sz="4" w:space="0"/>
            </w:tcBorders>
            <w:vAlign w:val="center"/>
          </w:tcPr>
          <w:p>
            <w:pPr>
              <w:spacing w:line="600" w:lineRule="exact"/>
              <w:jc w:val="center"/>
              <w:rPr>
                <w:rFonts w:ascii="仿宋" w:hAnsi="仿宋" w:eastAsia="仿宋" w:cs="仿宋_GB2312"/>
                <w:sz w:val="32"/>
                <w:szCs w:val="32"/>
                <w:highlight w:val="none"/>
              </w:rPr>
            </w:pPr>
            <w:r>
              <w:rPr>
                <w:rFonts w:hint="eastAsia" w:ascii="仿宋" w:hAnsi="仿宋" w:eastAsia="仿宋" w:cs="仿宋_GB2312"/>
                <w:sz w:val="32"/>
                <w:szCs w:val="32"/>
                <w:highlight w:val="none"/>
              </w:rPr>
              <w:t>单位性质</w:t>
            </w:r>
          </w:p>
        </w:tc>
        <w:tc>
          <w:tcPr>
            <w:tcW w:w="1113" w:type="pct"/>
            <w:tcBorders>
              <w:top w:val="single" w:color="auto" w:sz="4" w:space="0"/>
              <w:left w:val="single" w:color="auto" w:sz="4" w:space="0"/>
              <w:bottom w:val="single" w:color="auto" w:sz="4" w:space="0"/>
              <w:right w:val="single" w:color="auto" w:sz="4" w:space="0"/>
            </w:tcBorders>
            <w:vAlign w:val="center"/>
          </w:tcPr>
          <w:p>
            <w:pPr>
              <w:spacing w:line="600" w:lineRule="exact"/>
              <w:jc w:val="center"/>
              <w:rPr>
                <w:rFonts w:ascii="仿宋" w:hAnsi="仿宋" w:eastAsia="仿宋" w:cs="仿宋_GB2312"/>
                <w:sz w:val="32"/>
                <w:szCs w:val="32"/>
                <w:highlight w:val="none"/>
              </w:rPr>
            </w:pPr>
            <w:r>
              <w:rPr>
                <w:rFonts w:hint="eastAsia" w:ascii="仿宋" w:hAnsi="仿宋" w:eastAsia="仿宋" w:cs="仿宋_GB2312"/>
                <w:sz w:val="32"/>
                <w:szCs w:val="32"/>
                <w:highlight w:val="none"/>
              </w:rPr>
              <w:t>在职人数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38" w:type="pct"/>
            <w:tcBorders>
              <w:top w:val="single" w:color="auto" w:sz="4" w:space="0"/>
              <w:left w:val="single" w:color="auto" w:sz="4" w:space="0"/>
              <w:bottom w:val="single" w:color="auto" w:sz="4" w:space="0"/>
              <w:right w:val="single" w:color="auto" w:sz="4" w:space="0"/>
            </w:tcBorders>
          </w:tcPr>
          <w:p>
            <w:pPr>
              <w:tabs>
                <w:tab w:val="left" w:pos="7513"/>
              </w:tabs>
              <w:adjustRightInd w:val="0"/>
              <w:snapToGrid w:val="0"/>
              <w:spacing w:line="600" w:lineRule="exact"/>
              <w:rPr>
                <w:rFonts w:hint="eastAsia" w:ascii="仿宋" w:hAnsi="仿宋" w:eastAsia="仿宋" w:cs="仿宋_GB2312"/>
                <w:sz w:val="32"/>
                <w:szCs w:val="32"/>
                <w:highlight w:val="none"/>
                <w:lang w:eastAsia="zh-CN"/>
              </w:rPr>
            </w:pPr>
            <w:r>
              <w:rPr>
                <w:rFonts w:hint="eastAsia" w:ascii="仿宋" w:hAnsi="仿宋" w:eastAsia="仿宋" w:cs="仿宋_GB2312"/>
                <w:sz w:val="32"/>
                <w:szCs w:val="32"/>
                <w:highlight w:val="none"/>
                <w:lang w:eastAsia="zh-CN"/>
              </w:rPr>
              <w:t>莆田市秀屿区城市管理行政执法局</w:t>
            </w:r>
          </w:p>
        </w:tc>
        <w:tc>
          <w:tcPr>
            <w:tcW w:w="1848" w:type="pct"/>
            <w:tcBorders>
              <w:top w:val="single" w:color="auto" w:sz="4" w:space="0"/>
              <w:left w:val="single" w:color="auto" w:sz="4" w:space="0"/>
              <w:bottom w:val="single" w:color="auto" w:sz="4" w:space="0"/>
              <w:right w:val="single" w:color="auto" w:sz="4" w:space="0"/>
            </w:tcBorders>
          </w:tcPr>
          <w:p>
            <w:pPr>
              <w:tabs>
                <w:tab w:val="left" w:pos="7513"/>
              </w:tabs>
              <w:adjustRightInd w:val="0"/>
              <w:snapToGrid w:val="0"/>
              <w:spacing w:line="600" w:lineRule="exact"/>
              <w:rPr>
                <w:rFonts w:hint="eastAsia" w:ascii="仿宋" w:hAnsi="仿宋" w:eastAsia="仿宋" w:cs="仿宋_GB2312"/>
                <w:sz w:val="32"/>
                <w:szCs w:val="32"/>
                <w:highlight w:val="none"/>
                <w:lang w:eastAsia="zh-CN"/>
              </w:rPr>
            </w:pPr>
            <w:r>
              <w:rPr>
                <w:rFonts w:hint="eastAsia" w:ascii="仿宋_GB2312" w:hAnsi="仿宋_GB2312" w:eastAsia="仿宋_GB2312" w:cs="仿宋_GB2312"/>
                <w:sz w:val="32"/>
                <w:szCs w:val="32"/>
                <w:highlight w:val="none"/>
              </w:rPr>
              <w:t>公益性一类事业单位</w:t>
            </w:r>
          </w:p>
        </w:tc>
        <w:tc>
          <w:tcPr>
            <w:tcW w:w="1113" w:type="pct"/>
            <w:tcBorders>
              <w:top w:val="single" w:color="auto" w:sz="4" w:space="0"/>
              <w:left w:val="single" w:color="auto" w:sz="4" w:space="0"/>
              <w:bottom w:val="single" w:color="auto" w:sz="4" w:space="0"/>
              <w:right w:val="single" w:color="auto" w:sz="4" w:space="0"/>
            </w:tcBorders>
          </w:tcPr>
          <w:p>
            <w:pPr>
              <w:tabs>
                <w:tab w:val="left" w:pos="7513"/>
              </w:tabs>
              <w:adjustRightInd w:val="0"/>
              <w:snapToGrid w:val="0"/>
              <w:spacing w:line="600" w:lineRule="exact"/>
              <w:ind w:firstLine="640" w:firstLineChars="200"/>
              <w:rPr>
                <w:rFonts w:hint="default" w:ascii="仿宋" w:hAnsi="仿宋" w:eastAsia="仿宋" w:cs="仿宋_GB2312"/>
                <w:sz w:val="32"/>
                <w:szCs w:val="32"/>
                <w:highlight w:val="none"/>
                <w:lang w:val="en-US" w:eastAsia="zh-CN"/>
              </w:rPr>
            </w:pPr>
            <w:r>
              <w:rPr>
                <w:rFonts w:hint="eastAsia" w:ascii="仿宋" w:hAnsi="仿宋" w:eastAsia="仿宋" w:cs="仿宋_GB2312"/>
                <w:sz w:val="32"/>
                <w:szCs w:val="32"/>
                <w:highlight w:val="none"/>
                <w:lang w:val="en-US" w:eastAsia="zh-CN"/>
              </w:rPr>
              <w:t>63</w:t>
            </w:r>
          </w:p>
        </w:tc>
      </w:tr>
    </w:tbl>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1"/>
        <w:rPr>
          <w:rFonts w:ascii="黑体" w:hAnsi="黑体" w:eastAsia="黑体"/>
          <w:sz w:val="32"/>
          <w:szCs w:val="32"/>
          <w:highlight w:val="none"/>
        </w:rPr>
      </w:pPr>
      <w:bookmarkStart w:id="15" w:name="_Toc1142915082"/>
      <w:r>
        <w:rPr>
          <w:rFonts w:hint="eastAsia" w:ascii="黑体" w:hAnsi="黑体" w:eastAsia="黑体"/>
          <w:sz w:val="32"/>
          <w:szCs w:val="32"/>
          <w:highlight w:val="none"/>
        </w:rPr>
        <w:t>三、单位主要工作总结</w:t>
      </w:r>
      <w:bookmarkEnd w:id="15"/>
    </w:p>
    <w:p>
      <w:pPr>
        <w:keepNext w:val="0"/>
        <w:keepLines w:val="0"/>
        <w:pageBreakBefore w:val="0"/>
        <w:widowControl w:val="0"/>
        <w:kinsoku/>
        <w:wordWrap/>
        <w:overflowPunct/>
        <w:topLinePunct w:val="0"/>
        <w:autoSpaceDE/>
        <w:autoSpaceDN/>
        <w:bidi w:val="0"/>
        <w:adjustRightInd/>
        <w:snapToGrid/>
        <w:spacing w:line="560" w:lineRule="exact"/>
        <w:ind w:firstLine="640"/>
        <w:jc w:val="both"/>
        <w:textAlignment w:val="auto"/>
        <w:rPr>
          <w:rFonts w:ascii="仿宋" w:hAnsi="仿宋" w:eastAsia="仿宋"/>
          <w:sz w:val="32"/>
          <w:szCs w:val="32"/>
          <w:highlight w:val="none"/>
        </w:rPr>
      </w:pPr>
      <w:r>
        <w:rPr>
          <w:rFonts w:hint="default" w:ascii="仿宋" w:hAnsi="仿宋" w:eastAsia="仿宋"/>
          <w:sz w:val="32"/>
          <w:szCs w:val="32"/>
          <w:highlight w:val="none"/>
          <w:lang w:val="en-US"/>
        </w:rPr>
        <w:t>2024年</w:t>
      </w:r>
      <w:r>
        <w:rPr>
          <w:rFonts w:hint="eastAsia" w:ascii="仿宋" w:hAnsi="仿宋" w:eastAsia="仿宋"/>
          <w:sz w:val="32"/>
          <w:szCs w:val="32"/>
          <w:highlight w:val="none"/>
        </w:rPr>
        <w:t>，</w:t>
      </w:r>
      <w:r>
        <w:rPr>
          <w:rFonts w:hint="eastAsia" w:ascii="仿宋" w:hAnsi="仿宋" w:eastAsia="仿宋"/>
          <w:sz w:val="32"/>
          <w:szCs w:val="32"/>
          <w:highlight w:val="none"/>
          <w:lang w:eastAsia="zh-CN"/>
        </w:rPr>
        <w:t>莆田市秀屿区城市管理行政执法局</w:t>
      </w:r>
      <w:r>
        <w:rPr>
          <w:rFonts w:hint="eastAsia" w:ascii="仿宋" w:hAnsi="仿宋" w:eastAsia="仿宋"/>
          <w:sz w:val="32"/>
          <w:szCs w:val="32"/>
          <w:highlight w:val="none"/>
        </w:rPr>
        <w:t>单位主要任务是：</w:t>
      </w:r>
      <w:r>
        <w:rPr>
          <w:rFonts w:hint="eastAsia" w:ascii="仿宋_GB2312" w:hAnsi="仿宋_GB2312" w:eastAsia="仿宋_GB2312" w:cs="仿宋_GB2312"/>
          <w:b w:val="0"/>
          <w:bCs w:val="0"/>
          <w:color w:val="auto"/>
          <w:kern w:val="2"/>
          <w:sz w:val="32"/>
          <w:szCs w:val="32"/>
          <w:lang w:val="en-US" w:eastAsia="zh-CN" w:bidi="ar-SA"/>
        </w:rPr>
        <w:t>深入学习贯彻党的二十大和二十届二中、三中全会精神，认真贯彻落实习近平总书记在福建考察时的重要讲话精神，巩固拓展主题教育成果，深入开展党纪学习教育，深化拓展省委“深学争优、敢为争先、实干争效”行动，</w:t>
      </w:r>
      <w:r>
        <w:rPr>
          <w:rFonts w:hint="eastAsia" w:ascii="仿宋_GB2312" w:hAnsi="仿宋_GB2312" w:eastAsia="仿宋_GB2312" w:cs="仿宋_GB2312"/>
          <w:i w:val="0"/>
          <w:iCs w:val="0"/>
          <w:caps w:val="0"/>
          <w:color w:val="auto"/>
          <w:spacing w:val="0"/>
          <w:sz w:val="32"/>
          <w:szCs w:val="32"/>
          <w:shd w:val="clear" w:color="auto" w:fill="FFFFFF"/>
        </w:rPr>
        <w:t>在</w:t>
      </w:r>
      <w:r>
        <w:rPr>
          <w:rFonts w:hint="eastAsia" w:ascii="仿宋_GB2312" w:hAnsi="仿宋_GB2312" w:eastAsia="仿宋_GB2312" w:cs="仿宋_GB2312"/>
          <w:i w:val="0"/>
          <w:iCs w:val="0"/>
          <w:caps w:val="0"/>
          <w:color w:val="auto"/>
          <w:spacing w:val="0"/>
          <w:sz w:val="32"/>
          <w:szCs w:val="32"/>
          <w:shd w:val="clear" w:color="auto" w:fill="FFFFFF"/>
          <w:lang w:eastAsia="zh-CN"/>
        </w:rPr>
        <w:t>区</w:t>
      </w:r>
      <w:r>
        <w:rPr>
          <w:rFonts w:hint="eastAsia" w:ascii="仿宋_GB2312" w:hAnsi="仿宋_GB2312" w:eastAsia="仿宋_GB2312" w:cs="仿宋_GB2312"/>
          <w:i w:val="0"/>
          <w:iCs w:val="0"/>
          <w:caps w:val="0"/>
          <w:color w:val="auto"/>
          <w:spacing w:val="0"/>
          <w:sz w:val="32"/>
          <w:szCs w:val="32"/>
          <w:shd w:val="clear" w:color="auto" w:fill="FFFFFF"/>
        </w:rPr>
        <w:t>委、</w:t>
      </w:r>
      <w:r>
        <w:rPr>
          <w:rFonts w:hint="eastAsia" w:ascii="仿宋_GB2312" w:hAnsi="仿宋_GB2312" w:eastAsia="仿宋_GB2312" w:cs="仿宋_GB2312"/>
          <w:i w:val="0"/>
          <w:iCs w:val="0"/>
          <w:caps w:val="0"/>
          <w:color w:val="auto"/>
          <w:spacing w:val="0"/>
          <w:sz w:val="32"/>
          <w:szCs w:val="32"/>
          <w:shd w:val="clear" w:color="auto" w:fill="FFFFFF"/>
          <w:lang w:eastAsia="zh-CN"/>
        </w:rPr>
        <w:t>区</w:t>
      </w:r>
      <w:r>
        <w:rPr>
          <w:rFonts w:hint="eastAsia" w:ascii="仿宋_GB2312" w:hAnsi="仿宋_GB2312" w:eastAsia="仿宋_GB2312" w:cs="仿宋_GB2312"/>
          <w:i w:val="0"/>
          <w:iCs w:val="0"/>
          <w:caps w:val="0"/>
          <w:color w:val="auto"/>
          <w:spacing w:val="0"/>
          <w:sz w:val="32"/>
          <w:szCs w:val="32"/>
          <w:shd w:val="clear" w:color="auto" w:fill="FFFFFF"/>
        </w:rPr>
        <w:t>政府的</w:t>
      </w:r>
      <w:r>
        <w:rPr>
          <w:rFonts w:hint="eastAsia" w:ascii="仿宋_GB2312" w:hAnsi="仿宋_GB2312" w:eastAsia="仿宋_GB2312" w:cs="仿宋_GB2312"/>
          <w:i w:val="0"/>
          <w:iCs w:val="0"/>
          <w:caps w:val="0"/>
          <w:color w:val="auto"/>
          <w:spacing w:val="0"/>
          <w:sz w:val="32"/>
          <w:szCs w:val="32"/>
          <w:shd w:val="clear" w:color="auto" w:fill="FFFFFF"/>
          <w:lang w:val="en-US" w:eastAsia="zh-CN"/>
        </w:rPr>
        <w:t>坚强</w:t>
      </w:r>
      <w:r>
        <w:rPr>
          <w:rFonts w:hint="eastAsia" w:ascii="仿宋_GB2312" w:hAnsi="仿宋_GB2312" w:eastAsia="仿宋_GB2312" w:cs="仿宋_GB2312"/>
          <w:i w:val="0"/>
          <w:iCs w:val="0"/>
          <w:caps w:val="0"/>
          <w:color w:val="auto"/>
          <w:spacing w:val="0"/>
          <w:sz w:val="32"/>
          <w:szCs w:val="32"/>
          <w:shd w:val="clear" w:color="auto" w:fill="FFFFFF"/>
        </w:rPr>
        <w:t>领导下</w:t>
      </w:r>
      <w:r>
        <w:rPr>
          <w:rFonts w:hint="eastAsia" w:ascii="仿宋_GB2312" w:hAnsi="仿宋_GB2312" w:eastAsia="仿宋_GB2312" w:cs="仿宋_GB2312"/>
          <w:i w:val="0"/>
          <w:iCs w:val="0"/>
          <w:caps w:val="0"/>
          <w:color w:val="auto"/>
          <w:spacing w:val="0"/>
          <w:sz w:val="32"/>
          <w:szCs w:val="32"/>
          <w:shd w:val="clear" w:color="auto" w:fill="FFFFFF"/>
          <w:lang w:eastAsia="zh-CN"/>
        </w:rPr>
        <w:t>，</w:t>
      </w:r>
      <w:r>
        <w:rPr>
          <w:rFonts w:hint="eastAsia" w:ascii="仿宋_GB2312" w:hAnsi="仿宋_GB2312" w:eastAsia="仿宋_GB2312" w:cs="仿宋_GB2312"/>
          <w:i w:val="0"/>
          <w:iCs w:val="0"/>
          <w:caps w:val="0"/>
          <w:color w:val="auto"/>
          <w:spacing w:val="0"/>
          <w:sz w:val="32"/>
          <w:szCs w:val="32"/>
          <w:shd w:val="clear" w:color="auto" w:fill="FFFFFF"/>
        </w:rPr>
        <w:t>增强服务意识，充分发挥职能作用，全力推进</w:t>
      </w:r>
      <w:r>
        <w:rPr>
          <w:rFonts w:hint="eastAsia" w:ascii="仿宋_GB2312" w:hAnsi="仿宋_GB2312" w:eastAsia="仿宋_GB2312" w:cs="仿宋_GB2312"/>
          <w:i w:val="0"/>
          <w:iCs w:val="0"/>
          <w:caps w:val="0"/>
          <w:color w:val="auto"/>
          <w:spacing w:val="0"/>
          <w:sz w:val="32"/>
          <w:szCs w:val="32"/>
          <w:shd w:val="clear" w:color="auto" w:fill="FFFFFF"/>
          <w:lang w:val="en-US" w:eastAsia="zh-CN"/>
        </w:rPr>
        <w:t>城市综合管理</w:t>
      </w:r>
      <w:r>
        <w:rPr>
          <w:rFonts w:hint="eastAsia" w:ascii="仿宋_GB2312" w:hAnsi="仿宋_GB2312" w:eastAsia="仿宋_GB2312" w:cs="仿宋_GB2312"/>
          <w:i w:val="0"/>
          <w:iCs w:val="0"/>
          <w:caps w:val="0"/>
          <w:color w:val="auto"/>
          <w:spacing w:val="0"/>
          <w:sz w:val="32"/>
          <w:szCs w:val="32"/>
          <w:shd w:val="clear" w:color="auto" w:fill="FFFFFF"/>
        </w:rPr>
        <w:t>各项工作有序开展，并取得了显著成效</w:t>
      </w:r>
      <w:r>
        <w:rPr>
          <w:rFonts w:hint="eastAsia" w:ascii="仿宋" w:hAnsi="仿宋" w:eastAsia="仿宋"/>
          <w:sz w:val="32"/>
          <w:szCs w:val="32"/>
          <w:highlight w:val="none"/>
        </w:rPr>
        <w:t>。围绕上述任务，重点完成了以下工作：</w:t>
      </w:r>
    </w:p>
    <w:p>
      <w:pPr>
        <w:keepNext w:val="0"/>
        <w:keepLines w:val="0"/>
        <w:pageBreakBefore w:val="0"/>
        <w:widowControl w:val="0"/>
        <w:kinsoku/>
        <w:wordWrap/>
        <w:overflowPunct/>
        <w:topLinePunct w:val="0"/>
        <w:autoSpaceDE/>
        <w:autoSpaceDN/>
        <w:bidi w:val="0"/>
        <w:adjustRightInd/>
        <w:snapToGrid/>
        <w:spacing w:line="560" w:lineRule="exact"/>
        <w:ind w:firstLine="640"/>
        <w:jc w:val="both"/>
        <w:textAlignment w:val="auto"/>
        <w:rPr>
          <w:rFonts w:hint="default" w:ascii="仿宋_GB2312" w:hAnsi="仿宋_GB2312" w:eastAsia="仿宋_GB2312" w:cs="仿宋_GB2312"/>
          <w:i w:val="0"/>
          <w:iCs w:val="0"/>
          <w:caps w:val="0"/>
          <w:color w:val="auto"/>
          <w:spacing w:val="0"/>
          <w:sz w:val="32"/>
          <w:szCs w:val="32"/>
          <w:shd w:val="clear" w:color="auto" w:fill="FFFFFF"/>
          <w:lang w:val="en-US" w:eastAsia="zh-CN"/>
        </w:rPr>
      </w:pPr>
      <w:r>
        <w:rPr>
          <w:rFonts w:hint="eastAsia" w:ascii="楷体_GB2312" w:hAnsi="楷体_GB2312" w:eastAsia="楷体_GB2312" w:cs="楷体_GB2312"/>
          <w:b/>
          <w:bCs/>
          <w:i w:val="0"/>
          <w:iCs w:val="0"/>
          <w:caps w:val="0"/>
          <w:color w:val="auto"/>
          <w:spacing w:val="0"/>
          <w:sz w:val="32"/>
          <w:szCs w:val="32"/>
          <w:shd w:val="clear" w:color="auto" w:fill="FFFFFF"/>
          <w:lang w:val="en-US" w:eastAsia="zh-CN"/>
        </w:rPr>
        <w:t>（一）</w:t>
      </w:r>
      <w:r>
        <w:rPr>
          <w:rFonts w:hint="default" w:ascii="楷体_GB2312" w:hAnsi="楷体_GB2312" w:eastAsia="楷体_GB2312" w:cs="楷体_GB2312"/>
          <w:b/>
          <w:bCs/>
          <w:i w:val="0"/>
          <w:iCs w:val="0"/>
          <w:caps w:val="0"/>
          <w:color w:val="auto"/>
          <w:spacing w:val="0"/>
          <w:sz w:val="32"/>
          <w:szCs w:val="32"/>
          <w:shd w:val="clear" w:color="auto" w:fill="FFFFFF"/>
          <w:lang w:val="en-US" w:eastAsia="zh-CN"/>
        </w:rPr>
        <w:t>聚焦市容环境，</w:t>
      </w:r>
      <w:r>
        <w:rPr>
          <w:rFonts w:hint="eastAsia" w:ascii="楷体_GB2312" w:hAnsi="楷体_GB2312" w:eastAsia="楷体_GB2312" w:cs="楷体_GB2312"/>
          <w:b/>
          <w:bCs/>
          <w:i w:val="0"/>
          <w:iCs w:val="0"/>
          <w:caps w:val="0"/>
          <w:color w:val="auto"/>
          <w:spacing w:val="0"/>
          <w:sz w:val="32"/>
          <w:szCs w:val="32"/>
          <w:shd w:val="clear" w:color="auto" w:fill="FFFFFF"/>
          <w:lang w:val="en-US" w:eastAsia="zh-CN"/>
        </w:rPr>
        <w:t>引导市容秩序规范有序。</w:t>
      </w:r>
      <w:r>
        <w:rPr>
          <w:rFonts w:hint="eastAsia" w:ascii="仿宋_GB2312" w:hAnsi="仿宋_GB2312" w:eastAsia="仿宋_GB2312" w:cs="仿宋_GB2312"/>
          <w:i w:val="0"/>
          <w:iCs w:val="0"/>
          <w:caps w:val="0"/>
          <w:color w:val="auto"/>
          <w:spacing w:val="0"/>
          <w:sz w:val="32"/>
          <w:szCs w:val="32"/>
          <w:shd w:val="clear" w:color="auto" w:fill="FFFFFF"/>
          <w:lang w:val="en-US" w:eastAsia="zh-CN"/>
        </w:rPr>
        <w:t>重点加强城区主、次干道的日常管理，深入治理违规广告、占道摆摊、物品乱堆、乱拉乱挂等城市管理“乱象”，健全“日常巡查+错时执法”常态化，实施错时值班制度，采取“堵疏结合、温馨提示、严格文明执法”的管理办法，净化城市视觉空间、规范城市市容秩序，确保城市环境井然有序。今年</w:t>
      </w:r>
      <w:r>
        <w:rPr>
          <w:rFonts w:hint="eastAsia" w:ascii="仿宋_GB2312" w:hAnsi="仿宋_GB2312" w:eastAsia="仿宋_GB2312" w:cs="仿宋_GB2312"/>
          <w:b w:val="0"/>
          <w:bCs/>
          <w:color w:val="auto"/>
          <w:sz w:val="32"/>
          <w:szCs w:val="32"/>
          <w:lang w:eastAsia="zh-CN"/>
        </w:rPr>
        <w:t>共出动了</w:t>
      </w:r>
      <w:r>
        <w:rPr>
          <w:rFonts w:hint="eastAsia" w:ascii="仿宋_GB2312" w:hAnsi="仿宋_GB2312" w:eastAsia="仿宋_GB2312" w:cs="仿宋_GB2312"/>
          <w:b w:val="0"/>
          <w:bCs/>
          <w:color w:val="auto"/>
          <w:sz w:val="32"/>
          <w:szCs w:val="32"/>
          <w:lang w:val="en-US" w:eastAsia="zh-CN"/>
        </w:rPr>
        <w:t>1300车次，7300人次，清理店外店5000余起，占道摆摊3100余起，物料乱堆放1600余起，拆除违规的招牌标识21块，户外广告81块，促销、落地广告牌83块，横幅布条89条。</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仿宋_GB2312" w:hAnsi="仿宋_GB2312" w:eastAsia="仿宋_GB2312" w:cs="仿宋_GB2312"/>
          <w:color w:val="auto"/>
          <w:kern w:val="0"/>
          <w:sz w:val="32"/>
          <w:szCs w:val="32"/>
          <w:shd w:val="clear" w:color="auto" w:fill="FFFFFF"/>
          <w:lang w:val="en-US" w:eastAsia="zh-CN"/>
        </w:rPr>
      </w:pPr>
      <w:r>
        <w:rPr>
          <w:rFonts w:hint="eastAsia" w:ascii="楷体_GB2312" w:hAnsi="楷体_GB2312" w:eastAsia="楷体_GB2312" w:cs="楷体_GB2312"/>
          <w:b/>
          <w:bCs/>
          <w:i w:val="0"/>
          <w:iCs w:val="0"/>
          <w:caps w:val="0"/>
          <w:color w:val="auto"/>
          <w:spacing w:val="0"/>
          <w:sz w:val="32"/>
          <w:szCs w:val="32"/>
          <w:shd w:val="clear" w:color="auto" w:fill="FFFFFF"/>
          <w:lang w:val="en-US" w:eastAsia="zh-CN"/>
        </w:rPr>
        <w:t>（二）</w:t>
      </w:r>
      <w:r>
        <w:rPr>
          <w:rFonts w:hint="default" w:ascii="楷体_GB2312" w:hAnsi="楷体_GB2312" w:eastAsia="楷体_GB2312" w:cs="楷体_GB2312"/>
          <w:b/>
          <w:bCs/>
          <w:i w:val="0"/>
          <w:iCs w:val="0"/>
          <w:caps w:val="0"/>
          <w:color w:val="auto"/>
          <w:spacing w:val="0"/>
          <w:sz w:val="32"/>
          <w:szCs w:val="32"/>
          <w:shd w:val="clear" w:color="auto" w:fill="FFFFFF"/>
          <w:lang w:val="en-US" w:eastAsia="zh-CN"/>
        </w:rPr>
        <w:t>聚焦市政公用，切实提升市政设施维护</w:t>
      </w:r>
      <w:r>
        <w:rPr>
          <w:rFonts w:hint="eastAsia" w:ascii="楷体_GB2312" w:hAnsi="楷体_GB2312" w:eastAsia="楷体_GB2312" w:cs="楷体_GB2312"/>
          <w:b/>
          <w:bCs/>
          <w:i w:val="0"/>
          <w:iCs w:val="0"/>
          <w:caps w:val="0"/>
          <w:color w:val="auto"/>
          <w:spacing w:val="0"/>
          <w:sz w:val="32"/>
          <w:szCs w:val="32"/>
          <w:shd w:val="clear" w:color="auto" w:fill="FFFFFF"/>
          <w:lang w:val="en-US" w:eastAsia="zh-CN"/>
        </w:rPr>
        <w:t>水平</w:t>
      </w:r>
      <w:r>
        <w:rPr>
          <w:rFonts w:hint="default" w:ascii="楷体_GB2312" w:hAnsi="楷体_GB2312" w:eastAsia="楷体_GB2312" w:cs="楷体_GB2312"/>
          <w:b/>
          <w:bCs/>
          <w:i w:val="0"/>
          <w:iCs w:val="0"/>
          <w:caps w:val="0"/>
          <w:color w:val="auto"/>
          <w:spacing w:val="0"/>
          <w:sz w:val="32"/>
          <w:szCs w:val="32"/>
          <w:shd w:val="clear" w:color="auto" w:fill="FFFFFF"/>
          <w:lang w:val="en-US" w:eastAsia="zh-CN"/>
        </w:rPr>
        <w:t>。</w:t>
      </w:r>
      <w:r>
        <w:rPr>
          <w:rFonts w:hint="default" w:ascii="仿宋_GB2312" w:hAnsi="仿宋_GB2312" w:eastAsia="仿宋_GB2312" w:cs="仿宋_GB2312"/>
          <w:b/>
          <w:bCs/>
          <w:i w:val="0"/>
          <w:iCs w:val="0"/>
          <w:caps w:val="0"/>
          <w:color w:val="auto"/>
          <w:spacing w:val="0"/>
          <w:sz w:val="32"/>
          <w:szCs w:val="32"/>
          <w:shd w:val="clear" w:color="auto" w:fill="FFFFFF"/>
          <w:lang w:val="en-US" w:eastAsia="zh-CN"/>
        </w:rPr>
        <w:t>一是全力投入城区应急抢险。</w:t>
      </w:r>
      <w:r>
        <w:rPr>
          <w:rFonts w:hint="default" w:ascii="仿宋_GB2312" w:hAnsi="仿宋_GB2312" w:eastAsia="仿宋_GB2312" w:cs="仿宋_GB2312"/>
          <w:i w:val="0"/>
          <w:iCs w:val="0"/>
          <w:caps w:val="0"/>
          <w:color w:val="auto"/>
          <w:spacing w:val="0"/>
          <w:sz w:val="32"/>
          <w:szCs w:val="32"/>
          <w:shd w:val="clear" w:color="auto" w:fill="FFFFFF"/>
          <w:lang w:val="en-US" w:eastAsia="zh-CN"/>
        </w:rPr>
        <w:t>在区防指的统筹调度下，充当城区</w:t>
      </w:r>
      <w:r>
        <w:rPr>
          <w:rFonts w:hint="eastAsia" w:ascii="仿宋_GB2312" w:hAnsi="仿宋_GB2312" w:eastAsia="仿宋_GB2312" w:cs="仿宋_GB2312"/>
          <w:i w:val="0"/>
          <w:iCs w:val="0"/>
          <w:caps w:val="0"/>
          <w:color w:val="auto"/>
          <w:spacing w:val="0"/>
          <w:sz w:val="32"/>
          <w:szCs w:val="32"/>
          <w:shd w:val="clear" w:color="auto" w:fill="FFFFFF"/>
          <w:lang w:val="en-US" w:eastAsia="zh-CN"/>
        </w:rPr>
        <w:t>防汛排涝</w:t>
      </w:r>
      <w:r>
        <w:rPr>
          <w:rFonts w:hint="default" w:ascii="仿宋_GB2312" w:hAnsi="仿宋_GB2312" w:eastAsia="仿宋_GB2312" w:cs="仿宋_GB2312"/>
          <w:i w:val="0"/>
          <w:iCs w:val="0"/>
          <w:caps w:val="0"/>
          <w:color w:val="auto"/>
          <w:spacing w:val="0"/>
          <w:sz w:val="32"/>
          <w:szCs w:val="32"/>
          <w:shd w:val="clear" w:color="auto" w:fill="FFFFFF"/>
          <w:lang w:val="en-US" w:eastAsia="zh-CN"/>
        </w:rPr>
        <w:t>主力军。汛前制定</w:t>
      </w:r>
      <w:r>
        <w:rPr>
          <w:rFonts w:hint="eastAsia" w:ascii="仿宋_GB2312" w:hAnsi="仿宋_GB2312" w:eastAsia="仿宋_GB2312" w:cs="仿宋_GB2312"/>
          <w:i w:val="0"/>
          <w:iCs w:val="0"/>
          <w:caps w:val="0"/>
          <w:color w:val="auto"/>
          <w:spacing w:val="0"/>
          <w:sz w:val="32"/>
          <w:szCs w:val="32"/>
          <w:shd w:val="clear" w:color="auto" w:fill="FFFFFF"/>
          <w:lang w:val="en-US" w:eastAsia="zh-CN"/>
        </w:rPr>
        <w:t>防汛排涝</w:t>
      </w:r>
      <w:r>
        <w:rPr>
          <w:rFonts w:hint="default" w:ascii="仿宋_GB2312" w:hAnsi="仿宋_GB2312" w:eastAsia="仿宋_GB2312" w:cs="仿宋_GB2312"/>
          <w:i w:val="0"/>
          <w:iCs w:val="0"/>
          <w:caps w:val="0"/>
          <w:color w:val="auto"/>
          <w:spacing w:val="0"/>
          <w:sz w:val="32"/>
          <w:szCs w:val="32"/>
          <w:shd w:val="clear" w:color="auto" w:fill="FFFFFF"/>
          <w:lang w:val="en-US" w:eastAsia="zh-CN"/>
        </w:rPr>
        <w:t>应急预案，备足抢险物资，调试抢险设备，疏浚清淤雨</w:t>
      </w:r>
      <w:r>
        <w:rPr>
          <w:rFonts w:hint="eastAsia" w:ascii="仿宋_GB2312" w:hAnsi="仿宋_GB2312" w:eastAsia="仿宋_GB2312" w:cs="仿宋_GB2312"/>
          <w:i w:val="0"/>
          <w:iCs w:val="0"/>
          <w:caps w:val="0"/>
          <w:color w:val="auto"/>
          <w:spacing w:val="0"/>
          <w:sz w:val="32"/>
          <w:szCs w:val="32"/>
          <w:shd w:val="clear" w:color="auto" w:fill="FFFFFF"/>
          <w:lang w:val="en-US" w:eastAsia="zh-CN"/>
        </w:rPr>
        <w:t>水</w:t>
      </w:r>
      <w:r>
        <w:rPr>
          <w:rFonts w:hint="default" w:ascii="仿宋_GB2312" w:hAnsi="仿宋_GB2312" w:eastAsia="仿宋_GB2312" w:cs="仿宋_GB2312"/>
          <w:i w:val="0"/>
          <w:iCs w:val="0"/>
          <w:caps w:val="0"/>
          <w:color w:val="auto"/>
          <w:spacing w:val="0"/>
          <w:sz w:val="32"/>
          <w:szCs w:val="32"/>
          <w:shd w:val="clear" w:color="auto" w:fill="FFFFFF"/>
          <w:lang w:val="en-US" w:eastAsia="zh-CN"/>
        </w:rPr>
        <w:t>管道；汛中采取揭盖引流、应急清掏、设牌封路等措施进行处置；强降雨后安排专人重点对松动井盖、雨后井盖冲毁、路面坑洞等问题进行排查及处置，确保群众生命财产安全。</w:t>
      </w:r>
      <w:r>
        <w:rPr>
          <w:rFonts w:hint="eastAsia" w:ascii="仿宋_GB2312" w:hAnsi="仿宋_GB2312" w:eastAsia="仿宋_GB2312" w:cs="仿宋_GB2312"/>
          <w:i w:val="0"/>
          <w:iCs w:val="0"/>
          <w:caps w:val="0"/>
          <w:color w:val="auto"/>
          <w:spacing w:val="0"/>
          <w:sz w:val="32"/>
          <w:szCs w:val="32"/>
          <w:shd w:val="clear" w:color="auto" w:fill="FFFFFF"/>
          <w:lang w:val="en-US" w:eastAsia="zh-CN"/>
        </w:rPr>
        <w:t>今年</w:t>
      </w:r>
      <w:r>
        <w:rPr>
          <w:rFonts w:hint="eastAsia" w:ascii="仿宋_GB2312" w:hAnsi="仿宋_GB2312" w:eastAsia="仿宋_GB2312" w:cs="仿宋_GB2312"/>
          <w:color w:val="auto"/>
          <w:sz w:val="32"/>
          <w:szCs w:val="32"/>
        </w:rPr>
        <w:t>共出</w:t>
      </w:r>
      <w:r>
        <w:rPr>
          <w:rFonts w:hint="eastAsia" w:ascii="仿宋_GB2312" w:hAnsi="仿宋_GB2312" w:eastAsia="仿宋_GB2312" w:cs="仿宋_GB2312"/>
          <w:color w:val="auto"/>
          <w:sz w:val="32"/>
          <w:szCs w:val="32"/>
          <w:highlight w:val="none"/>
        </w:rPr>
        <w:t>动</w:t>
      </w:r>
      <w:r>
        <w:rPr>
          <w:rFonts w:hint="eastAsia" w:ascii="仿宋_GB2312" w:hAnsi="仿宋_GB2312" w:eastAsia="仿宋_GB2312" w:cs="仿宋_GB2312"/>
          <w:color w:val="auto"/>
          <w:sz w:val="32"/>
          <w:szCs w:val="32"/>
          <w:highlight w:val="none"/>
          <w:lang w:val="en-US" w:eastAsia="zh-CN"/>
        </w:rPr>
        <w:t>100</w:t>
      </w:r>
      <w:r>
        <w:rPr>
          <w:rFonts w:hint="eastAsia" w:ascii="仿宋_GB2312" w:hAnsi="仿宋_GB2312" w:eastAsia="仿宋_GB2312" w:cs="仿宋_GB2312"/>
          <w:color w:val="auto"/>
          <w:sz w:val="32"/>
          <w:szCs w:val="32"/>
          <w:highlight w:val="none"/>
        </w:rPr>
        <w:t>余车次，</w:t>
      </w:r>
      <w:r>
        <w:rPr>
          <w:rFonts w:hint="eastAsia" w:ascii="仿宋_GB2312" w:hAnsi="仿宋_GB2312" w:eastAsia="仿宋_GB2312" w:cs="仿宋_GB2312"/>
          <w:color w:val="auto"/>
          <w:sz w:val="32"/>
          <w:szCs w:val="32"/>
          <w:highlight w:val="none"/>
          <w:lang w:val="en-US" w:eastAsia="zh-CN"/>
        </w:rPr>
        <w:t>450</w:t>
      </w:r>
      <w:r>
        <w:rPr>
          <w:rFonts w:hint="eastAsia" w:ascii="仿宋_GB2312" w:hAnsi="仿宋_GB2312" w:eastAsia="仿宋_GB2312" w:cs="仿宋_GB2312"/>
          <w:color w:val="auto"/>
          <w:sz w:val="32"/>
          <w:szCs w:val="32"/>
        </w:rPr>
        <w:t>余人次</w:t>
      </w:r>
      <w:r>
        <w:rPr>
          <w:rFonts w:hint="eastAsia" w:ascii="仿宋_GB2312" w:hAnsi="仿宋_GB2312" w:eastAsia="仿宋_GB2312" w:cs="仿宋_GB2312"/>
          <w:color w:val="auto"/>
          <w:sz w:val="32"/>
          <w:szCs w:val="32"/>
          <w:lang w:val="en-US" w:eastAsia="zh-CN"/>
        </w:rPr>
        <w:t>,投入抽水泵30台次，打开雨水箅子300多个次，清除积水点位6个</w:t>
      </w:r>
      <w:r>
        <w:rPr>
          <w:rFonts w:hint="eastAsia" w:ascii="仿宋_GB2312" w:hAnsi="仿宋_GB2312" w:eastAsia="仿宋_GB2312" w:cs="仿宋_GB2312"/>
          <w:color w:val="auto"/>
          <w:sz w:val="32"/>
          <w:szCs w:val="32"/>
          <w:lang w:eastAsia="zh-CN"/>
        </w:rPr>
        <w:t>。现已对辖区内</w:t>
      </w:r>
      <w:r>
        <w:rPr>
          <w:rFonts w:hint="eastAsia" w:ascii="仿宋_GB2312" w:hAnsi="仿宋_GB2312" w:eastAsia="仿宋_GB2312" w:cs="仿宋_GB2312"/>
          <w:color w:val="auto"/>
          <w:sz w:val="32"/>
          <w:szCs w:val="32"/>
          <w:lang w:val="en-US" w:eastAsia="zh-CN"/>
        </w:rPr>
        <w:t>6</w:t>
      </w:r>
      <w:r>
        <w:rPr>
          <w:rFonts w:hint="eastAsia" w:ascii="仿宋_GB2312" w:hAnsi="仿宋_GB2312" w:eastAsia="仿宋_GB2312" w:cs="仿宋_GB2312"/>
          <w:color w:val="auto"/>
          <w:sz w:val="32"/>
          <w:szCs w:val="32"/>
          <w:lang w:eastAsia="zh-CN"/>
        </w:rPr>
        <w:t>个易涝点进行排水疏通恢复工程，目前已基本解决积水问题。</w:t>
      </w:r>
      <w:r>
        <w:rPr>
          <w:rFonts w:hint="eastAsia" w:ascii="仿宋_GB2312" w:hAnsi="仿宋_GB2312" w:eastAsia="仿宋_GB2312" w:cs="仿宋_GB2312"/>
          <w:b/>
          <w:bCs/>
          <w:color w:val="auto"/>
          <w:sz w:val="32"/>
          <w:szCs w:val="32"/>
          <w:lang w:val="en-US" w:eastAsia="zh-CN"/>
        </w:rPr>
        <w:t>二是坚持高频率、高密度的道路巡查。</w:t>
      </w:r>
      <w:r>
        <w:rPr>
          <w:rFonts w:hint="eastAsia" w:ascii="仿宋_GB2312" w:hAnsi="仿宋_GB2312" w:eastAsia="仿宋_GB2312" w:cs="仿宋_GB2312"/>
          <w:color w:val="auto"/>
          <w:sz w:val="32"/>
          <w:szCs w:val="32"/>
          <w:lang w:val="en-US" w:eastAsia="zh-CN"/>
        </w:rPr>
        <w:t>坚持“发现一处、处理一处”高标准、严要求扎实开展市政设施排查养护工作，消除城区市政设施管护中存在的盲点。今年共修复城区各主干道、商业大街和街巷路面（水泥和沥青）约5586.15平方米、人行道彩砖约367.275平方米、路缘石约130.2米，更换各类损坏窨井盖约229套；共更换路灯513盏、电缆线8470米，处理路灯案件207处，安装电力井47座。</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eastAsia" w:ascii="仿宋_GB2312" w:hAnsi="仿宋_GB2312" w:eastAsia="仿宋_GB2312" w:cs="仿宋_GB2312"/>
          <w:b w:val="0"/>
          <w:bCs w:val="0"/>
          <w:color w:val="auto"/>
          <w:sz w:val="32"/>
          <w:szCs w:val="32"/>
          <w:lang w:val="en-US" w:eastAsia="zh-CN"/>
        </w:rPr>
      </w:pPr>
      <w:r>
        <w:rPr>
          <w:rFonts w:hint="eastAsia" w:ascii="楷体_GB2312" w:hAnsi="楷体_GB2312" w:eastAsia="楷体_GB2312" w:cs="楷体_GB2312"/>
          <w:b/>
          <w:bCs/>
          <w:i w:val="0"/>
          <w:iCs w:val="0"/>
          <w:caps w:val="0"/>
          <w:color w:val="auto"/>
          <w:spacing w:val="0"/>
          <w:sz w:val="32"/>
          <w:szCs w:val="32"/>
          <w:shd w:val="clear" w:color="auto" w:fill="FFFFFF"/>
          <w:lang w:val="en-US" w:eastAsia="zh-CN"/>
        </w:rPr>
        <w:t>（三）</w:t>
      </w:r>
      <w:r>
        <w:rPr>
          <w:rFonts w:hint="default" w:ascii="楷体_GB2312" w:hAnsi="楷体_GB2312" w:eastAsia="楷体_GB2312" w:cs="楷体_GB2312"/>
          <w:b/>
          <w:bCs/>
          <w:i w:val="0"/>
          <w:iCs w:val="0"/>
          <w:caps w:val="0"/>
          <w:color w:val="auto"/>
          <w:spacing w:val="0"/>
          <w:sz w:val="32"/>
          <w:szCs w:val="32"/>
          <w:shd w:val="clear" w:color="auto" w:fill="FFFFFF"/>
          <w:lang w:val="en-US" w:eastAsia="zh-CN"/>
        </w:rPr>
        <w:t>聚焦渣土运输，做好大气污染防治工作开展。</w:t>
      </w:r>
      <w:r>
        <w:rPr>
          <w:rFonts w:hint="default" w:ascii="仿宋_GB2312" w:hAnsi="仿宋_GB2312" w:eastAsia="仿宋_GB2312" w:cs="仿宋_GB2312"/>
          <w:b/>
          <w:bCs/>
          <w:i w:val="0"/>
          <w:iCs w:val="0"/>
          <w:caps w:val="0"/>
          <w:color w:val="auto"/>
          <w:spacing w:val="0"/>
          <w:sz w:val="32"/>
          <w:szCs w:val="32"/>
          <w:shd w:val="clear" w:color="auto" w:fill="FFFFFF"/>
          <w:lang w:val="en-US" w:eastAsia="zh-CN"/>
        </w:rPr>
        <w:t>一是</w:t>
      </w:r>
      <w:r>
        <w:rPr>
          <w:rFonts w:hint="eastAsia" w:ascii="仿宋_GB2312" w:hAnsi="仿宋_GB2312" w:eastAsia="仿宋_GB2312" w:cs="仿宋_GB2312"/>
          <w:b/>
          <w:bCs/>
          <w:i w:val="0"/>
          <w:iCs w:val="0"/>
          <w:caps w:val="0"/>
          <w:color w:val="auto"/>
          <w:spacing w:val="0"/>
          <w:sz w:val="32"/>
          <w:szCs w:val="32"/>
          <w:shd w:val="clear" w:color="auto" w:fill="FFFFFF"/>
          <w:lang w:val="en-US" w:eastAsia="zh-CN"/>
        </w:rPr>
        <w:t>强化源头管控。</w:t>
      </w:r>
      <w:r>
        <w:rPr>
          <w:rFonts w:hint="default" w:ascii="仿宋_GB2312" w:hAnsi="仿宋_GB2312" w:eastAsia="仿宋_GB2312" w:cs="仿宋_GB2312"/>
          <w:b w:val="0"/>
          <w:bCs w:val="0"/>
          <w:i w:val="0"/>
          <w:iCs w:val="0"/>
          <w:caps w:val="0"/>
          <w:color w:val="auto"/>
          <w:spacing w:val="0"/>
          <w:sz w:val="32"/>
          <w:szCs w:val="32"/>
          <w:shd w:val="clear" w:color="auto" w:fill="FFFFFF"/>
          <w:lang w:val="en-US" w:eastAsia="zh-CN"/>
        </w:rPr>
        <w:t>完善</w:t>
      </w:r>
      <w:r>
        <w:rPr>
          <w:rFonts w:hint="default" w:ascii="仿宋_GB2312" w:hAnsi="仿宋_GB2312" w:eastAsia="仿宋_GB2312" w:cs="仿宋_GB2312"/>
          <w:b w:val="0"/>
          <w:bCs w:val="0"/>
          <w:color w:val="auto"/>
          <w:sz w:val="32"/>
          <w:szCs w:val="32"/>
          <w:lang w:val="en-US" w:eastAsia="zh-CN"/>
        </w:rPr>
        <w:t>在建项目、道路管理台账</w:t>
      </w:r>
      <w:r>
        <w:rPr>
          <w:rFonts w:hint="eastAsia" w:ascii="仿宋_GB2312" w:hAnsi="仿宋_GB2312" w:eastAsia="仿宋_GB2312" w:cs="仿宋_GB2312"/>
          <w:b w:val="0"/>
          <w:bCs w:val="0"/>
          <w:color w:val="auto"/>
          <w:sz w:val="32"/>
          <w:szCs w:val="32"/>
          <w:lang w:val="en-US" w:eastAsia="zh-CN"/>
        </w:rPr>
        <w:t>，</w:t>
      </w:r>
      <w:r>
        <w:rPr>
          <w:rFonts w:hint="default" w:ascii="仿宋_GB2312" w:hAnsi="仿宋_GB2312" w:eastAsia="仿宋_GB2312" w:cs="仿宋_GB2312"/>
          <w:b w:val="0"/>
          <w:bCs w:val="0"/>
          <w:color w:val="auto"/>
          <w:sz w:val="32"/>
          <w:szCs w:val="32"/>
          <w:lang w:val="en-US" w:eastAsia="zh-CN"/>
        </w:rPr>
        <w:t>加强对城区建筑施工工地出入口的日常巡查管控，主动上门，要求建筑工地管理者落实“五小工程”，并加强进出车辆管理，要求运输车辆覆盖、包扎、密闭后方可上路，从源头上控制车轮带泥上路、建筑垃圾沿途抛洒滴漏等现象的发生。同时扩大工地出入口扬尘治理覆盖范围，及时冲洗路面</w:t>
      </w:r>
      <w:r>
        <w:rPr>
          <w:rFonts w:hint="eastAsia" w:ascii="仿宋_GB2312" w:hAnsi="仿宋_GB2312" w:eastAsia="仿宋_GB2312" w:cs="仿宋_GB2312"/>
          <w:b w:val="0"/>
          <w:bCs w:val="0"/>
          <w:color w:val="auto"/>
          <w:sz w:val="32"/>
          <w:szCs w:val="32"/>
          <w:lang w:val="en-US" w:eastAsia="zh-CN"/>
        </w:rPr>
        <w:t>今年</w:t>
      </w:r>
      <w:r>
        <w:rPr>
          <w:rFonts w:hint="default" w:ascii="仿宋_GB2312" w:hAnsi="仿宋_GB2312" w:eastAsia="仿宋_GB2312" w:cs="仿宋_GB2312"/>
          <w:b w:val="0"/>
          <w:bCs w:val="0"/>
          <w:color w:val="auto"/>
          <w:sz w:val="32"/>
          <w:szCs w:val="32"/>
          <w:lang w:val="en-US" w:eastAsia="zh-CN"/>
        </w:rPr>
        <w:t>共计督促工地清洗污染路面约3.5公里，联合相关生态部门进工地宣传、检查3次，引导工地规范处置建筑垃圾等。</w:t>
      </w:r>
      <w:r>
        <w:rPr>
          <w:rFonts w:hint="eastAsia" w:ascii="仿宋_GB2312" w:hAnsi="仿宋_GB2312" w:eastAsia="仿宋_GB2312" w:cs="仿宋_GB2312"/>
          <w:b/>
          <w:bCs/>
          <w:color w:val="auto"/>
          <w:sz w:val="32"/>
          <w:szCs w:val="32"/>
          <w:lang w:val="en-US" w:eastAsia="zh-CN"/>
        </w:rPr>
        <w:t>二是强化执法巡查。</w:t>
      </w:r>
      <w:r>
        <w:rPr>
          <w:rFonts w:hint="default" w:ascii="仿宋_GB2312" w:hAnsi="仿宋_GB2312" w:eastAsia="仿宋_GB2312" w:cs="仿宋_GB2312"/>
          <w:b w:val="0"/>
          <w:bCs w:val="0"/>
          <w:color w:val="auto"/>
          <w:sz w:val="32"/>
          <w:szCs w:val="32"/>
          <w:lang w:val="en-US" w:eastAsia="zh-CN"/>
        </w:rPr>
        <w:t>对经常出现“滴、撒、漏”的工地和建筑垃圾乱倾倒频发的主要路段，布点设岗进行重点监控、在线监管，对天马街、清塘大道、涵港大道等进行重点巡查，采取联合执法、定点值守与不定时巡查、每月联合交通、交警部门开展联合执法打击等方式，严查渣土运输车辆超限超载、密闭包扎等情况，当场责令违规车辆进行整改，经检查合格验收，方予以放行。</w:t>
      </w:r>
      <w:r>
        <w:rPr>
          <w:rFonts w:hint="eastAsia" w:ascii="仿宋_GB2312" w:hAnsi="仿宋_GB2312" w:eastAsia="仿宋_GB2312" w:cs="仿宋_GB2312"/>
          <w:b w:val="0"/>
          <w:bCs w:val="0"/>
          <w:color w:val="auto"/>
          <w:sz w:val="32"/>
          <w:szCs w:val="32"/>
          <w:lang w:val="en-US" w:eastAsia="zh-CN"/>
        </w:rPr>
        <w:t>今</w:t>
      </w:r>
      <w:r>
        <w:rPr>
          <w:rFonts w:hint="default" w:ascii="仿宋_GB2312" w:hAnsi="仿宋_GB2312" w:eastAsia="仿宋_GB2312" w:cs="仿宋_GB2312"/>
          <w:b w:val="0"/>
          <w:bCs w:val="0"/>
          <w:color w:val="auto"/>
          <w:sz w:val="32"/>
          <w:szCs w:val="32"/>
          <w:lang w:val="en-US" w:eastAsia="zh-CN"/>
        </w:rPr>
        <w:t>年共出动625车次、2500人次，</w:t>
      </w:r>
      <w:r>
        <w:rPr>
          <w:rFonts w:hint="eastAsia" w:ascii="仿宋_GB2312" w:hAnsi="仿宋_GB2312" w:eastAsia="仿宋_GB2312" w:cs="仿宋_GB2312"/>
          <w:b w:val="0"/>
          <w:bCs w:val="0"/>
          <w:color w:val="auto"/>
          <w:sz w:val="32"/>
          <w:szCs w:val="32"/>
          <w:lang w:val="en-US" w:eastAsia="zh-CN"/>
        </w:rPr>
        <w:t>对日常巡查发现的建筑垃圾乱倾倒问题，移交相关属地单位及时做好建筑垃圾清运处置工作。发现、清理建筑垃圾11处，发现并移交乡镇清理建筑垃圾29处。</w:t>
      </w:r>
      <w:r>
        <w:rPr>
          <w:rFonts w:hint="default" w:ascii="仿宋_GB2312" w:hAnsi="仿宋_GB2312" w:eastAsia="仿宋_GB2312" w:cs="仿宋_GB2312"/>
          <w:b w:val="0"/>
          <w:bCs w:val="0"/>
          <w:color w:val="auto"/>
          <w:sz w:val="32"/>
          <w:szCs w:val="32"/>
          <w:lang w:val="en-US" w:eastAsia="zh-CN"/>
        </w:rPr>
        <w:t>联合交通、交警部门开展联合执法13次，查处渣土车滴撒漏行为20起，罚款4.1万元，查处建筑垃圾乱倾倒行为6起，处罚0.065万元。</w:t>
      </w:r>
      <w:r>
        <w:rPr>
          <w:rFonts w:hint="eastAsia" w:ascii="仿宋_GB2312" w:hAnsi="仿宋_GB2312" w:eastAsia="仿宋_GB2312" w:cs="仿宋_GB2312"/>
          <w:b/>
          <w:bCs/>
          <w:color w:val="auto"/>
          <w:sz w:val="32"/>
          <w:szCs w:val="32"/>
          <w:lang w:val="en-US" w:eastAsia="zh-CN"/>
        </w:rPr>
        <w:t>三是加快消纳场建设。</w:t>
      </w:r>
      <w:r>
        <w:rPr>
          <w:rFonts w:hint="eastAsia" w:ascii="仿宋_GB2312" w:hAnsi="仿宋_GB2312" w:eastAsia="仿宋_GB2312" w:cs="仿宋_GB2312"/>
          <w:b w:val="0"/>
          <w:bCs w:val="0"/>
          <w:color w:val="auto"/>
          <w:sz w:val="32"/>
          <w:szCs w:val="32"/>
          <w:lang w:val="en-US" w:eastAsia="zh-CN"/>
        </w:rPr>
        <w:t>目前秀屿区建筑垃圾资源化处置中心项目已完成施工许可证办理，施工单位已进场动工建设。不定期巡查</w:t>
      </w:r>
      <w:r>
        <w:rPr>
          <w:rFonts w:hint="default" w:ascii="仿宋_GB2312" w:hAnsi="仿宋_GB2312" w:eastAsia="仿宋_GB2312" w:cs="仿宋_GB2312"/>
          <w:b w:val="0"/>
          <w:bCs w:val="0"/>
          <w:color w:val="auto"/>
          <w:sz w:val="32"/>
          <w:szCs w:val="32"/>
          <w:lang w:val="en-US" w:eastAsia="zh-CN"/>
        </w:rPr>
        <w:t>笏石镇、埭头镇</w:t>
      </w:r>
      <w:r>
        <w:rPr>
          <w:rFonts w:hint="eastAsia" w:ascii="仿宋_GB2312" w:hAnsi="仿宋_GB2312" w:eastAsia="仿宋_GB2312" w:cs="仿宋_GB2312"/>
          <w:b w:val="0"/>
          <w:bCs w:val="0"/>
          <w:color w:val="auto"/>
          <w:sz w:val="32"/>
          <w:szCs w:val="32"/>
          <w:lang w:val="en-US" w:eastAsia="zh-CN"/>
        </w:rPr>
        <w:t>建筑垃圾</w:t>
      </w:r>
      <w:r>
        <w:rPr>
          <w:rFonts w:hint="default" w:ascii="仿宋_GB2312" w:hAnsi="仿宋_GB2312" w:eastAsia="仿宋_GB2312" w:cs="仿宋_GB2312"/>
          <w:b w:val="0"/>
          <w:bCs w:val="0"/>
          <w:color w:val="auto"/>
          <w:sz w:val="32"/>
          <w:szCs w:val="32"/>
          <w:lang w:val="en-US" w:eastAsia="zh-CN"/>
        </w:rPr>
        <w:t>临时消纳场</w:t>
      </w:r>
      <w:r>
        <w:rPr>
          <w:rFonts w:hint="eastAsia" w:ascii="仿宋_GB2312" w:hAnsi="仿宋_GB2312" w:eastAsia="仿宋_GB2312" w:cs="仿宋_GB2312"/>
          <w:b w:val="0"/>
          <w:bCs w:val="0"/>
          <w:color w:val="auto"/>
          <w:sz w:val="32"/>
          <w:szCs w:val="32"/>
          <w:lang w:val="en-US" w:eastAsia="zh-CN"/>
        </w:rPr>
        <w:t>。今年以来，</w:t>
      </w:r>
      <w:r>
        <w:rPr>
          <w:rFonts w:hint="default" w:ascii="仿宋_GB2312" w:hAnsi="仿宋_GB2312" w:eastAsia="仿宋_GB2312" w:cs="仿宋_GB2312"/>
          <w:b w:val="0"/>
          <w:bCs w:val="0"/>
          <w:color w:val="auto"/>
          <w:sz w:val="32"/>
          <w:szCs w:val="32"/>
          <w:lang w:val="en-US" w:eastAsia="zh-CN"/>
        </w:rPr>
        <w:t>笏石镇、埭头镇</w:t>
      </w:r>
      <w:r>
        <w:rPr>
          <w:rFonts w:hint="eastAsia" w:ascii="仿宋_GB2312" w:hAnsi="仿宋_GB2312" w:eastAsia="仿宋_GB2312" w:cs="仿宋_GB2312"/>
          <w:b w:val="0"/>
          <w:bCs w:val="0"/>
          <w:color w:val="auto"/>
          <w:sz w:val="32"/>
          <w:szCs w:val="32"/>
          <w:lang w:val="en-US" w:eastAsia="zh-CN"/>
        </w:rPr>
        <w:t>建筑垃圾</w:t>
      </w:r>
      <w:r>
        <w:rPr>
          <w:rFonts w:hint="default" w:ascii="仿宋_GB2312" w:hAnsi="仿宋_GB2312" w:eastAsia="仿宋_GB2312" w:cs="仿宋_GB2312"/>
          <w:b w:val="0"/>
          <w:bCs w:val="0"/>
          <w:color w:val="auto"/>
          <w:sz w:val="32"/>
          <w:szCs w:val="32"/>
          <w:lang w:val="en-US" w:eastAsia="zh-CN"/>
        </w:rPr>
        <w:t>临时消纳场</w:t>
      </w:r>
      <w:r>
        <w:rPr>
          <w:rFonts w:hint="eastAsia" w:ascii="仿宋_GB2312" w:hAnsi="仿宋_GB2312" w:eastAsia="仿宋_GB2312" w:cs="仿宋_GB2312"/>
          <w:b w:val="0"/>
          <w:bCs w:val="0"/>
          <w:color w:val="auto"/>
          <w:sz w:val="32"/>
          <w:szCs w:val="32"/>
          <w:lang w:val="en-US" w:eastAsia="zh-CN"/>
        </w:rPr>
        <w:t>分别消纳约1300吨、380吨，其中笏石临时消纳场已运出约480吨用于坑洼填埋、复耕等。</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eastAsia" w:ascii="仿宋_GB2312" w:hAnsi="仿宋_GB2312" w:eastAsia="仿宋_GB2312" w:cs="仿宋_GB2312"/>
          <w:b w:val="0"/>
          <w:bCs w:val="0"/>
          <w:color w:val="auto"/>
          <w:sz w:val="32"/>
          <w:szCs w:val="32"/>
          <w:lang w:val="en-US" w:eastAsia="zh-CN"/>
        </w:rPr>
      </w:pPr>
      <w:r>
        <w:rPr>
          <w:rFonts w:hint="eastAsia" w:ascii="楷体_GB2312" w:hAnsi="楷体_GB2312" w:eastAsia="楷体_GB2312" w:cs="楷体_GB2312"/>
          <w:b/>
          <w:bCs/>
          <w:i w:val="0"/>
          <w:iCs w:val="0"/>
          <w:caps w:val="0"/>
          <w:color w:val="auto"/>
          <w:spacing w:val="0"/>
          <w:sz w:val="32"/>
          <w:szCs w:val="32"/>
          <w:shd w:val="clear" w:color="auto" w:fill="FFFFFF"/>
          <w:lang w:val="en-US" w:eastAsia="zh-CN"/>
        </w:rPr>
        <w:t>（四）</w:t>
      </w:r>
      <w:r>
        <w:rPr>
          <w:rFonts w:hint="default" w:ascii="楷体_GB2312" w:hAnsi="楷体_GB2312" w:eastAsia="楷体_GB2312" w:cs="楷体_GB2312"/>
          <w:b/>
          <w:bCs/>
          <w:i w:val="0"/>
          <w:iCs w:val="0"/>
          <w:caps w:val="0"/>
          <w:color w:val="auto"/>
          <w:spacing w:val="0"/>
          <w:sz w:val="32"/>
          <w:szCs w:val="32"/>
          <w:shd w:val="clear" w:color="auto" w:fill="FFFFFF"/>
          <w:lang w:val="en-US" w:eastAsia="zh-CN"/>
        </w:rPr>
        <w:t>聚焦垃圾分类，创建省级垃圾分类示范区。</w:t>
      </w:r>
      <w:r>
        <w:rPr>
          <w:rFonts w:hint="default" w:ascii="仿宋_GB2312" w:hAnsi="仿宋_GB2312" w:eastAsia="仿宋_GB2312" w:cs="仿宋_GB2312"/>
          <w:b w:val="0"/>
          <w:bCs w:val="0"/>
          <w:color w:val="auto"/>
          <w:sz w:val="32"/>
          <w:szCs w:val="32"/>
          <w:lang w:val="en-US" w:eastAsia="zh-CN"/>
        </w:rPr>
        <w:t>推进环卫作业模式不断优化，聚焦主要街路、大型广场等重点部位和背街小巷、城乡结合部、农（集）贸市场等薄弱区域实行机械化清扫，实施“分类亭+工会驿站”创新管理模式，实现了垃圾分类的统筹兼顾。</w:t>
      </w:r>
      <w:r>
        <w:rPr>
          <w:rFonts w:hint="eastAsia" w:ascii="仿宋_GB2312" w:hAnsi="仿宋_GB2312" w:eastAsia="仿宋_GB2312" w:cs="仿宋_GB2312"/>
          <w:b w:val="0"/>
          <w:bCs w:val="0"/>
          <w:color w:val="auto"/>
          <w:sz w:val="32"/>
          <w:szCs w:val="32"/>
          <w:lang w:val="en-US" w:eastAsia="zh-CN"/>
        </w:rPr>
        <w:t>一是</w:t>
      </w:r>
      <w:r>
        <w:rPr>
          <w:rFonts w:hint="default" w:ascii="仿宋_GB2312" w:hAnsi="仿宋_GB2312" w:eastAsia="仿宋_GB2312" w:cs="仿宋_GB2312"/>
          <w:b w:val="0"/>
          <w:bCs w:val="0"/>
          <w:color w:val="auto"/>
          <w:sz w:val="32"/>
          <w:szCs w:val="32"/>
          <w:lang w:val="en-US" w:eastAsia="zh-CN"/>
        </w:rPr>
        <w:t>将城区划分为71个网格（小区），制定8条分类收运路线，配备12部分类车辆，</w:t>
      </w:r>
      <w:r>
        <w:rPr>
          <w:rFonts w:hint="eastAsia" w:ascii="仿宋_GB2312" w:hAnsi="仿宋_GB2312" w:eastAsia="仿宋_GB2312" w:cs="仿宋_GB2312"/>
          <w:b w:val="0"/>
          <w:bCs w:val="0"/>
          <w:color w:val="auto"/>
          <w:sz w:val="32"/>
          <w:szCs w:val="32"/>
          <w:lang w:val="en-US" w:eastAsia="zh-CN"/>
        </w:rPr>
        <w:t>城区生活垃圾分类宣传覆盖率已达到82.16%以上；居民知晓率达到90.3%以上、参与率达到88.6%以上，回收利用率达到36.25%，从源头推进了生活垃圾减量化、无害化、资源化处理目标。二是今年共新建分类屋50座，采购2</w:t>
      </w:r>
      <w:r>
        <w:rPr>
          <w:rFonts w:hint="default" w:ascii="仿宋_GB2312" w:hAnsi="仿宋_GB2312" w:eastAsia="仿宋_GB2312" w:cs="仿宋_GB2312"/>
          <w:b w:val="0"/>
          <w:bCs w:val="0"/>
          <w:color w:val="auto"/>
          <w:sz w:val="32"/>
          <w:szCs w:val="32"/>
          <w:lang w:val="en-US" w:eastAsia="zh-CN"/>
        </w:rPr>
        <w:t>40</w:t>
      </w:r>
      <w:r>
        <w:rPr>
          <w:rFonts w:hint="eastAsia" w:ascii="仿宋_GB2312" w:hAnsi="仿宋_GB2312" w:eastAsia="仿宋_GB2312" w:cs="仿宋_GB2312"/>
          <w:b w:val="0"/>
          <w:bCs w:val="0"/>
          <w:color w:val="auto"/>
          <w:sz w:val="32"/>
          <w:szCs w:val="32"/>
          <w:lang w:val="en-US" w:eastAsia="zh-CN"/>
        </w:rPr>
        <w:t>升垃圾分类投放桶1300个，家庭用两分类桶500个、分类垃圾袋2000个，更新垃圾分类标识1500余处。开展餐厨垃圾非法收运联合执法行动24次，收集餐厨垃圾4940余吨，实现餐厨垃圾收运全覆盖。通过将厨余垃圾处理指标分解给各乡镇以及对农贸市场和部分商超进行集中收集清运，使厨余垃圾处理量超10吨/天，完成年度考核指标。</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eastAsia" w:ascii="楷体_GB2312" w:hAnsi="楷体_GB2312" w:eastAsia="楷体_GB2312" w:cs="楷体_GB2312"/>
          <w:b/>
          <w:bCs/>
          <w:i w:val="0"/>
          <w:iCs w:val="0"/>
          <w:caps w:val="0"/>
          <w:color w:val="auto"/>
          <w:spacing w:val="0"/>
          <w:sz w:val="32"/>
          <w:szCs w:val="32"/>
          <w:shd w:val="clear" w:color="auto" w:fill="FFFFFF"/>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eastAsia" w:cs="仿宋_GB2312"/>
          <w:i w:val="0"/>
          <w:iCs w:val="0"/>
          <w:caps w:val="0"/>
          <w:color w:val="auto"/>
          <w:spacing w:val="0"/>
          <w:sz w:val="32"/>
          <w:szCs w:val="32"/>
          <w:shd w:val="clear" w:color="auto" w:fill="FFFFFF"/>
          <w:lang w:val="en-US" w:eastAsia="zh-CN"/>
        </w:rPr>
      </w:pPr>
      <w:r>
        <w:rPr>
          <w:rFonts w:hint="eastAsia" w:ascii="楷体_GB2312" w:hAnsi="楷体_GB2312" w:eastAsia="楷体_GB2312" w:cs="楷体_GB2312"/>
          <w:b/>
          <w:bCs/>
          <w:i w:val="0"/>
          <w:iCs w:val="0"/>
          <w:caps w:val="0"/>
          <w:color w:val="auto"/>
          <w:spacing w:val="0"/>
          <w:sz w:val="32"/>
          <w:szCs w:val="32"/>
          <w:shd w:val="clear" w:color="auto" w:fill="FFFFFF"/>
          <w:lang w:val="en-US" w:eastAsia="zh-CN"/>
        </w:rPr>
        <w:t>（五）聚焦数字平台，提升城市精细化治理。</w:t>
      </w:r>
      <w:r>
        <w:rPr>
          <w:rFonts w:hint="eastAsia" w:ascii="仿宋_GB2312" w:hAnsi="仿宋_GB2312" w:eastAsia="仿宋_GB2312" w:cs="仿宋_GB2312"/>
          <w:b w:val="0"/>
          <w:bCs w:val="0"/>
          <w:color w:val="auto"/>
          <w:sz w:val="32"/>
          <w:szCs w:val="32"/>
          <w:lang w:val="en-US" w:eastAsia="zh-CN"/>
        </w:rPr>
        <w:t>以“全市一张图”数字化平台为抓手，健全城市公共治理体系机制，汇聚“数字城管”“市容、环卫、市政、燃气、物业”“12345”等方面数据，提升城市综合管理水平，以“绣花”功夫建设海绵城市、韧性城市、文明城市。综合利用城管队员、视频监控点对城市管理情况进行实时监控，同时要求信息采集员深入背街小巷、主次干道和农贸市场周边等重点区域，全面巡查环境卫生、市容秩序、安全隐患等重点问题，做到采集到边、不留盲区，确保重点部位和薄弱环节全时段、全覆盖，全年共解决市容环境、宣传广告、施工管理、街面秩序、公用设施等数字城管案件28537件，结案率100%；12345投诉件3058件，各类转办件65件，信访件19件，均在规定时限内办理，结案率100%。</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textAlignment w:val="auto"/>
        <w:outlineLvl w:val="9"/>
        <w:rPr>
          <w:rFonts w:hint="default" w:ascii="仿宋_GB2312" w:hAnsi="仿宋_GB2312" w:eastAsia="仿宋_GB2312" w:cs="仿宋_GB2312"/>
          <w:color w:val="auto"/>
          <w:kern w:val="2"/>
          <w:sz w:val="32"/>
          <w:szCs w:val="32"/>
          <w:lang w:val="en-US" w:eastAsia="zh-CN" w:bidi="ar-SA"/>
        </w:rPr>
      </w:pPr>
      <w:r>
        <w:rPr>
          <w:rFonts w:hint="eastAsia" w:ascii="楷体_GB2312" w:hAnsi="楷体_GB2312" w:eastAsia="楷体_GB2312" w:cs="楷体_GB2312"/>
          <w:b/>
          <w:bCs/>
          <w:i w:val="0"/>
          <w:iCs w:val="0"/>
          <w:caps w:val="0"/>
          <w:color w:val="auto"/>
          <w:spacing w:val="0"/>
          <w:sz w:val="32"/>
          <w:szCs w:val="32"/>
          <w:shd w:val="clear" w:color="auto" w:fill="FFFFFF"/>
          <w:lang w:val="en-US" w:eastAsia="zh-CN"/>
        </w:rPr>
        <w:t>（六）聚焦物业管理安全，筑牢小区安全底线。</w:t>
      </w:r>
      <w:r>
        <w:rPr>
          <w:rFonts w:hint="eastAsia" w:ascii="仿宋_GB2312" w:hAnsi="仿宋_GB2312" w:eastAsia="仿宋_GB2312" w:cs="仿宋_GB2312"/>
          <w:i w:val="0"/>
          <w:iCs w:val="0"/>
          <w:caps w:val="0"/>
          <w:color w:val="auto"/>
          <w:spacing w:val="0"/>
          <w:kern w:val="2"/>
          <w:sz w:val="32"/>
          <w:szCs w:val="32"/>
          <w:shd w:val="clear" w:color="auto" w:fill="FFFFFF"/>
          <w:lang w:val="en-US" w:eastAsia="zh-CN" w:bidi="zh-CN"/>
        </w:rPr>
        <w:t>一是</w:t>
      </w:r>
      <w:r>
        <w:rPr>
          <w:rFonts w:hint="eastAsia" w:ascii="仿宋_GB2312" w:hAnsi="仿宋_GB2312" w:eastAsia="仿宋_GB2312" w:cs="仿宋_GB2312"/>
          <w:b w:val="0"/>
          <w:bCs w:val="0"/>
          <w:color w:val="auto"/>
          <w:kern w:val="2"/>
          <w:sz w:val="32"/>
          <w:szCs w:val="32"/>
          <w:lang w:val="en-US" w:eastAsia="zh-CN" w:bidi="ar-SA"/>
        </w:rPr>
        <w:t>重点检查占用、堵塞、封闭疏散通道、安全出口、消防车通道，人员密集场所门窗设置影响逃生和灭火救援的障碍物，公共区域电动自行车停放、充电、人防安全等情况，</w:t>
      </w:r>
      <w:r>
        <w:rPr>
          <w:rFonts w:hint="eastAsia" w:ascii="仿宋_GB2312" w:hAnsi="仿宋_GB2312" w:eastAsia="仿宋_GB2312" w:cs="仿宋_GB2312"/>
          <w:i w:val="0"/>
          <w:iCs w:val="0"/>
          <w:caps w:val="0"/>
          <w:color w:val="auto"/>
          <w:spacing w:val="0"/>
          <w:kern w:val="2"/>
          <w:sz w:val="32"/>
          <w:szCs w:val="32"/>
          <w:shd w:val="clear" w:color="auto" w:fill="FFFFFF"/>
          <w:lang w:val="en-US" w:eastAsia="zh-CN" w:bidi="zh-CN"/>
        </w:rPr>
        <w:t>及时劝阻和制止业主的违法违规行为，</w:t>
      </w:r>
      <w:r>
        <w:rPr>
          <w:rFonts w:hint="eastAsia" w:ascii="仿宋_GB2312" w:hAnsi="仿宋_GB2312" w:eastAsia="仿宋_GB2312" w:cs="仿宋_GB2312"/>
          <w:color w:val="auto"/>
          <w:kern w:val="2"/>
          <w:sz w:val="32"/>
          <w:szCs w:val="32"/>
          <w:lang w:val="en-US" w:eastAsia="zh-CN" w:bidi="ar-SA"/>
        </w:rPr>
        <w:t>纠治住宅小区锁闭安全出口、占堵疏散通道问题数260个，清理影响消防车通道、消防车登高操作面的构筑物数8个，指导物业企业组织开展应急演练37场，建设电动车集中充电桩90处，电动自行车充电端口2660个。二是按照严格治理、常抓不懈、稳中求进的思路，以打击建成区违法建设工作为中心，加大查处力度，切实遏制违法建设行为。通过定期的全面巡查，及时与掌握违法建设的动态，对发现新建违法建设的，发现一起、查处一起、拆除一起，将商业住宅小区违法建设的苗头消灭在萌芽状态。今年共计出动176车次，704人次，组织执法25次，制止查处违法建设36起，拆除面积649.63 ㎡。</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textAlignment w:val="auto"/>
        <w:outlineLvl w:val="9"/>
        <w:rPr>
          <w:rFonts w:hint="default" w:ascii="仿宋_GB2312" w:hAnsi="仿宋_GB2312" w:eastAsia="仿宋_GB2312" w:cs="仿宋_GB2312"/>
          <w:color w:val="auto"/>
          <w:kern w:val="2"/>
          <w:sz w:val="32"/>
          <w:szCs w:val="32"/>
          <w:lang w:val="en-US" w:eastAsia="zh-CN" w:bidi="ar-SA"/>
        </w:rPr>
      </w:pPr>
      <w:r>
        <w:rPr>
          <w:rFonts w:hint="eastAsia" w:ascii="楷体_GB2312" w:hAnsi="楷体_GB2312" w:eastAsia="楷体_GB2312" w:cs="楷体_GB2312"/>
          <w:b/>
          <w:bCs/>
          <w:i w:val="0"/>
          <w:iCs w:val="0"/>
          <w:caps w:val="0"/>
          <w:color w:val="auto"/>
          <w:spacing w:val="0"/>
          <w:sz w:val="32"/>
          <w:szCs w:val="32"/>
          <w:shd w:val="clear" w:color="auto" w:fill="FFFFFF"/>
          <w:lang w:val="en-US" w:eastAsia="zh-CN"/>
        </w:rPr>
        <w:t>（七）聚焦户外广告安全，消除户外广告安全隐患。</w:t>
      </w:r>
      <w:r>
        <w:rPr>
          <w:rFonts w:hint="eastAsia" w:ascii="仿宋_GB2312" w:hAnsi="仿宋_GB2312" w:eastAsia="仿宋_GB2312" w:cs="仿宋_GB2312"/>
          <w:color w:val="auto"/>
          <w:kern w:val="2"/>
          <w:sz w:val="32"/>
          <w:szCs w:val="32"/>
          <w:lang w:val="en-US" w:eastAsia="zh-CN" w:bidi="ar-SA"/>
        </w:rPr>
        <w:t>组织人员对户外广告设施进行全方位安全巡查，特别在台风期间，对全区5个大型LED、40块落地广告牌实行包保制度，确保户外广告安全。对存在安全隐患的户外广告予以拆除，全年共拆除19处，面积806.5㎡。</w:t>
      </w:r>
    </w:p>
    <w:p>
      <w:pPr>
        <w:pStyle w:val="2"/>
        <w:ind w:firstLine="643" w:firstLineChars="200"/>
      </w:pPr>
      <w:r>
        <w:rPr>
          <w:rFonts w:hint="eastAsia" w:ascii="楷体_GB2312" w:hAnsi="楷体_GB2312" w:eastAsia="楷体_GB2312" w:cs="楷体_GB2312"/>
          <w:b/>
          <w:bCs/>
          <w:i w:val="0"/>
          <w:iCs w:val="0"/>
          <w:caps w:val="0"/>
          <w:color w:val="auto"/>
          <w:spacing w:val="0"/>
          <w:sz w:val="32"/>
          <w:szCs w:val="32"/>
          <w:shd w:val="clear" w:color="auto" w:fill="FFFFFF"/>
          <w:lang w:val="en-US" w:eastAsia="zh-CN"/>
        </w:rPr>
        <w:t>（八）聚焦渣土运输安全，建立常态化渣土运输安全检查机制。</w:t>
      </w:r>
      <w:r>
        <w:rPr>
          <w:rFonts w:hint="default" w:ascii="仿宋_GB2312" w:hAnsi="仿宋_GB2312" w:eastAsia="仿宋_GB2312" w:cs="仿宋_GB2312"/>
          <w:color w:val="auto"/>
          <w:kern w:val="2"/>
          <w:sz w:val="32"/>
          <w:szCs w:val="32"/>
          <w:lang w:val="en-US" w:eastAsia="zh-CN" w:bidi="ar-SA"/>
        </w:rPr>
        <w:t>不</w:t>
      </w:r>
      <w:r>
        <w:rPr>
          <w:rFonts w:hint="eastAsia" w:ascii="仿宋_GB2312" w:hAnsi="仿宋_GB2312" w:eastAsia="仿宋_GB2312" w:cs="仿宋_GB2312"/>
          <w:color w:val="auto"/>
          <w:kern w:val="2"/>
          <w:sz w:val="32"/>
          <w:szCs w:val="32"/>
          <w:lang w:val="en-US" w:eastAsia="zh-CN" w:bidi="ar-SA"/>
        </w:rPr>
        <w:t>定期</w:t>
      </w:r>
      <w:r>
        <w:rPr>
          <w:rFonts w:hint="default" w:ascii="仿宋_GB2312" w:hAnsi="仿宋_GB2312" w:eastAsia="仿宋_GB2312" w:cs="仿宋_GB2312"/>
          <w:color w:val="auto"/>
          <w:kern w:val="2"/>
          <w:sz w:val="32"/>
          <w:szCs w:val="32"/>
          <w:lang w:val="en-US" w:eastAsia="zh-CN" w:bidi="ar-SA"/>
        </w:rPr>
        <w:t>联合交通、</w:t>
      </w:r>
      <w:r>
        <w:rPr>
          <w:rFonts w:hint="eastAsia" w:ascii="仿宋_GB2312" w:hAnsi="仿宋_GB2312" w:eastAsia="仿宋_GB2312" w:cs="仿宋_GB2312"/>
          <w:color w:val="auto"/>
          <w:kern w:val="2"/>
          <w:sz w:val="32"/>
          <w:szCs w:val="32"/>
          <w:lang w:val="en-US" w:eastAsia="zh-CN" w:bidi="ar-SA"/>
        </w:rPr>
        <w:t>交警</w:t>
      </w:r>
      <w:r>
        <w:rPr>
          <w:rFonts w:hint="default" w:ascii="仿宋_GB2312" w:hAnsi="仿宋_GB2312" w:eastAsia="仿宋_GB2312" w:cs="仿宋_GB2312"/>
          <w:color w:val="auto"/>
          <w:kern w:val="2"/>
          <w:sz w:val="32"/>
          <w:szCs w:val="32"/>
          <w:lang w:val="en-US" w:eastAsia="zh-CN" w:bidi="ar-SA"/>
        </w:rPr>
        <w:t>等部门对</w:t>
      </w:r>
      <w:r>
        <w:rPr>
          <w:rFonts w:hint="eastAsia" w:ascii="仿宋_GB2312" w:hAnsi="仿宋_GB2312" w:eastAsia="仿宋_GB2312" w:cs="仿宋_GB2312"/>
          <w:color w:val="auto"/>
          <w:kern w:val="2"/>
          <w:sz w:val="32"/>
          <w:szCs w:val="32"/>
          <w:lang w:val="en-US" w:eastAsia="zh-CN" w:bidi="ar-SA"/>
        </w:rPr>
        <w:t>辖区内有资质的</w:t>
      </w:r>
      <w:r>
        <w:rPr>
          <w:rFonts w:hint="default" w:ascii="仿宋_GB2312" w:hAnsi="仿宋_GB2312" w:eastAsia="仿宋_GB2312" w:cs="仿宋_GB2312"/>
          <w:color w:val="auto"/>
          <w:kern w:val="2"/>
          <w:sz w:val="32"/>
          <w:szCs w:val="32"/>
          <w:lang w:val="en-US" w:eastAsia="zh-CN" w:bidi="ar-SA"/>
        </w:rPr>
        <w:t>渣土运输企业的制度落实、车辆管理、驾驶员管理及安全教育等情况</w:t>
      </w:r>
      <w:r>
        <w:rPr>
          <w:rFonts w:hint="eastAsia" w:ascii="仿宋_GB2312" w:hAnsi="仿宋_GB2312" w:eastAsia="仿宋_GB2312" w:cs="仿宋_GB2312"/>
          <w:color w:val="auto"/>
          <w:kern w:val="2"/>
          <w:sz w:val="32"/>
          <w:szCs w:val="32"/>
          <w:lang w:val="en-US" w:eastAsia="zh-CN" w:bidi="ar-SA"/>
        </w:rPr>
        <w:t>开展检查</w:t>
      </w:r>
      <w:r>
        <w:rPr>
          <w:rFonts w:hint="default" w:ascii="仿宋_GB2312" w:hAnsi="仿宋_GB2312" w:eastAsia="仿宋_GB2312" w:cs="仿宋_GB2312"/>
          <w:color w:val="auto"/>
          <w:kern w:val="2"/>
          <w:sz w:val="32"/>
          <w:szCs w:val="32"/>
          <w:lang w:val="en-US" w:eastAsia="zh-CN" w:bidi="ar-SA"/>
        </w:rPr>
        <w:t>，</w:t>
      </w:r>
      <w:r>
        <w:rPr>
          <w:rFonts w:hint="eastAsia" w:ascii="仿宋_GB2312" w:hAnsi="仿宋_GB2312" w:eastAsia="仿宋_GB2312" w:cs="仿宋_GB2312"/>
          <w:color w:val="auto"/>
          <w:kern w:val="2"/>
          <w:sz w:val="32"/>
          <w:szCs w:val="32"/>
          <w:lang w:val="en-US" w:eastAsia="zh-CN" w:bidi="ar-SA"/>
        </w:rPr>
        <w:t>今年共开展</w:t>
      </w:r>
      <w:r>
        <w:rPr>
          <w:rFonts w:hint="default" w:ascii="仿宋_GB2312" w:hAnsi="仿宋_GB2312" w:eastAsia="仿宋_GB2312" w:cs="仿宋_GB2312"/>
          <w:color w:val="auto"/>
          <w:kern w:val="2"/>
          <w:sz w:val="32"/>
          <w:szCs w:val="32"/>
          <w:lang w:val="en-US" w:eastAsia="zh-CN" w:bidi="ar-SA"/>
        </w:rPr>
        <w:t>联合进渣土运输企业检查</w:t>
      </w:r>
      <w:r>
        <w:rPr>
          <w:rFonts w:hint="eastAsia" w:ascii="仿宋_GB2312" w:hAnsi="仿宋_GB2312" w:eastAsia="仿宋_GB2312" w:cs="仿宋_GB2312"/>
          <w:color w:val="auto"/>
          <w:kern w:val="2"/>
          <w:sz w:val="32"/>
          <w:szCs w:val="32"/>
          <w:lang w:val="en-US" w:eastAsia="zh-CN" w:bidi="ar-SA"/>
        </w:rPr>
        <w:t>13</w:t>
      </w:r>
      <w:r>
        <w:rPr>
          <w:rFonts w:hint="default" w:ascii="仿宋_GB2312" w:hAnsi="仿宋_GB2312" w:eastAsia="仿宋_GB2312" w:cs="仿宋_GB2312"/>
          <w:color w:val="auto"/>
          <w:kern w:val="2"/>
          <w:sz w:val="32"/>
          <w:szCs w:val="32"/>
          <w:lang w:val="en-US" w:eastAsia="zh-CN" w:bidi="ar-SA"/>
        </w:rPr>
        <w:t>次</w:t>
      </w:r>
      <w:r>
        <w:rPr>
          <w:rFonts w:hint="eastAsia" w:ascii="仿宋_GB2312" w:hAnsi="仿宋_GB2312" w:eastAsia="仿宋_GB2312" w:cs="仿宋_GB2312"/>
          <w:color w:val="auto"/>
          <w:kern w:val="2"/>
          <w:sz w:val="32"/>
          <w:szCs w:val="32"/>
          <w:lang w:val="en-US" w:eastAsia="zh-CN" w:bidi="ar-SA"/>
        </w:rPr>
        <w:t>，</w:t>
      </w:r>
      <w:r>
        <w:rPr>
          <w:rFonts w:hint="default" w:ascii="仿宋_GB2312" w:hAnsi="仿宋_GB2312" w:eastAsia="仿宋_GB2312" w:cs="仿宋_GB2312"/>
          <w:color w:val="auto"/>
          <w:kern w:val="2"/>
          <w:sz w:val="32"/>
          <w:szCs w:val="32"/>
          <w:lang w:val="en-US" w:eastAsia="zh-CN" w:bidi="ar-SA"/>
        </w:rPr>
        <w:t>督促企业落实</w:t>
      </w:r>
      <w:r>
        <w:rPr>
          <w:rFonts w:hint="eastAsia" w:ascii="仿宋_GB2312" w:hAnsi="仿宋_GB2312" w:eastAsia="仿宋_GB2312" w:cs="仿宋_GB2312"/>
          <w:color w:val="auto"/>
          <w:kern w:val="2"/>
          <w:sz w:val="32"/>
          <w:szCs w:val="32"/>
          <w:lang w:val="en-US" w:eastAsia="zh-CN" w:bidi="ar-SA"/>
        </w:rPr>
        <w:t>运输平载、包扎密闭等基本措施。</w:t>
      </w:r>
    </w:p>
    <w:p>
      <w:pPr>
        <w:pStyle w:val="5"/>
        <w:jc w:val="center"/>
        <w:rPr>
          <w:rFonts w:ascii="黑体" w:hAnsi="黑体" w:eastAsia="黑体"/>
          <w:sz w:val="36"/>
          <w:szCs w:val="36"/>
          <w:highlight w:val="none"/>
          <w:lang w:eastAsia="zh-CN"/>
        </w:rPr>
      </w:pPr>
    </w:p>
    <w:p>
      <w:pPr>
        <w:pStyle w:val="5"/>
        <w:jc w:val="center"/>
        <w:rPr>
          <w:rFonts w:ascii="黑体" w:hAnsi="黑体" w:eastAsia="黑体"/>
          <w:sz w:val="36"/>
          <w:szCs w:val="36"/>
          <w:highlight w:val="none"/>
          <w:lang w:eastAsia="zh-CN"/>
        </w:rPr>
      </w:pPr>
    </w:p>
    <w:p>
      <w:pPr>
        <w:pStyle w:val="5"/>
        <w:jc w:val="center"/>
        <w:rPr>
          <w:rFonts w:ascii="黑体" w:hAnsi="黑体" w:eastAsia="黑体"/>
          <w:sz w:val="36"/>
          <w:szCs w:val="36"/>
          <w:highlight w:val="none"/>
          <w:lang w:eastAsia="zh-CN"/>
        </w:rPr>
      </w:pPr>
    </w:p>
    <w:p>
      <w:pPr>
        <w:pStyle w:val="5"/>
        <w:jc w:val="center"/>
        <w:rPr>
          <w:rFonts w:ascii="黑体" w:hAnsi="黑体" w:eastAsia="黑体"/>
          <w:sz w:val="36"/>
          <w:szCs w:val="36"/>
          <w:highlight w:val="none"/>
          <w:lang w:eastAsia="zh-CN"/>
        </w:rPr>
      </w:pPr>
    </w:p>
    <w:p>
      <w:pPr>
        <w:pStyle w:val="5"/>
        <w:jc w:val="center"/>
        <w:rPr>
          <w:rFonts w:ascii="黑体" w:hAnsi="黑体" w:eastAsia="黑体"/>
          <w:sz w:val="36"/>
          <w:szCs w:val="36"/>
          <w:highlight w:val="none"/>
          <w:lang w:eastAsia="zh-CN"/>
        </w:rPr>
      </w:pPr>
    </w:p>
    <w:p>
      <w:pPr>
        <w:pStyle w:val="5"/>
        <w:jc w:val="center"/>
        <w:rPr>
          <w:rFonts w:ascii="黑体" w:hAnsi="黑体" w:eastAsia="黑体"/>
          <w:sz w:val="36"/>
          <w:szCs w:val="36"/>
          <w:highlight w:val="none"/>
          <w:lang w:eastAsia="zh-CN"/>
        </w:rPr>
      </w:pPr>
    </w:p>
    <w:p>
      <w:pPr>
        <w:pStyle w:val="5"/>
        <w:jc w:val="center"/>
        <w:rPr>
          <w:rFonts w:ascii="黑体" w:hAnsi="黑体" w:eastAsia="黑体"/>
          <w:sz w:val="36"/>
          <w:szCs w:val="36"/>
          <w:highlight w:val="none"/>
          <w:lang w:eastAsia="zh-CN"/>
        </w:rPr>
      </w:pPr>
    </w:p>
    <w:p>
      <w:pPr>
        <w:pStyle w:val="5"/>
        <w:jc w:val="center"/>
        <w:rPr>
          <w:rFonts w:ascii="黑体" w:hAnsi="黑体" w:eastAsia="黑体"/>
          <w:sz w:val="36"/>
          <w:szCs w:val="36"/>
          <w:highlight w:val="none"/>
          <w:lang w:eastAsia="zh-CN"/>
        </w:rPr>
      </w:pPr>
    </w:p>
    <w:p>
      <w:pPr>
        <w:pStyle w:val="5"/>
        <w:jc w:val="center"/>
        <w:rPr>
          <w:rFonts w:ascii="黑体" w:hAnsi="黑体" w:eastAsia="黑体"/>
          <w:sz w:val="36"/>
          <w:szCs w:val="36"/>
          <w:highlight w:val="none"/>
          <w:lang w:eastAsia="zh-CN"/>
        </w:rPr>
      </w:pPr>
    </w:p>
    <w:p>
      <w:pPr>
        <w:pStyle w:val="5"/>
        <w:jc w:val="both"/>
        <w:rPr>
          <w:rFonts w:ascii="黑体" w:hAnsi="黑体" w:eastAsia="黑体"/>
          <w:sz w:val="36"/>
          <w:szCs w:val="36"/>
          <w:highlight w:val="none"/>
          <w:lang w:eastAsia="zh-CN"/>
        </w:rPr>
      </w:pPr>
    </w:p>
    <w:p>
      <w:pPr>
        <w:pStyle w:val="5"/>
        <w:jc w:val="center"/>
        <w:rPr>
          <w:rFonts w:ascii="黑体" w:hAnsi="黑体" w:eastAsia="黑体"/>
          <w:sz w:val="36"/>
          <w:szCs w:val="36"/>
          <w:highlight w:val="none"/>
          <w:lang w:eastAsia="zh-CN"/>
        </w:rPr>
      </w:pPr>
    </w:p>
    <w:p>
      <w:pPr>
        <w:pStyle w:val="5"/>
        <w:jc w:val="center"/>
        <w:rPr>
          <w:rFonts w:ascii="黑体" w:hAnsi="黑体" w:eastAsia="黑体"/>
          <w:sz w:val="36"/>
          <w:szCs w:val="36"/>
          <w:highlight w:val="none"/>
          <w:lang w:eastAsia="zh-CN"/>
        </w:rPr>
      </w:pPr>
    </w:p>
    <w:p>
      <w:pPr>
        <w:pStyle w:val="5"/>
        <w:jc w:val="center"/>
        <w:rPr>
          <w:rFonts w:ascii="黑体" w:hAnsi="黑体" w:eastAsia="黑体"/>
          <w:sz w:val="36"/>
          <w:szCs w:val="36"/>
          <w:highlight w:val="none"/>
          <w:lang w:eastAsia="zh-CN"/>
        </w:rPr>
      </w:pPr>
    </w:p>
    <w:p>
      <w:pPr>
        <w:pStyle w:val="5"/>
        <w:jc w:val="center"/>
        <w:rPr>
          <w:rFonts w:ascii="黑体" w:hAnsi="黑体" w:eastAsia="黑体"/>
          <w:sz w:val="36"/>
          <w:szCs w:val="36"/>
          <w:highlight w:val="none"/>
          <w:lang w:eastAsia="zh-CN"/>
        </w:rPr>
      </w:pPr>
    </w:p>
    <w:p>
      <w:pPr>
        <w:pStyle w:val="3"/>
        <w:keepNext w:val="0"/>
        <w:keepLines w:val="0"/>
        <w:spacing w:before="100" w:after="100" w:line="240" w:lineRule="auto"/>
        <w:ind w:left="100" w:right="100" w:firstLine="0" w:firstLineChars="0"/>
        <w:jc w:val="center"/>
        <w:rPr>
          <w:rFonts w:ascii="黑体" w:hAnsi="黑体" w:eastAsia="黑体"/>
          <w:sz w:val="56"/>
          <w:szCs w:val="36"/>
          <w:highlight w:val="none"/>
          <w:lang w:eastAsia="zh-CN"/>
        </w:rPr>
      </w:pPr>
      <w:bookmarkStart w:id="16" w:name="_Toc256000134"/>
      <w:bookmarkStart w:id="17" w:name="_Toc256000082"/>
      <w:bookmarkStart w:id="18" w:name="_Toc256000056"/>
      <w:bookmarkStart w:id="19" w:name="_Toc256000030"/>
      <w:bookmarkStart w:id="20" w:name="_Toc256000004"/>
      <w:bookmarkStart w:id="21" w:name="_Toc256000108"/>
      <w:bookmarkStart w:id="22" w:name="_Toc1605274034"/>
      <w:r>
        <w:rPr>
          <w:rFonts w:ascii="黑体" w:hAnsi="黑体" w:eastAsia="黑体" w:cs="黑体"/>
          <w:b w:val="0"/>
          <w:bCs w:val="0"/>
          <w:spacing w:val="0"/>
          <w:sz w:val="56"/>
          <w:szCs w:val="56"/>
        </w:rPr>
        <w:t>第二部分</w:t>
      </w:r>
      <w:r>
        <w:rPr>
          <w:rFonts w:ascii="黑体" w:hAnsi="黑体" w:eastAsia="黑体" w:cs="黑体"/>
          <w:b w:val="0"/>
          <w:bCs w:val="0"/>
          <w:spacing w:val="0"/>
          <w:sz w:val="56"/>
          <w:szCs w:val="56"/>
        </w:rPr>
        <w:br w:type="textWrapping"/>
      </w:r>
      <w:r>
        <w:rPr>
          <w:rFonts w:ascii="黑体" w:hAnsi="黑体" w:eastAsia="黑体" w:cs="黑体"/>
          <w:b w:val="0"/>
          <w:bCs w:val="0"/>
          <w:spacing w:val="0"/>
          <w:sz w:val="56"/>
          <w:szCs w:val="56"/>
        </w:rPr>
        <w:t>2024年度单位决算表</w:t>
      </w:r>
      <w:bookmarkEnd w:id="16"/>
      <w:bookmarkEnd w:id="17"/>
      <w:bookmarkEnd w:id="18"/>
      <w:bookmarkEnd w:id="19"/>
      <w:bookmarkEnd w:id="20"/>
      <w:bookmarkEnd w:id="21"/>
      <w:bookmarkEnd w:id="22"/>
    </w:p>
    <w:p>
      <w:pPr>
        <w:jc w:val="left"/>
        <w:rPr>
          <w:rFonts w:ascii="黑体" w:hAnsi="仿宋" w:eastAsia="黑体"/>
          <w:sz w:val="32"/>
          <w:szCs w:val="32"/>
          <w:highlight w:val="none"/>
        </w:rPr>
      </w:pPr>
    </w:p>
    <w:p>
      <w:pPr>
        <w:jc w:val="left"/>
        <w:rPr>
          <w:rFonts w:ascii="黑体" w:hAnsi="仿宋" w:eastAsia="黑体"/>
          <w:sz w:val="32"/>
          <w:szCs w:val="32"/>
          <w:highlight w:val="none"/>
        </w:rPr>
      </w:pPr>
    </w:p>
    <w:p>
      <w:pPr>
        <w:jc w:val="left"/>
        <w:rPr>
          <w:rFonts w:ascii="黑体" w:hAnsi="仿宋" w:eastAsia="黑体"/>
          <w:sz w:val="32"/>
          <w:szCs w:val="32"/>
          <w:highlight w:val="none"/>
        </w:rPr>
      </w:pPr>
    </w:p>
    <w:p>
      <w:pPr>
        <w:jc w:val="left"/>
        <w:rPr>
          <w:rFonts w:ascii="黑体" w:hAnsi="仿宋" w:eastAsia="黑体"/>
          <w:sz w:val="32"/>
          <w:szCs w:val="32"/>
          <w:highlight w:val="none"/>
        </w:rPr>
      </w:pPr>
    </w:p>
    <w:p>
      <w:pPr>
        <w:jc w:val="left"/>
        <w:rPr>
          <w:rFonts w:ascii="黑体" w:hAnsi="仿宋" w:eastAsia="黑体"/>
          <w:sz w:val="32"/>
          <w:szCs w:val="32"/>
          <w:highlight w:val="none"/>
        </w:rPr>
      </w:pPr>
    </w:p>
    <w:p>
      <w:pPr>
        <w:jc w:val="left"/>
        <w:rPr>
          <w:rFonts w:ascii="黑体" w:hAnsi="仿宋" w:eastAsia="黑体"/>
          <w:sz w:val="32"/>
          <w:szCs w:val="32"/>
          <w:highlight w:val="none"/>
        </w:rPr>
      </w:pPr>
    </w:p>
    <w:p>
      <w:pPr>
        <w:jc w:val="left"/>
        <w:rPr>
          <w:rFonts w:ascii="黑体" w:hAnsi="仿宋" w:eastAsia="黑体"/>
          <w:sz w:val="32"/>
          <w:szCs w:val="32"/>
          <w:highlight w:val="none"/>
        </w:rPr>
      </w:pPr>
    </w:p>
    <w:p>
      <w:pPr>
        <w:jc w:val="left"/>
        <w:rPr>
          <w:rFonts w:ascii="黑体" w:hAnsi="仿宋" w:eastAsia="黑体"/>
          <w:sz w:val="32"/>
          <w:szCs w:val="32"/>
          <w:highlight w:val="none"/>
        </w:rPr>
      </w:pPr>
    </w:p>
    <w:p>
      <w:pPr>
        <w:jc w:val="left"/>
        <w:rPr>
          <w:rFonts w:ascii="黑体" w:hAnsi="仿宋" w:eastAsia="黑体"/>
          <w:sz w:val="32"/>
          <w:szCs w:val="32"/>
          <w:highlight w:val="none"/>
        </w:rPr>
      </w:pPr>
    </w:p>
    <w:p>
      <w:pPr>
        <w:spacing w:line="600" w:lineRule="exact"/>
        <w:rPr>
          <w:rFonts w:ascii="仿宋" w:hAnsi="仿宋" w:eastAsia="仿宋"/>
          <w:sz w:val="32"/>
          <w:szCs w:val="32"/>
          <w:highlight w:val="none"/>
        </w:rPr>
      </w:pPr>
    </w:p>
    <w:p>
      <w:pPr>
        <w:spacing w:line="600" w:lineRule="exact"/>
        <w:rPr>
          <w:rFonts w:ascii="仿宋" w:hAnsi="仿宋" w:eastAsia="仿宋"/>
          <w:sz w:val="32"/>
          <w:szCs w:val="32"/>
          <w:highlight w:val="none"/>
        </w:rPr>
      </w:pPr>
    </w:p>
    <w:p>
      <w:pPr>
        <w:pStyle w:val="13"/>
        <w:keepNext w:val="0"/>
        <w:keepLines w:val="0"/>
        <w:pageBreakBefore w:val="0"/>
        <w:widowControl w:val="0"/>
        <w:numPr>
          <w:numId w:val="0"/>
        </w:numPr>
        <w:kinsoku/>
        <w:wordWrap/>
        <w:overflowPunct/>
        <w:topLinePunct w:val="0"/>
        <w:autoSpaceDE/>
        <w:autoSpaceDN/>
        <w:bidi w:val="0"/>
        <w:adjustRightInd/>
        <w:snapToGrid/>
        <w:ind w:leftChars="0"/>
        <w:jc w:val="left"/>
        <w:textAlignment w:val="auto"/>
        <w:outlineLvl w:val="1"/>
        <w:rPr>
          <w:rFonts w:ascii="黑体" w:hAnsi="仿宋" w:eastAsia="黑体"/>
          <w:sz w:val="32"/>
          <w:szCs w:val="32"/>
          <w:highlight w:val="none"/>
        </w:rPr>
      </w:pPr>
      <w:bookmarkStart w:id="23" w:name="_Toc478883760"/>
      <w:r>
        <w:rPr>
          <w:rFonts w:hint="eastAsia" w:ascii="黑体" w:hAnsi="仿宋" w:eastAsia="黑体"/>
          <w:sz w:val="32"/>
          <w:szCs w:val="32"/>
          <w:highlight w:val="none"/>
          <w:lang w:eastAsia="zh-CN"/>
        </w:rPr>
        <w:t>一、</w:t>
      </w:r>
      <w:r>
        <w:rPr>
          <w:rFonts w:hint="eastAsia" w:ascii="黑体" w:hAnsi="仿宋" w:eastAsia="黑体"/>
          <w:sz w:val="32"/>
          <w:szCs w:val="32"/>
          <w:highlight w:val="none"/>
        </w:rPr>
        <w:t>收入支出决算总表</w:t>
      </w:r>
      <w:bookmarkEnd w:id="23"/>
      <w:r>
        <w:rPr>
          <w:rFonts w:hint="eastAsia" w:ascii="黑体" w:hAnsi="仿宋" w:eastAsia="黑体"/>
          <w:sz w:val="32"/>
          <w:szCs w:val="32"/>
          <w:highlight w:val="none"/>
        </w:rPr>
        <w:t xml:space="preserve"> </w:t>
      </w:r>
    </w:p>
    <w:tbl>
      <w:tblPr>
        <w:tblStyle w:val="11"/>
        <w:tblW w:w="9200" w:type="dxa"/>
        <w:tblInd w:w="93" w:type="dxa"/>
        <w:tblLayout w:type="autofit"/>
        <w:tblCellMar>
          <w:top w:w="0" w:type="dxa"/>
          <w:left w:w="108" w:type="dxa"/>
          <w:bottom w:w="0" w:type="dxa"/>
          <w:right w:w="108" w:type="dxa"/>
        </w:tblCellMar>
      </w:tblPr>
      <w:tblGrid>
        <w:gridCol w:w="3703"/>
        <w:gridCol w:w="986"/>
        <w:gridCol w:w="3703"/>
        <w:gridCol w:w="1074"/>
      </w:tblGrid>
      <w:tr>
        <w:tblPrEx>
          <w:tblCellMar>
            <w:top w:w="0" w:type="dxa"/>
            <w:left w:w="108" w:type="dxa"/>
            <w:bottom w:w="0" w:type="dxa"/>
            <w:right w:w="108" w:type="dxa"/>
          </w:tblCellMar>
        </w:tblPrEx>
        <w:trPr>
          <w:trHeight w:val="540" w:hRule="atLeast"/>
        </w:trPr>
        <w:tc>
          <w:tcPr>
            <w:tcW w:w="9200" w:type="dxa"/>
            <w:gridSpan w:val="4"/>
            <w:tcBorders>
              <w:top w:val="nil"/>
              <w:left w:val="nil"/>
              <w:bottom w:val="nil"/>
              <w:right w:val="nil"/>
            </w:tcBorders>
            <w:shd w:val="clear" w:color="auto" w:fill="auto"/>
            <w:noWrap/>
            <w:vAlign w:val="bottom"/>
          </w:tcPr>
          <w:p>
            <w:pPr>
              <w:widowControl/>
              <w:spacing w:line="240" w:lineRule="auto"/>
              <w:jc w:val="center"/>
              <w:rPr>
                <w:rFonts w:ascii="黑体" w:hAnsi="Arial" w:eastAsia="黑体" w:cs="Arial"/>
                <w:kern w:val="0"/>
                <w:sz w:val="44"/>
                <w:szCs w:val="44"/>
                <w:highlight w:val="none"/>
              </w:rPr>
            </w:pPr>
            <w:r>
              <w:rPr>
                <w:rFonts w:hint="eastAsia" w:ascii="黑体" w:hAnsi="Arial" w:eastAsia="黑体" w:cs="Arial"/>
                <w:color w:val="000000"/>
                <w:kern w:val="0"/>
                <w:sz w:val="36"/>
                <w:szCs w:val="36"/>
                <w:highlight w:val="none"/>
              </w:rPr>
              <w:t>收入支出决算总表</w:t>
            </w:r>
          </w:p>
        </w:tc>
      </w:tr>
      <w:tr>
        <w:tblPrEx>
          <w:tblCellMar>
            <w:top w:w="0" w:type="dxa"/>
            <w:left w:w="108" w:type="dxa"/>
            <w:bottom w:w="0" w:type="dxa"/>
            <w:right w:w="108" w:type="dxa"/>
          </w:tblCellMar>
        </w:tblPrEx>
        <w:trPr>
          <w:trHeight w:val="300" w:hRule="atLeast"/>
        </w:trPr>
        <w:tc>
          <w:tcPr>
            <w:tcW w:w="3703" w:type="dxa"/>
            <w:tcBorders>
              <w:top w:val="nil"/>
              <w:left w:val="nil"/>
              <w:bottom w:val="nil"/>
              <w:right w:val="nil"/>
            </w:tcBorders>
            <w:shd w:val="clear" w:color="auto" w:fill="auto"/>
            <w:noWrap/>
            <w:vAlign w:val="bottom"/>
          </w:tcPr>
          <w:p>
            <w:pPr>
              <w:widowControl/>
              <w:spacing w:line="240" w:lineRule="auto"/>
              <w:jc w:val="left"/>
              <w:rPr>
                <w:rFonts w:ascii="宋体" w:hAnsi="宋体" w:eastAsia="宋体" w:cs="Arial"/>
                <w:color w:val="000000"/>
                <w:kern w:val="0"/>
                <w:sz w:val="22"/>
                <w:highlight w:val="none"/>
              </w:rPr>
            </w:pPr>
          </w:p>
        </w:tc>
        <w:tc>
          <w:tcPr>
            <w:tcW w:w="720" w:type="dxa"/>
            <w:tcBorders>
              <w:top w:val="nil"/>
              <w:left w:val="nil"/>
              <w:bottom w:val="nil"/>
              <w:right w:val="nil"/>
            </w:tcBorders>
            <w:shd w:val="clear" w:color="auto" w:fill="auto"/>
            <w:noWrap/>
            <w:vAlign w:val="bottom"/>
          </w:tcPr>
          <w:p>
            <w:pPr>
              <w:widowControl/>
              <w:spacing w:line="240" w:lineRule="auto"/>
              <w:jc w:val="right"/>
              <w:rPr>
                <w:rFonts w:ascii="宋体" w:hAnsi="宋体" w:eastAsia="宋体" w:cs="Arial"/>
                <w:color w:val="000000"/>
                <w:kern w:val="0"/>
                <w:sz w:val="20"/>
                <w:szCs w:val="20"/>
                <w:highlight w:val="none"/>
              </w:rPr>
            </w:pPr>
          </w:p>
        </w:tc>
        <w:tc>
          <w:tcPr>
            <w:tcW w:w="4777" w:type="dxa"/>
            <w:gridSpan w:val="2"/>
            <w:tcBorders>
              <w:top w:val="nil"/>
              <w:left w:val="nil"/>
              <w:bottom w:val="nil"/>
              <w:right w:val="nil"/>
            </w:tcBorders>
            <w:shd w:val="clear" w:color="auto" w:fill="auto"/>
            <w:noWrap/>
            <w:vAlign w:val="bottom"/>
          </w:tcPr>
          <w:p>
            <w:pPr>
              <w:widowControl/>
              <w:spacing w:line="240" w:lineRule="auto"/>
              <w:jc w:val="right"/>
              <w:rPr>
                <w:rFonts w:ascii="宋体" w:hAnsi="宋体" w:eastAsia="宋体" w:cs="Arial"/>
                <w:kern w:val="0"/>
                <w:sz w:val="20"/>
                <w:szCs w:val="20"/>
                <w:highlight w:val="none"/>
              </w:rPr>
            </w:pPr>
            <w:r>
              <w:rPr>
                <w:rFonts w:hint="eastAsia" w:ascii="宋体" w:hAnsi="宋体" w:eastAsia="宋体" w:cs="Arial"/>
                <w:kern w:val="0"/>
                <w:sz w:val="20"/>
                <w:szCs w:val="20"/>
                <w:highlight w:val="none"/>
              </w:rPr>
              <w:t>公开01表</w:t>
            </w:r>
          </w:p>
        </w:tc>
      </w:tr>
      <w:tr>
        <w:tblPrEx>
          <w:tblCellMar>
            <w:top w:w="0" w:type="dxa"/>
            <w:left w:w="108" w:type="dxa"/>
            <w:bottom w:w="0" w:type="dxa"/>
            <w:right w:w="108" w:type="dxa"/>
          </w:tblCellMar>
        </w:tblPrEx>
        <w:trPr>
          <w:trHeight w:val="300" w:hRule="atLeast"/>
        </w:trPr>
        <w:tc>
          <w:tcPr>
            <w:tcW w:w="4423" w:type="dxa"/>
            <w:gridSpan w:val="2"/>
            <w:tcBorders>
              <w:top w:val="nil"/>
              <w:left w:val="nil"/>
              <w:bottom w:val="nil"/>
              <w:right w:val="nil"/>
            </w:tcBorders>
            <w:shd w:val="clear" w:color="auto" w:fill="auto"/>
            <w:noWrap/>
            <w:vAlign w:val="bottom"/>
          </w:tcPr>
          <w:p>
            <w:pPr>
              <w:widowControl/>
              <w:spacing w:line="240" w:lineRule="auto"/>
              <w:jc w:val="right"/>
              <w:rPr>
                <w:rFonts w:ascii="宋体" w:hAnsi="宋体" w:eastAsia="宋体" w:cs="Arial"/>
                <w:color w:val="000000"/>
                <w:kern w:val="0"/>
                <w:sz w:val="20"/>
                <w:szCs w:val="20"/>
                <w:highlight w:val="none"/>
              </w:rPr>
            </w:pPr>
            <w:r>
              <w:rPr>
                <w:rFonts w:hint="eastAsia" w:ascii="宋体" w:hAnsi="宋体" w:eastAsia="宋体" w:cs="Arial"/>
                <w:color w:val="000000"/>
                <w:kern w:val="0"/>
                <w:sz w:val="22"/>
                <w:highlight w:val="none"/>
              </w:rPr>
              <w:t>单位：</w:t>
            </w:r>
            <w:r>
              <w:rPr>
                <w:rFonts w:hint="eastAsia" w:ascii="宋体" w:hAnsi="宋体" w:eastAsia="宋体" w:cs="Arial"/>
                <w:color w:val="000000"/>
                <w:kern w:val="0"/>
                <w:sz w:val="22"/>
                <w:highlight w:val="none"/>
                <w:lang w:eastAsia="zh-CN"/>
              </w:rPr>
              <w:t>莆田市秀屿区城市管理行政执法局</w:t>
            </w:r>
          </w:p>
        </w:tc>
        <w:tc>
          <w:tcPr>
            <w:tcW w:w="4777" w:type="dxa"/>
            <w:gridSpan w:val="2"/>
            <w:tcBorders>
              <w:top w:val="nil"/>
              <w:left w:val="nil"/>
              <w:bottom w:val="nil"/>
              <w:right w:val="nil"/>
            </w:tcBorders>
            <w:shd w:val="clear" w:color="auto" w:fill="auto"/>
            <w:noWrap/>
            <w:vAlign w:val="bottom"/>
          </w:tcPr>
          <w:p>
            <w:pPr>
              <w:widowControl/>
              <w:spacing w:line="240" w:lineRule="auto"/>
              <w:jc w:val="right"/>
              <w:rPr>
                <w:rFonts w:ascii="宋体" w:hAnsi="宋体" w:eastAsia="宋体" w:cs="Arial"/>
                <w:kern w:val="0"/>
                <w:sz w:val="20"/>
                <w:szCs w:val="20"/>
                <w:highlight w:val="none"/>
              </w:rPr>
            </w:pPr>
            <w:r>
              <w:rPr>
                <w:rFonts w:hint="eastAsia" w:ascii="宋体" w:hAnsi="宋体" w:eastAsia="宋体" w:cs="Arial"/>
                <w:kern w:val="0"/>
                <w:sz w:val="20"/>
                <w:szCs w:val="20"/>
                <w:highlight w:val="none"/>
              </w:rPr>
              <w:t>单位：万元</w:t>
            </w:r>
          </w:p>
        </w:tc>
      </w:tr>
      <w:tr>
        <w:tblPrEx>
          <w:tblCellMar>
            <w:top w:w="0" w:type="dxa"/>
            <w:left w:w="108" w:type="dxa"/>
            <w:bottom w:w="0" w:type="dxa"/>
            <w:right w:w="108" w:type="dxa"/>
          </w:tblCellMar>
        </w:tblPrEx>
        <w:trPr>
          <w:trHeight w:val="308" w:hRule="atLeast"/>
        </w:trPr>
        <w:tc>
          <w:tcPr>
            <w:tcW w:w="4423" w:type="dxa"/>
            <w:gridSpan w:val="2"/>
            <w:tcBorders>
              <w:top w:val="single" w:color="000000" w:sz="8" w:space="0"/>
              <w:left w:val="single" w:color="000000" w:sz="8" w:space="0"/>
              <w:bottom w:val="single" w:color="000000" w:sz="4" w:space="0"/>
              <w:right w:val="single" w:color="000000" w:sz="4" w:space="0"/>
            </w:tcBorders>
            <w:shd w:val="clear" w:color="auto" w:fill="auto"/>
            <w:noWrap/>
            <w:vAlign w:val="center"/>
          </w:tcPr>
          <w:p>
            <w:pPr>
              <w:widowControl/>
              <w:spacing w:line="240" w:lineRule="auto"/>
              <w:jc w:val="center"/>
              <w:rPr>
                <w:rFonts w:ascii="宋体" w:hAnsi="宋体" w:eastAsia="宋体" w:cs="Arial"/>
                <w:color w:val="000000"/>
                <w:kern w:val="0"/>
                <w:sz w:val="22"/>
                <w:highlight w:val="none"/>
              </w:rPr>
            </w:pPr>
            <w:r>
              <w:rPr>
                <w:rFonts w:hint="eastAsia" w:ascii="宋体" w:hAnsi="宋体" w:eastAsia="宋体" w:cs="Arial"/>
                <w:color w:val="000000"/>
                <w:kern w:val="0"/>
                <w:sz w:val="22"/>
                <w:highlight w:val="none"/>
              </w:rPr>
              <w:t>收入</w:t>
            </w:r>
          </w:p>
        </w:tc>
        <w:tc>
          <w:tcPr>
            <w:tcW w:w="4777" w:type="dxa"/>
            <w:gridSpan w:val="2"/>
            <w:tcBorders>
              <w:top w:val="single" w:color="000000" w:sz="8" w:space="0"/>
              <w:left w:val="nil"/>
              <w:bottom w:val="single" w:color="000000" w:sz="4" w:space="0"/>
              <w:right w:val="single" w:color="000000" w:sz="4" w:space="0"/>
            </w:tcBorders>
            <w:shd w:val="clear" w:color="auto" w:fill="auto"/>
            <w:noWrap/>
            <w:vAlign w:val="center"/>
          </w:tcPr>
          <w:p>
            <w:pPr>
              <w:widowControl/>
              <w:spacing w:line="240" w:lineRule="auto"/>
              <w:jc w:val="center"/>
              <w:rPr>
                <w:rFonts w:ascii="宋体" w:hAnsi="宋体" w:eastAsia="宋体" w:cs="Arial"/>
                <w:color w:val="000000"/>
                <w:kern w:val="0"/>
                <w:sz w:val="22"/>
                <w:highlight w:val="none"/>
              </w:rPr>
            </w:pPr>
            <w:r>
              <w:rPr>
                <w:rFonts w:hint="eastAsia" w:ascii="宋体" w:hAnsi="宋体" w:eastAsia="宋体" w:cs="Arial"/>
                <w:color w:val="000000"/>
                <w:kern w:val="0"/>
                <w:sz w:val="22"/>
                <w:highlight w:val="none"/>
              </w:rPr>
              <w:t>支出</w:t>
            </w:r>
          </w:p>
        </w:tc>
      </w:tr>
      <w:tr>
        <w:tblPrEx>
          <w:tblCellMar>
            <w:top w:w="0" w:type="dxa"/>
            <w:left w:w="108" w:type="dxa"/>
            <w:bottom w:w="0" w:type="dxa"/>
            <w:right w:w="108" w:type="dxa"/>
          </w:tblCellMar>
        </w:tblPrEx>
        <w:trPr>
          <w:trHeight w:val="308" w:hRule="atLeast"/>
        </w:trPr>
        <w:tc>
          <w:tcPr>
            <w:tcW w:w="3703" w:type="dxa"/>
            <w:tcBorders>
              <w:top w:val="nil"/>
              <w:left w:val="single" w:color="000000" w:sz="8" w:space="0"/>
              <w:bottom w:val="single" w:color="000000" w:sz="4" w:space="0"/>
              <w:right w:val="single" w:color="000000" w:sz="4" w:space="0"/>
            </w:tcBorders>
            <w:shd w:val="clear" w:color="auto" w:fill="auto"/>
            <w:noWrap/>
            <w:vAlign w:val="center"/>
          </w:tcPr>
          <w:p>
            <w:pPr>
              <w:widowControl/>
              <w:spacing w:line="240" w:lineRule="auto"/>
              <w:jc w:val="center"/>
              <w:rPr>
                <w:rFonts w:ascii="宋体" w:hAnsi="宋体" w:eastAsia="宋体" w:cs="Arial"/>
                <w:color w:val="000000"/>
                <w:kern w:val="0"/>
                <w:sz w:val="22"/>
                <w:highlight w:val="none"/>
              </w:rPr>
            </w:pPr>
            <w:r>
              <w:rPr>
                <w:rFonts w:hint="eastAsia" w:ascii="宋体" w:hAnsi="宋体" w:eastAsia="宋体" w:cs="Arial"/>
                <w:color w:val="000000"/>
                <w:kern w:val="0"/>
                <w:sz w:val="22"/>
                <w:highlight w:val="none"/>
              </w:rPr>
              <w:t>项目</w:t>
            </w:r>
          </w:p>
        </w:tc>
        <w:tc>
          <w:tcPr>
            <w:tcW w:w="720" w:type="dxa"/>
            <w:tcBorders>
              <w:top w:val="nil"/>
              <w:left w:val="nil"/>
              <w:bottom w:val="single" w:color="000000" w:sz="4" w:space="0"/>
              <w:right w:val="single" w:color="000000" w:sz="4" w:space="0"/>
            </w:tcBorders>
            <w:shd w:val="clear" w:color="auto" w:fill="auto"/>
            <w:noWrap/>
            <w:vAlign w:val="center"/>
          </w:tcPr>
          <w:p>
            <w:pPr>
              <w:widowControl/>
              <w:spacing w:line="240" w:lineRule="auto"/>
              <w:jc w:val="center"/>
              <w:rPr>
                <w:rFonts w:ascii="宋体" w:hAnsi="宋体" w:eastAsia="宋体" w:cs="Arial"/>
                <w:color w:val="000000"/>
                <w:kern w:val="0"/>
                <w:sz w:val="22"/>
                <w:highlight w:val="none"/>
              </w:rPr>
            </w:pPr>
            <w:r>
              <w:rPr>
                <w:rFonts w:hint="eastAsia" w:ascii="宋体" w:hAnsi="宋体" w:eastAsia="宋体" w:cs="Arial"/>
                <w:color w:val="000000"/>
                <w:kern w:val="0"/>
                <w:sz w:val="22"/>
                <w:highlight w:val="none"/>
              </w:rPr>
              <w:t>决算数</w:t>
            </w:r>
          </w:p>
        </w:tc>
        <w:tc>
          <w:tcPr>
            <w:tcW w:w="3703" w:type="dxa"/>
            <w:tcBorders>
              <w:top w:val="nil"/>
              <w:left w:val="nil"/>
              <w:bottom w:val="single" w:color="000000" w:sz="4" w:space="0"/>
              <w:right w:val="single" w:color="000000" w:sz="4" w:space="0"/>
            </w:tcBorders>
            <w:shd w:val="clear" w:color="auto" w:fill="auto"/>
            <w:noWrap/>
            <w:vAlign w:val="center"/>
          </w:tcPr>
          <w:p>
            <w:pPr>
              <w:widowControl/>
              <w:spacing w:line="240" w:lineRule="auto"/>
              <w:jc w:val="center"/>
              <w:rPr>
                <w:rFonts w:ascii="宋体" w:hAnsi="宋体" w:eastAsia="宋体" w:cs="Arial"/>
                <w:color w:val="000000"/>
                <w:kern w:val="0"/>
                <w:sz w:val="22"/>
                <w:highlight w:val="none"/>
              </w:rPr>
            </w:pPr>
            <w:r>
              <w:rPr>
                <w:rFonts w:hint="eastAsia" w:ascii="宋体" w:hAnsi="宋体" w:eastAsia="宋体" w:cs="Arial"/>
                <w:color w:val="000000"/>
                <w:kern w:val="0"/>
                <w:sz w:val="22"/>
                <w:highlight w:val="none"/>
              </w:rPr>
              <w:t>项目(按支出功能分类)</w:t>
            </w:r>
          </w:p>
        </w:tc>
        <w:tc>
          <w:tcPr>
            <w:tcW w:w="1074" w:type="dxa"/>
            <w:tcBorders>
              <w:top w:val="nil"/>
              <w:left w:val="nil"/>
              <w:bottom w:val="single" w:color="000000" w:sz="4" w:space="0"/>
              <w:right w:val="single" w:color="000000" w:sz="4" w:space="0"/>
            </w:tcBorders>
            <w:shd w:val="clear" w:color="auto" w:fill="auto"/>
            <w:noWrap/>
            <w:vAlign w:val="center"/>
          </w:tcPr>
          <w:p>
            <w:pPr>
              <w:widowControl/>
              <w:spacing w:line="240" w:lineRule="auto"/>
              <w:jc w:val="center"/>
              <w:rPr>
                <w:rFonts w:ascii="宋体" w:hAnsi="宋体" w:eastAsia="宋体" w:cs="Arial"/>
                <w:color w:val="000000"/>
                <w:kern w:val="0"/>
                <w:sz w:val="22"/>
                <w:highlight w:val="none"/>
              </w:rPr>
            </w:pPr>
            <w:r>
              <w:rPr>
                <w:rFonts w:hint="eastAsia" w:ascii="宋体" w:hAnsi="宋体" w:eastAsia="宋体" w:cs="Arial"/>
                <w:color w:val="000000"/>
                <w:kern w:val="0"/>
                <w:sz w:val="22"/>
                <w:highlight w:val="none"/>
              </w:rPr>
              <w:t>决算数</w:t>
            </w:r>
          </w:p>
        </w:tc>
      </w:tr>
      <w:tr>
        <w:tblPrEx>
          <w:tblCellMar>
            <w:top w:w="0" w:type="dxa"/>
            <w:left w:w="108" w:type="dxa"/>
            <w:bottom w:w="0" w:type="dxa"/>
            <w:right w:w="108" w:type="dxa"/>
          </w:tblCellMar>
        </w:tblPrEx>
        <w:trPr>
          <w:trHeight w:val="308" w:hRule="atLeast"/>
        </w:trPr>
        <w:tc>
          <w:tcPr>
            <w:tcW w:w="3703" w:type="dxa"/>
            <w:tcBorders>
              <w:top w:val="nil"/>
              <w:left w:val="single" w:color="000000" w:sz="8" w:space="0"/>
              <w:bottom w:val="single" w:color="000000" w:sz="4" w:space="0"/>
              <w:right w:val="single" w:color="000000" w:sz="4" w:space="0"/>
            </w:tcBorders>
            <w:shd w:val="clear" w:color="auto" w:fill="auto"/>
            <w:noWrap/>
          </w:tcPr>
          <w:p>
            <w:pPr>
              <w:rPr>
                <w:highlight w:val="none"/>
              </w:rPr>
            </w:pPr>
            <w:r>
              <w:rPr>
                <w:rFonts w:hint="eastAsia"/>
                <w:highlight w:val="none"/>
              </w:rPr>
              <w:t>一、一般公共预算财政拨款收入</w:t>
            </w:r>
          </w:p>
        </w:tc>
        <w:tc>
          <w:tcPr>
            <w:tcW w:w="72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ascii="宋体" w:hAnsi="宋体" w:eastAsia="宋体" w:cs="Arial"/>
                <w:color w:val="000000"/>
                <w:kern w:val="0"/>
                <w:sz w:val="22"/>
                <w:highlight w:val="none"/>
              </w:rPr>
            </w:pPr>
            <w:r>
              <w:rPr>
                <w:rFonts w:hint="eastAsia" w:ascii="宋体" w:hAnsi="宋体" w:eastAsia="宋体" w:cs="宋体"/>
                <w:i w:val="0"/>
                <w:iCs w:val="0"/>
                <w:color w:val="000000"/>
                <w:kern w:val="0"/>
                <w:sz w:val="22"/>
                <w:szCs w:val="22"/>
                <w:u w:val="none"/>
                <w:lang w:val="en-US" w:eastAsia="zh-CN" w:bidi="ar"/>
              </w:rPr>
              <w:t xml:space="preserve">4,574.51 </w:t>
            </w:r>
          </w:p>
        </w:tc>
        <w:tc>
          <w:tcPr>
            <w:tcW w:w="3703" w:type="dxa"/>
            <w:tcBorders>
              <w:top w:val="nil"/>
              <w:left w:val="nil"/>
              <w:bottom w:val="single" w:color="000000" w:sz="4" w:space="0"/>
              <w:right w:val="single" w:color="000000" w:sz="4" w:space="0"/>
            </w:tcBorders>
            <w:shd w:val="clear" w:color="auto" w:fill="auto"/>
            <w:noWrap/>
            <w:vAlign w:val="center"/>
          </w:tcPr>
          <w:p>
            <w:pPr>
              <w:rPr>
                <w:rFonts w:ascii="宋体" w:hAnsi="宋体" w:eastAsia="宋体" w:cs="Arial"/>
                <w:color w:val="000000"/>
                <w:sz w:val="22"/>
                <w:highlight w:val="none"/>
              </w:rPr>
            </w:pPr>
            <w:r>
              <w:rPr>
                <w:rFonts w:hint="eastAsia" w:cs="Arial"/>
                <w:color w:val="000000"/>
                <w:sz w:val="22"/>
                <w:highlight w:val="none"/>
              </w:rPr>
              <w:t>一、一般公共服务支出</w:t>
            </w:r>
          </w:p>
        </w:tc>
        <w:tc>
          <w:tcPr>
            <w:tcW w:w="1074" w:type="dxa"/>
            <w:tcBorders>
              <w:top w:val="nil"/>
              <w:left w:val="nil"/>
              <w:bottom w:val="single" w:color="000000" w:sz="4" w:space="0"/>
              <w:right w:val="single" w:color="000000" w:sz="4" w:space="0"/>
            </w:tcBorders>
            <w:shd w:val="clear" w:color="auto" w:fill="auto"/>
            <w:noWrap/>
            <w:vAlign w:val="center"/>
          </w:tcPr>
          <w:p>
            <w:pPr>
              <w:widowControl/>
              <w:spacing w:line="240" w:lineRule="auto"/>
              <w:jc w:val="right"/>
              <w:rPr>
                <w:rFonts w:ascii="宋体" w:hAnsi="宋体" w:eastAsia="宋体" w:cs="Arial"/>
                <w:color w:val="000000"/>
                <w:kern w:val="0"/>
                <w:sz w:val="22"/>
                <w:highlight w:val="none"/>
              </w:rPr>
            </w:pPr>
            <w:r>
              <w:rPr>
                <w:rFonts w:hint="eastAsia" w:ascii="宋体" w:hAnsi="宋体" w:eastAsia="宋体" w:cs="Arial"/>
                <w:color w:val="000000"/>
                <w:kern w:val="0"/>
                <w:sz w:val="22"/>
                <w:highlight w:val="none"/>
              </w:rPr>
              <w:t>　</w:t>
            </w:r>
          </w:p>
        </w:tc>
      </w:tr>
      <w:tr>
        <w:tblPrEx>
          <w:tblCellMar>
            <w:top w:w="0" w:type="dxa"/>
            <w:left w:w="108" w:type="dxa"/>
            <w:bottom w:w="0" w:type="dxa"/>
            <w:right w:w="108" w:type="dxa"/>
          </w:tblCellMar>
        </w:tblPrEx>
        <w:trPr>
          <w:trHeight w:val="308" w:hRule="atLeast"/>
        </w:trPr>
        <w:tc>
          <w:tcPr>
            <w:tcW w:w="3703" w:type="dxa"/>
            <w:tcBorders>
              <w:top w:val="nil"/>
              <w:left w:val="single" w:color="000000" w:sz="8" w:space="0"/>
              <w:bottom w:val="single" w:color="000000" w:sz="4" w:space="0"/>
              <w:right w:val="single" w:color="000000" w:sz="4" w:space="0"/>
            </w:tcBorders>
            <w:shd w:val="clear" w:color="auto" w:fill="auto"/>
            <w:noWrap/>
          </w:tcPr>
          <w:p>
            <w:pPr>
              <w:rPr>
                <w:highlight w:val="none"/>
              </w:rPr>
            </w:pPr>
            <w:r>
              <w:rPr>
                <w:rFonts w:hint="eastAsia"/>
                <w:highlight w:val="none"/>
              </w:rPr>
              <w:t>二、政府性基金预算财政拨款收入</w:t>
            </w:r>
          </w:p>
        </w:tc>
        <w:tc>
          <w:tcPr>
            <w:tcW w:w="72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ascii="宋体" w:hAnsi="宋体" w:eastAsia="宋体" w:cs="Arial"/>
                <w:color w:val="000000"/>
                <w:kern w:val="0"/>
                <w:sz w:val="22"/>
                <w:highlight w:val="none"/>
              </w:rPr>
            </w:pPr>
            <w:r>
              <w:rPr>
                <w:rFonts w:hint="eastAsia" w:ascii="宋体" w:hAnsi="宋体" w:eastAsia="宋体" w:cs="宋体"/>
                <w:i w:val="0"/>
                <w:iCs w:val="0"/>
                <w:color w:val="000000"/>
                <w:kern w:val="0"/>
                <w:sz w:val="22"/>
                <w:szCs w:val="22"/>
                <w:u w:val="none"/>
                <w:lang w:val="en-US" w:eastAsia="zh-CN" w:bidi="ar"/>
              </w:rPr>
              <w:t xml:space="preserve">1,227.18 </w:t>
            </w:r>
          </w:p>
        </w:tc>
        <w:tc>
          <w:tcPr>
            <w:tcW w:w="3703" w:type="dxa"/>
            <w:tcBorders>
              <w:top w:val="nil"/>
              <w:left w:val="nil"/>
              <w:bottom w:val="single" w:color="000000" w:sz="4" w:space="0"/>
              <w:right w:val="single" w:color="000000" w:sz="4" w:space="0"/>
            </w:tcBorders>
            <w:shd w:val="clear" w:color="auto" w:fill="auto"/>
            <w:noWrap/>
            <w:vAlign w:val="center"/>
          </w:tcPr>
          <w:p>
            <w:pPr>
              <w:rPr>
                <w:rFonts w:ascii="宋体" w:hAnsi="宋体" w:eastAsia="宋体" w:cs="Arial"/>
                <w:color w:val="000000"/>
                <w:sz w:val="22"/>
                <w:highlight w:val="none"/>
              </w:rPr>
            </w:pPr>
            <w:r>
              <w:rPr>
                <w:rFonts w:hint="eastAsia" w:cs="Arial"/>
                <w:color w:val="000000"/>
                <w:sz w:val="22"/>
                <w:highlight w:val="none"/>
              </w:rPr>
              <w:t>二、外交支出</w:t>
            </w:r>
          </w:p>
        </w:tc>
        <w:tc>
          <w:tcPr>
            <w:tcW w:w="1074" w:type="dxa"/>
            <w:tcBorders>
              <w:top w:val="nil"/>
              <w:left w:val="nil"/>
              <w:bottom w:val="single" w:color="000000" w:sz="4" w:space="0"/>
              <w:right w:val="single" w:color="000000" w:sz="4" w:space="0"/>
            </w:tcBorders>
            <w:shd w:val="clear" w:color="auto" w:fill="auto"/>
            <w:noWrap/>
            <w:vAlign w:val="center"/>
          </w:tcPr>
          <w:p>
            <w:pPr>
              <w:widowControl/>
              <w:spacing w:line="240" w:lineRule="auto"/>
              <w:jc w:val="right"/>
              <w:rPr>
                <w:rFonts w:ascii="宋体" w:hAnsi="宋体" w:eastAsia="宋体" w:cs="Arial"/>
                <w:color w:val="000000"/>
                <w:kern w:val="0"/>
                <w:sz w:val="22"/>
                <w:highlight w:val="none"/>
              </w:rPr>
            </w:pPr>
            <w:r>
              <w:rPr>
                <w:rFonts w:hint="eastAsia" w:ascii="宋体" w:hAnsi="宋体" w:eastAsia="宋体" w:cs="Arial"/>
                <w:color w:val="000000"/>
                <w:kern w:val="0"/>
                <w:sz w:val="22"/>
                <w:highlight w:val="none"/>
              </w:rPr>
              <w:t>　</w:t>
            </w:r>
          </w:p>
        </w:tc>
      </w:tr>
      <w:tr>
        <w:tblPrEx>
          <w:tblCellMar>
            <w:top w:w="0" w:type="dxa"/>
            <w:left w:w="108" w:type="dxa"/>
            <w:bottom w:w="0" w:type="dxa"/>
            <w:right w:w="108" w:type="dxa"/>
          </w:tblCellMar>
        </w:tblPrEx>
        <w:trPr>
          <w:trHeight w:val="308" w:hRule="atLeast"/>
        </w:trPr>
        <w:tc>
          <w:tcPr>
            <w:tcW w:w="3703" w:type="dxa"/>
            <w:tcBorders>
              <w:top w:val="nil"/>
              <w:left w:val="single" w:color="000000" w:sz="8" w:space="0"/>
              <w:bottom w:val="single" w:color="000000" w:sz="4" w:space="0"/>
              <w:right w:val="single" w:color="000000" w:sz="4" w:space="0"/>
            </w:tcBorders>
            <w:shd w:val="clear" w:color="auto" w:fill="auto"/>
            <w:noWrap/>
          </w:tcPr>
          <w:p>
            <w:pPr>
              <w:rPr>
                <w:highlight w:val="none"/>
              </w:rPr>
            </w:pPr>
            <w:r>
              <w:rPr>
                <w:rFonts w:hint="eastAsia"/>
                <w:highlight w:val="none"/>
              </w:rPr>
              <w:t>三、国有资本经营预算财政拨款收入</w:t>
            </w:r>
          </w:p>
        </w:tc>
        <w:tc>
          <w:tcPr>
            <w:tcW w:w="720" w:type="dxa"/>
            <w:tcBorders>
              <w:top w:val="nil"/>
              <w:left w:val="nil"/>
              <w:bottom w:val="single" w:color="000000" w:sz="4" w:space="0"/>
              <w:right w:val="single" w:color="000000" w:sz="4" w:space="0"/>
            </w:tcBorders>
            <w:shd w:val="clear" w:color="auto" w:fill="auto"/>
            <w:noWrap/>
            <w:vAlign w:val="center"/>
          </w:tcPr>
          <w:p>
            <w:pPr>
              <w:widowControl/>
              <w:spacing w:line="240" w:lineRule="auto"/>
              <w:jc w:val="right"/>
              <w:rPr>
                <w:rFonts w:ascii="宋体" w:hAnsi="宋体" w:eastAsia="宋体" w:cs="Arial"/>
                <w:color w:val="000000"/>
                <w:kern w:val="0"/>
                <w:sz w:val="22"/>
                <w:highlight w:val="none"/>
              </w:rPr>
            </w:pPr>
            <w:r>
              <w:rPr>
                <w:rFonts w:hint="eastAsia" w:ascii="宋体" w:hAnsi="宋体" w:eastAsia="宋体" w:cs="Arial"/>
                <w:color w:val="000000"/>
                <w:kern w:val="0"/>
                <w:sz w:val="22"/>
                <w:highlight w:val="none"/>
              </w:rPr>
              <w:t>　</w:t>
            </w:r>
          </w:p>
        </w:tc>
        <w:tc>
          <w:tcPr>
            <w:tcW w:w="3703" w:type="dxa"/>
            <w:tcBorders>
              <w:top w:val="nil"/>
              <w:left w:val="nil"/>
              <w:bottom w:val="single" w:color="000000" w:sz="4" w:space="0"/>
              <w:right w:val="single" w:color="000000" w:sz="4" w:space="0"/>
            </w:tcBorders>
            <w:shd w:val="clear" w:color="auto" w:fill="auto"/>
            <w:noWrap/>
            <w:vAlign w:val="center"/>
          </w:tcPr>
          <w:p>
            <w:pPr>
              <w:rPr>
                <w:rFonts w:ascii="宋体" w:hAnsi="宋体" w:eastAsia="宋体" w:cs="Arial"/>
                <w:color w:val="000000"/>
                <w:sz w:val="22"/>
                <w:highlight w:val="none"/>
              </w:rPr>
            </w:pPr>
            <w:r>
              <w:rPr>
                <w:rFonts w:hint="eastAsia" w:cs="Arial"/>
                <w:color w:val="000000"/>
                <w:sz w:val="22"/>
                <w:highlight w:val="none"/>
              </w:rPr>
              <w:t>三、国防支出</w:t>
            </w:r>
          </w:p>
        </w:tc>
        <w:tc>
          <w:tcPr>
            <w:tcW w:w="1074" w:type="dxa"/>
            <w:tcBorders>
              <w:top w:val="nil"/>
              <w:left w:val="nil"/>
              <w:bottom w:val="single" w:color="000000" w:sz="4" w:space="0"/>
              <w:right w:val="single" w:color="000000" w:sz="4" w:space="0"/>
            </w:tcBorders>
            <w:shd w:val="clear" w:color="auto" w:fill="auto"/>
            <w:noWrap/>
            <w:vAlign w:val="center"/>
          </w:tcPr>
          <w:p>
            <w:pPr>
              <w:widowControl/>
              <w:spacing w:line="240" w:lineRule="auto"/>
              <w:jc w:val="right"/>
              <w:rPr>
                <w:rFonts w:ascii="宋体" w:hAnsi="宋体" w:eastAsia="宋体" w:cs="Arial"/>
                <w:color w:val="000000"/>
                <w:kern w:val="0"/>
                <w:sz w:val="22"/>
                <w:highlight w:val="none"/>
              </w:rPr>
            </w:pPr>
            <w:r>
              <w:rPr>
                <w:rFonts w:hint="eastAsia" w:ascii="宋体" w:hAnsi="宋体" w:eastAsia="宋体" w:cs="Arial"/>
                <w:color w:val="000000"/>
                <w:kern w:val="0"/>
                <w:sz w:val="22"/>
                <w:highlight w:val="none"/>
              </w:rPr>
              <w:t>　</w:t>
            </w:r>
          </w:p>
        </w:tc>
      </w:tr>
      <w:tr>
        <w:tblPrEx>
          <w:tblCellMar>
            <w:top w:w="0" w:type="dxa"/>
            <w:left w:w="108" w:type="dxa"/>
            <w:bottom w:w="0" w:type="dxa"/>
            <w:right w:w="108" w:type="dxa"/>
          </w:tblCellMar>
        </w:tblPrEx>
        <w:trPr>
          <w:trHeight w:val="308" w:hRule="atLeast"/>
        </w:trPr>
        <w:tc>
          <w:tcPr>
            <w:tcW w:w="3703" w:type="dxa"/>
            <w:tcBorders>
              <w:top w:val="nil"/>
              <w:left w:val="single" w:color="000000" w:sz="8" w:space="0"/>
              <w:bottom w:val="single" w:color="000000" w:sz="4" w:space="0"/>
              <w:right w:val="single" w:color="000000" w:sz="4" w:space="0"/>
            </w:tcBorders>
            <w:shd w:val="clear" w:color="auto" w:fill="auto"/>
            <w:noWrap/>
          </w:tcPr>
          <w:p>
            <w:pPr>
              <w:rPr>
                <w:highlight w:val="none"/>
              </w:rPr>
            </w:pPr>
            <w:r>
              <w:rPr>
                <w:rFonts w:hint="eastAsia"/>
                <w:highlight w:val="none"/>
              </w:rPr>
              <w:t>四、上级补助收入</w:t>
            </w:r>
          </w:p>
        </w:tc>
        <w:tc>
          <w:tcPr>
            <w:tcW w:w="720" w:type="dxa"/>
            <w:tcBorders>
              <w:top w:val="nil"/>
              <w:left w:val="nil"/>
              <w:bottom w:val="single" w:color="000000" w:sz="4" w:space="0"/>
              <w:right w:val="single" w:color="000000" w:sz="4" w:space="0"/>
            </w:tcBorders>
            <w:shd w:val="clear" w:color="auto" w:fill="auto"/>
            <w:noWrap/>
            <w:vAlign w:val="center"/>
          </w:tcPr>
          <w:p>
            <w:pPr>
              <w:widowControl/>
              <w:spacing w:line="240" w:lineRule="auto"/>
              <w:jc w:val="right"/>
              <w:rPr>
                <w:rFonts w:ascii="宋体" w:hAnsi="宋体" w:eastAsia="宋体" w:cs="Arial"/>
                <w:color w:val="000000"/>
                <w:kern w:val="0"/>
                <w:sz w:val="22"/>
                <w:highlight w:val="none"/>
              </w:rPr>
            </w:pPr>
            <w:r>
              <w:rPr>
                <w:rFonts w:hint="eastAsia" w:ascii="宋体" w:hAnsi="宋体" w:eastAsia="宋体" w:cs="Arial"/>
                <w:color w:val="000000"/>
                <w:kern w:val="0"/>
                <w:sz w:val="22"/>
                <w:highlight w:val="none"/>
              </w:rPr>
              <w:t>　</w:t>
            </w:r>
          </w:p>
        </w:tc>
        <w:tc>
          <w:tcPr>
            <w:tcW w:w="3703" w:type="dxa"/>
            <w:tcBorders>
              <w:top w:val="nil"/>
              <w:left w:val="nil"/>
              <w:bottom w:val="single" w:color="000000" w:sz="4" w:space="0"/>
              <w:right w:val="single" w:color="000000" w:sz="4" w:space="0"/>
            </w:tcBorders>
            <w:shd w:val="clear" w:color="auto" w:fill="auto"/>
            <w:noWrap/>
            <w:vAlign w:val="center"/>
          </w:tcPr>
          <w:p>
            <w:pPr>
              <w:rPr>
                <w:rFonts w:ascii="宋体" w:hAnsi="宋体" w:eastAsia="宋体" w:cs="Arial"/>
                <w:color w:val="000000"/>
                <w:sz w:val="22"/>
                <w:highlight w:val="none"/>
              </w:rPr>
            </w:pPr>
            <w:r>
              <w:rPr>
                <w:rFonts w:hint="eastAsia" w:cs="Arial"/>
                <w:color w:val="000000"/>
                <w:sz w:val="22"/>
                <w:highlight w:val="none"/>
              </w:rPr>
              <w:t>四、公共安全支出</w:t>
            </w:r>
          </w:p>
        </w:tc>
        <w:tc>
          <w:tcPr>
            <w:tcW w:w="1074" w:type="dxa"/>
            <w:tcBorders>
              <w:top w:val="nil"/>
              <w:left w:val="nil"/>
              <w:bottom w:val="single" w:color="000000" w:sz="4" w:space="0"/>
              <w:right w:val="single" w:color="000000" w:sz="4" w:space="0"/>
            </w:tcBorders>
            <w:shd w:val="clear" w:color="auto" w:fill="auto"/>
            <w:noWrap/>
            <w:vAlign w:val="center"/>
          </w:tcPr>
          <w:p>
            <w:pPr>
              <w:widowControl/>
              <w:spacing w:line="240" w:lineRule="auto"/>
              <w:jc w:val="right"/>
              <w:rPr>
                <w:rFonts w:ascii="宋体" w:hAnsi="宋体" w:eastAsia="宋体" w:cs="Arial"/>
                <w:color w:val="000000"/>
                <w:kern w:val="0"/>
                <w:sz w:val="22"/>
                <w:highlight w:val="none"/>
              </w:rPr>
            </w:pPr>
            <w:r>
              <w:rPr>
                <w:rFonts w:hint="eastAsia" w:ascii="宋体" w:hAnsi="宋体" w:eastAsia="宋体" w:cs="Arial"/>
                <w:color w:val="000000"/>
                <w:kern w:val="0"/>
                <w:sz w:val="22"/>
                <w:highlight w:val="none"/>
              </w:rPr>
              <w:t>　</w:t>
            </w:r>
          </w:p>
        </w:tc>
      </w:tr>
      <w:tr>
        <w:tblPrEx>
          <w:tblCellMar>
            <w:top w:w="0" w:type="dxa"/>
            <w:left w:w="108" w:type="dxa"/>
            <w:bottom w:w="0" w:type="dxa"/>
            <w:right w:w="108" w:type="dxa"/>
          </w:tblCellMar>
        </w:tblPrEx>
        <w:trPr>
          <w:trHeight w:val="308" w:hRule="atLeast"/>
        </w:trPr>
        <w:tc>
          <w:tcPr>
            <w:tcW w:w="3703" w:type="dxa"/>
            <w:tcBorders>
              <w:top w:val="nil"/>
              <w:left w:val="single" w:color="000000" w:sz="8" w:space="0"/>
              <w:bottom w:val="single" w:color="000000" w:sz="4" w:space="0"/>
              <w:right w:val="single" w:color="000000" w:sz="4" w:space="0"/>
            </w:tcBorders>
            <w:shd w:val="clear" w:color="auto" w:fill="auto"/>
            <w:noWrap/>
          </w:tcPr>
          <w:p>
            <w:pPr>
              <w:rPr>
                <w:highlight w:val="none"/>
              </w:rPr>
            </w:pPr>
            <w:r>
              <w:rPr>
                <w:rFonts w:hint="eastAsia"/>
                <w:highlight w:val="none"/>
              </w:rPr>
              <w:t>五、事业收入</w:t>
            </w:r>
          </w:p>
        </w:tc>
        <w:tc>
          <w:tcPr>
            <w:tcW w:w="720" w:type="dxa"/>
            <w:tcBorders>
              <w:top w:val="nil"/>
              <w:left w:val="nil"/>
              <w:bottom w:val="single" w:color="000000" w:sz="4" w:space="0"/>
              <w:right w:val="single" w:color="000000" w:sz="4" w:space="0"/>
            </w:tcBorders>
            <w:shd w:val="clear" w:color="auto" w:fill="auto"/>
            <w:noWrap/>
            <w:vAlign w:val="center"/>
          </w:tcPr>
          <w:p>
            <w:pPr>
              <w:widowControl/>
              <w:spacing w:line="240" w:lineRule="auto"/>
              <w:jc w:val="right"/>
              <w:rPr>
                <w:rFonts w:ascii="宋体" w:hAnsi="宋体" w:eastAsia="宋体" w:cs="Arial"/>
                <w:color w:val="000000"/>
                <w:kern w:val="0"/>
                <w:sz w:val="22"/>
                <w:highlight w:val="none"/>
              </w:rPr>
            </w:pPr>
            <w:r>
              <w:rPr>
                <w:rFonts w:hint="eastAsia" w:ascii="宋体" w:hAnsi="宋体" w:eastAsia="宋体" w:cs="Arial"/>
                <w:color w:val="000000"/>
                <w:kern w:val="0"/>
                <w:sz w:val="22"/>
                <w:highlight w:val="none"/>
              </w:rPr>
              <w:t>　</w:t>
            </w:r>
          </w:p>
        </w:tc>
        <w:tc>
          <w:tcPr>
            <w:tcW w:w="3703" w:type="dxa"/>
            <w:tcBorders>
              <w:top w:val="nil"/>
              <w:left w:val="nil"/>
              <w:bottom w:val="single" w:color="000000" w:sz="4" w:space="0"/>
              <w:right w:val="single" w:color="000000" w:sz="4" w:space="0"/>
            </w:tcBorders>
            <w:shd w:val="clear" w:color="auto" w:fill="auto"/>
            <w:noWrap/>
            <w:vAlign w:val="center"/>
          </w:tcPr>
          <w:p>
            <w:pPr>
              <w:rPr>
                <w:rFonts w:ascii="宋体" w:hAnsi="宋体" w:eastAsia="宋体" w:cs="Arial"/>
                <w:color w:val="000000"/>
                <w:sz w:val="22"/>
                <w:highlight w:val="none"/>
              </w:rPr>
            </w:pPr>
            <w:r>
              <w:rPr>
                <w:rFonts w:hint="eastAsia" w:cs="Arial"/>
                <w:color w:val="000000"/>
                <w:sz w:val="22"/>
                <w:highlight w:val="none"/>
              </w:rPr>
              <w:t>五、教育支出</w:t>
            </w:r>
          </w:p>
        </w:tc>
        <w:tc>
          <w:tcPr>
            <w:tcW w:w="1074" w:type="dxa"/>
            <w:tcBorders>
              <w:top w:val="nil"/>
              <w:left w:val="nil"/>
              <w:bottom w:val="single" w:color="000000" w:sz="4" w:space="0"/>
              <w:right w:val="single" w:color="000000" w:sz="4" w:space="0"/>
            </w:tcBorders>
            <w:shd w:val="clear" w:color="auto" w:fill="auto"/>
            <w:noWrap/>
            <w:vAlign w:val="center"/>
          </w:tcPr>
          <w:p>
            <w:pPr>
              <w:widowControl/>
              <w:spacing w:line="240" w:lineRule="auto"/>
              <w:jc w:val="right"/>
              <w:rPr>
                <w:rFonts w:ascii="宋体" w:hAnsi="宋体" w:eastAsia="宋体" w:cs="Arial"/>
                <w:color w:val="000000"/>
                <w:kern w:val="0"/>
                <w:sz w:val="22"/>
                <w:highlight w:val="none"/>
              </w:rPr>
            </w:pPr>
            <w:r>
              <w:rPr>
                <w:rFonts w:hint="eastAsia" w:ascii="宋体" w:hAnsi="宋体" w:eastAsia="宋体" w:cs="Arial"/>
                <w:color w:val="000000"/>
                <w:kern w:val="0"/>
                <w:sz w:val="22"/>
                <w:highlight w:val="none"/>
              </w:rPr>
              <w:t>　</w:t>
            </w:r>
          </w:p>
        </w:tc>
      </w:tr>
      <w:tr>
        <w:tblPrEx>
          <w:tblCellMar>
            <w:top w:w="0" w:type="dxa"/>
            <w:left w:w="108" w:type="dxa"/>
            <w:bottom w:w="0" w:type="dxa"/>
            <w:right w:w="108" w:type="dxa"/>
          </w:tblCellMar>
        </w:tblPrEx>
        <w:trPr>
          <w:trHeight w:val="308" w:hRule="atLeast"/>
        </w:trPr>
        <w:tc>
          <w:tcPr>
            <w:tcW w:w="3703" w:type="dxa"/>
            <w:tcBorders>
              <w:top w:val="nil"/>
              <w:left w:val="single" w:color="000000" w:sz="8" w:space="0"/>
              <w:bottom w:val="single" w:color="000000" w:sz="4" w:space="0"/>
              <w:right w:val="single" w:color="000000" w:sz="4" w:space="0"/>
            </w:tcBorders>
            <w:shd w:val="clear" w:color="auto" w:fill="auto"/>
            <w:noWrap/>
          </w:tcPr>
          <w:p>
            <w:pPr>
              <w:rPr>
                <w:highlight w:val="none"/>
              </w:rPr>
            </w:pPr>
            <w:r>
              <w:rPr>
                <w:rFonts w:hint="eastAsia"/>
                <w:highlight w:val="none"/>
              </w:rPr>
              <w:t>六、经营收入</w:t>
            </w:r>
          </w:p>
        </w:tc>
        <w:tc>
          <w:tcPr>
            <w:tcW w:w="720" w:type="dxa"/>
            <w:tcBorders>
              <w:top w:val="nil"/>
              <w:left w:val="nil"/>
              <w:bottom w:val="single" w:color="000000" w:sz="4" w:space="0"/>
              <w:right w:val="single" w:color="000000" w:sz="4" w:space="0"/>
            </w:tcBorders>
            <w:shd w:val="clear" w:color="auto" w:fill="auto"/>
            <w:noWrap/>
            <w:vAlign w:val="center"/>
          </w:tcPr>
          <w:p>
            <w:pPr>
              <w:widowControl/>
              <w:spacing w:line="240" w:lineRule="auto"/>
              <w:jc w:val="right"/>
              <w:rPr>
                <w:rFonts w:ascii="宋体" w:hAnsi="宋体" w:eastAsia="宋体" w:cs="Arial"/>
                <w:color w:val="000000"/>
                <w:kern w:val="0"/>
                <w:sz w:val="22"/>
                <w:highlight w:val="none"/>
              </w:rPr>
            </w:pPr>
            <w:r>
              <w:rPr>
                <w:rFonts w:hint="eastAsia" w:ascii="宋体" w:hAnsi="宋体" w:eastAsia="宋体" w:cs="Arial"/>
                <w:color w:val="000000"/>
                <w:kern w:val="0"/>
                <w:sz w:val="22"/>
                <w:highlight w:val="none"/>
              </w:rPr>
              <w:t>　</w:t>
            </w:r>
          </w:p>
        </w:tc>
        <w:tc>
          <w:tcPr>
            <w:tcW w:w="3703" w:type="dxa"/>
            <w:tcBorders>
              <w:top w:val="nil"/>
              <w:left w:val="nil"/>
              <w:bottom w:val="single" w:color="000000" w:sz="4" w:space="0"/>
              <w:right w:val="single" w:color="000000" w:sz="4" w:space="0"/>
            </w:tcBorders>
            <w:shd w:val="clear" w:color="auto" w:fill="auto"/>
            <w:noWrap/>
            <w:vAlign w:val="center"/>
          </w:tcPr>
          <w:p>
            <w:pPr>
              <w:rPr>
                <w:rFonts w:ascii="宋体" w:hAnsi="宋体" w:eastAsia="宋体" w:cs="Arial"/>
                <w:color w:val="000000"/>
                <w:sz w:val="22"/>
                <w:highlight w:val="none"/>
              </w:rPr>
            </w:pPr>
            <w:r>
              <w:rPr>
                <w:rFonts w:hint="eastAsia" w:cs="Arial"/>
                <w:color w:val="000000"/>
                <w:sz w:val="22"/>
                <w:highlight w:val="none"/>
              </w:rPr>
              <w:t>六、科学技术支出</w:t>
            </w:r>
          </w:p>
        </w:tc>
        <w:tc>
          <w:tcPr>
            <w:tcW w:w="1074" w:type="dxa"/>
            <w:tcBorders>
              <w:top w:val="nil"/>
              <w:left w:val="nil"/>
              <w:bottom w:val="single" w:color="000000" w:sz="4" w:space="0"/>
              <w:right w:val="single" w:color="000000" w:sz="4" w:space="0"/>
            </w:tcBorders>
            <w:shd w:val="clear" w:color="auto" w:fill="auto"/>
            <w:noWrap/>
            <w:vAlign w:val="center"/>
          </w:tcPr>
          <w:p>
            <w:pPr>
              <w:widowControl/>
              <w:spacing w:line="240" w:lineRule="auto"/>
              <w:jc w:val="right"/>
              <w:rPr>
                <w:rFonts w:ascii="宋体" w:hAnsi="宋体" w:eastAsia="宋体" w:cs="Arial"/>
                <w:color w:val="000000"/>
                <w:kern w:val="0"/>
                <w:sz w:val="22"/>
                <w:highlight w:val="none"/>
              </w:rPr>
            </w:pPr>
            <w:r>
              <w:rPr>
                <w:rFonts w:hint="eastAsia" w:ascii="宋体" w:hAnsi="宋体" w:eastAsia="宋体" w:cs="Arial"/>
                <w:color w:val="000000"/>
                <w:kern w:val="0"/>
                <w:sz w:val="22"/>
                <w:highlight w:val="none"/>
              </w:rPr>
              <w:t>　</w:t>
            </w:r>
          </w:p>
        </w:tc>
      </w:tr>
      <w:tr>
        <w:tblPrEx>
          <w:tblCellMar>
            <w:top w:w="0" w:type="dxa"/>
            <w:left w:w="108" w:type="dxa"/>
            <w:bottom w:w="0" w:type="dxa"/>
            <w:right w:w="108" w:type="dxa"/>
          </w:tblCellMar>
        </w:tblPrEx>
        <w:trPr>
          <w:trHeight w:val="308" w:hRule="atLeast"/>
        </w:trPr>
        <w:tc>
          <w:tcPr>
            <w:tcW w:w="3703" w:type="dxa"/>
            <w:tcBorders>
              <w:top w:val="nil"/>
              <w:left w:val="single" w:color="000000" w:sz="8" w:space="0"/>
              <w:bottom w:val="single" w:color="000000" w:sz="4" w:space="0"/>
              <w:right w:val="single" w:color="000000" w:sz="4" w:space="0"/>
            </w:tcBorders>
            <w:shd w:val="clear" w:color="auto" w:fill="auto"/>
            <w:noWrap/>
          </w:tcPr>
          <w:p>
            <w:pPr>
              <w:rPr>
                <w:highlight w:val="none"/>
              </w:rPr>
            </w:pPr>
            <w:r>
              <w:rPr>
                <w:rFonts w:hint="eastAsia"/>
                <w:highlight w:val="none"/>
              </w:rPr>
              <w:t>七、附属单位上缴收入</w:t>
            </w:r>
          </w:p>
        </w:tc>
        <w:tc>
          <w:tcPr>
            <w:tcW w:w="720" w:type="dxa"/>
            <w:tcBorders>
              <w:top w:val="nil"/>
              <w:left w:val="nil"/>
              <w:bottom w:val="single" w:color="000000" w:sz="4" w:space="0"/>
              <w:right w:val="single" w:color="000000" w:sz="4" w:space="0"/>
            </w:tcBorders>
            <w:shd w:val="clear" w:color="auto" w:fill="auto"/>
            <w:noWrap/>
            <w:vAlign w:val="center"/>
          </w:tcPr>
          <w:p>
            <w:pPr>
              <w:widowControl/>
              <w:spacing w:line="240" w:lineRule="auto"/>
              <w:jc w:val="right"/>
              <w:rPr>
                <w:rFonts w:ascii="宋体" w:hAnsi="宋体" w:eastAsia="宋体" w:cs="Arial"/>
                <w:color w:val="000000"/>
                <w:kern w:val="0"/>
                <w:sz w:val="22"/>
                <w:highlight w:val="none"/>
              </w:rPr>
            </w:pPr>
            <w:r>
              <w:rPr>
                <w:rFonts w:hint="eastAsia" w:ascii="宋体" w:hAnsi="宋体" w:eastAsia="宋体" w:cs="Arial"/>
                <w:color w:val="000000"/>
                <w:kern w:val="0"/>
                <w:sz w:val="22"/>
                <w:highlight w:val="none"/>
              </w:rPr>
              <w:t>　</w:t>
            </w:r>
          </w:p>
        </w:tc>
        <w:tc>
          <w:tcPr>
            <w:tcW w:w="3703" w:type="dxa"/>
            <w:tcBorders>
              <w:top w:val="nil"/>
              <w:left w:val="nil"/>
              <w:bottom w:val="single" w:color="000000" w:sz="4" w:space="0"/>
              <w:right w:val="single" w:color="000000" w:sz="4" w:space="0"/>
            </w:tcBorders>
            <w:shd w:val="clear" w:color="auto" w:fill="auto"/>
            <w:noWrap/>
            <w:vAlign w:val="center"/>
          </w:tcPr>
          <w:p>
            <w:pPr>
              <w:rPr>
                <w:rFonts w:ascii="宋体" w:hAnsi="宋体" w:eastAsia="宋体" w:cs="Arial"/>
                <w:color w:val="000000"/>
                <w:sz w:val="22"/>
                <w:highlight w:val="none"/>
              </w:rPr>
            </w:pPr>
            <w:r>
              <w:rPr>
                <w:rFonts w:hint="eastAsia" w:cs="Arial"/>
                <w:color w:val="000000"/>
                <w:sz w:val="22"/>
                <w:highlight w:val="none"/>
              </w:rPr>
              <w:t>七、文化旅游体育与传媒支出</w:t>
            </w:r>
          </w:p>
        </w:tc>
        <w:tc>
          <w:tcPr>
            <w:tcW w:w="1074" w:type="dxa"/>
            <w:tcBorders>
              <w:top w:val="nil"/>
              <w:left w:val="nil"/>
              <w:bottom w:val="single" w:color="000000" w:sz="4" w:space="0"/>
              <w:right w:val="single" w:color="000000" w:sz="4" w:space="0"/>
            </w:tcBorders>
            <w:shd w:val="clear" w:color="auto" w:fill="auto"/>
            <w:noWrap/>
            <w:vAlign w:val="center"/>
          </w:tcPr>
          <w:p>
            <w:pPr>
              <w:widowControl/>
              <w:spacing w:line="240" w:lineRule="auto"/>
              <w:jc w:val="right"/>
              <w:rPr>
                <w:rFonts w:ascii="宋体" w:hAnsi="宋体" w:eastAsia="宋体" w:cs="Arial"/>
                <w:color w:val="000000"/>
                <w:kern w:val="0"/>
                <w:sz w:val="22"/>
                <w:highlight w:val="none"/>
              </w:rPr>
            </w:pPr>
            <w:r>
              <w:rPr>
                <w:rFonts w:hint="eastAsia" w:ascii="宋体" w:hAnsi="宋体" w:eastAsia="宋体" w:cs="Arial"/>
                <w:color w:val="000000"/>
                <w:kern w:val="0"/>
                <w:sz w:val="22"/>
                <w:highlight w:val="none"/>
              </w:rPr>
              <w:t>　</w:t>
            </w:r>
          </w:p>
        </w:tc>
      </w:tr>
      <w:tr>
        <w:tblPrEx>
          <w:tblCellMar>
            <w:top w:w="0" w:type="dxa"/>
            <w:left w:w="108" w:type="dxa"/>
            <w:bottom w:w="0" w:type="dxa"/>
            <w:right w:w="108" w:type="dxa"/>
          </w:tblCellMar>
        </w:tblPrEx>
        <w:trPr>
          <w:trHeight w:val="308" w:hRule="atLeast"/>
        </w:trPr>
        <w:tc>
          <w:tcPr>
            <w:tcW w:w="3703" w:type="dxa"/>
            <w:tcBorders>
              <w:top w:val="nil"/>
              <w:left w:val="single" w:color="000000" w:sz="8" w:space="0"/>
              <w:bottom w:val="single" w:color="000000" w:sz="4" w:space="0"/>
              <w:right w:val="single" w:color="000000" w:sz="4" w:space="0"/>
            </w:tcBorders>
            <w:shd w:val="clear" w:color="auto" w:fill="auto"/>
            <w:noWrap/>
            <w:vAlign w:val="center"/>
          </w:tcPr>
          <w:p>
            <w:pPr>
              <w:widowControl/>
              <w:spacing w:line="240" w:lineRule="auto"/>
              <w:jc w:val="left"/>
              <w:rPr>
                <w:rFonts w:ascii="宋体" w:hAnsi="宋体" w:eastAsia="宋体" w:cs="宋体"/>
                <w:sz w:val="22"/>
                <w:highlight w:val="none"/>
              </w:rPr>
            </w:pPr>
            <w:r>
              <w:rPr>
                <w:rFonts w:hint="eastAsia"/>
                <w:sz w:val="22"/>
                <w:highlight w:val="none"/>
              </w:rPr>
              <w:t>八、其他收入</w:t>
            </w:r>
          </w:p>
        </w:tc>
        <w:tc>
          <w:tcPr>
            <w:tcW w:w="720" w:type="dxa"/>
            <w:tcBorders>
              <w:top w:val="nil"/>
              <w:left w:val="nil"/>
              <w:bottom w:val="single" w:color="000000" w:sz="4" w:space="0"/>
              <w:right w:val="single" w:color="000000" w:sz="4" w:space="0"/>
            </w:tcBorders>
            <w:shd w:val="clear" w:color="auto" w:fill="auto"/>
            <w:noWrap/>
            <w:vAlign w:val="center"/>
          </w:tcPr>
          <w:p>
            <w:pPr>
              <w:widowControl/>
              <w:spacing w:line="240" w:lineRule="auto"/>
              <w:jc w:val="right"/>
              <w:rPr>
                <w:rFonts w:ascii="宋体" w:hAnsi="宋体" w:eastAsia="宋体" w:cs="Arial"/>
                <w:color w:val="000000"/>
                <w:kern w:val="0"/>
                <w:sz w:val="22"/>
                <w:highlight w:val="none"/>
              </w:rPr>
            </w:pPr>
            <w:r>
              <w:rPr>
                <w:rFonts w:hint="eastAsia" w:ascii="宋体" w:hAnsi="宋体" w:eastAsia="宋体" w:cs="Arial"/>
                <w:color w:val="000000"/>
                <w:kern w:val="0"/>
                <w:sz w:val="22"/>
                <w:highlight w:val="none"/>
              </w:rPr>
              <w:t>0.04　</w:t>
            </w:r>
          </w:p>
        </w:tc>
        <w:tc>
          <w:tcPr>
            <w:tcW w:w="3703" w:type="dxa"/>
            <w:tcBorders>
              <w:top w:val="nil"/>
              <w:left w:val="nil"/>
              <w:bottom w:val="single" w:color="000000" w:sz="4" w:space="0"/>
              <w:right w:val="single" w:color="000000" w:sz="4" w:space="0"/>
            </w:tcBorders>
            <w:shd w:val="clear" w:color="auto" w:fill="auto"/>
            <w:noWrap/>
            <w:vAlign w:val="center"/>
          </w:tcPr>
          <w:p>
            <w:pPr>
              <w:rPr>
                <w:rFonts w:ascii="宋体" w:hAnsi="宋体" w:eastAsia="宋体" w:cs="Arial"/>
                <w:color w:val="000000"/>
                <w:sz w:val="22"/>
                <w:highlight w:val="none"/>
              </w:rPr>
            </w:pPr>
            <w:r>
              <w:rPr>
                <w:rFonts w:hint="eastAsia" w:cs="Arial"/>
                <w:color w:val="000000"/>
                <w:sz w:val="22"/>
                <w:highlight w:val="none"/>
              </w:rPr>
              <w:t>八、社会保障和就业支出</w:t>
            </w:r>
          </w:p>
        </w:tc>
        <w:tc>
          <w:tcPr>
            <w:tcW w:w="1074" w:type="dxa"/>
            <w:tcBorders>
              <w:top w:val="nil"/>
              <w:left w:val="nil"/>
              <w:bottom w:val="single" w:color="000000" w:sz="4" w:space="0"/>
              <w:right w:val="single" w:color="000000" w:sz="4" w:space="0"/>
            </w:tcBorders>
            <w:shd w:val="clear" w:color="auto" w:fill="auto"/>
            <w:noWrap/>
            <w:vAlign w:val="center"/>
          </w:tcPr>
          <w:p>
            <w:pPr>
              <w:widowControl/>
              <w:spacing w:line="240" w:lineRule="auto"/>
              <w:jc w:val="right"/>
              <w:rPr>
                <w:rFonts w:ascii="宋体" w:hAnsi="宋体" w:eastAsia="宋体" w:cs="Arial"/>
                <w:color w:val="000000"/>
                <w:kern w:val="0"/>
                <w:sz w:val="22"/>
                <w:highlight w:val="none"/>
              </w:rPr>
            </w:pPr>
            <w:r>
              <w:rPr>
                <w:rFonts w:hint="eastAsia" w:ascii="宋体" w:hAnsi="宋体" w:eastAsia="宋体" w:cs="Arial"/>
                <w:color w:val="000000"/>
                <w:kern w:val="0"/>
                <w:sz w:val="22"/>
                <w:highlight w:val="none"/>
              </w:rPr>
              <w:t>　</w:t>
            </w:r>
          </w:p>
        </w:tc>
      </w:tr>
      <w:tr>
        <w:tblPrEx>
          <w:tblCellMar>
            <w:top w:w="0" w:type="dxa"/>
            <w:left w:w="108" w:type="dxa"/>
            <w:bottom w:w="0" w:type="dxa"/>
            <w:right w:w="108" w:type="dxa"/>
          </w:tblCellMar>
        </w:tblPrEx>
        <w:trPr>
          <w:trHeight w:val="308" w:hRule="atLeast"/>
        </w:trPr>
        <w:tc>
          <w:tcPr>
            <w:tcW w:w="3703" w:type="dxa"/>
            <w:tcBorders>
              <w:top w:val="nil"/>
              <w:left w:val="single" w:color="000000" w:sz="8" w:space="0"/>
              <w:bottom w:val="single" w:color="000000" w:sz="4" w:space="0"/>
              <w:right w:val="single" w:color="000000" w:sz="4" w:space="0"/>
            </w:tcBorders>
            <w:shd w:val="clear" w:color="auto" w:fill="auto"/>
            <w:noWrap/>
            <w:vAlign w:val="center"/>
          </w:tcPr>
          <w:p>
            <w:pPr>
              <w:widowControl/>
              <w:spacing w:line="240" w:lineRule="auto"/>
              <w:jc w:val="left"/>
              <w:rPr>
                <w:rFonts w:ascii="宋体" w:hAnsi="宋体" w:eastAsia="宋体" w:cs="Arial"/>
                <w:color w:val="000000"/>
                <w:kern w:val="0"/>
                <w:sz w:val="22"/>
                <w:highlight w:val="none"/>
              </w:rPr>
            </w:pPr>
            <w:r>
              <w:rPr>
                <w:rFonts w:hint="eastAsia" w:ascii="宋体" w:hAnsi="宋体" w:eastAsia="宋体" w:cs="Arial"/>
                <w:color w:val="000000"/>
                <w:kern w:val="0"/>
                <w:sz w:val="22"/>
                <w:highlight w:val="none"/>
              </w:rPr>
              <w:t>　</w:t>
            </w:r>
          </w:p>
        </w:tc>
        <w:tc>
          <w:tcPr>
            <w:tcW w:w="720" w:type="dxa"/>
            <w:tcBorders>
              <w:top w:val="nil"/>
              <w:left w:val="nil"/>
              <w:bottom w:val="single" w:color="000000" w:sz="4" w:space="0"/>
              <w:right w:val="single" w:color="000000" w:sz="4" w:space="0"/>
            </w:tcBorders>
            <w:shd w:val="clear" w:color="auto" w:fill="auto"/>
            <w:noWrap/>
            <w:vAlign w:val="center"/>
          </w:tcPr>
          <w:p>
            <w:pPr>
              <w:widowControl/>
              <w:spacing w:line="240" w:lineRule="auto"/>
              <w:jc w:val="right"/>
              <w:rPr>
                <w:rFonts w:ascii="宋体" w:hAnsi="宋体" w:eastAsia="宋体" w:cs="Arial"/>
                <w:color w:val="000000"/>
                <w:kern w:val="0"/>
                <w:sz w:val="22"/>
                <w:highlight w:val="none"/>
              </w:rPr>
            </w:pPr>
            <w:r>
              <w:rPr>
                <w:rFonts w:hint="eastAsia" w:ascii="宋体" w:hAnsi="宋体" w:eastAsia="宋体" w:cs="Arial"/>
                <w:color w:val="000000"/>
                <w:kern w:val="0"/>
                <w:sz w:val="22"/>
                <w:highlight w:val="none"/>
              </w:rPr>
              <w:t>　</w:t>
            </w:r>
          </w:p>
        </w:tc>
        <w:tc>
          <w:tcPr>
            <w:tcW w:w="3703" w:type="dxa"/>
            <w:tcBorders>
              <w:top w:val="nil"/>
              <w:left w:val="nil"/>
              <w:bottom w:val="single" w:color="000000" w:sz="4" w:space="0"/>
              <w:right w:val="single" w:color="000000" w:sz="4" w:space="0"/>
            </w:tcBorders>
            <w:shd w:val="clear" w:color="auto" w:fill="auto"/>
            <w:noWrap/>
            <w:vAlign w:val="center"/>
          </w:tcPr>
          <w:p>
            <w:pPr>
              <w:rPr>
                <w:rFonts w:ascii="宋体" w:hAnsi="宋体" w:eastAsia="宋体" w:cs="Arial"/>
                <w:color w:val="000000"/>
                <w:sz w:val="22"/>
                <w:highlight w:val="none"/>
              </w:rPr>
            </w:pPr>
            <w:r>
              <w:rPr>
                <w:rFonts w:hint="eastAsia" w:cs="Arial"/>
                <w:color w:val="000000"/>
                <w:sz w:val="22"/>
                <w:highlight w:val="none"/>
              </w:rPr>
              <w:t>九、卫生健康支出</w:t>
            </w:r>
          </w:p>
        </w:tc>
        <w:tc>
          <w:tcPr>
            <w:tcW w:w="1074" w:type="dxa"/>
            <w:tcBorders>
              <w:top w:val="nil"/>
              <w:left w:val="nil"/>
              <w:bottom w:val="single" w:color="000000" w:sz="4" w:space="0"/>
              <w:right w:val="single" w:color="000000" w:sz="4" w:space="0"/>
            </w:tcBorders>
            <w:shd w:val="clear" w:color="auto" w:fill="auto"/>
            <w:noWrap/>
            <w:vAlign w:val="center"/>
          </w:tcPr>
          <w:p>
            <w:pPr>
              <w:widowControl/>
              <w:spacing w:line="240" w:lineRule="auto"/>
              <w:jc w:val="right"/>
              <w:rPr>
                <w:rFonts w:ascii="宋体" w:hAnsi="宋体" w:eastAsia="宋体" w:cs="Arial"/>
                <w:color w:val="000000"/>
                <w:kern w:val="0"/>
                <w:sz w:val="22"/>
                <w:highlight w:val="none"/>
              </w:rPr>
            </w:pPr>
            <w:r>
              <w:rPr>
                <w:rFonts w:hint="eastAsia" w:ascii="宋体" w:hAnsi="宋体" w:eastAsia="宋体" w:cs="Arial"/>
                <w:color w:val="000000"/>
                <w:kern w:val="0"/>
                <w:sz w:val="22"/>
                <w:highlight w:val="none"/>
              </w:rPr>
              <w:t>　</w:t>
            </w:r>
          </w:p>
        </w:tc>
      </w:tr>
      <w:tr>
        <w:tblPrEx>
          <w:tblCellMar>
            <w:top w:w="0" w:type="dxa"/>
            <w:left w:w="108" w:type="dxa"/>
            <w:bottom w:w="0" w:type="dxa"/>
            <w:right w:w="108" w:type="dxa"/>
          </w:tblCellMar>
        </w:tblPrEx>
        <w:trPr>
          <w:trHeight w:val="308" w:hRule="atLeast"/>
        </w:trPr>
        <w:tc>
          <w:tcPr>
            <w:tcW w:w="3703" w:type="dxa"/>
            <w:tcBorders>
              <w:top w:val="nil"/>
              <w:left w:val="single" w:color="000000" w:sz="8" w:space="0"/>
              <w:bottom w:val="single" w:color="000000" w:sz="4" w:space="0"/>
              <w:right w:val="single" w:color="000000" w:sz="4" w:space="0"/>
            </w:tcBorders>
            <w:shd w:val="clear" w:color="auto" w:fill="auto"/>
            <w:noWrap/>
            <w:vAlign w:val="center"/>
          </w:tcPr>
          <w:p>
            <w:pPr>
              <w:widowControl/>
              <w:spacing w:line="240" w:lineRule="auto"/>
              <w:jc w:val="left"/>
              <w:rPr>
                <w:rFonts w:ascii="宋体" w:hAnsi="宋体" w:eastAsia="宋体" w:cs="Arial"/>
                <w:color w:val="000000"/>
                <w:kern w:val="0"/>
                <w:sz w:val="22"/>
                <w:highlight w:val="none"/>
              </w:rPr>
            </w:pPr>
            <w:r>
              <w:rPr>
                <w:rFonts w:hint="eastAsia" w:ascii="宋体" w:hAnsi="宋体" w:eastAsia="宋体" w:cs="Arial"/>
                <w:color w:val="000000"/>
                <w:kern w:val="0"/>
                <w:sz w:val="22"/>
                <w:highlight w:val="none"/>
              </w:rPr>
              <w:t>　</w:t>
            </w:r>
          </w:p>
        </w:tc>
        <w:tc>
          <w:tcPr>
            <w:tcW w:w="720" w:type="dxa"/>
            <w:tcBorders>
              <w:top w:val="nil"/>
              <w:left w:val="nil"/>
              <w:bottom w:val="single" w:color="000000" w:sz="4" w:space="0"/>
              <w:right w:val="single" w:color="000000" w:sz="4" w:space="0"/>
            </w:tcBorders>
            <w:shd w:val="clear" w:color="auto" w:fill="auto"/>
            <w:noWrap/>
            <w:vAlign w:val="center"/>
          </w:tcPr>
          <w:p>
            <w:pPr>
              <w:widowControl/>
              <w:spacing w:line="240" w:lineRule="auto"/>
              <w:jc w:val="right"/>
              <w:rPr>
                <w:rFonts w:ascii="宋体" w:hAnsi="宋体" w:eastAsia="宋体" w:cs="Arial"/>
                <w:color w:val="000000"/>
                <w:kern w:val="0"/>
                <w:sz w:val="22"/>
                <w:highlight w:val="none"/>
              </w:rPr>
            </w:pPr>
            <w:r>
              <w:rPr>
                <w:rFonts w:hint="eastAsia" w:ascii="宋体" w:hAnsi="宋体" w:eastAsia="宋体" w:cs="Arial"/>
                <w:color w:val="000000"/>
                <w:kern w:val="0"/>
                <w:sz w:val="22"/>
                <w:highlight w:val="none"/>
              </w:rPr>
              <w:t>　</w:t>
            </w:r>
          </w:p>
        </w:tc>
        <w:tc>
          <w:tcPr>
            <w:tcW w:w="3703" w:type="dxa"/>
            <w:tcBorders>
              <w:top w:val="nil"/>
              <w:left w:val="nil"/>
              <w:bottom w:val="single" w:color="000000" w:sz="4" w:space="0"/>
              <w:right w:val="single" w:color="000000" w:sz="4" w:space="0"/>
            </w:tcBorders>
            <w:shd w:val="clear" w:color="auto" w:fill="auto"/>
            <w:noWrap/>
            <w:vAlign w:val="center"/>
          </w:tcPr>
          <w:p>
            <w:pPr>
              <w:rPr>
                <w:rFonts w:ascii="宋体" w:hAnsi="宋体" w:eastAsia="宋体" w:cs="Arial"/>
                <w:color w:val="000000"/>
                <w:sz w:val="22"/>
                <w:highlight w:val="none"/>
              </w:rPr>
            </w:pPr>
            <w:r>
              <w:rPr>
                <w:rFonts w:hint="eastAsia" w:cs="Arial"/>
                <w:color w:val="000000"/>
                <w:sz w:val="22"/>
                <w:highlight w:val="none"/>
              </w:rPr>
              <w:t>十、节能环保支出</w:t>
            </w:r>
          </w:p>
        </w:tc>
        <w:tc>
          <w:tcPr>
            <w:tcW w:w="1074"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ascii="宋体" w:hAnsi="宋体" w:eastAsia="宋体" w:cs="Arial"/>
                <w:color w:val="000000"/>
                <w:kern w:val="0"/>
                <w:sz w:val="22"/>
                <w:highlight w:val="none"/>
              </w:rPr>
            </w:pPr>
            <w:r>
              <w:rPr>
                <w:rFonts w:hint="eastAsia" w:ascii="宋体" w:hAnsi="宋体" w:eastAsia="宋体" w:cs="宋体"/>
                <w:i w:val="0"/>
                <w:iCs w:val="0"/>
                <w:color w:val="000000"/>
                <w:kern w:val="0"/>
                <w:sz w:val="22"/>
                <w:szCs w:val="22"/>
                <w:u w:val="none"/>
                <w:lang w:val="en-US" w:eastAsia="zh-CN" w:bidi="ar"/>
              </w:rPr>
              <w:t xml:space="preserve">2,032.53 </w:t>
            </w:r>
          </w:p>
        </w:tc>
      </w:tr>
      <w:tr>
        <w:tblPrEx>
          <w:tblCellMar>
            <w:top w:w="0" w:type="dxa"/>
            <w:left w:w="108" w:type="dxa"/>
            <w:bottom w:w="0" w:type="dxa"/>
            <w:right w:w="108" w:type="dxa"/>
          </w:tblCellMar>
        </w:tblPrEx>
        <w:trPr>
          <w:trHeight w:val="308" w:hRule="atLeast"/>
        </w:trPr>
        <w:tc>
          <w:tcPr>
            <w:tcW w:w="3703" w:type="dxa"/>
            <w:tcBorders>
              <w:top w:val="nil"/>
              <w:left w:val="single" w:color="000000" w:sz="8" w:space="0"/>
              <w:bottom w:val="single" w:color="000000" w:sz="4" w:space="0"/>
              <w:right w:val="single" w:color="000000" w:sz="4" w:space="0"/>
            </w:tcBorders>
            <w:shd w:val="clear" w:color="auto" w:fill="auto"/>
            <w:noWrap/>
            <w:vAlign w:val="center"/>
          </w:tcPr>
          <w:p>
            <w:pPr>
              <w:widowControl/>
              <w:spacing w:line="240" w:lineRule="auto"/>
              <w:jc w:val="left"/>
              <w:rPr>
                <w:rFonts w:ascii="宋体" w:hAnsi="宋体" w:eastAsia="宋体" w:cs="Arial"/>
                <w:color w:val="000000"/>
                <w:kern w:val="0"/>
                <w:sz w:val="22"/>
                <w:highlight w:val="none"/>
              </w:rPr>
            </w:pPr>
            <w:r>
              <w:rPr>
                <w:rFonts w:hint="eastAsia" w:ascii="宋体" w:hAnsi="宋体" w:eastAsia="宋体" w:cs="Arial"/>
                <w:color w:val="000000"/>
                <w:kern w:val="0"/>
                <w:sz w:val="22"/>
                <w:highlight w:val="none"/>
              </w:rPr>
              <w:t>　</w:t>
            </w:r>
          </w:p>
        </w:tc>
        <w:tc>
          <w:tcPr>
            <w:tcW w:w="720" w:type="dxa"/>
            <w:tcBorders>
              <w:top w:val="nil"/>
              <w:left w:val="nil"/>
              <w:bottom w:val="single" w:color="000000" w:sz="4" w:space="0"/>
              <w:right w:val="single" w:color="000000" w:sz="4" w:space="0"/>
            </w:tcBorders>
            <w:shd w:val="clear" w:color="auto" w:fill="auto"/>
            <w:noWrap/>
            <w:vAlign w:val="center"/>
          </w:tcPr>
          <w:p>
            <w:pPr>
              <w:widowControl/>
              <w:spacing w:line="240" w:lineRule="auto"/>
              <w:jc w:val="right"/>
              <w:rPr>
                <w:rFonts w:ascii="宋体" w:hAnsi="宋体" w:eastAsia="宋体" w:cs="Arial"/>
                <w:color w:val="000000"/>
                <w:kern w:val="0"/>
                <w:sz w:val="22"/>
                <w:highlight w:val="none"/>
              </w:rPr>
            </w:pPr>
            <w:r>
              <w:rPr>
                <w:rFonts w:hint="eastAsia" w:ascii="宋体" w:hAnsi="宋体" w:eastAsia="宋体" w:cs="Arial"/>
                <w:color w:val="000000"/>
                <w:kern w:val="0"/>
                <w:sz w:val="22"/>
                <w:highlight w:val="none"/>
              </w:rPr>
              <w:t>　</w:t>
            </w:r>
          </w:p>
        </w:tc>
        <w:tc>
          <w:tcPr>
            <w:tcW w:w="3703" w:type="dxa"/>
            <w:tcBorders>
              <w:top w:val="nil"/>
              <w:left w:val="nil"/>
              <w:bottom w:val="single" w:color="000000" w:sz="4" w:space="0"/>
              <w:right w:val="single" w:color="000000" w:sz="4" w:space="0"/>
            </w:tcBorders>
            <w:shd w:val="clear" w:color="auto" w:fill="auto"/>
            <w:noWrap/>
            <w:vAlign w:val="center"/>
          </w:tcPr>
          <w:p>
            <w:pPr>
              <w:rPr>
                <w:rFonts w:ascii="宋体" w:hAnsi="宋体" w:eastAsia="宋体" w:cs="Arial"/>
                <w:color w:val="000000"/>
                <w:sz w:val="22"/>
                <w:highlight w:val="none"/>
              </w:rPr>
            </w:pPr>
            <w:r>
              <w:rPr>
                <w:rFonts w:hint="eastAsia" w:cs="Arial"/>
                <w:color w:val="000000"/>
                <w:sz w:val="22"/>
                <w:highlight w:val="none"/>
              </w:rPr>
              <w:t>十一、城乡社区支出</w:t>
            </w:r>
          </w:p>
        </w:tc>
        <w:tc>
          <w:tcPr>
            <w:tcW w:w="1074"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ascii="宋体" w:hAnsi="宋体" w:eastAsia="宋体" w:cs="Arial"/>
                <w:color w:val="000000"/>
                <w:kern w:val="0"/>
                <w:sz w:val="22"/>
                <w:highlight w:val="none"/>
              </w:rPr>
            </w:pPr>
            <w:r>
              <w:rPr>
                <w:rFonts w:hint="eastAsia" w:ascii="宋体" w:hAnsi="宋体" w:eastAsia="宋体" w:cs="宋体"/>
                <w:i w:val="0"/>
                <w:iCs w:val="0"/>
                <w:color w:val="000000"/>
                <w:kern w:val="0"/>
                <w:sz w:val="22"/>
                <w:szCs w:val="22"/>
                <w:u w:val="none"/>
                <w:lang w:val="en-US" w:eastAsia="zh-CN" w:bidi="ar"/>
              </w:rPr>
              <w:t xml:space="preserve">3,056.69 </w:t>
            </w:r>
          </w:p>
        </w:tc>
      </w:tr>
      <w:tr>
        <w:tblPrEx>
          <w:tblCellMar>
            <w:top w:w="0" w:type="dxa"/>
            <w:left w:w="108" w:type="dxa"/>
            <w:bottom w:w="0" w:type="dxa"/>
            <w:right w:w="108" w:type="dxa"/>
          </w:tblCellMar>
        </w:tblPrEx>
        <w:trPr>
          <w:trHeight w:val="308" w:hRule="atLeast"/>
        </w:trPr>
        <w:tc>
          <w:tcPr>
            <w:tcW w:w="3703" w:type="dxa"/>
            <w:tcBorders>
              <w:top w:val="nil"/>
              <w:left w:val="single" w:color="000000" w:sz="8" w:space="0"/>
              <w:bottom w:val="single" w:color="auto" w:sz="4" w:space="0"/>
              <w:right w:val="single" w:color="000000" w:sz="4" w:space="0"/>
            </w:tcBorders>
            <w:shd w:val="clear" w:color="auto" w:fill="auto"/>
            <w:noWrap/>
            <w:vAlign w:val="center"/>
          </w:tcPr>
          <w:p>
            <w:pPr>
              <w:widowControl/>
              <w:spacing w:line="240" w:lineRule="auto"/>
              <w:jc w:val="left"/>
              <w:rPr>
                <w:rFonts w:ascii="宋体" w:hAnsi="宋体" w:eastAsia="宋体" w:cs="Arial"/>
                <w:color w:val="000000"/>
                <w:kern w:val="0"/>
                <w:sz w:val="22"/>
                <w:highlight w:val="none"/>
              </w:rPr>
            </w:pPr>
            <w:r>
              <w:rPr>
                <w:rFonts w:hint="eastAsia" w:ascii="宋体" w:hAnsi="宋体" w:eastAsia="宋体" w:cs="Arial"/>
                <w:color w:val="000000"/>
                <w:kern w:val="0"/>
                <w:sz w:val="22"/>
                <w:highlight w:val="none"/>
              </w:rPr>
              <w:t>　</w:t>
            </w:r>
          </w:p>
        </w:tc>
        <w:tc>
          <w:tcPr>
            <w:tcW w:w="720" w:type="dxa"/>
            <w:tcBorders>
              <w:top w:val="nil"/>
              <w:left w:val="nil"/>
              <w:bottom w:val="single" w:color="auto" w:sz="4" w:space="0"/>
              <w:right w:val="single" w:color="000000" w:sz="4" w:space="0"/>
            </w:tcBorders>
            <w:shd w:val="clear" w:color="auto" w:fill="auto"/>
            <w:noWrap/>
            <w:vAlign w:val="center"/>
          </w:tcPr>
          <w:p>
            <w:pPr>
              <w:widowControl/>
              <w:spacing w:line="240" w:lineRule="auto"/>
              <w:jc w:val="right"/>
              <w:rPr>
                <w:rFonts w:ascii="宋体" w:hAnsi="宋体" w:eastAsia="宋体" w:cs="Arial"/>
                <w:color w:val="000000"/>
                <w:kern w:val="0"/>
                <w:sz w:val="22"/>
                <w:highlight w:val="none"/>
              </w:rPr>
            </w:pPr>
            <w:r>
              <w:rPr>
                <w:rFonts w:hint="eastAsia" w:ascii="宋体" w:hAnsi="宋体" w:eastAsia="宋体" w:cs="Arial"/>
                <w:color w:val="000000"/>
                <w:kern w:val="0"/>
                <w:sz w:val="22"/>
                <w:highlight w:val="none"/>
              </w:rPr>
              <w:t>　</w:t>
            </w:r>
          </w:p>
        </w:tc>
        <w:tc>
          <w:tcPr>
            <w:tcW w:w="3703" w:type="dxa"/>
            <w:tcBorders>
              <w:top w:val="nil"/>
              <w:left w:val="nil"/>
              <w:bottom w:val="single" w:color="auto" w:sz="4" w:space="0"/>
              <w:right w:val="single" w:color="000000" w:sz="4" w:space="0"/>
            </w:tcBorders>
            <w:shd w:val="clear" w:color="auto" w:fill="auto"/>
            <w:noWrap/>
            <w:vAlign w:val="center"/>
          </w:tcPr>
          <w:p>
            <w:pPr>
              <w:rPr>
                <w:rFonts w:ascii="宋体" w:hAnsi="宋体" w:eastAsia="宋体" w:cs="Arial"/>
                <w:color w:val="000000"/>
                <w:sz w:val="22"/>
                <w:highlight w:val="none"/>
              </w:rPr>
            </w:pPr>
            <w:r>
              <w:rPr>
                <w:rFonts w:hint="eastAsia" w:cs="Arial"/>
                <w:color w:val="000000"/>
                <w:sz w:val="22"/>
                <w:highlight w:val="none"/>
              </w:rPr>
              <w:t>十二、农林水支出</w:t>
            </w:r>
          </w:p>
        </w:tc>
        <w:tc>
          <w:tcPr>
            <w:tcW w:w="1074" w:type="dxa"/>
            <w:tcBorders>
              <w:top w:val="nil"/>
              <w:left w:val="nil"/>
              <w:bottom w:val="single" w:color="auto" w:sz="4" w:space="0"/>
              <w:right w:val="single" w:color="000000" w:sz="4" w:space="0"/>
            </w:tcBorders>
            <w:shd w:val="clear" w:color="auto" w:fill="auto"/>
            <w:noWrap/>
            <w:vAlign w:val="center"/>
          </w:tcPr>
          <w:p>
            <w:pPr>
              <w:keepNext w:val="0"/>
              <w:keepLines w:val="0"/>
              <w:widowControl/>
              <w:suppressLineNumbers w:val="0"/>
              <w:jc w:val="right"/>
              <w:textAlignment w:val="center"/>
              <w:rPr>
                <w:rFonts w:ascii="宋体" w:hAnsi="宋体" w:eastAsia="宋体" w:cs="Arial"/>
                <w:color w:val="000000"/>
                <w:kern w:val="0"/>
                <w:sz w:val="22"/>
                <w:highlight w:val="none"/>
              </w:rPr>
            </w:pPr>
            <w:r>
              <w:rPr>
                <w:rFonts w:hint="eastAsia" w:ascii="宋体" w:hAnsi="宋体" w:eastAsia="宋体" w:cs="宋体"/>
                <w:i w:val="0"/>
                <w:iCs w:val="0"/>
                <w:color w:val="000000"/>
                <w:kern w:val="0"/>
                <w:sz w:val="22"/>
                <w:szCs w:val="22"/>
                <w:u w:val="none"/>
                <w:lang w:val="en-US" w:eastAsia="zh-CN" w:bidi="ar"/>
              </w:rPr>
              <w:t xml:space="preserve">182.81 </w:t>
            </w:r>
          </w:p>
        </w:tc>
      </w:tr>
      <w:tr>
        <w:tblPrEx>
          <w:tblCellMar>
            <w:top w:w="0" w:type="dxa"/>
            <w:left w:w="108" w:type="dxa"/>
            <w:bottom w:w="0" w:type="dxa"/>
            <w:right w:w="108" w:type="dxa"/>
          </w:tblCellMar>
        </w:tblPrEx>
        <w:trPr>
          <w:trHeight w:val="308" w:hRule="atLeast"/>
        </w:trPr>
        <w:tc>
          <w:tcPr>
            <w:tcW w:w="370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40" w:lineRule="auto"/>
              <w:jc w:val="left"/>
              <w:rPr>
                <w:rFonts w:ascii="宋体" w:hAnsi="宋体" w:eastAsia="宋体" w:cs="Arial"/>
                <w:color w:val="000000"/>
                <w:kern w:val="0"/>
                <w:sz w:val="22"/>
                <w:highlight w:val="none"/>
              </w:rPr>
            </w:pPr>
            <w:r>
              <w:rPr>
                <w:rFonts w:hint="eastAsia" w:ascii="宋体" w:hAnsi="宋体" w:eastAsia="宋体" w:cs="Arial"/>
                <w:color w:val="000000"/>
                <w:kern w:val="0"/>
                <w:sz w:val="22"/>
                <w:highlight w:val="none"/>
              </w:rPr>
              <w:t>　</w:t>
            </w:r>
          </w:p>
        </w:tc>
        <w:tc>
          <w:tcPr>
            <w:tcW w:w="72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40" w:lineRule="auto"/>
              <w:jc w:val="right"/>
              <w:rPr>
                <w:rFonts w:ascii="宋体" w:hAnsi="宋体" w:eastAsia="宋体" w:cs="Arial"/>
                <w:color w:val="000000"/>
                <w:kern w:val="0"/>
                <w:sz w:val="22"/>
                <w:highlight w:val="none"/>
              </w:rPr>
            </w:pPr>
            <w:r>
              <w:rPr>
                <w:rFonts w:hint="eastAsia" w:ascii="宋体" w:hAnsi="宋体" w:eastAsia="宋体" w:cs="Arial"/>
                <w:color w:val="000000"/>
                <w:kern w:val="0"/>
                <w:sz w:val="22"/>
                <w:highlight w:val="none"/>
              </w:rPr>
              <w:t>　</w:t>
            </w:r>
          </w:p>
        </w:tc>
        <w:tc>
          <w:tcPr>
            <w:tcW w:w="3703" w:type="dxa"/>
            <w:tcBorders>
              <w:top w:val="single" w:color="auto" w:sz="4" w:space="0"/>
              <w:left w:val="single" w:color="auto" w:sz="4" w:space="0"/>
              <w:bottom w:val="single" w:color="auto" w:sz="4" w:space="0"/>
              <w:right w:val="single" w:color="auto" w:sz="4" w:space="0"/>
            </w:tcBorders>
            <w:shd w:val="clear" w:color="auto" w:fill="auto"/>
            <w:noWrap/>
            <w:vAlign w:val="center"/>
          </w:tcPr>
          <w:p>
            <w:pPr>
              <w:rPr>
                <w:rFonts w:ascii="宋体" w:hAnsi="宋体" w:eastAsia="宋体" w:cs="Arial"/>
                <w:color w:val="000000"/>
                <w:sz w:val="22"/>
                <w:highlight w:val="none"/>
              </w:rPr>
            </w:pPr>
            <w:r>
              <w:rPr>
                <w:rFonts w:hint="eastAsia" w:cs="Arial"/>
                <w:color w:val="000000"/>
                <w:sz w:val="22"/>
                <w:highlight w:val="none"/>
              </w:rPr>
              <w:t>十三、交通运输支出</w:t>
            </w:r>
          </w:p>
        </w:tc>
        <w:tc>
          <w:tcPr>
            <w:tcW w:w="1074"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rFonts w:ascii="宋体" w:hAnsi="宋体" w:eastAsia="宋体" w:cs="Arial"/>
                <w:color w:val="000000"/>
                <w:kern w:val="0"/>
                <w:sz w:val="22"/>
                <w:highlight w:val="none"/>
              </w:rPr>
            </w:pPr>
          </w:p>
        </w:tc>
      </w:tr>
      <w:tr>
        <w:tblPrEx>
          <w:tblCellMar>
            <w:top w:w="0" w:type="dxa"/>
            <w:left w:w="108" w:type="dxa"/>
            <w:bottom w:w="0" w:type="dxa"/>
            <w:right w:w="108" w:type="dxa"/>
          </w:tblCellMar>
        </w:tblPrEx>
        <w:trPr>
          <w:trHeight w:val="308" w:hRule="atLeast"/>
        </w:trPr>
        <w:tc>
          <w:tcPr>
            <w:tcW w:w="370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40" w:lineRule="auto"/>
              <w:jc w:val="left"/>
              <w:rPr>
                <w:rFonts w:ascii="宋体" w:hAnsi="宋体" w:eastAsia="宋体" w:cs="Arial"/>
                <w:color w:val="000000"/>
                <w:kern w:val="0"/>
                <w:sz w:val="22"/>
                <w:highlight w:val="none"/>
              </w:rPr>
            </w:pPr>
            <w:r>
              <w:rPr>
                <w:rFonts w:hint="eastAsia" w:ascii="宋体" w:hAnsi="宋体" w:eastAsia="宋体" w:cs="Arial"/>
                <w:color w:val="000000"/>
                <w:kern w:val="0"/>
                <w:sz w:val="22"/>
                <w:highlight w:val="none"/>
              </w:rPr>
              <w:t>　</w:t>
            </w:r>
          </w:p>
        </w:tc>
        <w:tc>
          <w:tcPr>
            <w:tcW w:w="72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40" w:lineRule="auto"/>
              <w:jc w:val="right"/>
              <w:rPr>
                <w:rFonts w:ascii="宋体" w:hAnsi="宋体" w:eastAsia="宋体" w:cs="Arial"/>
                <w:color w:val="000000"/>
                <w:kern w:val="0"/>
                <w:sz w:val="22"/>
                <w:highlight w:val="none"/>
              </w:rPr>
            </w:pPr>
            <w:r>
              <w:rPr>
                <w:rFonts w:hint="eastAsia" w:ascii="宋体" w:hAnsi="宋体" w:eastAsia="宋体" w:cs="Arial"/>
                <w:color w:val="000000"/>
                <w:kern w:val="0"/>
                <w:sz w:val="22"/>
                <w:highlight w:val="none"/>
              </w:rPr>
              <w:t>　</w:t>
            </w:r>
          </w:p>
        </w:tc>
        <w:tc>
          <w:tcPr>
            <w:tcW w:w="3703" w:type="dxa"/>
            <w:tcBorders>
              <w:top w:val="single" w:color="auto" w:sz="4" w:space="0"/>
              <w:left w:val="single" w:color="auto" w:sz="4" w:space="0"/>
              <w:bottom w:val="single" w:color="auto" w:sz="4" w:space="0"/>
              <w:right w:val="single" w:color="auto" w:sz="4" w:space="0"/>
            </w:tcBorders>
            <w:shd w:val="clear" w:color="auto" w:fill="auto"/>
            <w:noWrap/>
            <w:vAlign w:val="center"/>
          </w:tcPr>
          <w:p>
            <w:pPr>
              <w:rPr>
                <w:rFonts w:ascii="宋体" w:hAnsi="宋体" w:eastAsia="宋体" w:cs="Arial"/>
                <w:color w:val="000000"/>
                <w:sz w:val="22"/>
                <w:highlight w:val="none"/>
              </w:rPr>
            </w:pPr>
            <w:r>
              <w:rPr>
                <w:rFonts w:hint="eastAsia" w:cs="Arial"/>
                <w:color w:val="000000"/>
                <w:sz w:val="22"/>
                <w:highlight w:val="none"/>
              </w:rPr>
              <w:t>十四、资源勘探信息等支出</w:t>
            </w:r>
          </w:p>
        </w:tc>
        <w:tc>
          <w:tcPr>
            <w:tcW w:w="1074"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rFonts w:ascii="宋体" w:hAnsi="宋体" w:eastAsia="宋体" w:cs="Arial"/>
                <w:color w:val="000000"/>
                <w:kern w:val="0"/>
                <w:sz w:val="22"/>
                <w:highlight w:val="none"/>
              </w:rPr>
            </w:pPr>
          </w:p>
        </w:tc>
      </w:tr>
      <w:tr>
        <w:tblPrEx>
          <w:tblCellMar>
            <w:top w:w="0" w:type="dxa"/>
            <w:left w:w="108" w:type="dxa"/>
            <w:bottom w:w="0" w:type="dxa"/>
            <w:right w:w="108" w:type="dxa"/>
          </w:tblCellMar>
        </w:tblPrEx>
        <w:trPr>
          <w:trHeight w:val="308" w:hRule="atLeast"/>
        </w:trPr>
        <w:tc>
          <w:tcPr>
            <w:tcW w:w="370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40" w:lineRule="auto"/>
              <w:jc w:val="left"/>
              <w:rPr>
                <w:rFonts w:ascii="宋体" w:hAnsi="宋体" w:eastAsia="宋体" w:cs="Arial"/>
                <w:color w:val="000000"/>
                <w:kern w:val="0"/>
                <w:sz w:val="22"/>
                <w:highlight w:val="none"/>
              </w:rPr>
            </w:pPr>
            <w:r>
              <w:rPr>
                <w:rFonts w:hint="eastAsia" w:ascii="宋体" w:hAnsi="宋体" w:eastAsia="宋体" w:cs="Arial"/>
                <w:color w:val="000000"/>
                <w:kern w:val="0"/>
                <w:sz w:val="22"/>
                <w:highlight w:val="none"/>
              </w:rPr>
              <w:t>　</w:t>
            </w:r>
          </w:p>
        </w:tc>
        <w:tc>
          <w:tcPr>
            <w:tcW w:w="72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40" w:lineRule="auto"/>
              <w:jc w:val="right"/>
              <w:rPr>
                <w:rFonts w:ascii="宋体" w:hAnsi="宋体" w:eastAsia="宋体" w:cs="Arial"/>
                <w:color w:val="000000"/>
                <w:kern w:val="0"/>
                <w:sz w:val="22"/>
                <w:highlight w:val="none"/>
              </w:rPr>
            </w:pPr>
            <w:r>
              <w:rPr>
                <w:rFonts w:hint="eastAsia" w:ascii="宋体" w:hAnsi="宋体" w:eastAsia="宋体" w:cs="Arial"/>
                <w:color w:val="000000"/>
                <w:kern w:val="0"/>
                <w:sz w:val="22"/>
                <w:highlight w:val="none"/>
              </w:rPr>
              <w:t>　</w:t>
            </w:r>
          </w:p>
        </w:tc>
        <w:tc>
          <w:tcPr>
            <w:tcW w:w="3703" w:type="dxa"/>
            <w:tcBorders>
              <w:top w:val="single" w:color="auto" w:sz="4" w:space="0"/>
              <w:left w:val="single" w:color="auto" w:sz="4" w:space="0"/>
              <w:bottom w:val="single" w:color="auto" w:sz="4" w:space="0"/>
              <w:right w:val="single" w:color="auto" w:sz="4" w:space="0"/>
            </w:tcBorders>
            <w:shd w:val="clear" w:color="auto" w:fill="auto"/>
            <w:noWrap/>
            <w:vAlign w:val="center"/>
          </w:tcPr>
          <w:p>
            <w:pPr>
              <w:rPr>
                <w:rFonts w:ascii="宋体" w:hAnsi="宋体" w:eastAsia="宋体" w:cs="Arial"/>
                <w:color w:val="000000"/>
                <w:sz w:val="22"/>
                <w:highlight w:val="none"/>
              </w:rPr>
            </w:pPr>
            <w:r>
              <w:rPr>
                <w:rFonts w:hint="eastAsia" w:cs="Arial"/>
                <w:color w:val="000000"/>
                <w:sz w:val="22"/>
                <w:highlight w:val="none"/>
              </w:rPr>
              <w:t>十五、商业服务业等支出</w:t>
            </w:r>
          </w:p>
        </w:tc>
        <w:tc>
          <w:tcPr>
            <w:tcW w:w="1074"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rFonts w:ascii="宋体" w:hAnsi="宋体" w:eastAsia="宋体" w:cs="Arial"/>
                <w:color w:val="000000"/>
                <w:kern w:val="0"/>
                <w:sz w:val="22"/>
                <w:highlight w:val="none"/>
              </w:rPr>
            </w:pPr>
          </w:p>
        </w:tc>
      </w:tr>
      <w:tr>
        <w:tblPrEx>
          <w:tblCellMar>
            <w:top w:w="0" w:type="dxa"/>
            <w:left w:w="108" w:type="dxa"/>
            <w:bottom w:w="0" w:type="dxa"/>
            <w:right w:w="108" w:type="dxa"/>
          </w:tblCellMar>
        </w:tblPrEx>
        <w:trPr>
          <w:trHeight w:val="308" w:hRule="atLeast"/>
        </w:trPr>
        <w:tc>
          <w:tcPr>
            <w:tcW w:w="370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40" w:lineRule="auto"/>
              <w:jc w:val="left"/>
              <w:rPr>
                <w:rFonts w:ascii="宋体" w:hAnsi="宋体" w:eastAsia="宋体" w:cs="Arial"/>
                <w:color w:val="000000"/>
                <w:kern w:val="0"/>
                <w:sz w:val="22"/>
                <w:highlight w:val="none"/>
              </w:rPr>
            </w:pPr>
            <w:r>
              <w:rPr>
                <w:rFonts w:hint="eastAsia" w:ascii="宋体" w:hAnsi="宋体" w:eastAsia="宋体" w:cs="Arial"/>
                <w:color w:val="000000"/>
                <w:kern w:val="0"/>
                <w:sz w:val="22"/>
                <w:highlight w:val="none"/>
              </w:rPr>
              <w:t>　</w:t>
            </w:r>
          </w:p>
        </w:tc>
        <w:tc>
          <w:tcPr>
            <w:tcW w:w="72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40" w:lineRule="auto"/>
              <w:jc w:val="right"/>
              <w:rPr>
                <w:rFonts w:ascii="宋体" w:hAnsi="宋体" w:eastAsia="宋体" w:cs="Arial"/>
                <w:color w:val="000000"/>
                <w:kern w:val="0"/>
                <w:sz w:val="22"/>
                <w:highlight w:val="none"/>
              </w:rPr>
            </w:pPr>
            <w:r>
              <w:rPr>
                <w:rFonts w:hint="eastAsia" w:ascii="宋体" w:hAnsi="宋体" w:eastAsia="宋体" w:cs="Arial"/>
                <w:color w:val="000000"/>
                <w:kern w:val="0"/>
                <w:sz w:val="22"/>
                <w:highlight w:val="none"/>
              </w:rPr>
              <w:t>　</w:t>
            </w:r>
          </w:p>
        </w:tc>
        <w:tc>
          <w:tcPr>
            <w:tcW w:w="3703" w:type="dxa"/>
            <w:tcBorders>
              <w:top w:val="single" w:color="auto" w:sz="4" w:space="0"/>
              <w:left w:val="single" w:color="auto" w:sz="4" w:space="0"/>
              <w:bottom w:val="single" w:color="auto" w:sz="4" w:space="0"/>
              <w:right w:val="single" w:color="auto" w:sz="4" w:space="0"/>
            </w:tcBorders>
            <w:shd w:val="clear" w:color="auto" w:fill="auto"/>
            <w:noWrap/>
            <w:vAlign w:val="center"/>
          </w:tcPr>
          <w:p>
            <w:pPr>
              <w:rPr>
                <w:rFonts w:ascii="宋体" w:hAnsi="宋体" w:eastAsia="宋体" w:cs="Arial"/>
                <w:color w:val="000000"/>
                <w:sz w:val="22"/>
                <w:highlight w:val="none"/>
              </w:rPr>
            </w:pPr>
            <w:r>
              <w:rPr>
                <w:rFonts w:hint="eastAsia" w:cs="Arial"/>
                <w:color w:val="000000"/>
                <w:sz w:val="22"/>
                <w:highlight w:val="none"/>
              </w:rPr>
              <w:t>十六、金融支出</w:t>
            </w:r>
          </w:p>
        </w:tc>
        <w:tc>
          <w:tcPr>
            <w:tcW w:w="1074"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rFonts w:ascii="宋体" w:hAnsi="宋体" w:eastAsia="宋体" w:cs="Arial"/>
                <w:color w:val="000000"/>
                <w:kern w:val="0"/>
                <w:sz w:val="22"/>
                <w:highlight w:val="none"/>
              </w:rPr>
            </w:pPr>
          </w:p>
        </w:tc>
      </w:tr>
      <w:tr>
        <w:tblPrEx>
          <w:tblCellMar>
            <w:top w:w="0" w:type="dxa"/>
            <w:left w:w="108" w:type="dxa"/>
            <w:bottom w:w="0" w:type="dxa"/>
            <w:right w:w="108" w:type="dxa"/>
          </w:tblCellMar>
        </w:tblPrEx>
        <w:trPr>
          <w:trHeight w:val="308" w:hRule="atLeast"/>
        </w:trPr>
        <w:tc>
          <w:tcPr>
            <w:tcW w:w="3703" w:type="dxa"/>
            <w:tcBorders>
              <w:top w:val="single" w:color="auto" w:sz="4" w:space="0"/>
              <w:left w:val="single" w:color="000000" w:sz="8" w:space="0"/>
              <w:bottom w:val="single" w:color="auto" w:sz="4" w:space="0"/>
              <w:right w:val="single" w:color="000000" w:sz="4" w:space="0"/>
            </w:tcBorders>
            <w:shd w:val="clear" w:color="auto" w:fill="auto"/>
            <w:noWrap/>
            <w:vAlign w:val="center"/>
          </w:tcPr>
          <w:p>
            <w:pPr>
              <w:widowControl/>
              <w:spacing w:line="240" w:lineRule="auto"/>
              <w:jc w:val="left"/>
              <w:rPr>
                <w:rFonts w:ascii="宋体" w:hAnsi="宋体" w:eastAsia="宋体" w:cs="Arial"/>
                <w:color w:val="000000"/>
                <w:kern w:val="0"/>
                <w:sz w:val="22"/>
                <w:highlight w:val="none"/>
              </w:rPr>
            </w:pPr>
            <w:r>
              <w:rPr>
                <w:rFonts w:hint="eastAsia" w:ascii="宋体" w:hAnsi="宋体" w:eastAsia="宋体" w:cs="Arial"/>
                <w:color w:val="000000"/>
                <w:kern w:val="0"/>
                <w:sz w:val="22"/>
                <w:highlight w:val="none"/>
              </w:rPr>
              <w:t>　</w:t>
            </w:r>
          </w:p>
        </w:tc>
        <w:tc>
          <w:tcPr>
            <w:tcW w:w="720" w:type="dxa"/>
            <w:tcBorders>
              <w:top w:val="single" w:color="auto" w:sz="4" w:space="0"/>
              <w:left w:val="nil"/>
              <w:bottom w:val="single" w:color="auto" w:sz="4" w:space="0"/>
              <w:right w:val="single" w:color="000000" w:sz="4" w:space="0"/>
            </w:tcBorders>
            <w:shd w:val="clear" w:color="auto" w:fill="auto"/>
            <w:noWrap/>
            <w:vAlign w:val="center"/>
          </w:tcPr>
          <w:p>
            <w:pPr>
              <w:widowControl/>
              <w:spacing w:line="240" w:lineRule="auto"/>
              <w:jc w:val="right"/>
              <w:rPr>
                <w:rFonts w:ascii="宋体" w:hAnsi="宋体" w:eastAsia="宋体" w:cs="Arial"/>
                <w:color w:val="000000"/>
                <w:kern w:val="0"/>
                <w:sz w:val="22"/>
                <w:highlight w:val="none"/>
              </w:rPr>
            </w:pPr>
            <w:r>
              <w:rPr>
                <w:rFonts w:hint="eastAsia" w:ascii="宋体" w:hAnsi="宋体" w:eastAsia="宋体" w:cs="Arial"/>
                <w:color w:val="000000"/>
                <w:kern w:val="0"/>
                <w:sz w:val="22"/>
                <w:highlight w:val="none"/>
              </w:rPr>
              <w:t>　</w:t>
            </w:r>
          </w:p>
        </w:tc>
        <w:tc>
          <w:tcPr>
            <w:tcW w:w="3703" w:type="dxa"/>
            <w:tcBorders>
              <w:top w:val="single" w:color="auto" w:sz="4" w:space="0"/>
              <w:left w:val="nil"/>
              <w:bottom w:val="single" w:color="auto" w:sz="4" w:space="0"/>
              <w:right w:val="single" w:color="000000" w:sz="4" w:space="0"/>
            </w:tcBorders>
            <w:shd w:val="clear" w:color="auto" w:fill="auto"/>
            <w:noWrap/>
            <w:vAlign w:val="center"/>
          </w:tcPr>
          <w:p>
            <w:pPr>
              <w:rPr>
                <w:rFonts w:ascii="宋体" w:hAnsi="宋体" w:eastAsia="宋体" w:cs="Arial"/>
                <w:color w:val="000000"/>
                <w:sz w:val="22"/>
                <w:highlight w:val="none"/>
              </w:rPr>
            </w:pPr>
            <w:r>
              <w:rPr>
                <w:rFonts w:hint="eastAsia" w:cs="Arial"/>
                <w:color w:val="000000"/>
                <w:sz w:val="22"/>
                <w:highlight w:val="none"/>
              </w:rPr>
              <w:t>十七、援助其他地区支出</w:t>
            </w:r>
          </w:p>
        </w:tc>
        <w:tc>
          <w:tcPr>
            <w:tcW w:w="1074" w:type="dxa"/>
            <w:tcBorders>
              <w:top w:val="single" w:color="auto" w:sz="4" w:space="0"/>
              <w:left w:val="nil"/>
              <w:bottom w:val="single" w:color="auto" w:sz="4" w:space="0"/>
              <w:right w:val="single" w:color="000000" w:sz="4" w:space="0"/>
            </w:tcBorders>
            <w:shd w:val="clear" w:color="auto" w:fill="auto"/>
            <w:noWrap/>
            <w:vAlign w:val="center"/>
          </w:tcPr>
          <w:p>
            <w:pPr>
              <w:jc w:val="right"/>
              <w:rPr>
                <w:rFonts w:ascii="宋体" w:hAnsi="宋体" w:eastAsia="宋体" w:cs="Arial"/>
                <w:color w:val="000000"/>
                <w:kern w:val="0"/>
                <w:sz w:val="22"/>
                <w:highlight w:val="none"/>
              </w:rPr>
            </w:pPr>
          </w:p>
        </w:tc>
      </w:tr>
      <w:tr>
        <w:tblPrEx>
          <w:tblCellMar>
            <w:top w:w="0" w:type="dxa"/>
            <w:left w:w="108" w:type="dxa"/>
            <w:bottom w:w="0" w:type="dxa"/>
            <w:right w:w="108" w:type="dxa"/>
          </w:tblCellMar>
        </w:tblPrEx>
        <w:trPr>
          <w:trHeight w:val="308" w:hRule="atLeast"/>
        </w:trPr>
        <w:tc>
          <w:tcPr>
            <w:tcW w:w="370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40" w:lineRule="auto"/>
              <w:jc w:val="left"/>
              <w:rPr>
                <w:rFonts w:ascii="宋体" w:hAnsi="宋体" w:eastAsia="宋体" w:cs="Arial"/>
                <w:color w:val="000000"/>
                <w:kern w:val="0"/>
                <w:sz w:val="22"/>
                <w:highlight w:val="none"/>
              </w:rPr>
            </w:pPr>
            <w:r>
              <w:rPr>
                <w:rFonts w:hint="eastAsia" w:ascii="宋体" w:hAnsi="宋体" w:eastAsia="宋体" w:cs="Arial"/>
                <w:color w:val="000000"/>
                <w:kern w:val="0"/>
                <w:sz w:val="22"/>
                <w:highlight w:val="none"/>
              </w:rPr>
              <w:t>　</w:t>
            </w:r>
          </w:p>
        </w:tc>
        <w:tc>
          <w:tcPr>
            <w:tcW w:w="72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40" w:lineRule="auto"/>
              <w:jc w:val="right"/>
              <w:rPr>
                <w:rFonts w:ascii="宋体" w:hAnsi="宋体" w:eastAsia="宋体" w:cs="Arial"/>
                <w:color w:val="000000"/>
                <w:kern w:val="0"/>
                <w:sz w:val="22"/>
                <w:highlight w:val="none"/>
              </w:rPr>
            </w:pPr>
            <w:r>
              <w:rPr>
                <w:rFonts w:hint="eastAsia" w:ascii="宋体" w:hAnsi="宋体" w:eastAsia="宋体" w:cs="Arial"/>
                <w:color w:val="000000"/>
                <w:kern w:val="0"/>
                <w:sz w:val="22"/>
                <w:highlight w:val="none"/>
              </w:rPr>
              <w:t>　</w:t>
            </w:r>
          </w:p>
        </w:tc>
        <w:tc>
          <w:tcPr>
            <w:tcW w:w="3703" w:type="dxa"/>
            <w:tcBorders>
              <w:top w:val="single" w:color="auto" w:sz="4" w:space="0"/>
              <w:left w:val="single" w:color="auto" w:sz="4" w:space="0"/>
              <w:bottom w:val="single" w:color="auto" w:sz="4" w:space="0"/>
              <w:right w:val="single" w:color="auto" w:sz="4" w:space="0"/>
            </w:tcBorders>
            <w:shd w:val="clear" w:color="auto" w:fill="auto"/>
            <w:noWrap/>
            <w:vAlign w:val="center"/>
          </w:tcPr>
          <w:p>
            <w:pPr>
              <w:rPr>
                <w:rFonts w:ascii="宋体" w:hAnsi="宋体" w:eastAsia="宋体" w:cs="Arial"/>
                <w:color w:val="000000"/>
                <w:sz w:val="22"/>
                <w:highlight w:val="none"/>
              </w:rPr>
            </w:pPr>
            <w:r>
              <w:rPr>
                <w:rFonts w:hint="eastAsia" w:cs="Arial"/>
                <w:color w:val="000000"/>
                <w:sz w:val="22"/>
                <w:highlight w:val="none"/>
              </w:rPr>
              <w:t>十八、自然资源海洋气象等支出</w:t>
            </w:r>
          </w:p>
        </w:tc>
        <w:tc>
          <w:tcPr>
            <w:tcW w:w="107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宋体" w:hAnsi="宋体" w:eastAsia="宋体" w:cs="Arial"/>
                <w:color w:val="000000"/>
                <w:kern w:val="0"/>
                <w:sz w:val="22"/>
                <w:highlight w:val="none"/>
              </w:rPr>
            </w:pPr>
            <w:r>
              <w:rPr>
                <w:rFonts w:hint="eastAsia" w:ascii="宋体" w:hAnsi="宋体" w:eastAsia="宋体" w:cs="宋体"/>
                <w:i w:val="0"/>
                <w:iCs w:val="0"/>
                <w:color w:val="000000"/>
                <w:kern w:val="0"/>
                <w:sz w:val="22"/>
                <w:szCs w:val="22"/>
                <w:u w:val="none"/>
                <w:lang w:val="en-US" w:eastAsia="zh-CN" w:bidi="ar"/>
              </w:rPr>
              <w:t xml:space="preserve">94.64 </w:t>
            </w:r>
          </w:p>
        </w:tc>
      </w:tr>
      <w:tr>
        <w:tblPrEx>
          <w:tblCellMar>
            <w:top w:w="0" w:type="dxa"/>
            <w:left w:w="108" w:type="dxa"/>
            <w:bottom w:w="0" w:type="dxa"/>
            <w:right w:w="108" w:type="dxa"/>
          </w:tblCellMar>
        </w:tblPrEx>
        <w:trPr>
          <w:trHeight w:val="308" w:hRule="atLeast"/>
        </w:trPr>
        <w:tc>
          <w:tcPr>
            <w:tcW w:w="3703" w:type="dxa"/>
            <w:tcBorders>
              <w:top w:val="single" w:color="auto" w:sz="4" w:space="0"/>
              <w:left w:val="single" w:color="000000" w:sz="8" w:space="0"/>
              <w:bottom w:val="single" w:color="auto" w:sz="4" w:space="0"/>
              <w:right w:val="single" w:color="000000" w:sz="4" w:space="0"/>
            </w:tcBorders>
            <w:shd w:val="clear" w:color="auto" w:fill="auto"/>
            <w:noWrap/>
            <w:vAlign w:val="center"/>
          </w:tcPr>
          <w:p>
            <w:pPr>
              <w:widowControl/>
              <w:spacing w:line="240" w:lineRule="auto"/>
              <w:jc w:val="left"/>
              <w:rPr>
                <w:rFonts w:ascii="宋体" w:hAnsi="宋体" w:eastAsia="宋体" w:cs="Arial"/>
                <w:color w:val="000000"/>
                <w:kern w:val="0"/>
                <w:sz w:val="22"/>
                <w:highlight w:val="none"/>
              </w:rPr>
            </w:pPr>
            <w:r>
              <w:rPr>
                <w:rFonts w:hint="eastAsia" w:ascii="宋体" w:hAnsi="宋体" w:eastAsia="宋体" w:cs="Arial"/>
                <w:color w:val="000000"/>
                <w:kern w:val="0"/>
                <w:sz w:val="22"/>
                <w:highlight w:val="none"/>
              </w:rPr>
              <w:t>　</w:t>
            </w:r>
          </w:p>
        </w:tc>
        <w:tc>
          <w:tcPr>
            <w:tcW w:w="720" w:type="dxa"/>
            <w:tcBorders>
              <w:top w:val="single" w:color="auto" w:sz="4" w:space="0"/>
              <w:left w:val="nil"/>
              <w:bottom w:val="single" w:color="auto" w:sz="4" w:space="0"/>
              <w:right w:val="single" w:color="000000" w:sz="4" w:space="0"/>
            </w:tcBorders>
            <w:shd w:val="clear" w:color="auto" w:fill="auto"/>
            <w:noWrap/>
            <w:vAlign w:val="center"/>
          </w:tcPr>
          <w:p>
            <w:pPr>
              <w:widowControl/>
              <w:spacing w:line="240" w:lineRule="auto"/>
              <w:jc w:val="right"/>
              <w:rPr>
                <w:rFonts w:ascii="宋体" w:hAnsi="宋体" w:eastAsia="宋体" w:cs="Arial"/>
                <w:color w:val="000000"/>
                <w:kern w:val="0"/>
                <w:sz w:val="22"/>
                <w:highlight w:val="none"/>
              </w:rPr>
            </w:pPr>
            <w:r>
              <w:rPr>
                <w:rFonts w:hint="eastAsia" w:ascii="宋体" w:hAnsi="宋体" w:eastAsia="宋体" w:cs="Arial"/>
                <w:color w:val="000000"/>
                <w:kern w:val="0"/>
                <w:sz w:val="22"/>
                <w:highlight w:val="none"/>
              </w:rPr>
              <w:t>　</w:t>
            </w:r>
          </w:p>
        </w:tc>
        <w:tc>
          <w:tcPr>
            <w:tcW w:w="3703" w:type="dxa"/>
            <w:tcBorders>
              <w:top w:val="single" w:color="auto" w:sz="4" w:space="0"/>
              <w:left w:val="nil"/>
              <w:bottom w:val="single" w:color="auto" w:sz="4" w:space="0"/>
              <w:right w:val="single" w:color="000000" w:sz="4" w:space="0"/>
            </w:tcBorders>
            <w:shd w:val="clear" w:color="auto" w:fill="auto"/>
            <w:noWrap/>
            <w:vAlign w:val="center"/>
          </w:tcPr>
          <w:p>
            <w:pPr>
              <w:rPr>
                <w:rFonts w:ascii="宋体" w:hAnsi="宋体" w:eastAsia="宋体" w:cs="Arial"/>
                <w:color w:val="000000"/>
                <w:sz w:val="22"/>
                <w:highlight w:val="none"/>
              </w:rPr>
            </w:pPr>
            <w:r>
              <w:rPr>
                <w:rFonts w:hint="eastAsia" w:cs="Arial"/>
                <w:color w:val="000000"/>
                <w:sz w:val="22"/>
                <w:highlight w:val="none"/>
              </w:rPr>
              <w:t>十九、住房保障支出</w:t>
            </w:r>
          </w:p>
        </w:tc>
        <w:tc>
          <w:tcPr>
            <w:tcW w:w="1074" w:type="dxa"/>
            <w:tcBorders>
              <w:top w:val="single" w:color="auto" w:sz="4" w:space="0"/>
              <w:left w:val="nil"/>
              <w:bottom w:val="single" w:color="auto" w:sz="4" w:space="0"/>
              <w:right w:val="single" w:color="000000" w:sz="4" w:space="0"/>
            </w:tcBorders>
            <w:shd w:val="clear" w:color="auto" w:fill="auto"/>
            <w:noWrap/>
            <w:vAlign w:val="center"/>
          </w:tcPr>
          <w:p>
            <w:pPr>
              <w:jc w:val="right"/>
              <w:rPr>
                <w:rFonts w:ascii="宋体" w:hAnsi="宋体" w:eastAsia="宋体" w:cs="Arial"/>
                <w:color w:val="000000"/>
                <w:kern w:val="0"/>
                <w:sz w:val="22"/>
                <w:highlight w:val="none"/>
              </w:rPr>
            </w:pPr>
          </w:p>
        </w:tc>
      </w:tr>
      <w:tr>
        <w:tblPrEx>
          <w:tblCellMar>
            <w:top w:w="0" w:type="dxa"/>
            <w:left w:w="108" w:type="dxa"/>
            <w:bottom w:w="0" w:type="dxa"/>
            <w:right w:w="108" w:type="dxa"/>
          </w:tblCellMar>
        </w:tblPrEx>
        <w:trPr>
          <w:trHeight w:val="308" w:hRule="atLeast"/>
        </w:trPr>
        <w:tc>
          <w:tcPr>
            <w:tcW w:w="370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40" w:lineRule="auto"/>
              <w:jc w:val="left"/>
              <w:rPr>
                <w:rFonts w:ascii="宋体" w:hAnsi="宋体" w:eastAsia="宋体" w:cs="Arial"/>
                <w:color w:val="000000"/>
                <w:kern w:val="0"/>
                <w:sz w:val="22"/>
                <w:highlight w:val="none"/>
              </w:rPr>
            </w:pPr>
            <w:r>
              <w:rPr>
                <w:rFonts w:hint="eastAsia" w:ascii="宋体" w:hAnsi="宋体" w:eastAsia="宋体" w:cs="Arial"/>
                <w:color w:val="000000"/>
                <w:kern w:val="0"/>
                <w:sz w:val="22"/>
                <w:highlight w:val="none"/>
              </w:rPr>
              <w:t>　</w:t>
            </w:r>
          </w:p>
        </w:tc>
        <w:tc>
          <w:tcPr>
            <w:tcW w:w="72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40" w:lineRule="auto"/>
              <w:jc w:val="right"/>
              <w:rPr>
                <w:rFonts w:ascii="宋体" w:hAnsi="宋体" w:eastAsia="宋体" w:cs="Arial"/>
                <w:color w:val="000000"/>
                <w:kern w:val="0"/>
                <w:sz w:val="22"/>
                <w:highlight w:val="none"/>
              </w:rPr>
            </w:pPr>
            <w:r>
              <w:rPr>
                <w:rFonts w:hint="eastAsia" w:ascii="宋体" w:hAnsi="宋体" w:eastAsia="宋体" w:cs="Arial"/>
                <w:color w:val="000000"/>
                <w:kern w:val="0"/>
                <w:sz w:val="22"/>
                <w:highlight w:val="none"/>
              </w:rPr>
              <w:t>　</w:t>
            </w:r>
          </w:p>
        </w:tc>
        <w:tc>
          <w:tcPr>
            <w:tcW w:w="3703" w:type="dxa"/>
            <w:tcBorders>
              <w:top w:val="single" w:color="auto" w:sz="4" w:space="0"/>
              <w:left w:val="single" w:color="auto" w:sz="4" w:space="0"/>
              <w:bottom w:val="single" w:color="auto" w:sz="4" w:space="0"/>
              <w:right w:val="single" w:color="auto" w:sz="4" w:space="0"/>
            </w:tcBorders>
            <w:shd w:val="clear" w:color="auto" w:fill="auto"/>
            <w:noWrap/>
            <w:vAlign w:val="center"/>
          </w:tcPr>
          <w:p>
            <w:pPr>
              <w:rPr>
                <w:rFonts w:ascii="宋体" w:hAnsi="宋体" w:eastAsia="宋体" w:cs="Arial"/>
                <w:color w:val="000000"/>
                <w:sz w:val="22"/>
                <w:highlight w:val="none"/>
              </w:rPr>
            </w:pPr>
            <w:r>
              <w:rPr>
                <w:rFonts w:hint="eastAsia" w:cs="Arial"/>
                <w:color w:val="000000"/>
                <w:sz w:val="22"/>
                <w:highlight w:val="none"/>
              </w:rPr>
              <w:t>二十、粮油物资储备支出</w:t>
            </w:r>
          </w:p>
        </w:tc>
        <w:tc>
          <w:tcPr>
            <w:tcW w:w="107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宋体" w:hAnsi="宋体" w:eastAsia="宋体" w:cs="Arial"/>
                <w:color w:val="000000"/>
                <w:kern w:val="0"/>
                <w:sz w:val="22"/>
                <w:highlight w:val="none"/>
              </w:rPr>
            </w:pPr>
            <w:r>
              <w:rPr>
                <w:rFonts w:hint="eastAsia" w:ascii="宋体" w:hAnsi="宋体" w:eastAsia="宋体" w:cs="宋体"/>
                <w:i w:val="0"/>
                <w:iCs w:val="0"/>
                <w:color w:val="000000"/>
                <w:kern w:val="0"/>
                <w:sz w:val="22"/>
                <w:szCs w:val="22"/>
                <w:u w:val="none"/>
                <w:lang w:val="en-US" w:eastAsia="zh-CN" w:bidi="ar"/>
              </w:rPr>
              <w:t xml:space="preserve">14.94 </w:t>
            </w:r>
          </w:p>
        </w:tc>
      </w:tr>
      <w:tr>
        <w:tblPrEx>
          <w:tblCellMar>
            <w:top w:w="0" w:type="dxa"/>
            <w:left w:w="108" w:type="dxa"/>
            <w:bottom w:w="0" w:type="dxa"/>
            <w:right w:w="108" w:type="dxa"/>
          </w:tblCellMar>
        </w:tblPrEx>
        <w:trPr>
          <w:trHeight w:val="308" w:hRule="atLeast"/>
        </w:trPr>
        <w:tc>
          <w:tcPr>
            <w:tcW w:w="370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40" w:lineRule="auto"/>
              <w:jc w:val="left"/>
              <w:rPr>
                <w:rFonts w:ascii="宋体" w:hAnsi="宋体" w:eastAsia="宋体" w:cs="Arial"/>
                <w:color w:val="000000"/>
                <w:kern w:val="0"/>
                <w:sz w:val="22"/>
                <w:highlight w:val="none"/>
              </w:rPr>
            </w:pPr>
          </w:p>
        </w:tc>
        <w:tc>
          <w:tcPr>
            <w:tcW w:w="72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40" w:lineRule="auto"/>
              <w:jc w:val="right"/>
              <w:rPr>
                <w:rFonts w:ascii="宋体" w:hAnsi="宋体" w:eastAsia="宋体" w:cs="Arial"/>
                <w:color w:val="000000"/>
                <w:kern w:val="0"/>
                <w:sz w:val="22"/>
                <w:highlight w:val="none"/>
              </w:rPr>
            </w:pPr>
          </w:p>
        </w:tc>
        <w:tc>
          <w:tcPr>
            <w:tcW w:w="3703" w:type="dxa"/>
            <w:tcBorders>
              <w:top w:val="single" w:color="auto" w:sz="4" w:space="0"/>
              <w:left w:val="single" w:color="auto" w:sz="4" w:space="0"/>
              <w:bottom w:val="single" w:color="auto" w:sz="4" w:space="0"/>
              <w:right w:val="single" w:color="auto" w:sz="4" w:space="0"/>
            </w:tcBorders>
            <w:shd w:val="clear" w:color="auto" w:fill="auto"/>
            <w:noWrap/>
            <w:vAlign w:val="center"/>
          </w:tcPr>
          <w:p>
            <w:pPr>
              <w:rPr>
                <w:rFonts w:cs="Arial"/>
                <w:color w:val="000000"/>
                <w:sz w:val="22"/>
                <w:highlight w:val="none"/>
              </w:rPr>
            </w:pPr>
            <w:r>
              <w:rPr>
                <w:rFonts w:hint="eastAsia" w:cs="Arial"/>
                <w:color w:val="000000"/>
                <w:sz w:val="22"/>
                <w:highlight w:val="none"/>
              </w:rPr>
              <w:t>二十一、国有资本经营预算支出</w:t>
            </w:r>
          </w:p>
        </w:tc>
        <w:tc>
          <w:tcPr>
            <w:tcW w:w="1074"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rFonts w:ascii="宋体" w:hAnsi="宋体" w:eastAsia="宋体" w:cs="Arial"/>
                <w:color w:val="000000"/>
                <w:kern w:val="0"/>
                <w:sz w:val="22"/>
                <w:highlight w:val="none"/>
              </w:rPr>
            </w:pPr>
          </w:p>
        </w:tc>
      </w:tr>
      <w:tr>
        <w:tblPrEx>
          <w:tblCellMar>
            <w:top w:w="0" w:type="dxa"/>
            <w:left w:w="108" w:type="dxa"/>
            <w:bottom w:w="0" w:type="dxa"/>
            <w:right w:w="108" w:type="dxa"/>
          </w:tblCellMar>
        </w:tblPrEx>
        <w:trPr>
          <w:trHeight w:val="308" w:hRule="atLeast"/>
        </w:trPr>
        <w:tc>
          <w:tcPr>
            <w:tcW w:w="370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40" w:lineRule="auto"/>
              <w:jc w:val="left"/>
              <w:rPr>
                <w:rFonts w:ascii="宋体" w:hAnsi="宋体" w:eastAsia="宋体" w:cs="Arial"/>
                <w:color w:val="000000"/>
                <w:kern w:val="0"/>
                <w:sz w:val="22"/>
                <w:highlight w:val="none"/>
              </w:rPr>
            </w:pPr>
            <w:r>
              <w:rPr>
                <w:rFonts w:hint="eastAsia" w:ascii="宋体" w:hAnsi="宋体" w:eastAsia="宋体" w:cs="Arial"/>
                <w:color w:val="000000"/>
                <w:kern w:val="0"/>
                <w:sz w:val="22"/>
                <w:highlight w:val="none"/>
              </w:rPr>
              <w:t>　</w:t>
            </w:r>
          </w:p>
        </w:tc>
        <w:tc>
          <w:tcPr>
            <w:tcW w:w="72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40" w:lineRule="auto"/>
              <w:jc w:val="right"/>
              <w:rPr>
                <w:rFonts w:ascii="宋体" w:hAnsi="宋体" w:eastAsia="宋体" w:cs="Arial"/>
                <w:color w:val="000000"/>
                <w:kern w:val="0"/>
                <w:sz w:val="22"/>
                <w:highlight w:val="none"/>
              </w:rPr>
            </w:pPr>
            <w:r>
              <w:rPr>
                <w:rFonts w:hint="eastAsia" w:ascii="宋体" w:hAnsi="宋体" w:eastAsia="宋体" w:cs="Arial"/>
                <w:color w:val="000000"/>
                <w:kern w:val="0"/>
                <w:sz w:val="22"/>
                <w:highlight w:val="none"/>
              </w:rPr>
              <w:t>　</w:t>
            </w:r>
          </w:p>
        </w:tc>
        <w:tc>
          <w:tcPr>
            <w:tcW w:w="3703" w:type="dxa"/>
            <w:tcBorders>
              <w:top w:val="single" w:color="auto" w:sz="4" w:space="0"/>
              <w:left w:val="single" w:color="auto" w:sz="4" w:space="0"/>
              <w:bottom w:val="single" w:color="auto" w:sz="4" w:space="0"/>
              <w:right w:val="single" w:color="auto" w:sz="4" w:space="0"/>
            </w:tcBorders>
            <w:shd w:val="clear" w:color="auto" w:fill="auto"/>
            <w:noWrap/>
            <w:vAlign w:val="center"/>
          </w:tcPr>
          <w:p>
            <w:pPr>
              <w:rPr>
                <w:rFonts w:ascii="宋体" w:hAnsi="宋体" w:eastAsia="宋体" w:cs="Arial"/>
                <w:color w:val="000000"/>
                <w:sz w:val="22"/>
                <w:highlight w:val="none"/>
              </w:rPr>
            </w:pPr>
            <w:r>
              <w:rPr>
                <w:rFonts w:hint="eastAsia" w:cs="Arial"/>
                <w:color w:val="000000"/>
                <w:sz w:val="22"/>
                <w:highlight w:val="none"/>
              </w:rPr>
              <w:t>二十二、灾害防治及应急管理支出</w:t>
            </w:r>
          </w:p>
        </w:tc>
        <w:tc>
          <w:tcPr>
            <w:tcW w:w="1074"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rFonts w:ascii="宋体" w:hAnsi="宋体" w:eastAsia="宋体" w:cs="Arial"/>
                <w:color w:val="000000"/>
                <w:kern w:val="0"/>
                <w:sz w:val="22"/>
                <w:highlight w:val="none"/>
              </w:rPr>
            </w:pPr>
          </w:p>
        </w:tc>
      </w:tr>
      <w:tr>
        <w:tblPrEx>
          <w:tblCellMar>
            <w:top w:w="0" w:type="dxa"/>
            <w:left w:w="108" w:type="dxa"/>
            <w:bottom w:w="0" w:type="dxa"/>
            <w:right w:w="108" w:type="dxa"/>
          </w:tblCellMar>
        </w:tblPrEx>
        <w:trPr>
          <w:trHeight w:val="308" w:hRule="atLeast"/>
        </w:trPr>
        <w:tc>
          <w:tcPr>
            <w:tcW w:w="3703" w:type="dxa"/>
            <w:tcBorders>
              <w:top w:val="single" w:color="auto" w:sz="4" w:space="0"/>
              <w:left w:val="single" w:color="000000" w:sz="8" w:space="0"/>
              <w:bottom w:val="single" w:color="000000" w:sz="4" w:space="0"/>
              <w:right w:val="single" w:color="000000" w:sz="4" w:space="0"/>
            </w:tcBorders>
            <w:shd w:val="clear" w:color="auto" w:fill="auto"/>
            <w:noWrap/>
            <w:vAlign w:val="center"/>
          </w:tcPr>
          <w:p>
            <w:pPr>
              <w:widowControl/>
              <w:spacing w:line="240" w:lineRule="auto"/>
              <w:jc w:val="left"/>
              <w:rPr>
                <w:rFonts w:ascii="宋体" w:hAnsi="宋体" w:eastAsia="宋体" w:cs="Arial"/>
                <w:color w:val="000000"/>
                <w:kern w:val="0"/>
                <w:sz w:val="22"/>
                <w:highlight w:val="none"/>
              </w:rPr>
            </w:pPr>
            <w:r>
              <w:rPr>
                <w:rFonts w:hint="eastAsia" w:ascii="宋体" w:hAnsi="宋体" w:eastAsia="宋体" w:cs="Arial"/>
                <w:color w:val="000000"/>
                <w:kern w:val="0"/>
                <w:sz w:val="22"/>
                <w:highlight w:val="none"/>
              </w:rPr>
              <w:t>　</w:t>
            </w:r>
          </w:p>
        </w:tc>
        <w:tc>
          <w:tcPr>
            <w:tcW w:w="720" w:type="dxa"/>
            <w:tcBorders>
              <w:top w:val="single" w:color="auto" w:sz="4" w:space="0"/>
              <w:left w:val="nil"/>
              <w:bottom w:val="single" w:color="000000" w:sz="4" w:space="0"/>
              <w:right w:val="single" w:color="000000" w:sz="4" w:space="0"/>
            </w:tcBorders>
            <w:shd w:val="clear" w:color="auto" w:fill="auto"/>
            <w:noWrap/>
            <w:vAlign w:val="center"/>
          </w:tcPr>
          <w:p>
            <w:pPr>
              <w:widowControl/>
              <w:spacing w:line="240" w:lineRule="auto"/>
              <w:jc w:val="right"/>
              <w:rPr>
                <w:rFonts w:ascii="宋体" w:hAnsi="宋体" w:eastAsia="宋体" w:cs="Arial"/>
                <w:color w:val="000000"/>
                <w:kern w:val="0"/>
                <w:sz w:val="22"/>
                <w:highlight w:val="none"/>
              </w:rPr>
            </w:pPr>
            <w:r>
              <w:rPr>
                <w:rFonts w:hint="eastAsia" w:ascii="宋体" w:hAnsi="宋体" w:eastAsia="宋体" w:cs="Arial"/>
                <w:color w:val="000000"/>
                <w:kern w:val="0"/>
                <w:sz w:val="22"/>
                <w:highlight w:val="none"/>
              </w:rPr>
              <w:t>　</w:t>
            </w:r>
          </w:p>
        </w:tc>
        <w:tc>
          <w:tcPr>
            <w:tcW w:w="3703" w:type="dxa"/>
            <w:tcBorders>
              <w:top w:val="single" w:color="auto" w:sz="4" w:space="0"/>
              <w:left w:val="nil"/>
              <w:bottom w:val="single" w:color="000000" w:sz="4" w:space="0"/>
              <w:right w:val="single" w:color="000000" w:sz="4" w:space="0"/>
            </w:tcBorders>
            <w:shd w:val="clear" w:color="auto" w:fill="auto"/>
            <w:noWrap/>
            <w:vAlign w:val="center"/>
          </w:tcPr>
          <w:p>
            <w:pPr>
              <w:rPr>
                <w:rFonts w:ascii="宋体" w:hAnsi="宋体" w:eastAsia="宋体" w:cs="Arial"/>
                <w:color w:val="000000"/>
                <w:sz w:val="22"/>
                <w:highlight w:val="none"/>
              </w:rPr>
            </w:pPr>
            <w:r>
              <w:rPr>
                <w:rFonts w:hint="eastAsia" w:cs="Arial"/>
                <w:color w:val="000000"/>
                <w:sz w:val="22"/>
                <w:highlight w:val="none"/>
              </w:rPr>
              <w:t>二十三、其他支出</w:t>
            </w:r>
          </w:p>
        </w:tc>
        <w:tc>
          <w:tcPr>
            <w:tcW w:w="1074" w:type="dxa"/>
            <w:tcBorders>
              <w:top w:val="single" w:color="auto" w:sz="4" w:space="0"/>
              <w:left w:val="nil"/>
              <w:bottom w:val="single" w:color="000000" w:sz="4" w:space="0"/>
              <w:right w:val="single" w:color="000000" w:sz="4" w:space="0"/>
            </w:tcBorders>
            <w:shd w:val="clear" w:color="auto" w:fill="auto"/>
            <w:noWrap/>
            <w:vAlign w:val="center"/>
          </w:tcPr>
          <w:p>
            <w:pPr>
              <w:jc w:val="right"/>
              <w:rPr>
                <w:rFonts w:ascii="宋体" w:hAnsi="宋体" w:eastAsia="宋体" w:cs="Arial"/>
                <w:color w:val="000000"/>
                <w:kern w:val="0"/>
                <w:sz w:val="22"/>
                <w:highlight w:val="none"/>
              </w:rPr>
            </w:pPr>
          </w:p>
        </w:tc>
      </w:tr>
      <w:tr>
        <w:tblPrEx>
          <w:tblCellMar>
            <w:top w:w="0" w:type="dxa"/>
            <w:left w:w="108" w:type="dxa"/>
            <w:bottom w:w="0" w:type="dxa"/>
            <w:right w:w="108" w:type="dxa"/>
          </w:tblCellMar>
        </w:tblPrEx>
        <w:trPr>
          <w:trHeight w:val="308" w:hRule="atLeast"/>
        </w:trPr>
        <w:tc>
          <w:tcPr>
            <w:tcW w:w="3703" w:type="dxa"/>
            <w:tcBorders>
              <w:top w:val="nil"/>
              <w:left w:val="single" w:color="000000" w:sz="8" w:space="0"/>
              <w:bottom w:val="single" w:color="000000" w:sz="4" w:space="0"/>
              <w:right w:val="single" w:color="000000" w:sz="4" w:space="0"/>
            </w:tcBorders>
            <w:shd w:val="clear" w:color="auto" w:fill="auto"/>
            <w:noWrap/>
            <w:vAlign w:val="center"/>
          </w:tcPr>
          <w:p>
            <w:pPr>
              <w:widowControl/>
              <w:spacing w:line="240" w:lineRule="auto"/>
              <w:jc w:val="left"/>
              <w:rPr>
                <w:rFonts w:ascii="宋体" w:hAnsi="宋体" w:eastAsia="宋体" w:cs="Arial"/>
                <w:color w:val="000000"/>
                <w:kern w:val="0"/>
                <w:sz w:val="22"/>
                <w:highlight w:val="none"/>
              </w:rPr>
            </w:pPr>
            <w:r>
              <w:rPr>
                <w:rFonts w:hint="eastAsia" w:ascii="宋体" w:hAnsi="宋体" w:eastAsia="宋体" w:cs="Arial"/>
                <w:color w:val="000000"/>
                <w:kern w:val="0"/>
                <w:sz w:val="22"/>
                <w:highlight w:val="none"/>
              </w:rPr>
              <w:t>　</w:t>
            </w:r>
          </w:p>
        </w:tc>
        <w:tc>
          <w:tcPr>
            <w:tcW w:w="720" w:type="dxa"/>
            <w:tcBorders>
              <w:top w:val="nil"/>
              <w:left w:val="nil"/>
              <w:bottom w:val="single" w:color="000000" w:sz="4" w:space="0"/>
              <w:right w:val="single" w:color="000000" w:sz="4" w:space="0"/>
            </w:tcBorders>
            <w:shd w:val="clear" w:color="auto" w:fill="auto"/>
            <w:noWrap/>
            <w:vAlign w:val="center"/>
          </w:tcPr>
          <w:p>
            <w:pPr>
              <w:widowControl/>
              <w:spacing w:line="240" w:lineRule="auto"/>
              <w:jc w:val="right"/>
              <w:rPr>
                <w:rFonts w:ascii="宋体" w:hAnsi="宋体" w:eastAsia="宋体" w:cs="Arial"/>
                <w:color w:val="000000"/>
                <w:kern w:val="0"/>
                <w:sz w:val="22"/>
                <w:highlight w:val="none"/>
              </w:rPr>
            </w:pPr>
            <w:r>
              <w:rPr>
                <w:rFonts w:hint="eastAsia" w:ascii="宋体" w:hAnsi="宋体" w:eastAsia="宋体" w:cs="Arial"/>
                <w:color w:val="000000"/>
                <w:kern w:val="0"/>
                <w:sz w:val="22"/>
                <w:highlight w:val="none"/>
              </w:rPr>
              <w:t>　</w:t>
            </w:r>
          </w:p>
        </w:tc>
        <w:tc>
          <w:tcPr>
            <w:tcW w:w="3703" w:type="dxa"/>
            <w:tcBorders>
              <w:top w:val="nil"/>
              <w:left w:val="nil"/>
              <w:bottom w:val="single" w:color="000000" w:sz="4" w:space="0"/>
              <w:right w:val="single" w:color="000000" w:sz="4" w:space="0"/>
            </w:tcBorders>
            <w:shd w:val="clear" w:color="auto" w:fill="auto"/>
            <w:noWrap/>
            <w:vAlign w:val="center"/>
          </w:tcPr>
          <w:p>
            <w:pPr>
              <w:rPr>
                <w:rFonts w:ascii="宋体" w:hAnsi="宋体" w:eastAsia="宋体" w:cs="Arial"/>
                <w:color w:val="000000"/>
                <w:sz w:val="22"/>
                <w:highlight w:val="none"/>
              </w:rPr>
            </w:pPr>
            <w:r>
              <w:rPr>
                <w:rFonts w:hint="eastAsia" w:cs="Arial"/>
                <w:color w:val="000000"/>
                <w:sz w:val="22"/>
                <w:highlight w:val="none"/>
              </w:rPr>
              <w:t>二十四、债务还本支出</w:t>
            </w:r>
          </w:p>
        </w:tc>
        <w:tc>
          <w:tcPr>
            <w:tcW w:w="1074"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ascii="宋体" w:hAnsi="宋体" w:eastAsia="宋体" w:cs="Arial"/>
                <w:color w:val="000000"/>
                <w:kern w:val="0"/>
                <w:sz w:val="22"/>
                <w:highlight w:val="none"/>
              </w:rPr>
            </w:pPr>
            <w:r>
              <w:rPr>
                <w:rFonts w:hint="eastAsia" w:ascii="宋体" w:hAnsi="宋体" w:eastAsia="宋体" w:cs="宋体"/>
                <w:i w:val="0"/>
                <w:iCs w:val="0"/>
                <w:color w:val="000000"/>
                <w:kern w:val="0"/>
                <w:sz w:val="22"/>
                <w:szCs w:val="22"/>
                <w:u w:val="none"/>
                <w:lang w:val="en-US" w:eastAsia="zh-CN" w:bidi="ar"/>
              </w:rPr>
              <w:t xml:space="preserve">420.14 </w:t>
            </w:r>
          </w:p>
        </w:tc>
      </w:tr>
      <w:tr>
        <w:tblPrEx>
          <w:tblCellMar>
            <w:top w:w="0" w:type="dxa"/>
            <w:left w:w="108" w:type="dxa"/>
            <w:bottom w:w="0" w:type="dxa"/>
            <w:right w:w="108" w:type="dxa"/>
          </w:tblCellMar>
        </w:tblPrEx>
        <w:trPr>
          <w:trHeight w:val="308" w:hRule="atLeast"/>
        </w:trPr>
        <w:tc>
          <w:tcPr>
            <w:tcW w:w="3703" w:type="dxa"/>
            <w:tcBorders>
              <w:top w:val="nil"/>
              <w:left w:val="single" w:color="000000" w:sz="8" w:space="0"/>
              <w:bottom w:val="single" w:color="000000" w:sz="4" w:space="0"/>
              <w:right w:val="single" w:color="000000" w:sz="4" w:space="0"/>
            </w:tcBorders>
            <w:shd w:val="clear" w:color="auto" w:fill="auto"/>
            <w:noWrap/>
            <w:vAlign w:val="center"/>
          </w:tcPr>
          <w:p>
            <w:pPr>
              <w:widowControl/>
              <w:spacing w:line="240" w:lineRule="auto"/>
              <w:jc w:val="center"/>
              <w:rPr>
                <w:rFonts w:ascii="宋体" w:hAnsi="宋体" w:eastAsia="宋体" w:cs="Arial"/>
                <w:b/>
                <w:bCs/>
                <w:color w:val="000000"/>
                <w:kern w:val="0"/>
                <w:sz w:val="22"/>
                <w:highlight w:val="none"/>
              </w:rPr>
            </w:pPr>
          </w:p>
        </w:tc>
        <w:tc>
          <w:tcPr>
            <w:tcW w:w="720" w:type="dxa"/>
            <w:tcBorders>
              <w:top w:val="nil"/>
              <w:left w:val="nil"/>
              <w:bottom w:val="single" w:color="000000" w:sz="4" w:space="0"/>
              <w:right w:val="single" w:color="000000" w:sz="4" w:space="0"/>
            </w:tcBorders>
            <w:shd w:val="clear" w:color="auto" w:fill="auto"/>
            <w:noWrap/>
            <w:vAlign w:val="center"/>
          </w:tcPr>
          <w:p>
            <w:pPr>
              <w:widowControl/>
              <w:spacing w:line="240" w:lineRule="auto"/>
              <w:jc w:val="right"/>
              <w:rPr>
                <w:rFonts w:ascii="宋体" w:hAnsi="宋体" w:eastAsia="宋体" w:cs="Arial"/>
                <w:color w:val="000000"/>
                <w:kern w:val="0"/>
                <w:sz w:val="22"/>
                <w:highlight w:val="none"/>
              </w:rPr>
            </w:pPr>
          </w:p>
        </w:tc>
        <w:tc>
          <w:tcPr>
            <w:tcW w:w="3703" w:type="dxa"/>
            <w:tcBorders>
              <w:top w:val="nil"/>
              <w:left w:val="nil"/>
              <w:bottom w:val="single" w:color="000000" w:sz="4" w:space="0"/>
              <w:right w:val="single" w:color="000000" w:sz="4" w:space="0"/>
            </w:tcBorders>
            <w:shd w:val="clear" w:color="auto" w:fill="auto"/>
            <w:noWrap/>
            <w:vAlign w:val="center"/>
          </w:tcPr>
          <w:p>
            <w:pPr>
              <w:rPr>
                <w:rFonts w:ascii="宋体" w:hAnsi="宋体" w:eastAsia="宋体" w:cs="Arial"/>
                <w:color w:val="000000"/>
                <w:sz w:val="22"/>
                <w:highlight w:val="none"/>
              </w:rPr>
            </w:pPr>
            <w:r>
              <w:rPr>
                <w:rFonts w:hint="eastAsia" w:cs="Arial"/>
                <w:color w:val="000000"/>
                <w:sz w:val="22"/>
                <w:highlight w:val="none"/>
              </w:rPr>
              <w:t>二十五、债务付息支出</w:t>
            </w:r>
          </w:p>
        </w:tc>
        <w:tc>
          <w:tcPr>
            <w:tcW w:w="1074" w:type="dxa"/>
            <w:tcBorders>
              <w:top w:val="nil"/>
              <w:left w:val="nil"/>
              <w:bottom w:val="single" w:color="000000" w:sz="4" w:space="0"/>
              <w:right w:val="single" w:color="000000" w:sz="4" w:space="0"/>
            </w:tcBorders>
            <w:shd w:val="clear" w:color="auto" w:fill="auto"/>
            <w:noWrap/>
            <w:vAlign w:val="center"/>
          </w:tcPr>
          <w:p>
            <w:pPr>
              <w:jc w:val="right"/>
              <w:rPr>
                <w:rFonts w:ascii="宋体" w:hAnsi="宋体" w:eastAsia="宋体" w:cs="Arial"/>
                <w:color w:val="000000"/>
                <w:kern w:val="0"/>
                <w:sz w:val="22"/>
                <w:highlight w:val="none"/>
              </w:rPr>
            </w:pPr>
          </w:p>
        </w:tc>
      </w:tr>
      <w:tr>
        <w:tblPrEx>
          <w:tblCellMar>
            <w:top w:w="0" w:type="dxa"/>
            <w:left w:w="108" w:type="dxa"/>
            <w:bottom w:w="0" w:type="dxa"/>
            <w:right w:w="108" w:type="dxa"/>
          </w:tblCellMar>
        </w:tblPrEx>
        <w:trPr>
          <w:trHeight w:val="308" w:hRule="atLeast"/>
        </w:trPr>
        <w:tc>
          <w:tcPr>
            <w:tcW w:w="3703" w:type="dxa"/>
            <w:tcBorders>
              <w:top w:val="nil"/>
              <w:left w:val="single" w:color="000000" w:sz="8" w:space="0"/>
              <w:bottom w:val="single" w:color="000000" w:sz="4" w:space="0"/>
              <w:right w:val="single" w:color="000000" w:sz="4" w:space="0"/>
            </w:tcBorders>
            <w:shd w:val="clear" w:color="auto" w:fill="auto"/>
            <w:noWrap/>
            <w:vAlign w:val="center"/>
          </w:tcPr>
          <w:p>
            <w:pPr>
              <w:widowControl/>
              <w:spacing w:line="240" w:lineRule="auto"/>
              <w:jc w:val="center"/>
              <w:rPr>
                <w:rFonts w:ascii="宋体" w:hAnsi="宋体" w:eastAsia="宋体" w:cs="Arial"/>
                <w:b/>
                <w:bCs/>
                <w:color w:val="000000"/>
                <w:kern w:val="0"/>
                <w:sz w:val="22"/>
                <w:highlight w:val="none"/>
              </w:rPr>
            </w:pPr>
          </w:p>
        </w:tc>
        <w:tc>
          <w:tcPr>
            <w:tcW w:w="720" w:type="dxa"/>
            <w:tcBorders>
              <w:top w:val="nil"/>
              <w:left w:val="nil"/>
              <w:bottom w:val="single" w:color="000000" w:sz="4" w:space="0"/>
              <w:right w:val="single" w:color="000000" w:sz="4" w:space="0"/>
            </w:tcBorders>
            <w:shd w:val="clear" w:color="auto" w:fill="auto"/>
            <w:noWrap/>
            <w:vAlign w:val="center"/>
          </w:tcPr>
          <w:p>
            <w:pPr>
              <w:widowControl/>
              <w:spacing w:line="240" w:lineRule="auto"/>
              <w:jc w:val="right"/>
              <w:rPr>
                <w:rFonts w:ascii="宋体" w:hAnsi="宋体" w:eastAsia="宋体" w:cs="Arial"/>
                <w:color w:val="000000"/>
                <w:kern w:val="0"/>
                <w:sz w:val="22"/>
                <w:highlight w:val="none"/>
              </w:rPr>
            </w:pPr>
          </w:p>
        </w:tc>
        <w:tc>
          <w:tcPr>
            <w:tcW w:w="3703" w:type="dxa"/>
            <w:tcBorders>
              <w:top w:val="nil"/>
              <w:left w:val="nil"/>
              <w:bottom w:val="single" w:color="000000" w:sz="4" w:space="0"/>
              <w:right w:val="single" w:color="000000" w:sz="4" w:space="0"/>
            </w:tcBorders>
            <w:shd w:val="clear" w:color="auto" w:fill="auto"/>
            <w:noWrap/>
            <w:vAlign w:val="center"/>
          </w:tcPr>
          <w:p>
            <w:pPr>
              <w:widowControl/>
              <w:spacing w:line="240" w:lineRule="auto"/>
              <w:jc w:val="left"/>
              <w:rPr>
                <w:rFonts w:ascii="宋体" w:hAnsi="宋体" w:eastAsia="宋体" w:cs="Arial"/>
                <w:b/>
                <w:bCs/>
                <w:color w:val="000000"/>
                <w:kern w:val="0"/>
                <w:sz w:val="22"/>
                <w:highlight w:val="none"/>
              </w:rPr>
            </w:pPr>
            <w:r>
              <w:rPr>
                <w:rFonts w:hint="eastAsia" w:cs="Arial"/>
                <w:color w:val="000000"/>
                <w:sz w:val="22"/>
                <w:highlight w:val="none"/>
              </w:rPr>
              <w:t>二十六、抗疫特别国债安排的支出</w:t>
            </w:r>
          </w:p>
        </w:tc>
        <w:tc>
          <w:tcPr>
            <w:tcW w:w="1074" w:type="dxa"/>
            <w:tcBorders>
              <w:top w:val="nil"/>
              <w:left w:val="nil"/>
              <w:bottom w:val="single" w:color="000000" w:sz="4" w:space="0"/>
              <w:right w:val="single" w:color="000000" w:sz="4" w:space="0"/>
            </w:tcBorders>
            <w:shd w:val="clear" w:color="auto" w:fill="auto"/>
            <w:noWrap/>
            <w:vAlign w:val="center"/>
          </w:tcPr>
          <w:p>
            <w:pPr>
              <w:jc w:val="right"/>
              <w:rPr>
                <w:rFonts w:ascii="宋体" w:hAnsi="宋体" w:eastAsia="宋体" w:cs="Arial"/>
                <w:color w:val="000000"/>
                <w:kern w:val="0"/>
                <w:sz w:val="22"/>
                <w:highlight w:val="none"/>
              </w:rPr>
            </w:pPr>
          </w:p>
        </w:tc>
      </w:tr>
      <w:tr>
        <w:tblPrEx>
          <w:tblCellMar>
            <w:top w:w="0" w:type="dxa"/>
            <w:left w:w="108" w:type="dxa"/>
            <w:bottom w:w="0" w:type="dxa"/>
            <w:right w:w="108" w:type="dxa"/>
          </w:tblCellMar>
        </w:tblPrEx>
        <w:trPr>
          <w:trHeight w:val="308" w:hRule="atLeast"/>
        </w:trPr>
        <w:tc>
          <w:tcPr>
            <w:tcW w:w="3703" w:type="dxa"/>
            <w:tcBorders>
              <w:top w:val="nil"/>
              <w:left w:val="single" w:color="000000" w:sz="8" w:space="0"/>
              <w:bottom w:val="single" w:color="000000" w:sz="4" w:space="0"/>
              <w:right w:val="single" w:color="000000" w:sz="4" w:space="0"/>
            </w:tcBorders>
            <w:shd w:val="clear" w:color="auto" w:fill="auto"/>
            <w:noWrap/>
            <w:vAlign w:val="center"/>
          </w:tcPr>
          <w:p>
            <w:pPr>
              <w:widowControl/>
              <w:spacing w:line="240" w:lineRule="auto"/>
              <w:jc w:val="center"/>
              <w:rPr>
                <w:rFonts w:ascii="宋体" w:hAnsi="宋体" w:eastAsia="宋体" w:cs="Arial"/>
                <w:b/>
                <w:bCs/>
                <w:color w:val="000000"/>
                <w:kern w:val="0"/>
                <w:sz w:val="22"/>
                <w:highlight w:val="none"/>
              </w:rPr>
            </w:pPr>
            <w:r>
              <w:rPr>
                <w:rFonts w:hint="eastAsia" w:ascii="宋体" w:hAnsi="宋体" w:eastAsia="宋体" w:cs="Arial"/>
                <w:b/>
                <w:bCs/>
                <w:color w:val="000000"/>
                <w:kern w:val="0"/>
                <w:sz w:val="22"/>
                <w:highlight w:val="none"/>
              </w:rPr>
              <w:t>本年收入合计</w:t>
            </w:r>
          </w:p>
        </w:tc>
        <w:tc>
          <w:tcPr>
            <w:tcW w:w="72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ascii="宋体" w:hAnsi="宋体" w:eastAsia="宋体" w:cs="Arial"/>
                <w:color w:val="000000"/>
                <w:kern w:val="0"/>
                <w:sz w:val="22"/>
                <w:highlight w:val="none"/>
              </w:rPr>
            </w:pPr>
            <w:r>
              <w:rPr>
                <w:rFonts w:hint="eastAsia" w:ascii="宋体" w:hAnsi="宋体" w:eastAsia="宋体" w:cs="宋体"/>
                <w:i w:val="0"/>
                <w:iCs w:val="0"/>
                <w:color w:val="000000"/>
                <w:kern w:val="0"/>
                <w:sz w:val="22"/>
                <w:szCs w:val="22"/>
                <w:u w:val="none"/>
                <w:lang w:val="en-US" w:eastAsia="zh-CN" w:bidi="ar"/>
              </w:rPr>
              <w:t xml:space="preserve">5,801.74 </w:t>
            </w:r>
          </w:p>
        </w:tc>
        <w:tc>
          <w:tcPr>
            <w:tcW w:w="3703" w:type="dxa"/>
            <w:tcBorders>
              <w:top w:val="nil"/>
              <w:left w:val="nil"/>
              <w:bottom w:val="single" w:color="000000" w:sz="4" w:space="0"/>
              <w:right w:val="single" w:color="000000" w:sz="4" w:space="0"/>
            </w:tcBorders>
            <w:shd w:val="clear" w:color="auto" w:fill="auto"/>
            <w:noWrap/>
            <w:vAlign w:val="center"/>
          </w:tcPr>
          <w:p>
            <w:pPr>
              <w:widowControl/>
              <w:spacing w:line="240" w:lineRule="auto"/>
              <w:jc w:val="center"/>
              <w:rPr>
                <w:rFonts w:ascii="宋体" w:hAnsi="宋体" w:eastAsia="宋体" w:cs="Arial"/>
                <w:b/>
                <w:bCs/>
                <w:color w:val="000000"/>
                <w:kern w:val="0"/>
                <w:sz w:val="22"/>
                <w:highlight w:val="none"/>
              </w:rPr>
            </w:pPr>
            <w:r>
              <w:rPr>
                <w:rFonts w:hint="eastAsia" w:ascii="宋体" w:hAnsi="宋体" w:eastAsia="宋体" w:cs="Arial"/>
                <w:b/>
                <w:bCs/>
                <w:color w:val="000000"/>
                <w:kern w:val="0"/>
                <w:sz w:val="22"/>
                <w:highlight w:val="none"/>
              </w:rPr>
              <w:t>本年支出合计</w:t>
            </w:r>
          </w:p>
        </w:tc>
        <w:tc>
          <w:tcPr>
            <w:tcW w:w="1074"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ascii="宋体" w:hAnsi="宋体" w:eastAsia="宋体" w:cs="Arial"/>
                <w:color w:val="000000"/>
                <w:kern w:val="0"/>
                <w:sz w:val="22"/>
                <w:highlight w:val="none"/>
              </w:rPr>
            </w:pPr>
            <w:r>
              <w:rPr>
                <w:rFonts w:hint="eastAsia" w:ascii="宋体" w:hAnsi="宋体" w:eastAsia="宋体" w:cs="宋体"/>
                <w:i w:val="0"/>
                <w:iCs w:val="0"/>
                <w:color w:val="000000"/>
                <w:kern w:val="0"/>
                <w:sz w:val="22"/>
                <w:szCs w:val="22"/>
                <w:u w:val="none"/>
                <w:lang w:val="en-US" w:eastAsia="zh-CN" w:bidi="ar"/>
              </w:rPr>
              <w:t xml:space="preserve">5,801.74 </w:t>
            </w:r>
          </w:p>
        </w:tc>
      </w:tr>
      <w:tr>
        <w:tblPrEx>
          <w:tblCellMar>
            <w:top w:w="0" w:type="dxa"/>
            <w:left w:w="108" w:type="dxa"/>
            <w:bottom w:w="0" w:type="dxa"/>
            <w:right w:w="108" w:type="dxa"/>
          </w:tblCellMar>
        </w:tblPrEx>
        <w:trPr>
          <w:trHeight w:val="308" w:hRule="atLeast"/>
        </w:trPr>
        <w:tc>
          <w:tcPr>
            <w:tcW w:w="3703" w:type="dxa"/>
            <w:tcBorders>
              <w:top w:val="nil"/>
              <w:left w:val="single" w:color="000000" w:sz="8" w:space="0"/>
              <w:bottom w:val="single" w:color="auto" w:sz="4" w:space="0"/>
              <w:right w:val="single" w:color="000000" w:sz="4" w:space="0"/>
            </w:tcBorders>
            <w:shd w:val="clear" w:color="auto" w:fill="auto"/>
            <w:noWrap/>
            <w:vAlign w:val="center"/>
          </w:tcPr>
          <w:p>
            <w:pPr>
              <w:widowControl/>
              <w:spacing w:line="240" w:lineRule="auto"/>
              <w:jc w:val="left"/>
              <w:rPr>
                <w:rFonts w:ascii="宋体" w:hAnsi="宋体" w:eastAsia="宋体" w:cs="Arial"/>
                <w:color w:val="000000"/>
                <w:kern w:val="0"/>
                <w:sz w:val="22"/>
                <w:highlight w:val="none"/>
              </w:rPr>
            </w:pPr>
            <w:r>
              <w:rPr>
                <w:rFonts w:hint="eastAsia" w:ascii="宋体" w:hAnsi="宋体" w:eastAsia="宋体" w:cs="Arial"/>
                <w:color w:val="000000"/>
                <w:kern w:val="0"/>
                <w:sz w:val="22"/>
                <w:highlight w:val="none"/>
              </w:rPr>
              <w:t xml:space="preserve"> 使用非财政拨款结余（含专用结余）</w:t>
            </w:r>
          </w:p>
        </w:tc>
        <w:tc>
          <w:tcPr>
            <w:tcW w:w="720" w:type="dxa"/>
            <w:tcBorders>
              <w:top w:val="nil"/>
              <w:left w:val="nil"/>
              <w:bottom w:val="single" w:color="auto" w:sz="4" w:space="0"/>
              <w:right w:val="single" w:color="000000" w:sz="4" w:space="0"/>
            </w:tcBorders>
            <w:shd w:val="clear" w:color="auto" w:fill="auto"/>
            <w:noWrap/>
            <w:vAlign w:val="center"/>
          </w:tcPr>
          <w:p>
            <w:pPr>
              <w:jc w:val="right"/>
              <w:rPr>
                <w:rFonts w:ascii="宋体" w:hAnsi="宋体" w:eastAsia="宋体" w:cs="Arial"/>
                <w:color w:val="000000"/>
                <w:kern w:val="0"/>
                <w:sz w:val="22"/>
                <w:highlight w:val="none"/>
              </w:rPr>
            </w:pPr>
          </w:p>
        </w:tc>
        <w:tc>
          <w:tcPr>
            <w:tcW w:w="3703" w:type="dxa"/>
            <w:tcBorders>
              <w:top w:val="nil"/>
              <w:left w:val="nil"/>
              <w:bottom w:val="single" w:color="auto" w:sz="4" w:space="0"/>
              <w:right w:val="single" w:color="000000" w:sz="4" w:space="0"/>
            </w:tcBorders>
            <w:shd w:val="clear" w:color="auto" w:fill="auto"/>
            <w:noWrap/>
            <w:vAlign w:val="center"/>
          </w:tcPr>
          <w:p>
            <w:pPr>
              <w:widowControl/>
              <w:spacing w:line="240" w:lineRule="auto"/>
              <w:jc w:val="left"/>
              <w:rPr>
                <w:rFonts w:ascii="宋体" w:hAnsi="宋体" w:eastAsia="宋体" w:cs="Arial"/>
                <w:color w:val="000000"/>
                <w:kern w:val="0"/>
                <w:sz w:val="22"/>
                <w:highlight w:val="none"/>
              </w:rPr>
            </w:pPr>
            <w:r>
              <w:rPr>
                <w:rFonts w:hint="eastAsia" w:ascii="宋体" w:hAnsi="宋体" w:eastAsia="宋体" w:cs="Arial"/>
                <w:color w:val="000000"/>
                <w:kern w:val="0"/>
                <w:sz w:val="22"/>
                <w:highlight w:val="none"/>
              </w:rPr>
              <w:t xml:space="preserve">    结余分配</w:t>
            </w:r>
          </w:p>
        </w:tc>
        <w:tc>
          <w:tcPr>
            <w:tcW w:w="1074" w:type="dxa"/>
            <w:tcBorders>
              <w:top w:val="nil"/>
              <w:left w:val="nil"/>
              <w:bottom w:val="single" w:color="auto" w:sz="4" w:space="0"/>
              <w:right w:val="single" w:color="000000" w:sz="4" w:space="0"/>
            </w:tcBorders>
            <w:shd w:val="clear" w:color="auto" w:fill="auto"/>
            <w:noWrap/>
            <w:vAlign w:val="center"/>
          </w:tcPr>
          <w:p>
            <w:pPr>
              <w:jc w:val="right"/>
              <w:rPr>
                <w:rFonts w:ascii="宋体" w:hAnsi="宋体" w:eastAsia="宋体" w:cs="Arial"/>
                <w:color w:val="000000"/>
                <w:kern w:val="0"/>
                <w:sz w:val="22"/>
                <w:highlight w:val="none"/>
              </w:rPr>
            </w:pPr>
          </w:p>
        </w:tc>
      </w:tr>
      <w:tr>
        <w:tblPrEx>
          <w:tblCellMar>
            <w:top w:w="0" w:type="dxa"/>
            <w:left w:w="108" w:type="dxa"/>
            <w:bottom w:w="0" w:type="dxa"/>
            <w:right w:w="108" w:type="dxa"/>
          </w:tblCellMar>
        </w:tblPrEx>
        <w:trPr>
          <w:trHeight w:val="308" w:hRule="atLeast"/>
        </w:trPr>
        <w:tc>
          <w:tcPr>
            <w:tcW w:w="370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40" w:lineRule="auto"/>
              <w:jc w:val="left"/>
              <w:rPr>
                <w:rFonts w:ascii="宋体" w:hAnsi="宋体" w:eastAsia="宋体" w:cs="Arial"/>
                <w:color w:val="000000"/>
                <w:kern w:val="0"/>
                <w:sz w:val="22"/>
                <w:highlight w:val="none"/>
              </w:rPr>
            </w:pPr>
            <w:r>
              <w:rPr>
                <w:rFonts w:hint="eastAsia" w:ascii="宋体" w:hAnsi="宋体" w:eastAsia="宋体" w:cs="Arial"/>
                <w:color w:val="000000"/>
                <w:kern w:val="0"/>
                <w:sz w:val="22"/>
                <w:highlight w:val="none"/>
              </w:rPr>
              <w:t xml:space="preserve">    年初结转和结余</w:t>
            </w:r>
          </w:p>
        </w:tc>
        <w:tc>
          <w:tcPr>
            <w:tcW w:w="72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宋体" w:hAnsi="宋体" w:eastAsia="宋体" w:cs="Arial"/>
                <w:color w:val="000000"/>
                <w:kern w:val="0"/>
                <w:sz w:val="22"/>
                <w:highlight w:val="none"/>
              </w:rPr>
            </w:pPr>
            <w:r>
              <w:rPr>
                <w:rFonts w:hint="eastAsia" w:ascii="宋体" w:hAnsi="宋体" w:eastAsia="宋体" w:cs="宋体"/>
                <w:i w:val="0"/>
                <w:iCs w:val="0"/>
                <w:color w:val="000000"/>
                <w:kern w:val="0"/>
                <w:sz w:val="22"/>
                <w:szCs w:val="22"/>
                <w:u w:val="none"/>
                <w:lang w:val="en-US" w:eastAsia="zh-CN" w:bidi="ar"/>
              </w:rPr>
              <w:t xml:space="preserve">18.04 </w:t>
            </w:r>
          </w:p>
        </w:tc>
        <w:tc>
          <w:tcPr>
            <w:tcW w:w="370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40" w:lineRule="auto"/>
              <w:jc w:val="left"/>
              <w:rPr>
                <w:rFonts w:ascii="宋体" w:hAnsi="宋体" w:eastAsia="宋体" w:cs="Arial"/>
                <w:color w:val="000000"/>
                <w:kern w:val="0"/>
                <w:sz w:val="22"/>
                <w:highlight w:val="none"/>
              </w:rPr>
            </w:pPr>
            <w:r>
              <w:rPr>
                <w:rFonts w:hint="eastAsia" w:ascii="宋体" w:hAnsi="宋体" w:eastAsia="宋体" w:cs="Arial"/>
                <w:color w:val="000000"/>
                <w:kern w:val="0"/>
                <w:sz w:val="22"/>
                <w:highlight w:val="none"/>
              </w:rPr>
              <w:t xml:space="preserve">    年末结转和结余</w:t>
            </w:r>
          </w:p>
        </w:tc>
        <w:tc>
          <w:tcPr>
            <w:tcW w:w="107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宋体" w:hAnsi="宋体" w:eastAsia="宋体" w:cs="Arial"/>
                <w:color w:val="000000"/>
                <w:kern w:val="0"/>
                <w:sz w:val="22"/>
                <w:highlight w:val="none"/>
              </w:rPr>
            </w:pPr>
            <w:r>
              <w:rPr>
                <w:rFonts w:hint="eastAsia" w:ascii="宋体" w:hAnsi="宋体" w:eastAsia="宋体" w:cs="宋体"/>
                <w:i w:val="0"/>
                <w:iCs w:val="0"/>
                <w:color w:val="000000"/>
                <w:kern w:val="0"/>
                <w:sz w:val="22"/>
                <w:szCs w:val="22"/>
                <w:u w:val="none"/>
                <w:lang w:val="en-US" w:eastAsia="zh-CN" w:bidi="ar"/>
              </w:rPr>
              <w:t xml:space="preserve">18.03 </w:t>
            </w:r>
          </w:p>
        </w:tc>
      </w:tr>
      <w:tr>
        <w:tblPrEx>
          <w:tblCellMar>
            <w:top w:w="0" w:type="dxa"/>
            <w:left w:w="108" w:type="dxa"/>
            <w:bottom w:w="0" w:type="dxa"/>
            <w:right w:w="108" w:type="dxa"/>
          </w:tblCellMar>
        </w:tblPrEx>
        <w:trPr>
          <w:trHeight w:val="308" w:hRule="atLeast"/>
        </w:trPr>
        <w:tc>
          <w:tcPr>
            <w:tcW w:w="370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40" w:lineRule="auto"/>
              <w:jc w:val="center"/>
              <w:rPr>
                <w:rFonts w:ascii="宋体" w:hAnsi="宋体" w:eastAsia="宋体" w:cs="Arial"/>
                <w:b/>
                <w:bCs/>
                <w:color w:val="000000"/>
                <w:kern w:val="0"/>
                <w:sz w:val="22"/>
                <w:highlight w:val="none"/>
              </w:rPr>
            </w:pPr>
            <w:r>
              <w:rPr>
                <w:rFonts w:hint="eastAsia" w:ascii="宋体" w:hAnsi="宋体" w:eastAsia="宋体" w:cs="Arial"/>
                <w:b/>
                <w:bCs/>
                <w:color w:val="000000"/>
                <w:kern w:val="0"/>
                <w:sz w:val="22"/>
                <w:highlight w:val="none"/>
              </w:rPr>
              <w:t>总计</w:t>
            </w:r>
          </w:p>
        </w:tc>
        <w:tc>
          <w:tcPr>
            <w:tcW w:w="720" w:type="dxa"/>
            <w:tcBorders>
              <w:top w:val="single" w:color="auto" w:sz="4" w:space="0"/>
              <w:left w:val="single" w:color="auto" w:sz="4" w:space="0"/>
              <w:bottom w:val="single" w:color="auto" w:sz="4" w:space="0"/>
              <w:right w:val="single" w:color="auto" w:sz="4" w:space="0"/>
            </w:tcBorders>
            <w:shd w:val="clear" w:color="auto" w:fill="auto"/>
            <w:noWrap/>
            <w:vAlign w:val="center"/>
          </w:tcPr>
          <w:p>
            <w:pPr>
              <w:tabs>
                <w:tab w:val="left" w:pos="246"/>
              </w:tabs>
              <w:jc w:val="left"/>
              <w:rPr>
                <w:rFonts w:hint="eastAsia" w:ascii="宋体" w:hAnsi="宋体" w:eastAsia="宋体" w:cs="Arial"/>
                <w:color w:val="000000"/>
                <w:kern w:val="0"/>
                <w:sz w:val="22"/>
                <w:highlight w:val="none"/>
                <w:lang w:eastAsia="zh-CN"/>
              </w:rPr>
            </w:pPr>
            <w:r>
              <w:rPr>
                <w:rFonts w:hint="eastAsia" w:ascii="宋体" w:hAnsi="宋体" w:eastAsia="宋体" w:cs="Arial"/>
                <w:color w:val="000000"/>
                <w:kern w:val="0"/>
                <w:sz w:val="22"/>
                <w:highlight w:val="none"/>
                <w:lang w:eastAsia="zh-CN"/>
              </w:rPr>
              <w:t>5819.77</w:t>
            </w:r>
          </w:p>
        </w:tc>
        <w:tc>
          <w:tcPr>
            <w:tcW w:w="370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40" w:lineRule="auto"/>
              <w:jc w:val="center"/>
              <w:rPr>
                <w:rFonts w:ascii="宋体" w:hAnsi="宋体" w:eastAsia="宋体" w:cs="Arial"/>
                <w:b/>
                <w:bCs/>
                <w:color w:val="000000"/>
                <w:kern w:val="0"/>
                <w:sz w:val="22"/>
                <w:highlight w:val="none"/>
              </w:rPr>
            </w:pPr>
            <w:r>
              <w:rPr>
                <w:rFonts w:hint="eastAsia" w:ascii="宋体" w:hAnsi="宋体" w:eastAsia="宋体" w:cs="Arial"/>
                <w:b/>
                <w:bCs/>
                <w:color w:val="000000"/>
                <w:kern w:val="0"/>
                <w:sz w:val="22"/>
                <w:highlight w:val="none"/>
              </w:rPr>
              <w:t>总计</w:t>
            </w:r>
          </w:p>
        </w:tc>
        <w:tc>
          <w:tcPr>
            <w:tcW w:w="1074"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ascii="宋体" w:hAnsi="宋体" w:eastAsia="宋体" w:cs="Arial"/>
                <w:color w:val="000000"/>
                <w:kern w:val="0"/>
                <w:sz w:val="22"/>
                <w:highlight w:val="none"/>
              </w:rPr>
            </w:pPr>
            <w:r>
              <w:rPr>
                <w:rFonts w:hint="eastAsia" w:ascii="宋体" w:hAnsi="宋体" w:eastAsia="宋体" w:cs="Arial"/>
                <w:color w:val="000000"/>
                <w:kern w:val="0"/>
                <w:sz w:val="22"/>
                <w:highlight w:val="none"/>
              </w:rPr>
              <w:t>5819.77</w:t>
            </w:r>
          </w:p>
        </w:tc>
      </w:tr>
    </w:tbl>
    <w:p>
      <w:pPr>
        <w:pStyle w:val="2"/>
        <w:rPr>
          <w:rFonts w:ascii="Times New Roman" w:hAnsi="Times New Roman" w:cs="Times New Roman" w:eastAsiaTheme="minorEastAsia"/>
          <w:highlight w:val="none"/>
        </w:rPr>
      </w:pPr>
      <w:r>
        <w:rPr>
          <w:rFonts w:hint="eastAsia" w:ascii="Times New Roman" w:hAnsi="Times New Roman" w:cs="Times New Roman" w:eastAsiaTheme="minorEastAsia"/>
          <w:highlight w:val="none"/>
        </w:rPr>
        <w:t>注：1. 本表反映单位本年度的总收支和年末结转结余情况。</w:t>
      </w:r>
    </w:p>
    <w:p>
      <w:pPr>
        <w:pStyle w:val="2"/>
        <w:ind w:firstLine="480" w:firstLineChars="200"/>
        <w:rPr>
          <w:rFonts w:ascii="Times New Roman" w:hAnsi="Times New Roman" w:cs="Times New Roman" w:eastAsiaTheme="minorEastAsia"/>
          <w:highlight w:val="none"/>
        </w:rPr>
      </w:pPr>
      <w:r>
        <w:rPr>
          <w:rFonts w:hint="eastAsia" w:ascii="Times New Roman" w:hAnsi="Times New Roman" w:cs="Times New Roman" w:eastAsiaTheme="minorEastAsia"/>
          <w:highlight w:val="none"/>
        </w:rPr>
        <w:t>2.</w:t>
      </w:r>
      <w:r>
        <w:rPr>
          <w:rFonts w:hint="eastAsia"/>
          <w:highlight w:val="none"/>
        </w:rPr>
        <w:t xml:space="preserve"> </w:t>
      </w:r>
      <w:r>
        <w:rPr>
          <w:rFonts w:hint="eastAsia" w:ascii="Times New Roman" w:hAnsi="Times New Roman" w:cs="Times New Roman" w:eastAsiaTheme="minorEastAsia"/>
          <w:highlight w:val="none"/>
        </w:rPr>
        <w:t>本套报表金额单位转换时可能存在尾数误差。</w:t>
      </w:r>
    </w:p>
    <w:p>
      <w:pPr>
        <w:pStyle w:val="13"/>
        <w:ind w:left="0" w:leftChars="0" w:firstLine="0" w:firstLineChars="0"/>
        <w:jc w:val="left"/>
        <w:rPr>
          <w:rFonts w:ascii="黑体" w:hAnsi="仿宋" w:eastAsia="黑体"/>
          <w:sz w:val="32"/>
          <w:szCs w:val="32"/>
          <w:highlight w:val="none"/>
        </w:rPr>
        <w:sectPr>
          <w:footerReference r:id="rId5" w:type="default"/>
          <w:pgSz w:w="11906" w:h="16838"/>
          <w:pgMar w:top="1702" w:right="1800" w:bottom="1843" w:left="1800" w:header="851" w:footer="992" w:gutter="0"/>
          <w:pgNumType w:fmt="decimal" w:start="1"/>
          <w:cols w:space="425" w:num="1"/>
          <w:docGrid w:type="lines" w:linePitch="312" w:charSpace="0"/>
        </w:sectPr>
      </w:pPr>
    </w:p>
    <w:p>
      <w:pPr>
        <w:pStyle w:val="13"/>
        <w:keepNext w:val="0"/>
        <w:keepLines w:val="0"/>
        <w:pageBreakBefore w:val="0"/>
        <w:widowControl w:val="0"/>
        <w:numPr>
          <w:ilvl w:val="0"/>
          <w:numId w:val="0"/>
        </w:numPr>
        <w:kinsoku/>
        <w:wordWrap/>
        <w:overflowPunct/>
        <w:topLinePunct w:val="0"/>
        <w:autoSpaceDE/>
        <w:autoSpaceDN/>
        <w:bidi w:val="0"/>
        <w:adjustRightInd/>
        <w:snapToGrid/>
        <w:ind w:leftChars="0"/>
        <w:jc w:val="left"/>
        <w:textAlignment w:val="auto"/>
        <w:outlineLvl w:val="1"/>
        <w:rPr>
          <w:rFonts w:ascii="黑体" w:hAnsi="仿宋" w:eastAsia="黑体"/>
          <w:sz w:val="32"/>
          <w:szCs w:val="32"/>
          <w:highlight w:val="none"/>
        </w:rPr>
      </w:pPr>
      <w:bookmarkStart w:id="24" w:name="_Toc1898670163"/>
      <w:r>
        <w:rPr>
          <w:rFonts w:hint="eastAsia" w:ascii="黑体" w:hAnsi="仿宋" w:eastAsia="黑体"/>
          <w:sz w:val="32"/>
          <w:szCs w:val="32"/>
          <w:highlight w:val="none"/>
          <w:lang w:eastAsia="zh-CN"/>
        </w:rPr>
        <w:t>二、</w:t>
      </w:r>
      <w:r>
        <w:rPr>
          <w:rFonts w:hint="eastAsia" w:ascii="黑体" w:hAnsi="仿宋" w:eastAsia="黑体"/>
          <w:sz w:val="32"/>
          <w:szCs w:val="32"/>
          <w:highlight w:val="none"/>
        </w:rPr>
        <w:t>收入决算表</w:t>
      </w:r>
      <w:bookmarkEnd w:id="24"/>
      <w:r>
        <w:rPr>
          <w:rFonts w:hint="eastAsia" w:ascii="黑体" w:hAnsi="仿宋" w:eastAsia="黑体"/>
          <w:sz w:val="32"/>
          <w:szCs w:val="32"/>
          <w:highlight w:val="none"/>
        </w:rPr>
        <w:t xml:space="preserve"> </w:t>
      </w:r>
    </w:p>
    <w:tbl>
      <w:tblPr>
        <w:tblStyle w:val="11"/>
        <w:tblW w:w="0" w:type="auto"/>
        <w:tblInd w:w="0" w:type="dxa"/>
        <w:tblLayout w:type="autofit"/>
        <w:tblCellMar>
          <w:top w:w="0" w:type="dxa"/>
          <w:left w:w="108" w:type="dxa"/>
          <w:bottom w:w="0" w:type="dxa"/>
          <w:right w:w="108" w:type="dxa"/>
        </w:tblCellMar>
      </w:tblPr>
      <w:tblGrid>
        <w:gridCol w:w="653"/>
        <w:gridCol w:w="654"/>
        <w:gridCol w:w="653"/>
        <w:gridCol w:w="3736"/>
        <w:gridCol w:w="1310"/>
        <w:gridCol w:w="1310"/>
        <w:gridCol w:w="1084"/>
        <w:gridCol w:w="825"/>
        <w:gridCol w:w="825"/>
        <w:gridCol w:w="1343"/>
        <w:gridCol w:w="1116"/>
      </w:tblGrid>
      <w:tr>
        <w:tblPrEx>
          <w:tblCellMar>
            <w:top w:w="0" w:type="dxa"/>
            <w:left w:w="108" w:type="dxa"/>
            <w:bottom w:w="0" w:type="dxa"/>
            <w:right w:w="108" w:type="dxa"/>
          </w:tblCellMar>
        </w:tblPrEx>
        <w:trPr>
          <w:trHeight w:val="600" w:hRule="atLeast"/>
        </w:trPr>
        <w:tc>
          <w:tcPr>
            <w:tcW w:w="0" w:type="auto"/>
            <w:gridSpan w:val="11"/>
            <w:tcBorders>
              <w:top w:val="nil"/>
              <w:left w:val="nil"/>
              <w:bottom w:val="nil"/>
              <w:right w:val="nil"/>
            </w:tcBorders>
            <w:shd w:val="clear" w:color="auto" w:fill="auto"/>
            <w:noWrap/>
            <w:vAlign w:val="bottom"/>
          </w:tcPr>
          <w:p>
            <w:pPr>
              <w:widowControl/>
              <w:spacing w:line="240" w:lineRule="auto"/>
              <w:jc w:val="center"/>
              <w:rPr>
                <w:rFonts w:ascii="宋体" w:hAnsi="宋体" w:eastAsia="宋体" w:cs="Arial"/>
                <w:color w:val="000000"/>
                <w:kern w:val="0"/>
                <w:sz w:val="44"/>
                <w:szCs w:val="44"/>
                <w:highlight w:val="none"/>
              </w:rPr>
            </w:pPr>
            <w:r>
              <w:rPr>
                <w:rFonts w:hint="eastAsia" w:ascii="黑体" w:hAnsi="Arial" w:eastAsia="黑体" w:cs="Arial"/>
                <w:color w:val="000000"/>
                <w:kern w:val="0"/>
                <w:sz w:val="36"/>
                <w:szCs w:val="36"/>
                <w:highlight w:val="none"/>
              </w:rPr>
              <w:t>收入决算表</w:t>
            </w:r>
          </w:p>
        </w:tc>
      </w:tr>
      <w:tr>
        <w:tblPrEx>
          <w:tblCellMar>
            <w:top w:w="0" w:type="dxa"/>
            <w:left w:w="108" w:type="dxa"/>
            <w:bottom w:w="0" w:type="dxa"/>
            <w:right w:w="108" w:type="dxa"/>
          </w:tblCellMar>
        </w:tblPrEx>
        <w:trPr>
          <w:trHeight w:val="300" w:hRule="atLeast"/>
        </w:trPr>
        <w:tc>
          <w:tcPr>
            <w:tcW w:w="0" w:type="auto"/>
            <w:tcBorders>
              <w:top w:val="nil"/>
              <w:left w:val="nil"/>
              <w:bottom w:val="nil"/>
              <w:right w:val="nil"/>
            </w:tcBorders>
            <w:shd w:val="clear" w:color="auto" w:fill="auto"/>
            <w:noWrap/>
            <w:vAlign w:val="bottom"/>
          </w:tcPr>
          <w:p>
            <w:pPr>
              <w:widowControl/>
              <w:spacing w:line="240" w:lineRule="auto"/>
              <w:jc w:val="left"/>
              <w:rPr>
                <w:rFonts w:ascii="Arial" w:hAnsi="Arial" w:eastAsia="宋体" w:cs="Arial"/>
                <w:color w:val="000000"/>
                <w:kern w:val="0"/>
                <w:sz w:val="20"/>
                <w:szCs w:val="20"/>
                <w:highlight w:val="none"/>
              </w:rPr>
            </w:pPr>
          </w:p>
        </w:tc>
        <w:tc>
          <w:tcPr>
            <w:tcW w:w="0" w:type="auto"/>
            <w:tcBorders>
              <w:top w:val="nil"/>
              <w:left w:val="nil"/>
              <w:bottom w:val="nil"/>
              <w:right w:val="nil"/>
            </w:tcBorders>
            <w:shd w:val="clear" w:color="auto" w:fill="auto"/>
            <w:noWrap/>
            <w:vAlign w:val="bottom"/>
          </w:tcPr>
          <w:p>
            <w:pPr>
              <w:widowControl/>
              <w:spacing w:line="240" w:lineRule="auto"/>
              <w:jc w:val="left"/>
              <w:rPr>
                <w:rFonts w:ascii="Arial" w:hAnsi="Arial" w:eastAsia="宋体" w:cs="Arial"/>
                <w:color w:val="000000"/>
                <w:kern w:val="0"/>
                <w:sz w:val="20"/>
                <w:szCs w:val="20"/>
                <w:highlight w:val="none"/>
              </w:rPr>
            </w:pPr>
          </w:p>
        </w:tc>
        <w:tc>
          <w:tcPr>
            <w:tcW w:w="0" w:type="auto"/>
            <w:tcBorders>
              <w:top w:val="nil"/>
              <w:left w:val="nil"/>
              <w:bottom w:val="nil"/>
              <w:right w:val="nil"/>
            </w:tcBorders>
            <w:shd w:val="clear" w:color="auto" w:fill="auto"/>
            <w:noWrap/>
            <w:vAlign w:val="bottom"/>
          </w:tcPr>
          <w:p>
            <w:pPr>
              <w:widowControl/>
              <w:spacing w:line="240" w:lineRule="auto"/>
              <w:jc w:val="left"/>
              <w:rPr>
                <w:rFonts w:ascii="Arial" w:hAnsi="Arial" w:eastAsia="宋体" w:cs="Arial"/>
                <w:color w:val="000000"/>
                <w:kern w:val="0"/>
                <w:sz w:val="20"/>
                <w:szCs w:val="20"/>
                <w:highlight w:val="none"/>
              </w:rPr>
            </w:pPr>
          </w:p>
        </w:tc>
        <w:tc>
          <w:tcPr>
            <w:tcW w:w="0" w:type="auto"/>
            <w:tcBorders>
              <w:top w:val="nil"/>
              <w:left w:val="nil"/>
              <w:bottom w:val="nil"/>
              <w:right w:val="nil"/>
            </w:tcBorders>
            <w:shd w:val="clear" w:color="auto" w:fill="auto"/>
            <w:noWrap/>
            <w:vAlign w:val="bottom"/>
          </w:tcPr>
          <w:p>
            <w:pPr>
              <w:widowControl/>
              <w:spacing w:line="240" w:lineRule="auto"/>
              <w:jc w:val="left"/>
              <w:rPr>
                <w:rFonts w:ascii="Arial" w:hAnsi="Arial" w:eastAsia="宋体" w:cs="Arial"/>
                <w:color w:val="000000"/>
                <w:kern w:val="0"/>
                <w:sz w:val="20"/>
                <w:szCs w:val="20"/>
                <w:highlight w:val="none"/>
              </w:rPr>
            </w:pPr>
          </w:p>
        </w:tc>
        <w:tc>
          <w:tcPr>
            <w:tcW w:w="0" w:type="auto"/>
            <w:tcBorders>
              <w:top w:val="nil"/>
              <w:left w:val="nil"/>
              <w:bottom w:val="nil"/>
              <w:right w:val="nil"/>
            </w:tcBorders>
            <w:shd w:val="clear" w:color="auto" w:fill="auto"/>
            <w:noWrap/>
            <w:vAlign w:val="bottom"/>
          </w:tcPr>
          <w:p>
            <w:pPr>
              <w:widowControl/>
              <w:spacing w:line="240" w:lineRule="auto"/>
              <w:jc w:val="left"/>
              <w:rPr>
                <w:rFonts w:ascii="Arial" w:hAnsi="Arial" w:eastAsia="宋体" w:cs="Arial"/>
                <w:color w:val="000000"/>
                <w:kern w:val="0"/>
                <w:sz w:val="20"/>
                <w:szCs w:val="20"/>
                <w:highlight w:val="none"/>
              </w:rPr>
            </w:pPr>
          </w:p>
        </w:tc>
        <w:tc>
          <w:tcPr>
            <w:tcW w:w="0" w:type="auto"/>
            <w:tcBorders>
              <w:top w:val="nil"/>
              <w:left w:val="nil"/>
              <w:bottom w:val="nil"/>
              <w:right w:val="nil"/>
            </w:tcBorders>
            <w:shd w:val="clear" w:color="auto" w:fill="auto"/>
            <w:noWrap/>
            <w:vAlign w:val="bottom"/>
          </w:tcPr>
          <w:p>
            <w:pPr>
              <w:widowControl/>
              <w:spacing w:line="240" w:lineRule="auto"/>
              <w:jc w:val="left"/>
              <w:rPr>
                <w:rFonts w:ascii="Arial" w:hAnsi="Arial" w:eastAsia="宋体" w:cs="Arial"/>
                <w:color w:val="000000"/>
                <w:kern w:val="0"/>
                <w:sz w:val="20"/>
                <w:szCs w:val="20"/>
                <w:highlight w:val="none"/>
              </w:rPr>
            </w:pPr>
          </w:p>
        </w:tc>
        <w:tc>
          <w:tcPr>
            <w:tcW w:w="0" w:type="auto"/>
            <w:tcBorders>
              <w:top w:val="nil"/>
              <w:left w:val="nil"/>
              <w:bottom w:val="nil"/>
              <w:right w:val="nil"/>
            </w:tcBorders>
            <w:shd w:val="clear" w:color="auto" w:fill="auto"/>
            <w:noWrap/>
            <w:vAlign w:val="bottom"/>
          </w:tcPr>
          <w:p>
            <w:pPr>
              <w:widowControl/>
              <w:spacing w:line="240" w:lineRule="auto"/>
              <w:jc w:val="left"/>
              <w:rPr>
                <w:rFonts w:ascii="Arial" w:hAnsi="Arial" w:eastAsia="宋体" w:cs="Arial"/>
                <w:color w:val="000000"/>
                <w:kern w:val="0"/>
                <w:sz w:val="20"/>
                <w:szCs w:val="20"/>
                <w:highlight w:val="none"/>
              </w:rPr>
            </w:pPr>
          </w:p>
        </w:tc>
        <w:tc>
          <w:tcPr>
            <w:tcW w:w="0" w:type="auto"/>
            <w:tcBorders>
              <w:top w:val="nil"/>
              <w:left w:val="nil"/>
              <w:bottom w:val="nil"/>
              <w:right w:val="nil"/>
            </w:tcBorders>
            <w:shd w:val="clear" w:color="auto" w:fill="auto"/>
            <w:noWrap/>
            <w:vAlign w:val="bottom"/>
          </w:tcPr>
          <w:p>
            <w:pPr>
              <w:widowControl/>
              <w:spacing w:line="240" w:lineRule="auto"/>
              <w:jc w:val="left"/>
              <w:rPr>
                <w:rFonts w:ascii="Arial" w:hAnsi="Arial" w:eastAsia="宋体" w:cs="Arial"/>
                <w:color w:val="000000"/>
                <w:kern w:val="0"/>
                <w:sz w:val="20"/>
                <w:szCs w:val="20"/>
                <w:highlight w:val="none"/>
              </w:rPr>
            </w:pPr>
          </w:p>
        </w:tc>
        <w:tc>
          <w:tcPr>
            <w:tcW w:w="0" w:type="auto"/>
            <w:tcBorders>
              <w:top w:val="nil"/>
              <w:left w:val="nil"/>
              <w:bottom w:val="nil"/>
              <w:right w:val="nil"/>
            </w:tcBorders>
            <w:shd w:val="clear" w:color="auto" w:fill="auto"/>
            <w:noWrap/>
            <w:vAlign w:val="bottom"/>
          </w:tcPr>
          <w:p>
            <w:pPr>
              <w:widowControl/>
              <w:spacing w:line="240" w:lineRule="auto"/>
              <w:jc w:val="left"/>
              <w:rPr>
                <w:rFonts w:ascii="Arial" w:hAnsi="Arial" w:eastAsia="宋体" w:cs="Arial"/>
                <w:color w:val="000000"/>
                <w:kern w:val="0"/>
                <w:sz w:val="20"/>
                <w:szCs w:val="20"/>
                <w:highlight w:val="none"/>
              </w:rPr>
            </w:pPr>
          </w:p>
        </w:tc>
        <w:tc>
          <w:tcPr>
            <w:tcW w:w="0" w:type="auto"/>
            <w:tcBorders>
              <w:top w:val="nil"/>
              <w:left w:val="nil"/>
              <w:bottom w:val="nil"/>
              <w:right w:val="nil"/>
            </w:tcBorders>
            <w:shd w:val="clear" w:color="auto" w:fill="auto"/>
            <w:noWrap/>
            <w:vAlign w:val="bottom"/>
          </w:tcPr>
          <w:p>
            <w:pPr>
              <w:widowControl/>
              <w:spacing w:line="240" w:lineRule="auto"/>
              <w:jc w:val="left"/>
              <w:rPr>
                <w:rFonts w:ascii="Arial" w:hAnsi="Arial" w:eastAsia="宋体" w:cs="Arial"/>
                <w:color w:val="000000"/>
                <w:kern w:val="0"/>
                <w:sz w:val="20"/>
                <w:szCs w:val="20"/>
                <w:highlight w:val="none"/>
              </w:rPr>
            </w:pPr>
          </w:p>
        </w:tc>
        <w:tc>
          <w:tcPr>
            <w:tcW w:w="0" w:type="auto"/>
            <w:tcBorders>
              <w:top w:val="nil"/>
              <w:left w:val="nil"/>
              <w:bottom w:val="nil"/>
              <w:right w:val="nil"/>
            </w:tcBorders>
            <w:shd w:val="clear" w:color="auto" w:fill="auto"/>
            <w:noWrap/>
            <w:vAlign w:val="bottom"/>
          </w:tcPr>
          <w:p>
            <w:pPr>
              <w:widowControl/>
              <w:spacing w:line="240" w:lineRule="auto"/>
              <w:jc w:val="right"/>
              <w:rPr>
                <w:rFonts w:ascii="宋体" w:hAnsi="宋体" w:eastAsia="宋体" w:cs="Arial"/>
                <w:color w:val="000000"/>
                <w:kern w:val="0"/>
                <w:sz w:val="20"/>
                <w:szCs w:val="20"/>
                <w:highlight w:val="none"/>
              </w:rPr>
            </w:pPr>
            <w:r>
              <w:rPr>
                <w:rFonts w:hint="eastAsia" w:ascii="宋体" w:hAnsi="宋体" w:eastAsia="宋体" w:cs="Arial"/>
                <w:color w:val="000000"/>
                <w:kern w:val="0"/>
                <w:sz w:val="20"/>
                <w:szCs w:val="20"/>
                <w:highlight w:val="none"/>
              </w:rPr>
              <w:t>公开02表</w:t>
            </w:r>
          </w:p>
        </w:tc>
      </w:tr>
      <w:tr>
        <w:tblPrEx>
          <w:tblCellMar>
            <w:top w:w="0" w:type="dxa"/>
            <w:left w:w="108" w:type="dxa"/>
            <w:bottom w:w="0" w:type="dxa"/>
            <w:right w:w="108" w:type="dxa"/>
          </w:tblCellMar>
        </w:tblPrEx>
        <w:trPr>
          <w:trHeight w:val="315" w:hRule="atLeast"/>
        </w:trPr>
        <w:tc>
          <w:tcPr>
            <w:tcW w:w="0" w:type="auto"/>
            <w:gridSpan w:val="7"/>
            <w:tcBorders>
              <w:top w:val="nil"/>
              <w:left w:val="nil"/>
              <w:bottom w:val="nil"/>
              <w:right w:val="nil"/>
            </w:tcBorders>
            <w:shd w:val="clear" w:color="auto" w:fill="auto"/>
            <w:noWrap/>
            <w:vAlign w:val="bottom"/>
          </w:tcPr>
          <w:p>
            <w:pPr>
              <w:widowControl/>
              <w:spacing w:line="240" w:lineRule="auto"/>
              <w:jc w:val="left"/>
              <w:rPr>
                <w:rFonts w:ascii="宋体" w:hAnsi="宋体" w:eastAsia="宋体" w:cs="Arial"/>
                <w:color w:val="000000"/>
                <w:kern w:val="0"/>
                <w:sz w:val="24"/>
                <w:szCs w:val="24"/>
                <w:highlight w:val="none"/>
              </w:rPr>
            </w:pPr>
            <w:r>
              <w:rPr>
                <w:rFonts w:hint="eastAsia" w:ascii="宋体" w:hAnsi="宋体" w:eastAsia="宋体" w:cs="Arial"/>
                <w:color w:val="000000"/>
                <w:kern w:val="0"/>
                <w:sz w:val="24"/>
                <w:szCs w:val="24"/>
                <w:highlight w:val="none"/>
              </w:rPr>
              <w:t>单位：</w:t>
            </w:r>
            <w:r>
              <w:rPr>
                <w:rFonts w:hint="eastAsia" w:ascii="宋体" w:hAnsi="宋体" w:eastAsia="宋体" w:cs="Arial"/>
                <w:color w:val="000000"/>
                <w:kern w:val="0"/>
                <w:sz w:val="22"/>
                <w:highlight w:val="none"/>
                <w:lang w:eastAsia="zh-CN"/>
              </w:rPr>
              <w:t>莆田市秀屿区城市管理行政执法局</w:t>
            </w:r>
          </w:p>
        </w:tc>
        <w:tc>
          <w:tcPr>
            <w:tcW w:w="0" w:type="auto"/>
            <w:tcBorders>
              <w:top w:val="nil"/>
              <w:left w:val="nil"/>
              <w:bottom w:val="nil"/>
              <w:right w:val="nil"/>
            </w:tcBorders>
            <w:shd w:val="clear" w:color="auto" w:fill="auto"/>
            <w:noWrap/>
            <w:vAlign w:val="bottom"/>
          </w:tcPr>
          <w:p>
            <w:pPr>
              <w:widowControl/>
              <w:spacing w:line="240" w:lineRule="auto"/>
              <w:jc w:val="left"/>
              <w:rPr>
                <w:rFonts w:ascii="Arial" w:hAnsi="Arial" w:eastAsia="宋体" w:cs="Arial"/>
                <w:color w:val="000000"/>
                <w:kern w:val="0"/>
                <w:sz w:val="20"/>
                <w:szCs w:val="20"/>
                <w:highlight w:val="none"/>
              </w:rPr>
            </w:pPr>
          </w:p>
        </w:tc>
        <w:tc>
          <w:tcPr>
            <w:tcW w:w="0" w:type="auto"/>
            <w:tcBorders>
              <w:top w:val="nil"/>
              <w:left w:val="nil"/>
              <w:bottom w:val="nil"/>
              <w:right w:val="nil"/>
            </w:tcBorders>
            <w:shd w:val="clear" w:color="auto" w:fill="auto"/>
            <w:noWrap/>
            <w:vAlign w:val="bottom"/>
          </w:tcPr>
          <w:p>
            <w:pPr>
              <w:widowControl/>
              <w:spacing w:line="240" w:lineRule="auto"/>
              <w:jc w:val="left"/>
              <w:rPr>
                <w:rFonts w:ascii="Arial" w:hAnsi="Arial" w:eastAsia="宋体" w:cs="Arial"/>
                <w:color w:val="000000"/>
                <w:kern w:val="0"/>
                <w:sz w:val="20"/>
                <w:szCs w:val="20"/>
                <w:highlight w:val="none"/>
              </w:rPr>
            </w:pPr>
          </w:p>
        </w:tc>
        <w:tc>
          <w:tcPr>
            <w:tcW w:w="0" w:type="auto"/>
            <w:gridSpan w:val="2"/>
            <w:tcBorders>
              <w:top w:val="nil"/>
              <w:left w:val="nil"/>
              <w:bottom w:val="nil"/>
              <w:right w:val="nil"/>
            </w:tcBorders>
            <w:shd w:val="clear" w:color="auto" w:fill="auto"/>
            <w:noWrap/>
            <w:vAlign w:val="bottom"/>
          </w:tcPr>
          <w:p>
            <w:pPr>
              <w:widowControl/>
              <w:spacing w:line="240" w:lineRule="auto"/>
              <w:jc w:val="right"/>
              <w:rPr>
                <w:rFonts w:ascii="宋体" w:hAnsi="宋体" w:eastAsia="宋体" w:cs="Arial"/>
                <w:color w:val="000000"/>
                <w:kern w:val="0"/>
                <w:sz w:val="20"/>
                <w:szCs w:val="20"/>
                <w:highlight w:val="none"/>
              </w:rPr>
            </w:pPr>
            <w:r>
              <w:rPr>
                <w:rFonts w:hint="eastAsia" w:ascii="宋体" w:hAnsi="宋体" w:eastAsia="宋体" w:cs="Arial"/>
                <w:color w:val="000000"/>
                <w:kern w:val="0"/>
                <w:sz w:val="20"/>
                <w:szCs w:val="20"/>
                <w:highlight w:val="none"/>
              </w:rPr>
              <w:t>单位：万元</w:t>
            </w:r>
          </w:p>
        </w:tc>
      </w:tr>
      <w:tr>
        <w:tblPrEx>
          <w:tblCellMar>
            <w:top w:w="0" w:type="dxa"/>
            <w:left w:w="108" w:type="dxa"/>
            <w:bottom w:w="0" w:type="dxa"/>
            <w:right w:w="108" w:type="dxa"/>
          </w:tblCellMar>
        </w:tblPrEx>
        <w:trPr>
          <w:trHeight w:val="308" w:hRule="atLeast"/>
        </w:trPr>
        <w:tc>
          <w:tcPr>
            <w:tcW w:w="0" w:type="auto"/>
            <w:gridSpan w:val="4"/>
            <w:tcBorders>
              <w:top w:val="single" w:color="000000" w:sz="8" w:space="0"/>
              <w:left w:val="single" w:color="000000" w:sz="8" w:space="0"/>
              <w:bottom w:val="single" w:color="000000" w:sz="4" w:space="0"/>
              <w:right w:val="single" w:color="000000" w:sz="4" w:space="0"/>
            </w:tcBorders>
            <w:shd w:val="clear" w:color="auto" w:fill="auto"/>
            <w:noWrap/>
            <w:vAlign w:val="center"/>
          </w:tcPr>
          <w:p>
            <w:pPr>
              <w:widowControl/>
              <w:spacing w:line="240" w:lineRule="auto"/>
              <w:jc w:val="center"/>
              <w:rPr>
                <w:rFonts w:ascii="宋体" w:hAnsi="宋体" w:eastAsia="宋体" w:cs="Arial"/>
                <w:color w:val="000000"/>
                <w:kern w:val="0"/>
                <w:sz w:val="22"/>
                <w:highlight w:val="none"/>
              </w:rPr>
            </w:pPr>
            <w:r>
              <w:rPr>
                <w:rFonts w:hint="eastAsia" w:ascii="宋体" w:hAnsi="宋体" w:eastAsia="宋体" w:cs="Arial"/>
                <w:color w:val="000000"/>
                <w:kern w:val="0"/>
                <w:sz w:val="22"/>
                <w:highlight w:val="none"/>
              </w:rPr>
              <w:t>项目</w:t>
            </w:r>
          </w:p>
        </w:tc>
        <w:tc>
          <w:tcPr>
            <w:tcW w:w="0" w:type="auto"/>
            <w:vMerge w:val="restart"/>
            <w:tcBorders>
              <w:top w:val="single" w:color="000000" w:sz="8" w:space="0"/>
              <w:left w:val="nil"/>
              <w:bottom w:val="single" w:color="000000" w:sz="4" w:space="0"/>
              <w:right w:val="single" w:color="000000" w:sz="4" w:space="0"/>
            </w:tcBorders>
            <w:shd w:val="clear" w:color="auto" w:fill="auto"/>
            <w:vAlign w:val="center"/>
          </w:tcPr>
          <w:p>
            <w:pPr>
              <w:widowControl/>
              <w:spacing w:line="240" w:lineRule="auto"/>
              <w:jc w:val="center"/>
              <w:rPr>
                <w:rFonts w:ascii="宋体" w:hAnsi="宋体" w:eastAsia="宋体" w:cs="Arial"/>
                <w:color w:val="000000"/>
                <w:kern w:val="0"/>
                <w:sz w:val="22"/>
                <w:highlight w:val="none"/>
              </w:rPr>
            </w:pPr>
            <w:r>
              <w:rPr>
                <w:rFonts w:hint="eastAsia" w:ascii="宋体" w:hAnsi="宋体" w:eastAsia="宋体" w:cs="Arial"/>
                <w:color w:val="000000"/>
                <w:kern w:val="0"/>
                <w:sz w:val="22"/>
                <w:highlight w:val="none"/>
              </w:rPr>
              <w:t>本年收入合计</w:t>
            </w:r>
          </w:p>
        </w:tc>
        <w:tc>
          <w:tcPr>
            <w:tcW w:w="0" w:type="auto"/>
            <w:vMerge w:val="restart"/>
            <w:tcBorders>
              <w:top w:val="single" w:color="000000" w:sz="8" w:space="0"/>
              <w:left w:val="single" w:color="000000" w:sz="4" w:space="0"/>
              <w:bottom w:val="single" w:color="000000" w:sz="4" w:space="0"/>
              <w:right w:val="single" w:color="000000" w:sz="4" w:space="0"/>
            </w:tcBorders>
            <w:shd w:val="clear" w:color="auto" w:fill="auto"/>
            <w:vAlign w:val="center"/>
          </w:tcPr>
          <w:p>
            <w:pPr>
              <w:widowControl/>
              <w:spacing w:line="240" w:lineRule="auto"/>
              <w:jc w:val="center"/>
              <w:rPr>
                <w:rFonts w:ascii="宋体" w:hAnsi="宋体" w:eastAsia="宋体" w:cs="Arial"/>
                <w:color w:val="000000"/>
                <w:kern w:val="0"/>
                <w:sz w:val="22"/>
                <w:highlight w:val="none"/>
              </w:rPr>
            </w:pPr>
            <w:r>
              <w:rPr>
                <w:rFonts w:hint="eastAsia" w:ascii="宋体" w:hAnsi="宋体" w:eastAsia="宋体" w:cs="Arial"/>
                <w:color w:val="000000"/>
                <w:kern w:val="0"/>
                <w:sz w:val="22"/>
                <w:highlight w:val="none"/>
              </w:rPr>
              <w:t>财政拨款收入</w:t>
            </w:r>
          </w:p>
        </w:tc>
        <w:tc>
          <w:tcPr>
            <w:tcW w:w="0" w:type="auto"/>
            <w:vMerge w:val="restart"/>
            <w:tcBorders>
              <w:top w:val="single" w:color="000000" w:sz="8" w:space="0"/>
              <w:left w:val="nil"/>
              <w:bottom w:val="single" w:color="000000" w:sz="4" w:space="0"/>
              <w:right w:val="single" w:color="000000" w:sz="4" w:space="0"/>
            </w:tcBorders>
            <w:shd w:val="clear" w:color="auto" w:fill="auto"/>
            <w:vAlign w:val="center"/>
          </w:tcPr>
          <w:p>
            <w:pPr>
              <w:widowControl/>
              <w:spacing w:line="240" w:lineRule="auto"/>
              <w:jc w:val="center"/>
              <w:rPr>
                <w:rFonts w:ascii="宋体" w:hAnsi="宋体" w:eastAsia="宋体" w:cs="Arial"/>
                <w:color w:val="000000"/>
                <w:kern w:val="0"/>
                <w:sz w:val="22"/>
                <w:highlight w:val="none"/>
              </w:rPr>
            </w:pPr>
            <w:r>
              <w:rPr>
                <w:rFonts w:hint="eastAsia" w:ascii="宋体" w:hAnsi="宋体" w:eastAsia="宋体" w:cs="Arial"/>
                <w:color w:val="000000"/>
                <w:kern w:val="0"/>
                <w:sz w:val="22"/>
                <w:highlight w:val="none"/>
              </w:rPr>
              <w:t>上级补助收入</w:t>
            </w:r>
          </w:p>
        </w:tc>
        <w:tc>
          <w:tcPr>
            <w:tcW w:w="0" w:type="auto"/>
            <w:vMerge w:val="restart"/>
            <w:tcBorders>
              <w:top w:val="single" w:color="000000" w:sz="8" w:space="0"/>
              <w:left w:val="nil"/>
              <w:bottom w:val="single" w:color="000000" w:sz="4" w:space="0"/>
              <w:right w:val="single" w:color="000000" w:sz="4" w:space="0"/>
            </w:tcBorders>
            <w:shd w:val="clear" w:color="auto" w:fill="auto"/>
            <w:vAlign w:val="center"/>
          </w:tcPr>
          <w:p>
            <w:pPr>
              <w:widowControl/>
              <w:spacing w:line="240" w:lineRule="auto"/>
              <w:jc w:val="center"/>
              <w:rPr>
                <w:rFonts w:ascii="宋体" w:hAnsi="宋体" w:eastAsia="宋体" w:cs="Arial"/>
                <w:color w:val="000000"/>
                <w:kern w:val="0"/>
                <w:sz w:val="22"/>
                <w:highlight w:val="none"/>
              </w:rPr>
            </w:pPr>
            <w:r>
              <w:rPr>
                <w:rFonts w:hint="eastAsia" w:ascii="宋体" w:hAnsi="宋体" w:eastAsia="宋体" w:cs="Arial"/>
                <w:color w:val="000000"/>
                <w:kern w:val="0"/>
                <w:sz w:val="22"/>
                <w:highlight w:val="none"/>
              </w:rPr>
              <w:t>事业收入</w:t>
            </w:r>
          </w:p>
        </w:tc>
        <w:tc>
          <w:tcPr>
            <w:tcW w:w="0" w:type="auto"/>
            <w:vMerge w:val="restart"/>
            <w:tcBorders>
              <w:top w:val="single" w:color="000000" w:sz="8" w:space="0"/>
              <w:left w:val="nil"/>
              <w:bottom w:val="single" w:color="000000" w:sz="4" w:space="0"/>
              <w:right w:val="single" w:color="000000" w:sz="4" w:space="0"/>
            </w:tcBorders>
            <w:shd w:val="clear" w:color="auto" w:fill="auto"/>
            <w:vAlign w:val="center"/>
          </w:tcPr>
          <w:p>
            <w:pPr>
              <w:widowControl/>
              <w:spacing w:line="240" w:lineRule="auto"/>
              <w:jc w:val="center"/>
              <w:rPr>
                <w:rFonts w:ascii="宋体" w:hAnsi="宋体" w:eastAsia="宋体" w:cs="Arial"/>
                <w:color w:val="000000"/>
                <w:kern w:val="0"/>
                <w:sz w:val="22"/>
                <w:highlight w:val="none"/>
              </w:rPr>
            </w:pPr>
            <w:r>
              <w:rPr>
                <w:rFonts w:hint="eastAsia" w:ascii="宋体" w:hAnsi="宋体" w:eastAsia="宋体" w:cs="Arial"/>
                <w:color w:val="000000"/>
                <w:kern w:val="0"/>
                <w:sz w:val="22"/>
                <w:highlight w:val="none"/>
              </w:rPr>
              <w:t>经营收入</w:t>
            </w:r>
          </w:p>
        </w:tc>
        <w:tc>
          <w:tcPr>
            <w:tcW w:w="0" w:type="auto"/>
            <w:vMerge w:val="restart"/>
            <w:tcBorders>
              <w:top w:val="single" w:color="000000" w:sz="8" w:space="0"/>
              <w:left w:val="nil"/>
              <w:bottom w:val="single" w:color="000000" w:sz="4" w:space="0"/>
              <w:right w:val="single" w:color="000000" w:sz="4" w:space="0"/>
            </w:tcBorders>
            <w:shd w:val="clear" w:color="auto" w:fill="auto"/>
            <w:vAlign w:val="center"/>
          </w:tcPr>
          <w:p>
            <w:pPr>
              <w:widowControl/>
              <w:spacing w:line="240" w:lineRule="auto"/>
              <w:jc w:val="center"/>
              <w:rPr>
                <w:rFonts w:ascii="宋体" w:hAnsi="宋体" w:eastAsia="宋体" w:cs="Arial"/>
                <w:color w:val="000000"/>
                <w:kern w:val="0"/>
                <w:sz w:val="22"/>
                <w:highlight w:val="none"/>
              </w:rPr>
            </w:pPr>
            <w:r>
              <w:rPr>
                <w:rFonts w:hint="eastAsia" w:ascii="宋体" w:hAnsi="宋体" w:eastAsia="宋体" w:cs="Arial"/>
                <w:color w:val="000000"/>
                <w:kern w:val="0"/>
                <w:sz w:val="22"/>
                <w:highlight w:val="none"/>
              </w:rPr>
              <w:t>附属单位上缴收入</w:t>
            </w:r>
          </w:p>
        </w:tc>
        <w:tc>
          <w:tcPr>
            <w:tcW w:w="0" w:type="auto"/>
            <w:vMerge w:val="restart"/>
            <w:tcBorders>
              <w:top w:val="single" w:color="000000" w:sz="8" w:space="0"/>
              <w:left w:val="nil"/>
              <w:bottom w:val="single" w:color="000000" w:sz="4" w:space="0"/>
              <w:right w:val="single" w:color="000000" w:sz="8" w:space="0"/>
            </w:tcBorders>
            <w:shd w:val="clear" w:color="auto" w:fill="auto"/>
            <w:vAlign w:val="center"/>
          </w:tcPr>
          <w:p>
            <w:pPr>
              <w:widowControl/>
              <w:spacing w:line="240" w:lineRule="auto"/>
              <w:jc w:val="center"/>
              <w:rPr>
                <w:rFonts w:ascii="宋体" w:hAnsi="宋体" w:eastAsia="宋体" w:cs="Arial"/>
                <w:color w:val="000000"/>
                <w:kern w:val="0"/>
                <w:sz w:val="22"/>
                <w:highlight w:val="none"/>
              </w:rPr>
            </w:pPr>
            <w:r>
              <w:rPr>
                <w:rFonts w:hint="eastAsia" w:ascii="宋体" w:hAnsi="宋体" w:eastAsia="宋体" w:cs="Arial"/>
                <w:color w:val="000000"/>
                <w:kern w:val="0"/>
                <w:sz w:val="22"/>
                <w:highlight w:val="none"/>
              </w:rPr>
              <w:t>其他收入</w:t>
            </w:r>
          </w:p>
        </w:tc>
      </w:tr>
      <w:tr>
        <w:tblPrEx>
          <w:tblCellMar>
            <w:top w:w="0" w:type="dxa"/>
            <w:left w:w="108" w:type="dxa"/>
            <w:bottom w:w="0" w:type="dxa"/>
            <w:right w:w="108" w:type="dxa"/>
          </w:tblCellMar>
        </w:tblPrEx>
        <w:trPr>
          <w:trHeight w:val="312" w:hRule="atLeast"/>
        </w:trPr>
        <w:tc>
          <w:tcPr>
            <w:tcW w:w="0" w:type="auto"/>
            <w:gridSpan w:val="3"/>
            <w:vMerge w:val="restart"/>
            <w:tcBorders>
              <w:top w:val="single" w:color="000000" w:sz="4" w:space="0"/>
              <w:left w:val="single" w:color="000000" w:sz="8" w:space="0"/>
              <w:bottom w:val="single" w:color="000000" w:sz="4" w:space="0"/>
              <w:right w:val="single" w:color="000000" w:sz="4" w:space="0"/>
            </w:tcBorders>
            <w:shd w:val="clear" w:color="auto" w:fill="auto"/>
            <w:vAlign w:val="center"/>
          </w:tcPr>
          <w:p>
            <w:pPr>
              <w:widowControl/>
              <w:spacing w:line="240" w:lineRule="auto"/>
              <w:jc w:val="center"/>
              <w:rPr>
                <w:rFonts w:ascii="宋体" w:hAnsi="宋体" w:eastAsia="宋体" w:cs="Arial"/>
                <w:color w:val="000000"/>
                <w:kern w:val="0"/>
                <w:sz w:val="22"/>
                <w:highlight w:val="none"/>
              </w:rPr>
            </w:pPr>
            <w:r>
              <w:rPr>
                <w:rFonts w:hint="eastAsia" w:ascii="宋体" w:hAnsi="宋体" w:eastAsia="宋体" w:cs="Arial"/>
                <w:color w:val="000000"/>
                <w:kern w:val="0"/>
                <w:sz w:val="22"/>
                <w:highlight w:val="none"/>
              </w:rPr>
              <w:t>支出功能分类科目编码</w:t>
            </w:r>
          </w:p>
        </w:tc>
        <w:tc>
          <w:tcPr>
            <w:tcW w:w="0" w:type="auto"/>
            <w:vMerge w:val="restart"/>
            <w:tcBorders>
              <w:top w:val="nil"/>
              <w:left w:val="nil"/>
              <w:bottom w:val="single" w:color="000000" w:sz="4" w:space="0"/>
              <w:right w:val="single" w:color="000000" w:sz="4" w:space="0"/>
            </w:tcBorders>
            <w:shd w:val="clear" w:color="auto" w:fill="auto"/>
            <w:noWrap/>
            <w:vAlign w:val="center"/>
          </w:tcPr>
          <w:p>
            <w:pPr>
              <w:widowControl/>
              <w:spacing w:line="240" w:lineRule="auto"/>
              <w:jc w:val="center"/>
              <w:rPr>
                <w:rFonts w:ascii="宋体" w:hAnsi="宋体" w:eastAsia="宋体" w:cs="Arial"/>
                <w:color w:val="000000"/>
                <w:kern w:val="0"/>
                <w:sz w:val="22"/>
                <w:highlight w:val="none"/>
              </w:rPr>
            </w:pPr>
            <w:r>
              <w:rPr>
                <w:rFonts w:hint="eastAsia" w:ascii="宋体" w:hAnsi="宋体" w:eastAsia="宋体" w:cs="Arial"/>
                <w:color w:val="000000"/>
                <w:kern w:val="0"/>
                <w:sz w:val="22"/>
                <w:highlight w:val="none"/>
              </w:rPr>
              <w:t>科目名称</w:t>
            </w:r>
          </w:p>
        </w:tc>
        <w:tc>
          <w:tcPr>
            <w:tcW w:w="0" w:type="auto"/>
            <w:vMerge w:val="continue"/>
            <w:tcBorders>
              <w:top w:val="single" w:color="000000" w:sz="8" w:space="0"/>
              <w:left w:val="nil"/>
              <w:bottom w:val="single" w:color="000000" w:sz="4" w:space="0"/>
              <w:right w:val="single" w:color="000000" w:sz="4" w:space="0"/>
            </w:tcBorders>
            <w:vAlign w:val="center"/>
          </w:tcPr>
          <w:p>
            <w:pPr>
              <w:widowControl/>
              <w:spacing w:line="240" w:lineRule="auto"/>
              <w:jc w:val="left"/>
              <w:rPr>
                <w:rFonts w:ascii="宋体" w:hAnsi="宋体" w:eastAsia="宋体" w:cs="Arial"/>
                <w:color w:val="000000"/>
                <w:kern w:val="0"/>
                <w:sz w:val="22"/>
                <w:highlight w:val="none"/>
              </w:rPr>
            </w:pPr>
          </w:p>
        </w:tc>
        <w:tc>
          <w:tcPr>
            <w:tcW w:w="0" w:type="auto"/>
            <w:vMerge w:val="continue"/>
            <w:tcBorders>
              <w:top w:val="single" w:color="000000" w:sz="8" w:space="0"/>
              <w:left w:val="single" w:color="000000" w:sz="4" w:space="0"/>
              <w:bottom w:val="single" w:color="000000" w:sz="4" w:space="0"/>
              <w:right w:val="single" w:color="000000" w:sz="4" w:space="0"/>
            </w:tcBorders>
            <w:vAlign w:val="center"/>
          </w:tcPr>
          <w:p>
            <w:pPr>
              <w:widowControl/>
              <w:spacing w:line="240" w:lineRule="auto"/>
              <w:jc w:val="left"/>
              <w:rPr>
                <w:rFonts w:ascii="宋体" w:hAnsi="宋体" w:eastAsia="宋体" w:cs="Arial"/>
                <w:color w:val="000000"/>
                <w:kern w:val="0"/>
                <w:sz w:val="22"/>
                <w:highlight w:val="none"/>
              </w:rPr>
            </w:pPr>
          </w:p>
        </w:tc>
        <w:tc>
          <w:tcPr>
            <w:tcW w:w="0" w:type="auto"/>
            <w:vMerge w:val="continue"/>
            <w:tcBorders>
              <w:top w:val="single" w:color="000000" w:sz="8" w:space="0"/>
              <w:left w:val="nil"/>
              <w:bottom w:val="single" w:color="000000" w:sz="4" w:space="0"/>
              <w:right w:val="single" w:color="000000" w:sz="4" w:space="0"/>
            </w:tcBorders>
            <w:vAlign w:val="center"/>
          </w:tcPr>
          <w:p>
            <w:pPr>
              <w:widowControl/>
              <w:spacing w:line="240" w:lineRule="auto"/>
              <w:jc w:val="left"/>
              <w:rPr>
                <w:rFonts w:ascii="宋体" w:hAnsi="宋体" w:eastAsia="宋体" w:cs="Arial"/>
                <w:color w:val="000000"/>
                <w:kern w:val="0"/>
                <w:sz w:val="22"/>
                <w:highlight w:val="none"/>
              </w:rPr>
            </w:pPr>
          </w:p>
        </w:tc>
        <w:tc>
          <w:tcPr>
            <w:tcW w:w="0" w:type="auto"/>
            <w:vMerge w:val="continue"/>
            <w:tcBorders>
              <w:top w:val="single" w:color="000000" w:sz="8" w:space="0"/>
              <w:left w:val="nil"/>
              <w:bottom w:val="single" w:color="000000" w:sz="4" w:space="0"/>
              <w:right w:val="single" w:color="000000" w:sz="4" w:space="0"/>
            </w:tcBorders>
            <w:vAlign w:val="center"/>
          </w:tcPr>
          <w:p>
            <w:pPr>
              <w:widowControl/>
              <w:spacing w:line="240" w:lineRule="auto"/>
              <w:jc w:val="left"/>
              <w:rPr>
                <w:rFonts w:ascii="宋体" w:hAnsi="宋体" w:eastAsia="宋体" w:cs="Arial"/>
                <w:color w:val="000000"/>
                <w:kern w:val="0"/>
                <w:sz w:val="22"/>
                <w:highlight w:val="none"/>
              </w:rPr>
            </w:pPr>
          </w:p>
        </w:tc>
        <w:tc>
          <w:tcPr>
            <w:tcW w:w="0" w:type="auto"/>
            <w:vMerge w:val="continue"/>
            <w:tcBorders>
              <w:top w:val="single" w:color="000000" w:sz="8" w:space="0"/>
              <w:left w:val="nil"/>
              <w:bottom w:val="single" w:color="000000" w:sz="4" w:space="0"/>
              <w:right w:val="single" w:color="000000" w:sz="4" w:space="0"/>
            </w:tcBorders>
            <w:vAlign w:val="center"/>
          </w:tcPr>
          <w:p>
            <w:pPr>
              <w:widowControl/>
              <w:spacing w:line="240" w:lineRule="auto"/>
              <w:jc w:val="left"/>
              <w:rPr>
                <w:rFonts w:ascii="宋体" w:hAnsi="宋体" w:eastAsia="宋体" w:cs="Arial"/>
                <w:color w:val="000000"/>
                <w:kern w:val="0"/>
                <w:sz w:val="22"/>
                <w:highlight w:val="none"/>
              </w:rPr>
            </w:pPr>
          </w:p>
        </w:tc>
        <w:tc>
          <w:tcPr>
            <w:tcW w:w="0" w:type="auto"/>
            <w:vMerge w:val="continue"/>
            <w:tcBorders>
              <w:top w:val="single" w:color="000000" w:sz="8" w:space="0"/>
              <w:left w:val="nil"/>
              <w:bottom w:val="single" w:color="000000" w:sz="4" w:space="0"/>
              <w:right w:val="single" w:color="000000" w:sz="4" w:space="0"/>
            </w:tcBorders>
            <w:vAlign w:val="center"/>
          </w:tcPr>
          <w:p>
            <w:pPr>
              <w:widowControl/>
              <w:spacing w:line="240" w:lineRule="auto"/>
              <w:jc w:val="left"/>
              <w:rPr>
                <w:rFonts w:ascii="宋体" w:hAnsi="宋体" w:eastAsia="宋体" w:cs="Arial"/>
                <w:color w:val="000000"/>
                <w:kern w:val="0"/>
                <w:sz w:val="22"/>
                <w:highlight w:val="none"/>
              </w:rPr>
            </w:pPr>
          </w:p>
        </w:tc>
        <w:tc>
          <w:tcPr>
            <w:tcW w:w="0" w:type="auto"/>
            <w:vMerge w:val="continue"/>
            <w:tcBorders>
              <w:top w:val="single" w:color="000000" w:sz="8" w:space="0"/>
              <w:left w:val="nil"/>
              <w:bottom w:val="single" w:color="000000" w:sz="4" w:space="0"/>
              <w:right w:val="single" w:color="000000" w:sz="8" w:space="0"/>
            </w:tcBorders>
            <w:vAlign w:val="center"/>
          </w:tcPr>
          <w:p>
            <w:pPr>
              <w:widowControl/>
              <w:spacing w:line="240" w:lineRule="auto"/>
              <w:jc w:val="left"/>
              <w:rPr>
                <w:rFonts w:ascii="宋体" w:hAnsi="宋体" w:eastAsia="宋体" w:cs="Arial"/>
                <w:color w:val="000000"/>
                <w:kern w:val="0"/>
                <w:sz w:val="22"/>
                <w:highlight w:val="none"/>
              </w:rPr>
            </w:pPr>
          </w:p>
        </w:tc>
      </w:tr>
      <w:tr>
        <w:tblPrEx>
          <w:tblCellMar>
            <w:top w:w="0" w:type="dxa"/>
            <w:left w:w="108" w:type="dxa"/>
            <w:bottom w:w="0" w:type="dxa"/>
            <w:right w:w="108" w:type="dxa"/>
          </w:tblCellMar>
        </w:tblPrEx>
        <w:trPr>
          <w:trHeight w:val="312" w:hRule="atLeast"/>
        </w:trPr>
        <w:tc>
          <w:tcPr>
            <w:tcW w:w="0" w:type="auto"/>
            <w:gridSpan w:val="3"/>
            <w:vMerge w:val="continue"/>
            <w:tcBorders>
              <w:top w:val="single" w:color="000000" w:sz="4" w:space="0"/>
              <w:left w:val="single" w:color="000000" w:sz="8" w:space="0"/>
              <w:bottom w:val="single" w:color="000000" w:sz="4" w:space="0"/>
              <w:right w:val="single" w:color="000000" w:sz="4" w:space="0"/>
            </w:tcBorders>
            <w:vAlign w:val="center"/>
          </w:tcPr>
          <w:p>
            <w:pPr>
              <w:widowControl/>
              <w:spacing w:line="240" w:lineRule="auto"/>
              <w:jc w:val="left"/>
              <w:rPr>
                <w:rFonts w:ascii="宋体" w:hAnsi="宋体" w:eastAsia="宋体" w:cs="Arial"/>
                <w:color w:val="000000"/>
                <w:kern w:val="0"/>
                <w:sz w:val="22"/>
                <w:highlight w:val="none"/>
              </w:rPr>
            </w:pPr>
          </w:p>
        </w:tc>
        <w:tc>
          <w:tcPr>
            <w:tcW w:w="0" w:type="auto"/>
            <w:vMerge w:val="continue"/>
            <w:tcBorders>
              <w:top w:val="nil"/>
              <w:left w:val="nil"/>
              <w:bottom w:val="single" w:color="000000" w:sz="4" w:space="0"/>
              <w:right w:val="single" w:color="000000" w:sz="4" w:space="0"/>
            </w:tcBorders>
            <w:vAlign w:val="center"/>
          </w:tcPr>
          <w:p>
            <w:pPr>
              <w:widowControl/>
              <w:spacing w:line="240" w:lineRule="auto"/>
              <w:jc w:val="left"/>
              <w:rPr>
                <w:rFonts w:ascii="宋体" w:hAnsi="宋体" w:eastAsia="宋体" w:cs="Arial"/>
                <w:color w:val="000000"/>
                <w:kern w:val="0"/>
                <w:sz w:val="22"/>
                <w:highlight w:val="none"/>
              </w:rPr>
            </w:pPr>
          </w:p>
        </w:tc>
        <w:tc>
          <w:tcPr>
            <w:tcW w:w="0" w:type="auto"/>
            <w:vMerge w:val="continue"/>
            <w:tcBorders>
              <w:top w:val="single" w:color="000000" w:sz="8" w:space="0"/>
              <w:left w:val="nil"/>
              <w:bottom w:val="single" w:color="000000" w:sz="4" w:space="0"/>
              <w:right w:val="single" w:color="000000" w:sz="4" w:space="0"/>
            </w:tcBorders>
            <w:vAlign w:val="center"/>
          </w:tcPr>
          <w:p>
            <w:pPr>
              <w:widowControl/>
              <w:spacing w:line="240" w:lineRule="auto"/>
              <w:jc w:val="left"/>
              <w:rPr>
                <w:rFonts w:ascii="宋体" w:hAnsi="宋体" w:eastAsia="宋体" w:cs="Arial"/>
                <w:color w:val="000000"/>
                <w:kern w:val="0"/>
                <w:sz w:val="22"/>
                <w:highlight w:val="none"/>
              </w:rPr>
            </w:pPr>
          </w:p>
        </w:tc>
        <w:tc>
          <w:tcPr>
            <w:tcW w:w="0" w:type="auto"/>
            <w:vMerge w:val="continue"/>
            <w:tcBorders>
              <w:top w:val="single" w:color="000000" w:sz="8" w:space="0"/>
              <w:left w:val="single" w:color="000000" w:sz="4" w:space="0"/>
              <w:bottom w:val="single" w:color="000000" w:sz="4" w:space="0"/>
              <w:right w:val="single" w:color="000000" w:sz="4" w:space="0"/>
            </w:tcBorders>
            <w:vAlign w:val="center"/>
          </w:tcPr>
          <w:p>
            <w:pPr>
              <w:widowControl/>
              <w:spacing w:line="240" w:lineRule="auto"/>
              <w:jc w:val="left"/>
              <w:rPr>
                <w:rFonts w:ascii="宋体" w:hAnsi="宋体" w:eastAsia="宋体" w:cs="Arial"/>
                <w:color w:val="000000"/>
                <w:kern w:val="0"/>
                <w:sz w:val="22"/>
                <w:highlight w:val="none"/>
              </w:rPr>
            </w:pPr>
          </w:p>
        </w:tc>
        <w:tc>
          <w:tcPr>
            <w:tcW w:w="0" w:type="auto"/>
            <w:vMerge w:val="continue"/>
            <w:tcBorders>
              <w:top w:val="single" w:color="000000" w:sz="8" w:space="0"/>
              <w:left w:val="nil"/>
              <w:bottom w:val="single" w:color="000000" w:sz="4" w:space="0"/>
              <w:right w:val="single" w:color="000000" w:sz="4" w:space="0"/>
            </w:tcBorders>
            <w:vAlign w:val="center"/>
          </w:tcPr>
          <w:p>
            <w:pPr>
              <w:widowControl/>
              <w:spacing w:line="240" w:lineRule="auto"/>
              <w:jc w:val="left"/>
              <w:rPr>
                <w:rFonts w:ascii="宋体" w:hAnsi="宋体" w:eastAsia="宋体" w:cs="Arial"/>
                <w:color w:val="000000"/>
                <w:kern w:val="0"/>
                <w:sz w:val="22"/>
                <w:highlight w:val="none"/>
              </w:rPr>
            </w:pPr>
          </w:p>
        </w:tc>
        <w:tc>
          <w:tcPr>
            <w:tcW w:w="0" w:type="auto"/>
            <w:vMerge w:val="continue"/>
            <w:tcBorders>
              <w:top w:val="single" w:color="000000" w:sz="8" w:space="0"/>
              <w:left w:val="nil"/>
              <w:bottom w:val="single" w:color="000000" w:sz="4" w:space="0"/>
              <w:right w:val="single" w:color="000000" w:sz="4" w:space="0"/>
            </w:tcBorders>
            <w:vAlign w:val="center"/>
          </w:tcPr>
          <w:p>
            <w:pPr>
              <w:widowControl/>
              <w:spacing w:line="240" w:lineRule="auto"/>
              <w:jc w:val="left"/>
              <w:rPr>
                <w:rFonts w:ascii="宋体" w:hAnsi="宋体" w:eastAsia="宋体" w:cs="Arial"/>
                <w:color w:val="000000"/>
                <w:kern w:val="0"/>
                <w:sz w:val="22"/>
                <w:highlight w:val="none"/>
              </w:rPr>
            </w:pPr>
          </w:p>
        </w:tc>
        <w:tc>
          <w:tcPr>
            <w:tcW w:w="0" w:type="auto"/>
            <w:vMerge w:val="continue"/>
            <w:tcBorders>
              <w:top w:val="single" w:color="000000" w:sz="8" w:space="0"/>
              <w:left w:val="nil"/>
              <w:bottom w:val="single" w:color="000000" w:sz="4" w:space="0"/>
              <w:right w:val="single" w:color="000000" w:sz="4" w:space="0"/>
            </w:tcBorders>
            <w:vAlign w:val="center"/>
          </w:tcPr>
          <w:p>
            <w:pPr>
              <w:widowControl/>
              <w:spacing w:line="240" w:lineRule="auto"/>
              <w:jc w:val="left"/>
              <w:rPr>
                <w:rFonts w:ascii="宋体" w:hAnsi="宋体" w:eastAsia="宋体" w:cs="Arial"/>
                <w:color w:val="000000"/>
                <w:kern w:val="0"/>
                <w:sz w:val="22"/>
                <w:highlight w:val="none"/>
              </w:rPr>
            </w:pPr>
          </w:p>
        </w:tc>
        <w:tc>
          <w:tcPr>
            <w:tcW w:w="0" w:type="auto"/>
            <w:vMerge w:val="continue"/>
            <w:tcBorders>
              <w:top w:val="single" w:color="000000" w:sz="8" w:space="0"/>
              <w:left w:val="nil"/>
              <w:bottom w:val="single" w:color="000000" w:sz="4" w:space="0"/>
              <w:right w:val="single" w:color="000000" w:sz="4" w:space="0"/>
            </w:tcBorders>
            <w:vAlign w:val="center"/>
          </w:tcPr>
          <w:p>
            <w:pPr>
              <w:widowControl/>
              <w:spacing w:line="240" w:lineRule="auto"/>
              <w:jc w:val="left"/>
              <w:rPr>
                <w:rFonts w:ascii="宋体" w:hAnsi="宋体" w:eastAsia="宋体" w:cs="Arial"/>
                <w:color w:val="000000"/>
                <w:kern w:val="0"/>
                <w:sz w:val="22"/>
                <w:highlight w:val="none"/>
              </w:rPr>
            </w:pPr>
          </w:p>
        </w:tc>
        <w:tc>
          <w:tcPr>
            <w:tcW w:w="0" w:type="auto"/>
            <w:vMerge w:val="continue"/>
            <w:tcBorders>
              <w:top w:val="single" w:color="000000" w:sz="8" w:space="0"/>
              <w:left w:val="nil"/>
              <w:bottom w:val="single" w:color="000000" w:sz="4" w:space="0"/>
              <w:right w:val="single" w:color="000000" w:sz="8" w:space="0"/>
            </w:tcBorders>
            <w:vAlign w:val="center"/>
          </w:tcPr>
          <w:p>
            <w:pPr>
              <w:widowControl/>
              <w:spacing w:line="240" w:lineRule="auto"/>
              <w:jc w:val="left"/>
              <w:rPr>
                <w:rFonts w:ascii="宋体" w:hAnsi="宋体" w:eastAsia="宋体" w:cs="Arial"/>
                <w:color w:val="000000"/>
                <w:kern w:val="0"/>
                <w:sz w:val="22"/>
                <w:highlight w:val="none"/>
              </w:rPr>
            </w:pPr>
          </w:p>
        </w:tc>
      </w:tr>
      <w:tr>
        <w:tblPrEx>
          <w:tblCellMar>
            <w:top w:w="0" w:type="dxa"/>
            <w:left w:w="108" w:type="dxa"/>
            <w:bottom w:w="0" w:type="dxa"/>
            <w:right w:w="108" w:type="dxa"/>
          </w:tblCellMar>
        </w:tblPrEx>
        <w:trPr>
          <w:trHeight w:val="312" w:hRule="atLeast"/>
        </w:trPr>
        <w:tc>
          <w:tcPr>
            <w:tcW w:w="0" w:type="auto"/>
            <w:gridSpan w:val="3"/>
            <w:vMerge w:val="continue"/>
            <w:tcBorders>
              <w:top w:val="single" w:color="000000" w:sz="4" w:space="0"/>
              <w:left w:val="single" w:color="000000" w:sz="8" w:space="0"/>
              <w:bottom w:val="single" w:color="000000" w:sz="4" w:space="0"/>
              <w:right w:val="single" w:color="000000" w:sz="4" w:space="0"/>
            </w:tcBorders>
            <w:vAlign w:val="center"/>
          </w:tcPr>
          <w:p>
            <w:pPr>
              <w:widowControl/>
              <w:spacing w:line="240" w:lineRule="auto"/>
              <w:jc w:val="left"/>
              <w:rPr>
                <w:rFonts w:ascii="宋体" w:hAnsi="宋体" w:eastAsia="宋体" w:cs="Arial"/>
                <w:color w:val="000000"/>
                <w:kern w:val="0"/>
                <w:sz w:val="22"/>
                <w:highlight w:val="none"/>
              </w:rPr>
            </w:pPr>
          </w:p>
        </w:tc>
        <w:tc>
          <w:tcPr>
            <w:tcW w:w="0" w:type="auto"/>
            <w:vMerge w:val="continue"/>
            <w:tcBorders>
              <w:top w:val="nil"/>
              <w:left w:val="nil"/>
              <w:bottom w:val="single" w:color="000000" w:sz="4" w:space="0"/>
              <w:right w:val="single" w:color="000000" w:sz="4" w:space="0"/>
            </w:tcBorders>
            <w:vAlign w:val="center"/>
          </w:tcPr>
          <w:p>
            <w:pPr>
              <w:widowControl/>
              <w:spacing w:line="240" w:lineRule="auto"/>
              <w:jc w:val="left"/>
              <w:rPr>
                <w:rFonts w:ascii="宋体" w:hAnsi="宋体" w:eastAsia="宋体" w:cs="Arial"/>
                <w:color w:val="000000"/>
                <w:kern w:val="0"/>
                <w:sz w:val="22"/>
                <w:highlight w:val="none"/>
              </w:rPr>
            </w:pPr>
          </w:p>
        </w:tc>
        <w:tc>
          <w:tcPr>
            <w:tcW w:w="0" w:type="auto"/>
            <w:vMerge w:val="continue"/>
            <w:tcBorders>
              <w:top w:val="single" w:color="000000" w:sz="8" w:space="0"/>
              <w:left w:val="nil"/>
              <w:bottom w:val="single" w:color="000000" w:sz="4" w:space="0"/>
              <w:right w:val="single" w:color="000000" w:sz="4" w:space="0"/>
            </w:tcBorders>
            <w:vAlign w:val="center"/>
          </w:tcPr>
          <w:p>
            <w:pPr>
              <w:widowControl/>
              <w:spacing w:line="240" w:lineRule="auto"/>
              <w:jc w:val="left"/>
              <w:rPr>
                <w:rFonts w:ascii="宋体" w:hAnsi="宋体" w:eastAsia="宋体" w:cs="Arial"/>
                <w:color w:val="000000"/>
                <w:kern w:val="0"/>
                <w:sz w:val="22"/>
                <w:highlight w:val="none"/>
              </w:rPr>
            </w:pPr>
          </w:p>
        </w:tc>
        <w:tc>
          <w:tcPr>
            <w:tcW w:w="0" w:type="auto"/>
            <w:vMerge w:val="continue"/>
            <w:tcBorders>
              <w:top w:val="single" w:color="000000" w:sz="8" w:space="0"/>
              <w:left w:val="single" w:color="000000" w:sz="4" w:space="0"/>
              <w:bottom w:val="single" w:color="000000" w:sz="4" w:space="0"/>
              <w:right w:val="single" w:color="000000" w:sz="4" w:space="0"/>
            </w:tcBorders>
            <w:vAlign w:val="center"/>
          </w:tcPr>
          <w:p>
            <w:pPr>
              <w:widowControl/>
              <w:spacing w:line="240" w:lineRule="auto"/>
              <w:jc w:val="left"/>
              <w:rPr>
                <w:rFonts w:ascii="宋体" w:hAnsi="宋体" w:eastAsia="宋体" w:cs="Arial"/>
                <w:color w:val="000000"/>
                <w:kern w:val="0"/>
                <w:sz w:val="22"/>
                <w:highlight w:val="none"/>
              </w:rPr>
            </w:pPr>
          </w:p>
        </w:tc>
        <w:tc>
          <w:tcPr>
            <w:tcW w:w="0" w:type="auto"/>
            <w:vMerge w:val="continue"/>
            <w:tcBorders>
              <w:top w:val="single" w:color="000000" w:sz="8" w:space="0"/>
              <w:left w:val="nil"/>
              <w:bottom w:val="single" w:color="000000" w:sz="4" w:space="0"/>
              <w:right w:val="single" w:color="000000" w:sz="4" w:space="0"/>
            </w:tcBorders>
            <w:vAlign w:val="center"/>
          </w:tcPr>
          <w:p>
            <w:pPr>
              <w:widowControl/>
              <w:spacing w:line="240" w:lineRule="auto"/>
              <w:jc w:val="left"/>
              <w:rPr>
                <w:rFonts w:ascii="宋体" w:hAnsi="宋体" w:eastAsia="宋体" w:cs="Arial"/>
                <w:color w:val="000000"/>
                <w:kern w:val="0"/>
                <w:sz w:val="22"/>
                <w:highlight w:val="none"/>
              </w:rPr>
            </w:pPr>
          </w:p>
        </w:tc>
        <w:tc>
          <w:tcPr>
            <w:tcW w:w="0" w:type="auto"/>
            <w:vMerge w:val="continue"/>
            <w:tcBorders>
              <w:top w:val="single" w:color="000000" w:sz="8" w:space="0"/>
              <w:left w:val="nil"/>
              <w:bottom w:val="single" w:color="000000" w:sz="4" w:space="0"/>
              <w:right w:val="single" w:color="000000" w:sz="4" w:space="0"/>
            </w:tcBorders>
            <w:vAlign w:val="center"/>
          </w:tcPr>
          <w:p>
            <w:pPr>
              <w:widowControl/>
              <w:spacing w:line="240" w:lineRule="auto"/>
              <w:jc w:val="left"/>
              <w:rPr>
                <w:rFonts w:ascii="宋体" w:hAnsi="宋体" w:eastAsia="宋体" w:cs="Arial"/>
                <w:color w:val="000000"/>
                <w:kern w:val="0"/>
                <w:sz w:val="22"/>
                <w:highlight w:val="none"/>
              </w:rPr>
            </w:pPr>
          </w:p>
        </w:tc>
        <w:tc>
          <w:tcPr>
            <w:tcW w:w="0" w:type="auto"/>
            <w:vMerge w:val="continue"/>
            <w:tcBorders>
              <w:top w:val="single" w:color="000000" w:sz="8" w:space="0"/>
              <w:left w:val="nil"/>
              <w:bottom w:val="single" w:color="000000" w:sz="4" w:space="0"/>
              <w:right w:val="single" w:color="000000" w:sz="4" w:space="0"/>
            </w:tcBorders>
            <w:vAlign w:val="center"/>
          </w:tcPr>
          <w:p>
            <w:pPr>
              <w:widowControl/>
              <w:spacing w:line="240" w:lineRule="auto"/>
              <w:jc w:val="left"/>
              <w:rPr>
                <w:rFonts w:ascii="宋体" w:hAnsi="宋体" w:eastAsia="宋体" w:cs="Arial"/>
                <w:color w:val="000000"/>
                <w:kern w:val="0"/>
                <w:sz w:val="22"/>
                <w:highlight w:val="none"/>
              </w:rPr>
            </w:pPr>
          </w:p>
        </w:tc>
        <w:tc>
          <w:tcPr>
            <w:tcW w:w="0" w:type="auto"/>
            <w:vMerge w:val="continue"/>
            <w:tcBorders>
              <w:top w:val="single" w:color="000000" w:sz="8" w:space="0"/>
              <w:left w:val="nil"/>
              <w:bottom w:val="single" w:color="000000" w:sz="4" w:space="0"/>
              <w:right w:val="single" w:color="000000" w:sz="4" w:space="0"/>
            </w:tcBorders>
            <w:vAlign w:val="center"/>
          </w:tcPr>
          <w:p>
            <w:pPr>
              <w:widowControl/>
              <w:spacing w:line="240" w:lineRule="auto"/>
              <w:jc w:val="left"/>
              <w:rPr>
                <w:rFonts w:ascii="宋体" w:hAnsi="宋体" w:eastAsia="宋体" w:cs="Arial"/>
                <w:color w:val="000000"/>
                <w:kern w:val="0"/>
                <w:sz w:val="22"/>
                <w:highlight w:val="none"/>
              </w:rPr>
            </w:pPr>
          </w:p>
        </w:tc>
        <w:tc>
          <w:tcPr>
            <w:tcW w:w="0" w:type="auto"/>
            <w:vMerge w:val="continue"/>
            <w:tcBorders>
              <w:top w:val="single" w:color="000000" w:sz="8" w:space="0"/>
              <w:left w:val="nil"/>
              <w:bottom w:val="single" w:color="000000" w:sz="4" w:space="0"/>
              <w:right w:val="single" w:color="000000" w:sz="8" w:space="0"/>
            </w:tcBorders>
            <w:vAlign w:val="center"/>
          </w:tcPr>
          <w:p>
            <w:pPr>
              <w:widowControl/>
              <w:spacing w:line="240" w:lineRule="auto"/>
              <w:jc w:val="left"/>
              <w:rPr>
                <w:rFonts w:ascii="宋体" w:hAnsi="宋体" w:eastAsia="宋体" w:cs="Arial"/>
                <w:color w:val="000000"/>
                <w:kern w:val="0"/>
                <w:sz w:val="22"/>
                <w:highlight w:val="none"/>
              </w:rPr>
            </w:pPr>
          </w:p>
        </w:tc>
      </w:tr>
      <w:tr>
        <w:tblPrEx>
          <w:tblCellMar>
            <w:top w:w="0" w:type="dxa"/>
            <w:left w:w="108" w:type="dxa"/>
            <w:bottom w:w="0" w:type="dxa"/>
            <w:right w:w="108" w:type="dxa"/>
          </w:tblCellMar>
        </w:tblPrEx>
        <w:trPr>
          <w:trHeight w:val="308" w:hRule="atLeast"/>
        </w:trPr>
        <w:tc>
          <w:tcPr>
            <w:tcW w:w="0" w:type="auto"/>
            <w:tcBorders>
              <w:top w:val="nil"/>
              <w:left w:val="single" w:color="000000" w:sz="8" w:space="0"/>
              <w:bottom w:val="single" w:color="auto" w:sz="4" w:space="0"/>
              <w:right w:val="single" w:color="000000" w:sz="4" w:space="0"/>
            </w:tcBorders>
            <w:shd w:val="clear" w:color="auto" w:fill="auto"/>
            <w:noWrap/>
            <w:vAlign w:val="center"/>
          </w:tcPr>
          <w:p>
            <w:pPr>
              <w:widowControl/>
              <w:spacing w:line="240" w:lineRule="auto"/>
              <w:jc w:val="center"/>
              <w:rPr>
                <w:rFonts w:ascii="宋体" w:hAnsi="宋体" w:eastAsia="宋体" w:cs="Arial"/>
                <w:color w:val="000000"/>
                <w:kern w:val="0"/>
                <w:sz w:val="22"/>
                <w:highlight w:val="none"/>
              </w:rPr>
            </w:pPr>
            <w:r>
              <w:rPr>
                <w:rFonts w:hint="eastAsia" w:ascii="宋体" w:hAnsi="宋体" w:eastAsia="宋体" w:cs="Arial"/>
                <w:color w:val="000000"/>
                <w:kern w:val="0"/>
                <w:sz w:val="22"/>
                <w:highlight w:val="none"/>
              </w:rPr>
              <w:t>类</w:t>
            </w:r>
          </w:p>
        </w:tc>
        <w:tc>
          <w:tcPr>
            <w:tcW w:w="0" w:type="auto"/>
            <w:tcBorders>
              <w:top w:val="nil"/>
              <w:left w:val="nil"/>
              <w:bottom w:val="single" w:color="auto" w:sz="4" w:space="0"/>
              <w:right w:val="single" w:color="000000" w:sz="4" w:space="0"/>
            </w:tcBorders>
            <w:shd w:val="clear" w:color="auto" w:fill="auto"/>
            <w:noWrap/>
            <w:vAlign w:val="center"/>
          </w:tcPr>
          <w:p>
            <w:pPr>
              <w:widowControl/>
              <w:spacing w:line="240" w:lineRule="auto"/>
              <w:jc w:val="center"/>
              <w:rPr>
                <w:rFonts w:ascii="宋体" w:hAnsi="宋体" w:eastAsia="宋体" w:cs="Arial"/>
                <w:color w:val="000000"/>
                <w:kern w:val="0"/>
                <w:sz w:val="22"/>
                <w:highlight w:val="none"/>
              </w:rPr>
            </w:pPr>
            <w:r>
              <w:rPr>
                <w:rFonts w:hint="eastAsia" w:ascii="宋体" w:hAnsi="宋体" w:eastAsia="宋体" w:cs="Arial"/>
                <w:color w:val="000000"/>
                <w:kern w:val="0"/>
                <w:sz w:val="22"/>
                <w:highlight w:val="none"/>
              </w:rPr>
              <w:t>款</w:t>
            </w:r>
          </w:p>
        </w:tc>
        <w:tc>
          <w:tcPr>
            <w:tcW w:w="0" w:type="auto"/>
            <w:tcBorders>
              <w:top w:val="nil"/>
              <w:left w:val="nil"/>
              <w:bottom w:val="single" w:color="auto" w:sz="4" w:space="0"/>
              <w:right w:val="single" w:color="000000" w:sz="4" w:space="0"/>
            </w:tcBorders>
            <w:shd w:val="clear" w:color="auto" w:fill="auto"/>
            <w:noWrap/>
            <w:vAlign w:val="center"/>
          </w:tcPr>
          <w:p>
            <w:pPr>
              <w:widowControl/>
              <w:spacing w:line="240" w:lineRule="auto"/>
              <w:jc w:val="center"/>
              <w:rPr>
                <w:rFonts w:ascii="宋体" w:hAnsi="宋体" w:eastAsia="宋体" w:cs="Arial"/>
                <w:color w:val="000000"/>
                <w:kern w:val="0"/>
                <w:sz w:val="22"/>
                <w:highlight w:val="none"/>
              </w:rPr>
            </w:pPr>
            <w:r>
              <w:rPr>
                <w:rFonts w:hint="eastAsia" w:ascii="宋体" w:hAnsi="宋体" w:eastAsia="宋体" w:cs="Arial"/>
                <w:color w:val="000000"/>
                <w:kern w:val="0"/>
                <w:sz w:val="22"/>
                <w:highlight w:val="none"/>
              </w:rPr>
              <w:t>项</w:t>
            </w:r>
          </w:p>
        </w:tc>
        <w:tc>
          <w:tcPr>
            <w:tcW w:w="0" w:type="auto"/>
            <w:tcBorders>
              <w:top w:val="nil"/>
              <w:left w:val="nil"/>
              <w:bottom w:val="single" w:color="auto" w:sz="4" w:space="0"/>
              <w:right w:val="single" w:color="000000" w:sz="4" w:space="0"/>
            </w:tcBorders>
            <w:shd w:val="clear" w:color="auto" w:fill="auto"/>
            <w:noWrap/>
            <w:vAlign w:val="center"/>
          </w:tcPr>
          <w:p>
            <w:pPr>
              <w:widowControl/>
              <w:spacing w:line="240" w:lineRule="auto"/>
              <w:jc w:val="center"/>
              <w:rPr>
                <w:rFonts w:ascii="宋体" w:hAnsi="宋体" w:eastAsia="宋体" w:cs="Arial"/>
                <w:color w:val="000000"/>
                <w:kern w:val="0"/>
                <w:sz w:val="22"/>
                <w:highlight w:val="none"/>
              </w:rPr>
            </w:pPr>
            <w:r>
              <w:rPr>
                <w:rFonts w:hint="eastAsia" w:ascii="宋体" w:hAnsi="宋体" w:eastAsia="宋体" w:cs="Arial"/>
                <w:color w:val="000000"/>
                <w:kern w:val="0"/>
                <w:sz w:val="22"/>
                <w:highlight w:val="none"/>
              </w:rPr>
              <w:t>合计</w:t>
            </w:r>
          </w:p>
        </w:tc>
        <w:tc>
          <w:tcPr>
            <w:tcW w:w="0" w:type="auto"/>
            <w:tcBorders>
              <w:top w:val="nil"/>
              <w:left w:val="nil"/>
              <w:bottom w:val="single" w:color="auto" w:sz="4" w:space="0"/>
              <w:right w:val="single" w:color="000000" w:sz="4" w:space="0"/>
            </w:tcBorders>
            <w:shd w:val="clear" w:color="auto" w:fill="auto"/>
            <w:noWrap/>
            <w:vAlign w:val="center"/>
          </w:tcPr>
          <w:p>
            <w:pPr>
              <w:keepNext w:val="0"/>
              <w:keepLines w:val="0"/>
              <w:widowControl/>
              <w:suppressLineNumbers w:val="0"/>
              <w:jc w:val="right"/>
              <w:textAlignment w:val="center"/>
              <w:rPr>
                <w:rFonts w:ascii="宋体" w:hAnsi="宋体" w:eastAsia="宋体" w:cs="Arial"/>
                <w:color w:val="000000"/>
                <w:kern w:val="0"/>
                <w:sz w:val="20"/>
                <w:szCs w:val="20"/>
                <w:highlight w:val="none"/>
              </w:rPr>
            </w:pPr>
            <w:r>
              <w:rPr>
                <w:rFonts w:hint="eastAsia" w:ascii="宋体" w:hAnsi="宋体" w:eastAsia="宋体" w:cs="宋体"/>
                <w:i w:val="0"/>
                <w:iCs w:val="0"/>
                <w:color w:val="000000"/>
                <w:kern w:val="0"/>
                <w:sz w:val="22"/>
                <w:szCs w:val="22"/>
                <w:u w:val="none"/>
                <w:lang w:val="en-US" w:eastAsia="zh-CN" w:bidi="ar"/>
              </w:rPr>
              <w:t xml:space="preserve">5,801.74 </w:t>
            </w:r>
          </w:p>
        </w:tc>
        <w:tc>
          <w:tcPr>
            <w:tcW w:w="0" w:type="auto"/>
            <w:tcBorders>
              <w:top w:val="nil"/>
              <w:left w:val="nil"/>
              <w:bottom w:val="single" w:color="auto" w:sz="4" w:space="0"/>
              <w:right w:val="single" w:color="000000" w:sz="4" w:space="0"/>
            </w:tcBorders>
            <w:shd w:val="clear" w:color="auto" w:fill="auto"/>
            <w:noWrap/>
            <w:vAlign w:val="center"/>
          </w:tcPr>
          <w:p>
            <w:pPr>
              <w:keepNext w:val="0"/>
              <w:keepLines w:val="0"/>
              <w:widowControl/>
              <w:suppressLineNumbers w:val="0"/>
              <w:jc w:val="right"/>
              <w:textAlignment w:val="center"/>
              <w:rPr>
                <w:rFonts w:ascii="宋体" w:hAnsi="宋体" w:eastAsia="宋体" w:cs="Arial"/>
                <w:color w:val="000000"/>
                <w:kern w:val="0"/>
                <w:sz w:val="22"/>
                <w:highlight w:val="none"/>
              </w:rPr>
            </w:pPr>
            <w:r>
              <w:rPr>
                <w:rFonts w:hint="eastAsia" w:ascii="宋体" w:hAnsi="宋体" w:eastAsia="宋体" w:cs="宋体"/>
                <w:i w:val="0"/>
                <w:iCs w:val="0"/>
                <w:color w:val="000000"/>
                <w:kern w:val="0"/>
                <w:sz w:val="22"/>
                <w:szCs w:val="22"/>
                <w:u w:val="none"/>
                <w:lang w:val="en-US" w:eastAsia="zh-CN" w:bidi="ar"/>
              </w:rPr>
              <w:t xml:space="preserve">5,801.70 </w:t>
            </w:r>
          </w:p>
        </w:tc>
        <w:tc>
          <w:tcPr>
            <w:tcW w:w="0" w:type="auto"/>
            <w:tcBorders>
              <w:top w:val="nil"/>
              <w:left w:val="nil"/>
              <w:bottom w:val="single" w:color="auto" w:sz="4" w:space="0"/>
              <w:right w:val="single" w:color="000000" w:sz="4" w:space="0"/>
            </w:tcBorders>
            <w:shd w:val="clear" w:color="auto" w:fill="auto"/>
            <w:noWrap/>
            <w:vAlign w:val="center"/>
          </w:tcPr>
          <w:p>
            <w:pPr>
              <w:jc w:val="right"/>
              <w:rPr>
                <w:rFonts w:ascii="宋体" w:hAnsi="宋体" w:eastAsia="宋体" w:cs="Arial"/>
                <w:color w:val="000000"/>
                <w:kern w:val="0"/>
                <w:sz w:val="22"/>
                <w:highlight w:val="none"/>
              </w:rPr>
            </w:pPr>
          </w:p>
        </w:tc>
        <w:tc>
          <w:tcPr>
            <w:tcW w:w="0" w:type="auto"/>
            <w:tcBorders>
              <w:top w:val="nil"/>
              <w:left w:val="nil"/>
              <w:bottom w:val="single" w:color="auto" w:sz="4" w:space="0"/>
              <w:right w:val="single" w:color="000000" w:sz="4" w:space="0"/>
            </w:tcBorders>
            <w:shd w:val="clear" w:color="auto" w:fill="auto"/>
            <w:noWrap/>
            <w:vAlign w:val="center"/>
          </w:tcPr>
          <w:p>
            <w:pPr>
              <w:jc w:val="right"/>
              <w:rPr>
                <w:rFonts w:ascii="宋体" w:hAnsi="宋体" w:eastAsia="宋体" w:cs="Arial"/>
                <w:color w:val="000000"/>
                <w:kern w:val="0"/>
                <w:sz w:val="22"/>
                <w:highlight w:val="none"/>
              </w:rPr>
            </w:pPr>
          </w:p>
        </w:tc>
        <w:tc>
          <w:tcPr>
            <w:tcW w:w="0" w:type="auto"/>
            <w:tcBorders>
              <w:top w:val="nil"/>
              <w:left w:val="nil"/>
              <w:bottom w:val="single" w:color="auto" w:sz="4" w:space="0"/>
              <w:right w:val="single" w:color="000000" w:sz="4" w:space="0"/>
            </w:tcBorders>
            <w:shd w:val="clear" w:color="auto" w:fill="auto"/>
            <w:noWrap/>
            <w:vAlign w:val="center"/>
          </w:tcPr>
          <w:p>
            <w:pPr>
              <w:jc w:val="right"/>
              <w:rPr>
                <w:rFonts w:ascii="宋体" w:hAnsi="宋体" w:eastAsia="宋体" w:cs="Arial"/>
                <w:color w:val="000000"/>
                <w:kern w:val="0"/>
                <w:sz w:val="22"/>
                <w:highlight w:val="none"/>
              </w:rPr>
            </w:pPr>
          </w:p>
        </w:tc>
        <w:tc>
          <w:tcPr>
            <w:tcW w:w="0" w:type="auto"/>
            <w:tcBorders>
              <w:top w:val="nil"/>
              <w:left w:val="nil"/>
              <w:bottom w:val="single" w:color="auto" w:sz="4" w:space="0"/>
              <w:right w:val="single" w:color="000000" w:sz="4" w:space="0"/>
            </w:tcBorders>
            <w:shd w:val="clear" w:color="auto" w:fill="auto"/>
            <w:noWrap/>
            <w:vAlign w:val="center"/>
          </w:tcPr>
          <w:p>
            <w:pPr>
              <w:jc w:val="right"/>
              <w:rPr>
                <w:rFonts w:ascii="宋体" w:hAnsi="宋体" w:eastAsia="宋体" w:cs="Arial"/>
                <w:color w:val="000000"/>
                <w:kern w:val="0"/>
                <w:sz w:val="22"/>
                <w:highlight w:val="none"/>
              </w:rPr>
            </w:pPr>
          </w:p>
        </w:tc>
        <w:tc>
          <w:tcPr>
            <w:tcW w:w="0" w:type="auto"/>
            <w:tcBorders>
              <w:top w:val="nil"/>
              <w:left w:val="nil"/>
              <w:bottom w:val="single" w:color="auto" w:sz="4" w:space="0"/>
              <w:right w:val="single" w:color="000000" w:sz="8" w:space="0"/>
            </w:tcBorders>
            <w:shd w:val="clear" w:color="auto" w:fill="auto"/>
            <w:noWrap/>
            <w:vAlign w:val="center"/>
          </w:tcPr>
          <w:p>
            <w:pPr>
              <w:keepNext w:val="0"/>
              <w:keepLines w:val="0"/>
              <w:widowControl/>
              <w:suppressLineNumbers w:val="0"/>
              <w:jc w:val="right"/>
              <w:textAlignment w:val="center"/>
              <w:rPr>
                <w:rFonts w:ascii="宋体" w:hAnsi="宋体" w:eastAsia="宋体" w:cs="Arial"/>
                <w:color w:val="000000"/>
                <w:kern w:val="0"/>
                <w:sz w:val="22"/>
                <w:highlight w:val="none"/>
              </w:rPr>
            </w:pPr>
            <w:r>
              <w:rPr>
                <w:rFonts w:hint="eastAsia" w:ascii="宋体" w:hAnsi="宋体" w:eastAsia="宋体" w:cs="宋体"/>
                <w:i w:val="0"/>
                <w:iCs w:val="0"/>
                <w:color w:val="000000"/>
                <w:kern w:val="0"/>
                <w:sz w:val="22"/>
                <w:szCs w:val="22"/>
                <w:u w:val="none"/>
                <w:lang w:val="en-US" w:eastAsia="zh-CN" w:bidi="ar"/>
              </w:rPr>
              <w:t xml:space="preserve">0.04 </w:t>
            </w:r>
          </w:p>
        </w:tc>
      </w:tr>
      <w:tr>
        <w:tblPrEx>
          <w:tblCellMar>
            <w:top w:w="0" w:type="dxa"/>
            <w:left w:w="108" w:type="dxa"/>
            <w:bottom w:w="0" w:type="dxa"/>
            <w:right w:w="108" w:type="dxa"/>
          </w:tblCellMar>
        </w:tblPrEx>
        <w:trPr>
          <w:trHeight w:val="270" w:hRule="atLeast"/>
        </w:trPr>
        <w:tc>
          <w:tcPr>
            <w:tcW w:w="0" w:type="auto"/>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Arial"/>
                <w:color w:val="000000"/>
                <w:kern w:val="0"/>
                <w:sz w:val="22"/>
                <w:highlight w:val="none"/>
              </w:rPr>
            </w:pPr>
            <w:r>
              <w:rPr>
                <w:rFonts w:hint="eastAsia" w:ascii="宋体" w:hAnsi="宋体" w:eastAsia="宋体" w:cs="宋体"/>
                <w:i w:val="0"/>
                <w:iCs w:val="0"/>
                <w:color w:val="000000"/>
                <w:kern w:val="0"/>
                <w:sz w:val="22"/>
                <w:szCs w:val="22"/>
                <w:u w:val="none"/>
                <w:lang w:val="en-US" w:eastAsia="zh-CN" w:bidi="ar"/>
              </w:rPr>
              <w:t>211</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Arial"/>
                <w:color w:val="000000"/>
                <w:kern w:val="0"/>
                <w:sz w:val="22"/>
                <w:highlight w:val="none"/>
              </w:rPr>
            </w:pPr>
            <w:r>
              <w:rPr>
                <w:rFonts w:hint="eastAsia" w:ascii="宋体" w:hAnsi="宋体" w:eastAsia="宋体" w:cs="宋体"/>
                <w:i w:val="0"/>
                <w:iCs w:val="0"/>
                <w:color w:val="000000"/>
                <w:kern w:val="0"/>
                <w:sz w:val="22"/>
                <w:szCs w:val="22"/>
                <w:u w:val="none"/>
                <w:lang w:val="en-US" w:eastAsia="zh-CN" w:bidi="ar"/>
              </w:rPr>
              <w:t>节能环保支出</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宋体" w:hAnsi="宋体" w:eastAsia="宋体" w:cs="Arial"/>
                <w:color w:val="000000"/>
                <w:kern w:val="0"/>
                <w:sz w:val="22"/>
                <w:highlight w:val="none"/>
              </w:rPr>
            </w:pPr>
            <w:r>
              <w:rPr>
                <w:rFonts w:hint="eastAsia" w:ascii="宋体" w:hAnsi="宋体" w:eastAsia="宋体" w:cs="宋体"/>
                <w:i w:val="0"/>
                <w:iCs w:val="0"/>
                <w:color w:val="000000"/>
                <w:kern w:val="0"/>
                <w:sz w:val="22"/>
                <w:szCs w:val="22"/>
                <w:u w:val="none"/>
                <w:lang w:val="en-US" w:eastAsia="zh-CN" w:bidi="ar"/>
              </w:rPr>
              <w:t xml:space="preserve">2,032.53 </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宋体" w:hAnsi="宋体" w:eastAsia="宋体" w:cs="Arial"/>
                <w:color w:val="000000"/>
                <w:kern w:val="0"/>
                <w:sz w:val="22"/>
                <w:highlight w:val="none"/>
              </w:rPr>
            </w:pPr>
            <w:r>
              <w:rPr>
                <w:rFonts w:hint="eastAsia" w:ascii="宋体" w:hAnsi="宋体" w:eastAsia="宋体" w:cs="宋体"/>
                <w:i w:val="0"/>
                <w:iCs w:val="0"/>
                <w:color w:val="000000"/>
                <w:kern w:val="0"/>
                <w:sz w:val="22"/>
                <w:szCs w:val="22"/>
                <w:u w:val="none"/>
                <w:lang w:val="en-US" w:eastAsia="zh-CN" w:bidi="ar"/>
              </w:rPr>
              <w:t xml:space="preserve">2,032.53 </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rFonts w:ascii="宋体" w:hAnsi="宋体" w:eastAsia="宋体" w:cs="Arial"/>
                <w:color w:val="000000"/>
                <w:kern w:val="0"/>
                <w:sz w:val="22"/>
                <w:highlight w:val="none"/>
              </w:rPr>
            </w:pP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rFonts w:ascii="宋体" w:hAnsi="宋体" w:eastAsia="宋体" w:cs="Arial"/>
                <w:color w:val="000000"/>
                <w:kern w:val="0"/>
                <w:sz w:val="22"/>
                <w:highlight w:val="none"/>
              </w:rPr>
            </w:pP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rFonts w:ascii="宋体" w:hAnsi="宋体" w:eastAsia="宋体" w:cs="Arial"/>
                <w:color w:val="000000"/>
                <w:kern w:val="0"/>
                <w:sz w:val="22"/>
                <w:highlight w:val="none"/>
              </w:rPr>
            </w:pP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rFonts w:ascii="宋体" w:hAnsi="宋体" w:eastAsia="宋体" w:cs="Arial"/>
                <w:color w:val="000000"/>
                <w:kern w:val="0"/>
                <w:sz w:val="22"/>
                <w:highlight w:val="none"/>
              </w:rPr>
            </w:pP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rFonts w:ascii="宋体" w:hAnsi="宋体" w:eastAsia="宋体" w:cs="Arial"/>
                <w:color w:val="000000"/>
                <w:kern w:val="0"/>
                <w:sz w:val="22"/>
                <w:highlight w:val="none"/>
              </w:rPr>
            </w:pPr>
          </w:p>
        </w:tc>
      </w:tr>
      <w:tr>
        <w:tblPrEx>
          <w:tblCellMar>
            <w:top w:w="0" w:type="dxa"/>
            <w:left w:w="108" w:type="dxa"/>
            <w:bottom w:w="0" w:type="dxa"/>
            <w:right w:w="108" w:type="dxa"/>
          </w:tblCellMar>
        </w:tblPrEx>
        <w:trPr>
          <w:trHeight w:val="270" w:hRule="atLeast"/>
        </w:trPr>
        <w:tc>
          <w:tcPr>
            <w:tcW w:w="0" w:type="auto"/>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Arial"/>
                <w:color w:val="000000"/>
                <w:kern w:val="0"/>
                <w:sz w:val="22"/>
                <w:highlight w:val="none"/>
              </w:rPr>
            </w:pPr>
            <w:r>
              <w:rPr>
                <w:rFonts w:hint="eastAsia" w:ascii="宋体" w:hAnsi="宋体" w:eastAsia="宋体" w:cs="宋体"/>
                <w:i w:val="0"/>
                <w:iCs w:val="0"/>
                <w:color w:val="000000"/>
                <w:kern w:val="0"/>
                <w:sz w:val="22"/>
                <w:szCs w:val="22"/>
                <w:u w:val="none"/>
                <w:lang w:val="en-US" w:eastAsia="zh-CN" w:bidi="ar"/>
              </w:rPr>
              <w:t>21103</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Arial"/>
                <w:color w:val="000000"/>
                <w:kern w:val="0"/>
                <w:sz w:val="22"/>
                <w:highlight w:val="none"/>
              </w:rPr>
            </w:pPr>
            <w:r>
              <w:rPr>
                <w:rFonts w:hint="eastAsia" w:ascii="宋体" w:hAnsi="宋体" w:eastAsia="宋体" w:cs="宋体"/>
                <w:i w:val="0"/>
                <w:iCs w:val="0"/>
                <w:color w:val="000000"/>
                <w:kern w:val="0"/>
                <w:sz w:val="22"/>
                <w:szCs w:val="22"/>
                <w:u w:val="none"/>
                <w:lang w:val="en-US" w:eastAsia="zh-CN" w:bidi="ar"/>
              </w:rPr>
              <w:t>污染防治</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Arial"/>
                <w:color w:val="000000"/>
                <w:kern w:val="0"/>
                <w:sz w:val="22"/>
                <w:highlight w:val="none"/>
              </w:rPr>
            </w:pPr>
            <w:r>
              <w:rPr>
                <w:rFonts w:hint="eastAsia" w:ascii="宋体" w:hAnsi="宋体" w:eastAsia="宋体" w:cs="宋体"/>
                <w:i w:val="0"/>
                <w:iCs w:val="0"/>
                <w:color w:val="000000"/>
                <w:kern w:val="0"/>
                <w:sz w:val="22"/>
                <w:szCs w:val="22"/>
                <w:u w:val="none"/>
                <w:lang w:val="en-US" w:eastAsia="zh-CN" w:bidi="ar"/>
              </w:rPr>
              <w:t xml:space="preserve">823.67 </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Arial"/>
                <w:color w:val="000000"/>
                <w:kern w:val="0"/>
                <w:sz w:val="22"/>
                <w:highlight w:val="none"/>
              </w:rPr>
            </w:pPr>
            <w:r>
              <w:rPr>
                <w:rFonts w:hint="eastAsia" w:ascii="宋体" w:hAnsi="宋体" w:eastAsia="宋体" w:cs="宋体"/>
                <w:i w:val="0"/>
                <w:iCs w:val="0"/>
                <w:color w:val="000000"/>
                <w:kern w:val="0"/>
                <w:sz w:val="22"/>
                <w:szCs w:val="22"/>
                <w:u w:val="none"/>
                <w:lang w:val="en-US" w:eastAsia="zh-CN" w:bidi="ar"/>
              </w:rPr>
              <w:t xml:space="preserve">823.67 </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rFonts w:hint="eastAsia" w:ascii="宋体" w:hAnsi="宋体" w:eastAsia="宋体" w:cs="Arial"/>
                <w:color w:val="000000"/>
                <w:kern w:val="0"/>
                <w:sz w:val="22"/>
                <w:highlight w:val="none"/>
              </w:rPr>
            </w:pP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rFonts w:hint="eastAsia" w:ascii="宋体" w:hAnsi="宋体" w:eastAsia="宋体" w:cs="Arial"/>
                <w:color w:val="000000"/>
                <w:kern w:val="0"/>
                <w:sz w:val="22"/>
                <w:highlight w:val="none"/>
              </w:rPr>
            </w:pP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rFonts w:hint="eastAsia" w:ascii="宋体" w:hAnsi="宋体" w:eastAsia="宋体" w:cs="Arial"/>
                <w:color w:val="000000"/>
                <w:kern w:val="0"/>
                <w:sz w:val="22"/>
                <w:highlight w:val="none"/>
              </w:rPr>
            </w:pP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rFonts w:hint="eastAsia" w:ascii="宋体" w:hAnsi="宋体" w:eastAsia="宋体" w:cs="Arial"/>
                <w:color w:val="000000"/>
                <w:kern w:val="0"/>
                <w:sz w:val="22"/>
                <w:highlight w:val="none"/>
              </w:rPr>
            </w:pP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rFonts w:hint="eastAsia" w:ascii="宋体" w:hAnsi="宋体" w:eastAsia="宋体" w:cs="Arial"/>
                <w:color w:val="000000"/>
                <w:kern w:val="0"/>
                <w:sz w:val="22"/>
                <w:highlight w:val="none"/>
              </w:rPr>
            </w:pPr>
          </w:p>
        </w:tc>
      </w:tr>
      <w:tr>
        <w:tblPrEx>
          <w:tblCellMar>
            <w:top w:w="0" w:type="dxa"/>
            <w:left w:w="108" w:type="dxa"/>
            <w:bottom w:w="0" w:type="dxa"/>
            <w:right w:w="108" w:type="dxa"/>
          </w:tblCellMar>
        </w:tblPrEx>
        <w:trPr>
          <w:trHeight w:val="270" w:hRule="atLeast"/>
        </w:trPr>
        <w:tc>
          <w:tcPr>
            <w:tcW w:w="0" w:type="auto"/>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Arial"/>
                <w:color w:val="000000"/>
                <w:kern w:val="0"/>
                <w:sz w:val="22"/>
                <w:highlight w:val="none"/>
              </w:rPr>
            </w:pPr>
            <w:r>
              <w:rPr>
                <w:rFonts w:hint="eastAsia" w:ascii="宋体" w:hAnsi="宋体" w:eastAsia="宋体" w:cs="宋体"/>
                <w:i w:val="0"/>
                <w:iCs w:val="0"/>
                <w:color w:val="000000"/>
                <w:kern w:val="0"/>
                <w:sz w:val="22"/>
                <w:szCs w:val="22"/>
                <w:u w:val="none"/>
                <w:lang w:val="en-US" w:eastAsia="zh-CN" w:bidi="ar"/>
              </w:rPr>
              <w:t>2110304</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Arial"/>
                <w:color w:val="000000"/>
                <w:kern w:val="0"/>
                <w:sz w:val="22"/>
                <w:highlight w:val="none"/>
              </w:rPr>
            </w:pPr>
            <w:r>
              <w:rPr>
                <w:rFonts w:hint="eastAsia" w:ascii="宋体" w:hAnsi="宋体" w:eastAsia="宋体" w:cs="宋体"/>
                <w:i w:val="0"/>
                <w:iCs w:val="0"/>
                <w:color w:val="000000"/>
                <w:kern w:val="0"/>
                <w:sz w:val="22"/>
                <w:szCs w:val="22"/>
                <w:u w:val="none"/>
                <w:lang w:val="en-US" w:eastAsia="zh-CN" w:bidi="ar"/>
              </w:rPr>
              <w:t>固体废弃物与化学品</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Arial"/>
                <w:color w:val="000000"/>
                <w:kern w:val="0"/>
                <w:sz w:val="22"/>
                <w:highlight w:val="none"/>
              </w:rPr>
            </w:pPr>
            <w:r>
              <w:rPr>
                <w:rFonts w:hint="eastAsia" w:ascii="宋体" w:hAnsi="宋体" w:eastAsia="宋体" w:cs="宋体"/>
                <w:i w:val="0"/>
                <w:iCs w:val="0"/>
                <w:color w:val="000000"/>
                <w:kern w:val="0"/>
                <w:sz w:val="22"/>
                <w:szCs w:val="22"/>
                <w:u w:val="none"/>
                <w:lang w:val="en-US" w:eastAsia="zh-CN" w:bidi="ar"/>
              </w:rPr>
              <w:t xml:space="preserve">823.67 </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Arial"/>
                <w:color w:val="000000"/>
                <w:kern w:val="0"/>
                <w:sz w:val="22"/>
                <w:highlight w:val="none"/>
              </w:rPr>
            </w:pPr>
            <w:r>
              <w:rPr>
                <w:rFonts w:hint="eastAsia" w:ascii="宋体" w:hAnsi="宋体" w:eastAsia="宋体" w:cs="宋体"/>
                <w:i w:val="0"/>
                <w:iCs w:val="0"/>
                <w:color w:val="000000"/>
                <w:kern w:val="0"/>
                <w:sz w:val="22"/>
                <w:szCs w:val="22"/>
                <w:u w:val="none"/>
                <w:lang w:val="en-US" w:eastAsia="zh-CN" w:bidi="ar"/>
              </w:rPr>
              <w:t xml:space="preserve">823.67 </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rFonts w:hint="eastAsia" w:ascii="宋体" w:hAnsi="宋体" w:eastAsia="宋体" w:cs="Arial"/>
                <w:color w:val="000000"/>
                <w:kern w:val="0"/>
                <w:sz w:val="22"/>
                <w:highlight w:val="none"/>
              </w:rPr>
            </w:pP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rFonts w:hint="eastAsia" w:ascii="宋体" w:hAnsi="宋体" w:eastAsia="宋体" w:cs="Arial"/>
                <w:color w:val="000000"/>
                <w:kern w:val="0"/>
                <w:sz w:val="22"/>
                <w:highlight w:val="none"/>
              </w:rPr>
            </w:pP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rFonts w:hint="eastAsia" w:ascii="宋体" w:hAnsi="宋体" w:eastAsia="宋体" w:cs="Arial"/>
                <w:color w:val="000000"/>
                <w:kern w:val="0"/>
                <w:sz w:val="22"/>
                <w:highlight w:val="none"/>
              </w:rPr>
            </w:pP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rFonts w:hint="eastAsia" w:ascii="宋体" w:hAnsi="宋体" w:eastAsia="宋体" w:cs="Arial"/>
                <w:color w:val="000000"/>
                <w:kern w:val="0"/>
                <w:sz w:val="22"/>
                <w:highlight w:val="none"/>
              </w:rPr>
            </w:pP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rFonts w:hint="eastAsia" w:ascii="宋体" w:hAnsi="宋体" w:eastAsia="宋体" w:cs="Arial"/>
                <w:color w:val="000000"/>
                <w:kern w:val="0"/>
                <w:sz w:val="22"/>
                <w:highlight w:val="none"/>
              </w:rPr>
            </w:pPr>
          </w:p>
        </w:tc>
      </w:tr>
      <w:tr>
        <w:tblPrEx>
          <w:tblCellMar>
            <w:top w:w="0" w:type="dxa"/>
            <w:left w:w="108" w:type="dxa"/>
            <w:bottom w:w="0" w:type="dxa"/>
            <w:right w:w="108" w:type="dxa"/>
          </w:tblCellMar>
        </w:tblPrEx>
        <w:trPr>
          <w:trHeight w:val="270" w:hRule="atLeast"/>
        </w:trPr>
        <w:tc>
          <w:tcPr>
            <w:tcW w:w="0" w:type="auto"/>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Arial"/>
                <w:color w:val="000000"/>
                <w:kern w:val="0"/>
                <w:sz w:val="22"/>
                <w:highlight w:val="none"/>
              </w:rPr>
            </w:pPr>
            <w:r>
              <w:rPr>
                <w:rFonts w:hint="eastAsia" w:ascii="宋体" w:hAnsi="宋体" w:eastAsia="宋体" w:cs="宋体"/>
                <w:i w:val="0"/>
                <w:iCs w:val="0"/>
                <w:color w:val="000000"/>
                <w:kern w:val="0"/>
                <w:sz w:val="22"/>
                <w:szCs w:val="22"/>
                <w:u w:val="none"/>
                <w:lang w:val="en-US" w:eastAsia="zh-CN" w:bidi="ar"/>
              </w:rPr>
              <w:t>21104</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Arial"/>
                <w:color w:val="000000"/>
                <w:kern w:val="0"/>
                <w:sz w:val="22"/>
                <w:highlight w:val="none"/>
              </w:rPr>
            </w:pPr>
            <w:r>
              <w:rPr>
                <w:rFonts w:hint="eastAsia" w:ascii="宋体" w:hAnsi="宋体" w:eastAsia="宋体" w:cs="宋体"/>
                <w:i w:val="0"/>
                <w:iCs w:val="0"/>
                <w:color w:val="000000"/>
                <w:kern w:val="0"/>
                <w:sz w:val="22"/>
                <w:szCs w:val="22"/>
                <w:u w:val="none"/>
                <w:lang w:val="en-US" w:eastAsia="zh-CN" w:bidi="ar"/>
              </w:rPr>
              <w:t>自然生态保护</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Arial"/>
                <w:color w:val="000000"/>
                <w:kern w:val="0"/>
                <w:sz w:val="22"/>
                <w:highlight w:val="none"/>
              </w:rPr>
            </w:pPr>
            <w:r>
              <w:rPr>
                <w:rFonts w:hint="eastAsia" w:ascii="宋体" w:hAnsi="宋体" w:eastAsia="宋体" w:cs="宋体"/>
                <w:i w:val="0"/>
                <w:iCs w:val="0"/>
                <w:color w:val="000000"/>
                <w:kern w:val="0"/>
                <w:sz w:val="22"/>
                <w:szCs w:val="22"/>
                <w:u w:val="none"/>
                <w:lang w:val="en-US" w:eastAsia="zh-CN" w:bidi="ar"/>
              </w:rPr>
              <w:t xml:space="preserve">1,208.86 </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Arial"/>
                <w:color w:val="000000"/>
                <w:kern w:val="0"/>
                <w:sz w:val="22"/>
                <w:highlight w:val="none"/>
              </w:rPr>
            </w:pPr>
            <w:r>
              <w:rPr>
                <w:rFonts w:hint="eastAsia" w:ascii="宋体" w:hAnsi="宋体" w:eastAsia="宋体" w:cs="宋体"/>
                <w:i w:val="0"/>
                <w:iCs w:val="0"/>
                <w:color w:val="000000"/>
                <w:kern w:val="0"/>
                <w:sz w:val="22"/>
                <w:szCs w:val="22"/>
                <w:u w:val="none"/>
                <w:lang w:val="en-US" w:eastAsia="zh-CN" w:bidi="ar"/>
              </w:rPr>
              <w:t xml:space="preserve">1,208.86 </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rFonts w:hint="eastAsia" w:ascii="宋体" w:hAnsi="宋体" w:eastAsia="宋体" w:cs="Arial"/>
                <w:color w:val="000000"/>
                <w:kern w:val="0"/>
                <w:sz w:val="22"/>
                <w:highlight w:val="none"/>
              </w:rPr>
            </w:pP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rFonts w:hint="eastAsia" w:ascii="宋体" w:hAnsi="宋体" w:eastAsia="宋体" w:cs="Arial"/>
                <w:color w:val="000000"/>
                <w:kern w:val="0"/>
                <w:sz w:val="22"/>
                <w:highlight w:val="none"/>
              </w:rPr>
            </w:pP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rFonts w:hint="eastAsia" w:ascii="宋体" w:hAnsi="宋体" w:eastAsia="宋体" w:cs="Arial"/>
                <w:color w:val="000000"/>
                <w:kern w:val="0"/>
                <w:sz w:val="22"/>
                <w:highlight w:val="none"/>
              </w:rPr>
            </w:pP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rFonts w:hint="eastAsia" w:ascii="宋体" w:hAnsi="宋体" w:eastAsia="宋体" w:cs="Arial"/>
                <w:color w:val="000000"/>
                <w:kern w:val="0"/>
                <w:sz w:val="22"/>
                <w:highlight w:val="none"/>
              </w:rPr>
            </w:pP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rFonts w:hint="eastAsia" w:ascii="宋体" w:hAnsi="宋体" w:eastAsia="宋体" w:cs="Arial"/>
                <w:color w:val="000000"/>
                <w:kern w:val="0"/>
                <w:sz w:val="22"/>
                <w:highlight w:val="none"/>
              </w:rPr>
            </w:pPr>
          </w:p>
        </w:tc>
      </w:tr>
      <w:tr>
        <w:tblPrEx>
          <w:tblCellMar>
            <w:top w:w="0" w:type="dxa"/>
            <w:left w:w="108" w:type="dxa"/>
            <w:bottom w:w="0" w:type="dxa"/>
            <w:right w:w="108" w:type="dxa"/>
          </w:tblCellMar>
        </w:tblPrEx>
        <w:trPr>
          <w:trHeight w:val="270" w:hRule="atLeast"/>
        </w:trPr>
        <w:tc>
          <w:tcPr>
            <w:tcW w:w="0" w:type="auto"/>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Arial"/>
                <w:color w:val="000000"/>
                <w:kern w:val="0"/>
                <w:sz w:val="22"/>
                <w:highlight w:val="none"/>
              </w:rPr>
            </w:pPr>
            <w:r>
              <w:rPr>
                <w:rFonts w:hint="eastAsia" w:ascii="宋体" w:hAnsi="宋体" w:eastAsia="宋体" w:cs="宋体"/>
                <w:i w:val="0"/>
                <w:iCs w:val="0"/>
                <w:color w:val="000000"/>
                <w:kern w:val="0"/>
                <w:sz w:val="22"/>
                <w:szCs w:val="22"/>
                <w:u w:val="none"/>
                <w:lang w:val="en-US" w:eastAsia="zh-CN" w:bidi="ar"/>
              </w:rPr>
              <w:t>2110402</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Arial"/>
                <w:color w:val="000000"/>
                <w:kern w:val="0"/>
                <w:sz w:val="22"/>
                <w:highlight w:val="none"/>
              </w:rPr>
            </w:pPr>
            <w:r>
              <w:rPr>
                <w:rFonts w:hint="eastAsia" w:ascii="宋体" w:hAnsi="宋体" w:eastAsia="宋体" w:cs="宋体"/>
                <w:i w:val="0"/>
                <w:iCs w:val="0"/>
                <w:color w:val="000000"/>
                <w:kern w:val="0"/>
                <w:sz w:val="22"/>
                <w:szCs w:val="22"/>
                <w:u w:val="none"/>
                <w:lang w:val="en-US" w:eastAsia="zh-CN" w:bidi="ar"/>
              </w:rPr>
              <w:t>农村环境保护</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Arial"/>
                <w:color w:val="000000"/>
                <w:kern w:val="0"/>
                <w:sz w:val="22"/>
                <w:highlight w:val="none"/>
              </w:rPr>
            </w:pPr>
            <w:r>
              <w:rPr>
                <w:rFonts w:hint="eastAsia" w:ascii="宋体" w:hAnsi="宋体" w:eastAsia="宋体" w:cs="宋体"/>
                <w:i w:val="0"/>
                <w:iCs w:val="0"/>
                <w:color w:val="000000"/>
                <w:kern w:val="0"/>
                <w:sz w:val="22"/>
                <w:szCs w:val="22"/>
                <w:u w:val="none"/>
                <w:lang w:val="en-US" w:eastAsia="zh-CN" w:bidi="ar"/>
              </w:rPr>
              <w:t xml:space="preserve">1,208.86 </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Arial"/>
                <w:color w:val="000000"/>
                <w:kern w:val="0"/>
                <w:sz w:val="22"/>
                <w:highlight w:val="none"/>
              </w:rPr>
            </w:pPr>
            <w:r>
              <w:rPr>
                <w:rFonts w:hint="eastAsia" w:ascii="宋体" w:hAnsi="宋体" w:eastAsia="宋体" w:cs="宋体"/>
                <w:i w:val="0"/>
                <w:iCs w:val="0"/>
                <w:color w:val="000000"/>
                <w:kern w:val="0"/>
                <w:sz w:val="22"/>
                <w:szCs w:val="22"/>
                <w:u w:val="none"/>
                <w:lang w:val="en-US" w:eastAsia="zh-CN" w:bidi="ar"/>
              </w:rPr>
              <w:t xml:space="preserve">1,208.86 </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rFonts w:hint="eastAsia" w:ascii="宋体" w:hAnsi="宋体" w:eastAsia="宋体" w:cs="Arial"/>
                <w:color w:val="000000"/>
                <w:kern w:val="0"/>
                <w:sz w:val="22"/>
                <w:highlight w:val="none"/>
              </w:rPr>
            </w:pP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rFonts w:hint="eastAsia" w:ascii="宋体" w:hAnsi="宋体" w:eastAsia="宋体" w:cs="Arial"/>
                <w:color w:val="000000"/>
                <w:kern w:val="0"/>
                <w:sz w:val="22"/>
                <w:highlight w:val="none"/>
              </w:rPr>
            </w:pP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rFonts w:hint="eastAsia" w:ascii="宋体" w:hAnsi="宋体" w:eastAsia="宋体" w:cs="Arial"/>
                <w:color w:val="000000"/>
                <w:kern w:val="0"/>
                <w:sz w:val="22"/>
                <w:highlight w:val="none"/>
              </w:rPr>
            </w:pP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rFonts w:hint="eastAsia" w:ascii="宋体" w:hAnsi="宋体" w:eastAsia="宋体" w:cs="Arial"/>
                <w:color w:val="000000"/>
                <w:kern w:val="0"/>
                <w:sz w:val="22"/>
                <w:highlight w:val="none"/>
              </w:rPr>
            </w:pP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rFonts w:hint="eastAsia" w:ascii="宋体" w:hAnsi="宋体" w:eastAsia="宋体" w:cs="Arial"/>
                <w:color w:val="000000"/>
                <w:kern w:val="0"/>
                <w:sz w:val="22"/>
                <w:highlight w:val="none"/>
              </w:rPr>
            </w:pPr>
          </w:p>
        </w:tc>
      </w:tr>
      <w:tr>
        <w:tblPrEx>
          <w:tblCellMar>
            <w:top w:w="0" w:type="dxa"/>
            <w:left w:w="108" w:type="dxa"/>
            <w:bottom w:w="0" w:type="dxa"/>
            <w:right w:w="108" w:type="dxa"/>
          </w:tblCellMar>
        </w:tblPrEx>
        <w:trPr>
          <w:trHeight w:val="270" w:hRule="atLeast"/>
        </w:trPr>
        <w:tc>
          <w:tcPr>
            <w:tcW w:w="0" w:type="auto"/>
            <w:gridSpan w:val="3"/>
            <w:tcBorders>
              <w:top w:val="single" w:color="auto" w:sz="4" w:space="0"/>
              <w:left w:val="single" w:color="000000" w:sz="8"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Arial"/>
                <w:color w:val="000000"/>
                <w:kern w:val="0"/>
                <w:sz w:val="22"/>
                <w:highlight w:val="none"/>
              </w:rPr>
            </w:pPr>
            <w:r>
              <w:rPr>
                <w:rFonts w:hint="eastAsia" w:ascii="宋体" w:hAnsi="宋体" w:eastAsia="宋体" w:cs="宋体"/>
                <w:i w:val="0"/>
                <w:iCs w:val="0"/>
                <w:color w:val="000000"/>
                <w:kern w:val="0"/>
                <w:sz w:val="22"/>
                <w:szCs w:val="22"/>
                <w:u w:val="none"/>
                <w:lang w:val="en-US" w:eastAsia="zh-CN" w:bidi="ar"/>
              </w:rPr>
              <w:t>212</w:t>
            </w:r>
          </w:p>
        </w:tc>
        <w:tc>
          <w:tcPr>
            <w:tcW w:w="0" w:type="auto"/>
            <w:tcBorders>
              <w:top w:val="single" w:color="auto" w:sz="4" w:space="0"/>
              <w:left w:val="nil"/>
              <w:bottom w:val="single" w:color="auto"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Arial"/>
                <w:color w:val="000000"/>
                <w:kern w:val="0"/>
                <w:sz w:val="22"/>
                <w:highlight w:val="none"/>
              </w:rPr>
            </w:pPr>
            <w:r>
              <w:rPr>
                <w:rFonts w:hint="eastAsia" w:ascii="宋体" w:hAnsi="宋体" w:eastAsia="宋体" w:cs="宋体"/>
                <w:i w:val="0"/>
                <w:iCs w:val="0"/>
                <w:color w:val="000000"/>
                <w:kern w:val="0"/>
                <w:sz w:val="22"/>
                <w:szCs w:val="22"/>
                <w:u w:val="none"/>
                <w:lang w:val="en-US" w:eastAsia="zh-CN" w:bidi="ar"/>
              </w:rPr>
              <w:t>城乡社区支出</w:t>
            </w:r>
          </w:p>
        </w:tc>
        <w:tc>
          <w:tcPr>
            <w:tcW w:w="0" w:type="auto"/>
            <w:tcBorders>
              <w:top w:val="single" w:color="auto" w:sz="4" w:space="0"/>
              <w:left w:val="nil"/>
              <w:bottom w:val="single" w:color="auto"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Arial"/>
                <w:color w:val="000000"/>
                <w:kern w:val="0"/>
                <w:sz w:val="22"/>
                <w:highlight w:val="none"/>
              </w:rPr>
            </w:pPr>
            <w:r>
              <w:rPr>
                <w:rFonts w:hint="eastAsia" w:ascii="宋体" w:hAnsi="宋体" w:eastAsia="宋体" w:cs="宋体"/>
                <w:i w:val="0"/>
                <w:iCs w:val="0"/>
                <w:color w:val="000000"/>
                <w:kern w:val="0"/>
                <w:sz w:val="22"/>
                <w:szCs w:val="22"/>
                <w:u w:val="none"/>
                <w:lang w:val="en-US" w:eastAsia="zh-CN" w:bidi="ar"/>
              </w:rPr>
              <w:t xml:space="preserve">3,056.68 </w:t>
            </w:r>
          </w:p>
        </w:tc>
        <w:tc>
          <w:tcPr>
            <w:tcW w:w="0" w:type="auto"/>
            <w:tcBorders>
              <w:top w:val="single" w:color="auto" w:sz="4" w:space="0"/>
              <w:left w:val="nil"/>
              <w:bottom w:val="single" w:color="auto"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Arial"/>
                <w:color w:val="000000"/>
                <w:kern w:val="0"/>
                <w:sz w:val="22"/>
                <w:highlight w:val="none"/>
              </w:rPr>
            </w:pPr>
            <w:r>
              <w:rPr>
                <w:rFonts w:hint="eastAsia" w:ascii="宋体" w:hAnsi="宋体" w:eastAsia="宋体" w:cs="宋体"/>
                <w:i w:val="0"/>
                <w:iCs w:val="0"/>
                <w:color w:val="000000"/>
                <w:kern w:val="0"/>
                <w:sz w:val="22"/>
                <w:szCs w:val="22"/>
                <w:u w:val="none"/>
                <w:lang w:val="en-US" w:eastAsia="zh-CN" w:bidi="ar"/>
              </w:rPr>
              <w:t xml:space="preserve">3,056.64 </w:t>
            </w:r>
          </w:p>
        </w:tc>
        <w:tc>
          <w:tcPr>
            <w:tcW w:w="0" w:type="auto"/>
            <w:tcBorders>
              <w:top w:val="single" w:color="auto" w:sz="4" w:space="0"/>
              <w:left w:val="nil"/>
              <w:bottom w:val="single" w:color="auto" w:sz="4" w:space="0"/>
              <w:right w:val="single" w:color="000000" w:sz="4" w:space="0"/>
            </w:tcBorders>
            <w:shd w:val="clear" w:color="auto" w:fill="auto"/>
            <w:noWrap/>
            <w:vAlign w:val="center"/>
          </w:tcPr>
          <w:p>
            <w:pPr>
              <w:jc w:val="right"/>
              <w:rPr>
                <w:rFonts w:hint="eastAsia" w:ascii="宋体" w:hAnsi="宋体" w:eastAsia="宋体" w:cs="Arial"/>
                <w:color w:val="000000"/>
                <w:kern w:val="0"/>
                <w:sz w:val="22"/>
                <w:highlight w:val="none"/>
              </w:rPr>
            </w:pPr>
          </w:p>
        </w:tc>
        <w:tc>
          <w:tcPr>
            <w:tcW w:w="0" w:type="auto"/>
            <w:tcBorders>
              <w:top w:val="single" w:color="auto" w:sz="4" w:space="0"/>
              <w:left w:val="nil"/>
              <w:bottom w:val="single" w:color="auto" w:sz="4" w:space="0"/>
              <w:right w:val="single" w:color="000000" w:sz="4" w:space="0"/>
            </w:tcBorders>
            <w:shd w:val="clear" w:color="auto" w:fill="auto"/>
            <w:noWrap/>
            <w:vAlign w:val="center"/>
          </w:tcPr>
          <w:p>
            <w:pPr>
              <w:jc w:val="right"/>
              <w:rPr>
                <w:rFonts w:hint="eastAsia" w:ascii="宋体" w:hAnsi="宋体" w:eastAsia="宋体" w:cs="Arial"/>
                <w:color w:val="000000"/>
                <w:kern w:val="0"/>
                <w:sz w:val="22"/>
                <w:highlight w:val="none"/>
              </w:rPr>
            </w:pPr>
          </w:p>
        </w:tc>
        <w:tc>
          <w:tcPr>
            <w:tcW w:w="0" w:type="auto"/>
            <w:tcBorders>
              <w:top w:val="single" w:color="auto" w:sz="4" w:space="0"/>
              <w:left w:val="nil"/>
              <w:bottom w:val="single" w:color="auto" w:sz="4" w:space="0"/>
              <w:right w:val="single" w:color="000000" w:sz="4" w:space="0"/>
            </w:tcBorders>
            <w:shd w:val="clear" w:color="auto" w:fill="auto"/>
            <w:noWrap/>
            <w:vAlign w:val="center"/>
          </w:tcPr>
          <w:p>
            <w:pPr>
              <w:jc w:val="right"/>
              <w:rPr>
                <w:rFonts w:hint="eastAsia" w:ascii="宋体" w:hAnsi="宋体" w:eastAsia="宋体" w:cs="Arial"/>
                <w:color w:val="000000"/>
                <w:kern w:val="0"/>
                <w:sz w:val="22"/>
                <w:highlight w:val="none"/>
              </w:rPr>
            </w:pPr>
          </w:p>
        </w:tc>
        <w:tc>
          <w:tcPr>
            <w:tcW w:w="0" w:type="auto"/>
            <w:tcBorders>
              <w:top w:val="single" w:color="auto" w:sz="4" w:space="0"/>
              <w:left w:val="nil"/>
              <w:bottom w:val="single" w:color="auto" w:sz="4" w:space="0"/>
              <w:right w:val="single" w:color="000000" w:sz="4" w:space="0"/>
            </w:tcBorders>
            <w:shd w:val="clear" w:color="auto" w:fill="auto"/>
            <w:noWrap/>
            <w:vAlign w:val="center"/>
          </w:tcPr>
          <w:p>
            <w:pPr>
              <w:jc w:val="right"/>
              <w:rPr>
                <w:rFonts w:hint="eastAsia" w:ascii="宋体" w:hAnsi="宋体" w:eastAsia="宋体" w:cs="Arial"/>
                <w:color w:val="000000"/>
                <w:kern w:val="0"/>
                <w:sz w:val="22"/>
                <w:highlight w:val="none"/>
              </w:rPr>
            </w:pPr>
          </w:p>
        </w:tc>
        <w:tc>
          <w:tcPr>
            <w:tcW w:w="0" w:type="auto"/>
            <w:tcBorders>
              <w:top w:val="single" w:color="auto" w:sz="4" w:space="0"/>
              <w:left w:val="nil"/>
              <w:bottom w:val="single" w:color="auto" w:sz="4" w:space="0"/>
              <w:right w:val="single" w:color="000000" w:sz="8"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Arial"/>
                <w:color w:val="000000"/>
                <w:kern w:val="0"/>
                <w:sz w:val="22"/>
                <w:highlight w:val="none"/>
              </w:rPr>
            </w:pPr>
            <w:r>
              <w:rPr>
                <w:rFonts w:hint="eastAsia" w:ascii="宋体" w:hAnsi="宋体" w:eastAsia="宋体" w:cs="宋体"/>
                <w:i w:val="0"/>
                <w:iCs w:val="0"/>
                <w:color w:val="000000"/>
                <w:kern w:val="0"/>
                <w:sz w:val="22"/>
                <w:szCs w:val="22"/>
                <w:u w:val="none"/>
                <w:lang w:val="en-US" w:eastAsia="zh-CN" w:bidi="ar"/>
              </w:rPr>
              <w:t xml:space="preserve">0.04 </w:t>
            </w:r>
          </w:p>
        </w:tc>
      </w:tr>
      <w:tr>
        <w:tblPrEx>
          <w:tblCellMar>
            <w:top w:w="0" w:type="dxa"/>
            <w:left w:w="108" w:type="dxa"/>
            <w:bottom w:w="0" w:type="dxa"/>
            <w:right w:w="108" w:type="dxa"/>
          </w:tblCellMar>
        </w:tblPrEx>
        <w:trPr>
          <w:trHeight w:val="270" w:hRule="atLeast"/>
        </w:trPr>
        <w:tc>
          <w:tcPr>
            <w:tcW w:w="0" w:type="auto"/>
            <w:gridSpan w:val="3"/>
            <w:tcBorders>
              <w:top w:val="single" w:color="000000" w:sz="4" w:space="0"/>
              <w:left w:val="single" w:color="000000" w:sz="8"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Arial"/>
                <w:color w:val="000000"/>
                <w:kern w:val="0"/>
                <w:sz w:val="22"/>
                <w:highlight w:val="none"/>
              </w:rPr>
            </w:pPr>
            <w:r>
              <w:rPr>
                <w:rFonts w:hint="eastAsia" w:ascii="宋体" w:hAnsi="宋体" w:eastAsia="宋体" w:cs="宋体"/>
                <w:i w:val="0"/>
                <w:iCs w:val="0"/>
                <w:color w:val="000000"/>
                <w:kern w:val="0"/>
                <w:sz w:val="22"/>
                <w:szCs w:val="22"/>
                <w:u w:val="none"/>
                <w:lang w:val="en-US" w:eastAsia="zh-CN" w:bidi="ar"/>
              </w:rPr>
              <w:t>21201</w:t>
            </w:r>
          </w:p>
        </w:tc>
        <w:tc>
          <w:tcPr>
            <w:tcW w:w="0" w:type="auto"/>
            <w:tcBorders>
              <w:top w:val="single" w:color="auto" w:sz="4" w:space="0"/>
              <w:left w:val="nil"/>
              <w:bottom w:val="single" w:color="auto"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Arial"/>
                <w:color w:val="000000"/>
                <w:kern w:val="0"/>
                <w:sz w:val="22"/>
                <w:highlight w:val="none"/>
              </w:rPr>
            </w:pPr>
            <w:r>
              <w:rPr>
                <w:rFonts w:hint="eastAsia" w:ascii="宋体" w:hAnsi="宋体" w:eastAsia="宋体" w:cs="宋体"/>
                <w:i w:val="0"/>
                <w:iCs w:val="0"/>
                <w:color w:val="000000"/>
                <w:kern w:val="0"/>
                <w:sz w:val="22"/>
                <w:szCs w:val="22"/>
                <w:u w:val="none"/>
                <w:lang w:val="en-US" w:eastAsia="zh-CN" w:bidi="ar"/>
              </w:rPr>
              <w:t>城乡社区管理事务</w:t>
            </w:r>
          </w:p>
        </w:tc>
        <w:tc>
          <w:tcPr>
            <w:tcW w:w="0" w:type="auto"/>
            <w:tcBorders>
              <w:top w:val="single" w:color="auto" w:sz="4" w:space="0"/>
              <w:left w:val="nil"/>
              <w:bottom w:val="single" w:color="auto"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Arial"/>
                <w:color w:val="000000"/>
                <w:kern w:val="0"/>
                <w:sz w:val="22"/>
                <w:highlight w:val="none"/>
              </w:rPr>
            </w:pPr>
            <w:r>
              <w:rPr>
                <w:rFonts w:hint="eastAsia" w:ascii="宋体" w:hAnsi="宋体" w:eastAsia="宋体" w:cs="宋体"/>
                <w:i w:val="0"/>
                <w:iCs w:val="0"/>
                <w:color w:val="000000"/>
                <w:kern w:val="0"/>
                <w:sz w:val="22"/>
                <w:szCs w:val="22"/>
                <w:u w:val="none"/>
                <w:lang w:val="en-US" w:eastAsia="zh-CN" w:bidi="ar"/>
              </w:rPr>
              <w:t xml:space="preserve">1,977.03 </w:t>
            </w:r>
          </w:p>
        </w:tc>
        <w:tc>
          <w:tcPr>
            <w:tcW w:w="0" w:type="auto"/>
            <w:tcBorders>
              <w:top w:val="single" w:color="auto" w:sz="4" w:space="0"/>
              <w:left w:val="nil"/>
              <w:bottom w:val="single" w:color="auto"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Arial"/>
                <w:color w:val="000000"/>
                <w:kern w:val="0"/>
                <w:sz w:val="22"/>
                <w:highlight w:val="none"/>
              </w:rPr>
            </w:pPr>
            <w:r>
              <w:rPr>
                <w:rFonts w:hint="eastAsia" w:ascii="宋体" w:hAnsi="宋体" w:eastAsia="宋体" w:cs="宋体"/>
                <w:i w:val="0"/>
                <w:iCs w:val="0"/>
                <w:color w:val="000000"/>
                <w:kern w:val="0"/>
                <w:sz w:val="22"/>
                <w:szCs w:val="22"/>
                <w:u w:val="none"/>
                <w:lang w:val="en-US" w:eastAsia="zh-CN" w:bidi="ar"/>
              </w:rPr>
              <w:t xml:space="preserve">1,977.00 </w:t>
            </w:r>
          </w:p>
        </w:tc>
        <w:tc>
          <w:tcPr>
            <w:tcW w:w="0" w:type="auto"/>
            <w:tcBorders>
              <w:top w:val="single" w:color="auto" w:sz="4" w:space="0"/>
              <w:left w:val="nil"/>
              <w:bottom w:val="single" w:color="auto" w:sz="4" w:space="0"/>
              <w:right w:val="single" w:color="000000" w:sz="4" w:space="0"/>
            </w:tcBorders>
            <w:shd w:val="clear" w:color="auto" w:fill="auto"/>
            <w:noWrap/>
            <w:vAlign w:val="center"/>
          </w:tcPr>
          <w:p>
            <w:pPr>
              <w:jc w:val="right"/>
              <w:rPr>
                <w:rFonts w:hint="eastAsia" w:ascii="宋体" w:hAnsi="宋体" w:eastAsia="宋体" w:cs="Arial"/>
                <w:color w:val="000000"/>
                <w:kern w:val="0"/>
                <w:sz w:val="22"/>
                <w:highlight w:val="none"/>
              </w:rPr>
            </w:pPr>
          </w:p>
        </w:tc>
        <w:tc>
          <w:tcPr>
            <w:tcW w:w="0" w:type="auto"/>
            <w:tcBorders>
              <w:top w:val="single" w:color="auto" w:sz="4" w:space="0"/>
              <w:left w:val="nil"/>
              <w:bottom w:val="single" w:color="auto" w:sz="4" w:space="0"/>
              <w:right w:val="single" w:color="000000" w:sz="4" w:space="0"/>
            </w:tcBorders>
            <w:shd w:val="clear" w:color="auto" w:fill="auto"/>
            <w:noWrap/>
            <w:vAlign w:val="center"/>
          </w:tcPr>
          <w:p>
            <w:pPr>
              <w:jc w:val="right"/>
              <w:rPr>
                <w:rFonts w:hint="eastAsia" w:ascii="宋体" w:hAnsi="宋体" w:eastAsia="宋体" w:cs="Arial"/>
                <w:color w:val="000000"/>
                <w:kern w:val="0"/>
                <w:sz w:val="22"/>
                <w:highlight w:val="none"/>
              </w:rPr>
            </w:pPr>
          </w:p>
        </w:tc>
        <w:tc>
          <w:tcPr>
            <w:tcW w:w="0" w:type="auto"/>
            <w:tcBorders>
              <w:top w:val="single" w:color="auto" w:sz="4" w:space="0"/>
              <w:left w:val="nil"/>
              <w:bottom w:val="single" w:color="auto" w:sz="4" w:space="0"/>
              <w:right w:val="single" w:color="000000" w:sz="4" w:space="0"/>
            </w:tcBorders>
            <w:shd w:val="clear" w:color="auto" w:fill="auto"/>
            <w:noWrap/>
            <w:vAlign w:val="center"/>
          </w:tcPr>
          <w:p>
            <w:pPr>
              <w:jc w:val="right"/>
              <w:rPr>
                <w:rFonts w:hint="eastAsia" w:ascii="宋体" w:hAnsi="宋体" w:eastAsia="宋体" w:cs="Arial"/>
                <w:color w:val="000000"/>
                <w:kern w:val="0"/>
                <w:sz w:val="22"/>
                <w:highlight w:val="none"/>
              </w:rPr>
            </w:pPr>
          </w:p>
        </w:tc>
        <w:tc>
          <w:tcPr>
            <w:tcW w:w="0" w:type="auto"/>
            <w:tcBorders>
              <w:top w:val="single" w:color="auto" w:sz="4" w:space="0"/>
              <w:left w:val="nil"/>
              <w:bottom w:val="single" w:color="auto" w:sz="4" w:space="0"/>
              <w:right w:val="single" w:color="000000" w:sz="4" w:space="0"/>
            </w:tcBorders>
            <w:shd w:val="clear" w:color="auto" w:fill="auto"/>
            <w:noWrap/>
            <w:vAlign w:val="center"/>
          </w:tcPr>
          <w:p>
            <w:pPr>
              <w:jc w:val="right"/>
              <w:rPr>
                <w:rFonts w:hint="eastAsia" w:ascii="宋体" w:hAnsi="宋体" w:eastAsia="宋体" w:cs="Arial"/>
                <w:color w:val="000000"/>
                <w:kern w:val="0"/>
                <w:sz w:val="22"/>
                <w:highlight w:val="none"/>
              </w:rPr>
            </w:pPr>
          </w:p>
        </w:tc>
        <w:tc>
          <w:tcPr>
            <w:tcW w:w="0" w:type="auto"/>
            <w:tcBorders>
              <w:top w:val="single" w:color="auto" w:sz="4" w:space="0"/>
              <w:left w:val="nil"/>
              <w:bottom w:val="single" w:color="auto" w:sz="4" w:space="0"/>
              <w:right w:val="single" w:color="000000" w:sz="8"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Arial"/>
                <w:color w:val="000000"/>
                <w:kern w:val="0"/>
                <w:sz w:val="22"/>
                <w:highlight w:val="none"/>
              </w:rPr>
            </w:pPr>
            <w:r>
              <w:rPr>
                <w:rFonts w:hint="eastAsia" w:ascii="宋体" w:hAnsi="宋体" w:eastAsia="宋体" w:cs="宋体"/>
                <w:i w:val="0"/>
                <w:iCs w:val="0"/>
                <w:color w:val="000000"/>
                <w:kern w:val="0"/>
                <w:sz w:val="22"/>
                <w:szCs w:val="22"/>
                <w:u w:val="none"/>
                <w:lang w:val="en-US" w:eastAsia="zh-CN" w:bidi="ar"/>
              </w:rPr>
              <w:t xml:space="preserve">0.04 </w:t>
            </w:r>
          </w:p>
        </w:tc>
      </w:tr>
      <w:tr>
        <w:tblPrEx>
          <w:tblCellMar>
            <w:top w:w="0" w:type="dxa"/>
            <w:left w:w="108" w:type="dxa"/>
            <w:bottom w:w="0" w:type="dxa"/>
            <w:right w:w="108" w:type="dxa"/>
          </w:tblCellMar>
        </w:tblPrEx>
        <w:trPr>
          <w:trHeight w:val="270" w:hRule="atLeast"/>
        </w:trPr>
        <w:tc>
          <w:tcPr>
            <w:tcW w:w="0" w:type="auto"/>
            <w:gridSpan w:val="3"/>
            <w:tcBorders>
              <w:top w:val="single" w:color="000000" w:sz="4" w:space="0"/>
              <w:left w:val="single" w:color="000000" w:sz="8"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Arial"/>
                <w:color w:val="000000"/>
                <w:kern w:val="0"/>
                <w:sz w:val="22"/>
                <w:highlight w:val="none"/>
              </w:rPr>
            </w:pPr>
            <w:r>
              <w:rPr>
                <w:rFonts w:hint="eastAsia" w:ascii="宋体" w:hAnsi="宋体" w:eastAsia="宋体" w:cs="宋体"/>
                <w:i w:val="0"/>
                <w:iCs w:val="0"/>
                <w:color w:val="000000"/>
                <w:kern w:val="0"/>
                <w:sz w:val="22"/>
                <w:szCs w:val="22"/>
                <w:u w:val="none"/>
                <w:lang w:val="en-US" w:eastAsia="zh-CN" w:bidi="ar"/>
              </w:rPr>
              <w:t>2120104</w:t>
            </w:r>
          </w:p>
        </w:tc>
        <w:tc>
          <w:tcPr>
            <w:tcW w:w="0" w:type="auto"/>
            <w:tcBorders>
              <w:top w:val="single" w:color="auto" w:sz="4" w:space="0"/>
              <w:left w:val="nil"/>
              <w:bottom w:val="single" w:color="auto"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Arial"/>
                <w:color w:val="000000"/>
                <w:kern w:val="0"/>
                <w:sz w:val="22"/>
                <w:highlight w:val="none"/>
              </w:rPr>
            </w:pPr>
            <w:r>
              <w:rPr>
                <w:rFonts w:hint="eastAsia" w:ascii="宋体" w:hAnsi="宋体" w:eastAsia="宋体" w:cs="宋体"/>
                <w:i w:val="0"/>
                <w:iCs w:val="0"/>
                <w:color w:val="000000"/>
                <w:kern w:val="0"/>
                <w:sz w:val="22"/>
                <w:szCs w:val="22"/>
                <w:u w:val="none"/>
                <w:lang w:val="en-US" w:eastAsia="zh-CN" w:bidi="ar"/>
              </w:rPr>
              <w:t>城管执法</w:t>
            </w:r>
          </w:p>
        </w:tc>
        <w:tc>
          <w:tcPr>
            <w:tcW w:w="0" w:type="auto"/>
            <w:tcBorders>
              <w:top w:val="single" w:color="auto" w:sz="4" w:space="0"/>
              <w:left w:val="nil"/>
              <w:bottom w:val="single" w:color="auto"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Arial"/>
                <w:color w:val="000000"/>
                <w:kern w:val="0"/>
                <w:sz w:val="22"/>
                <w:highlight w:val="none"/>
              </w:rPr>
            </w:pPr>
            <w:r>
              <w:rPr>
                <w:rFonts w:hint="eastAsia" w:ascii="宋体" w:hAnsi="宋体" w:eastAsia="宋体" w:cs="宋体"/>
                <w:i w:val="0"/>
                <w:iCs w:val="0"/>
                <w:color w:val="000000"/>
                <w:kern w:val="0"/>
                <w:sz w:val="22"/>
                <w:szCs w:val="22"/>
                <w:u w:val="none"/>
                <w:lang w:val="en-US" w:eastAsia="zh-CN" w:bidi="ar"/>
              </w:rPr>
              <w:t xml:space="preserve">1,793.61 </w:t>
            </w:r>
          </w:p>
        </w:tc>
        <w:tc>
          <w:tcPr>
            <w:tcW w:w="0" w:type="auto"/>
            <w:tcBorders>
              <w:top w:val="single" w:color="auto" w:sz="4" w:space="0"/>
              <w:left w:val="nil"/>
              <w:bottom w:val="single" w:color="auto"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Arial"/>
                <w:color w:val="000000"/>
                <w:kern w:val="0"/>
                <w:sz w:val="22"/>
                <w:highlight w:val="none"/>
              </w:rPr>
            </w:pPr>
            <w:r>
              <w:rPr>
                <w:rFonts w:hint="eastAsia" w:ascii="宋体" w:hAnsi="宋体" w:eastAsia="宋体" w:cs="宋体"/>
                <w:i w:val="0"/>
                <w:iCs w:val="0"/>
                <w:color w:val="000000"/>
                <w:kern w:val="0"/>
                <w:sz w:val="22"/>
                <w:szCs w:val="22"/>
                <w:u w:val="none"/>
                <w:lang w:val="en-US" w:eastAsia="zh-CN" w:bidi="ar"/>
              </w:rPr>
              <w:t xml:space="preserve">1,793.57 </w:t>
            </w:r>
          </w:p>
        </w:tc>
        <w:tc>
          <w:tcPr>
            <w:tcW w:w="0" w:type="auto"/>
            <w:tcBorders>
              <w:top w:val="single" w:color="auto" w:sz="4" w:space="0"/>
              <w:left w:val="nil"/>
              <w:bottom w:val="single" w:color="auto" w:sz="4" w:space="0"/>
              <w:right w:val="single" w:color="000000" w:sz="4" w:space="0"/>
            </w:tcBorders>
            <w:shd w:val="clear" w:color="auto" w:fill="auto"/>
            <w:noWrap/>
            <w:vAlign w:val="center"/>
          </w:tcPr>
          <w:p>
            <w:pPr>
              <w:jc w:val="right"/>
              <w:rPr>
                <w:rFonts w:hint="eastAsia" w:ascii="宋体" w:hAnsi="宋体" w:eastAsia="宋体" w:cs="Arial"/>
                <w:color w:val="000000"/>
                <w:kern w:val="0"/>
                <w:sz w:val="22"/>
                <w:highlight w:val="none"/>
              </w:rPr>
            </w:pPr>
          </w:p>
        </w:tc>
        <w:tc>
          <w:tcPr>
            <w:tcW w:w="0" w:type="auto"/>
            <w:tcBorders>
              <w:top w:val="single" w:color="auto" w:sz="4" w:space="0"/>
              <w:left w:val="nil"/>
              <w:bottom w:val="single" w:color="auto" w:sz="4" w:space="0"/>
              <w:right w:val="single" w:color="000000" w:sz="4" w:space="0"/>
            </w:tcBorders>
            <w:shd w:val="clear" w:color="auto" w:fill="auto"/>
            <w:noWrap/>
            <w:vAlign w:val="center"/>
          </w:tcPr>
          <w:p>
            <w:pPr>
              <w:jc w:val="right"/>
              <w:rPr>
                <w:rFonts w:hint="eastAsia" w:ascii="宋体" w:hAnsi="宋体" w:eastAsia="宋体" w:cs="Arial"/>
                <w:color w:val="000000"/>
                <w:kern w:val="0"/>
                <w:sz w:val="22"/>
                <w:highlight w:val="none"/>
              </w:rPr>
            </w:pPr>
          </w:p>
        </w:tc>
        <w:tc>
          <w:tcPr>
            <w:tcW w:w="0" w:type="auto"/>
            <w:tcBorders>
              <w:top w:val="single" w:color="auto" w:sz="4" w:space="0"/>
              <w:left w:val="nil"/>
              <w:bottom w:val="single" w:color="auto" w:sz="4" w:space="0"/>
              <w:right w:val="single" w:color="000000" w:sz="4" w:space="0"/>
            </w:tcBorders>
            <w:shd w:val="clear" w:color="auto" w:fill="auto"/>
            <w:noWrap/>
            <w:vAlign w:val="center"/>
          </w:tcPr>
          <w:p>
            <w:pPr>
              <w:jc w:val="right"/>
              <w:rPr>
                <w:rFonts w:hint="eastAsia" w:ascii="宋体" w:hAnsi="宋体" w:eastAsia="宋体" w:cs="Arial"/>
                <w:color w:val="000000"/>
                <w:kern w:val="0"/>
                <w:sz w:val="22"/>
                <w:highlight w:val="none"/>
              </w:rPr>
            </w:pPr>
          </w:p>
        </w:tc>
        <w:tc>
          <w:tcPr>
            <w:tcW w:w="0" w:type="auto"/>
            <w:tcBorders>
              <w:top w:val="single" w:color="auto" w:sz="4" w:space="0"/>
              <w:left w:val="nil"/>
              <w:bottom w:val="single" w:color="auto" w:sz="4" w:space="0"/>
              <w:right w:val="single" w:color="000000" w:sz="4" w:space="0"/>
            </w:tcBorders>
            <w:shd w:val="clear" w:color="auto" w:fill="auto"/>
            <w:noWrap/>
            <w:vAlign w:val="center"/>
          </w:tcPr>
          <w:p>
            <w:pPr>
              <w:jc w:val="right"/>
              <w:rPr>
                <w:rFonts w:hint="eastAsia" w:ascii="宋体" w:hAnsi="宋体" w:eastAsia="宋体" w:cs="Arial"/>
                <w:color w:val="000000"/>
                <w:kern w:val="0"/>
                <w:sz w:val="22"/>
                <w:highlight w:val="none"/>
              </w:rPr>
            </w:pPr>
          </w:p>
        </w:tc>
        <w:tc>
          <w:tcPr>
            <w:tcW w:w="0" w:type="auto"/>
            <w:tcBorders>
              <w:top w:val="single" w:color="auto" w:sz="4" w:space="0"/>
              <w:left w:val="nil"/>
              <w:bottom w:val="single" w:color="auto" w:sz="4" w:space="0"/>
              <w:right w:val="single" w:color="000000" w:sz="8"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Arial"/>
                <w:color w:val="000000"/>
                <w:kern w:val="0"/>
                <w:sz w:val="22"/>
                <w:highlight w:val="none"/>
              </w:rPr>
            </w:pPr>
            <w:r>
              <w:rPr>
                <w:rFonts w:hint="eastAsia" w:ascii="宋体" w:hAnsi="宋体" w:eastAsia="宋体" w:cs="宋体"/>
                <w:i w:val="0"/>
                <w:iCs w:val="0"/>
                <w:color w:val="000000"/>
                <w:kern w:val="0"/>
                <w:sz w:val="22"/>
                <w:szCs w:val="22"/>
                <w:u w:val="none"/>
                <w:lang w:val="en-US" w:eastAsia="zh-CN" w:bidi="ar"/>
              </w:rPr>
              <w:t xml:space="preserve">0.04 </w:t>
            </w:r>
          </w:p>
        </w:tc>
      </w:tr>
      <w:tr>
        <w:tblPrEx>
          <w:tblCellMar>
            <w:top w:w="0" w:type="dxa"/>
            <w:left w:w="108" w:type="dxa"/>
            <w:bottom w:w="0" w:type="dxa"/>
            <w:right w:w="108" w:type="dxa"/>
          </w:tblCellMar>
        </w:tblPrEx>
        <w:trPr>
          <w:trHeight w:val="270" w:hRule="atLeast"/>
        </w:trPr>
        <w:tc>
          <w:tcPr>
            <w:tcW w:w="0" w:type="auto"/>
            <w:gridSpan w:val="3"/>
            <w:tcBorders>
              <w:top w:val="single" w:color="000000" w:sz="4" w:space="0"/>
              <w:left w:val="single" w:color="000000" w:sz="8"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Arial"/>
                <w:color w:val="000000"/>
                <w:kern w:val="0"/>
                <w:sz w:val="22"/>
                <w:highlight w:val="none"/>
              </w:rPr>
            </w:pPr>
            <w:r>
              <w:rPr>
                <w:rFonts w:hint="eastAsia" w:ascii="宋体" w:hAnsi="宋体" w:eastAsia="宋体" w:cs="宋体"/>
                <w:i w:val="0"/>
                <w:iCs w:val="0"/>
                <w:color w:val="000000"/>
                <w:kern w:val="0"/>
                <w:sz w:val="22"/>
                <w:szCs w:val="22"/>
                <w:u w:val="none"/>
                <w:lang w:val="en-US" w:eastAsia="zh-CN" w:bidi="ar"/>
              </w:rPr>
              <w:t>2120107</w:t>
            </w:r>
          </w:p>
        </w:tc>
        <w:tc>
          <w:tcPr>
            <w:tcW w:w="0" w:type="auto"/>
            <w:tcBorders>
              <w:top w:val="single" w:color="auto" w:sz="4" w:space="0"/>
              <w:left w:val="nil"/>
              <w:bottom w:val="single" w:color="auto"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Arial"/>
                <w:color w:val="000000"/>
                <w:kern w:val="0"/>
                <w:sz w:val="22"/>
                <w:highlight w:val="none"/>
              </w:rPr>
            </w:pPr>
            <w:r>
              <w:rPr>
                <w:rFonts w:hint="eastAsia" w:ascii="宋体" w:hAnsi="宋体" w:eastAsia="宋体" w:cs="宋体"/>
                <w:i w:val="0"/>
                <w:iCs w:val="0"/>
                <w:color w:val="000000"/>
                <w:kern w:val="0"/>
                <w:sz w:val="22"/>
                <w:szCs w:val="22"/>
                <w:u w:val="none"/>
                <w:lang w:val="en-US" w:eastAsia="zh-CN" w:bidi="ar"/>
              </w:rPr>
              <w:t>市政公用行业市场监管</w:t>
            </w:r>
          </w:p>
        </w:tc>
        <w:tc>
          <w:tcPr>
            <w:tcW w:w="0" w:type="auto"/>
            <w:tcBorders>
              <w:top w:val="single" w:color="auto" w:sz="4" w:space="0"/>
              <w:left w:val="nil"/>
              <w:bottom w:val="single" w:color="auto"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Arial"/>
                <w:color w:val="000000"/>
                <w:kern w:val="0"/>
                <w:sz w:val="22"/>
                <w:highlight w:val="none"/>
              </w:rPr>
            </w:pPr>
            <w:r>
              <w:rPr>
                <w:rFonts w:hint="eastAsia" w:ascii="宋体" w:hAnsi="宋体" w:eastAsia="宋体" w:cs="宋体"/>
                <w:i w:val="0"/>
                <w:iCs w:val="0"/>
                <w:color w:val="000000"/>
                <w:kern w:val="0"/>
                <w:sz w:val="22"/>
                <w:szCs w:val="22"/>
                <w:u w:val="none"/>
                <w:lang w:val="en-US" w:eastAsia="zh-CN" w:bidi="ar"/>
              </w:rPr>
              <w:t xml:space="preserve">183.43 </w:t>
            </w:r>
          </w:p>
        </w:tc>
        <w:tc>
          <w:tcPr>
            <w:tcW w:w="0" w:type="auto"/>
            <w:tcBorders>
              <w:top w:val="single" w:color="auto" w:sz="4" w:space="0"/>
              <w:left w:val="nil"/>
              <w:bottom w:val="single" w:color="auto"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Arial"/>
                <w:color w:val="000000"/>
                <w:kern w:val="0"/>
                <w:sz w:val="22"/>
                <w:highlight w:val="none"/>
              </w:rPr>
            </w:pPr>
            <w:r>
              <w:rPr>
                <w:rFonts w:hint="eastAsia" w:ascii="宋体" w:hAnsi="宋体" w:eastAsia="宋体" w:cs="宋体"/>
                <w:i w:val="0"/>
                <w:iCs w:val="0"/>
                <w:color w:val="000000"/>
                <w:kern w:val="0"/>
                <w:sz w:val="22"/>
                <w:szCs w:val="22"/>
                <w:u w:val="none"/>
                <w:lang w:val="en-US" w:eastAsia="zh-CN" w:bidi="ar"/>
              </w:rPr>
              <w:t xml:space="preserve">183.43 </w:t>
            </w:r>
          </w:p>
        </w:tc>
        <w:tc>
          <w:tcPr>
            <w:tcW w:w="0" w:type="auto"/>
            <w:tcBorders>
              <w:top w:val="single" w:color="auto" w:sz="4" w:space="0"/>
              <w:left w:val="nil"/>
              <w:bottom w:val="single" w:color="auto" w:sz="4" w:space="0"/>
              <w:right w:val="single" w:color="000000" w:sz="4" w:space="0"/>
            </w:tcBorders>
            <w:shd w:val="clear" w:color="auto" w:fill="auto"/>
            <w:noWrap/>
            <w:vAlign w:val="center"/>
          </w:tcPr>
          <w:p>
            <w:pPr>
              <w:jc w:val="right"/>
              <w:rPr>
                <w:rFonts w:hint="eastAsia" w:ascii="宋体" w:hAnsi="宋体" w:eastAsia="宋体" w:cs="Arial"/>
                <w:color w:val="000000"/>
                <w:kern w:val="0"/>
                <w:sz w:val="22"/>
                <w:highlight w:val="none"/>
              </w:rPr>
            </w:pPr>
          </w:p>
        </w:tc>
        <w:tc>
          <w:tcPr>
            <w:tcW w:w="0" w:type="auto"/>
            <w:tcBorders>
              <w:top w:val="single" w:color="auto" w:sz="4" w:space="0"/>
              <w:left w:val="nil"/>
              <w:bottom w:val="single" w:color="auto" w:sz="4" w:space="0"/>
              <w:right w:val="single" w:color="000000" w:sz="4" w:space="0"/>
            </w:tcBorders>
            <w:shd w:val="clear" w:color="auto" w:fill="auto"/>
            <w:noWrap/>
            <w:vAlign w:val="center"/>
          </w:tcPr>
          <w:p>
            <w:pPr>
              <w:jc w:val="right"/>
              <w:rPr>
                <w:rFonts w:hint="eastAsia" w:ascii="宋体" w:hAnsi="宋体" w:eastAsia="宋体" w:cs="Arial"/>
                <w:color w:val="000000"/>
                <w:kern w:val="0"/>
                <w:sz w:val="22"/>
                <w:highlight w:val="none"/>
              </w:rPr>
            </w:pPr>
          </w:p>
        </w:tc>
        <w:tc>
          <w:tcPr>
            <w:tcW w:w="0" w:type="auto"/>
            <w:tcBorders>
              <w:top w:val="single" w:color="auto" w:sz="4" w:space="0"/>
              <w:left w:val="nil"/>
              <w:bottom w:val="single" w:color="auto" w:sz="4" w:space="0"/>
              <w:right w:val="single" w:color="000000" w:sz="4" w:space="0"/>
            </w:tcBorders>
            <w:shd w:val="clear" w:color="auto" w:fill="auto"/>
            <w:noWrap/>
            <w:vAlign w:val="center"/>
          </w:tcPr>
          <w:p>
            <w:pPr>
              <w:jc w:val="right"/>
              <w:rPr>
                <w:rFonts w:hint="eastAsia" w:ascii="宋体" w:hAnsi="宋体" w:eastAsia="宋体" w:cs="Arial"/>
                <w:color w:val="000000"/>
                <w:kern w:val="0"/>
                <w:sz w:val="22"/>
                <w:highlight w:val="none"/>
              </w:rPr>
            </w:pPr>
          </w:p>
        </w:tc>
        <w:tc>
          <w:tcPr>
            <w:tcW w:w="0" w:type="auto"/>
            <w:tcBorders>
              <w:top w:val="single" w:color="auto" w:sz="4" w:space="0"/>
              <w:left w:val="nil"/>
              <w:bottom w:val="single" w:color="auto" w:sz="4" w:space="0"/>
              <w:right w:val="single" w:color="000000" w:sz="4" w:space="0"/>
            </w:tcBorders>
            <w:shd w:val="clear" w:color="auto" w:fill="auto"/>
            <w:noWrap/>
            <w:vAlign w:val="center"/>
          </w:tcPr>
          <w:p>
            <w:pPr>
              <w:jc w:val="right"/>
              <w:rPr>
                <w:rFonts w:hint="eastAsia" w:ascii="宋体" w:hAnsi="宋体" w:eastAsia="宋体" w:cs="Arial"/>
                <w:color w:val="000000"/>
                <w:kern w:val="0"/>
                <w:sz w:val="22"/>
                <w:highlight w:val="none"/>
              </w:rPr>
            </w:pPr>
          </w:p>
        </w:tc>
        <w:tc>
          <w:tcPr>
            <w:tcW w:w="0" w:type="auto"/>
            <w:tcBorders>
              <w:top w:val="single" w:color="auto" w:sz="4" w:space="0"/>
              <w:left w:val="nil"/>
              <w:bottom w:val="single" w:color="auto" w:sz="4" w:space="0"/>
              <w:right w:val="single" w:color="000000" w:sz="8" w:space="0"/>
            </w:tcBorders>
            <w:shd w:val="clear" w:color="auto" w:fill="auto"/>
            <w:noWrap/>
            <w:vAlign w:val="center"/>
          </w:tcPr>
          <w:p>
            <w:pPr>
              <w:jc w:val="right"/>
              <w:rPr>
                <w:rFonts w:hint="eastAsia" w:ascii="宋体" w:hAnsi="宋体" w:eastAsia="宋体" w:cs="Arial"/>
                <w:color w:val="000000"/>
                <w:kern w:val="0"/>
                <w:sz w:val="22"/>
                <w:highlight w:val="none"/>
              </w:rPr>
            </w:pPr>
          </w:p>
        </w:tc>
      </w:tr>
      <w:tr>
        <w:tblPrEx>
          <w:tblCellMar>
            <w:top w:w="0" w:type="dxa"/>
            <w:left w:w="108" w:type="dxa"/>
            <w:bottom w:w="0" w:type="dxa"/>
            <w:right w:w="108" w:type="dxa"/>
          </w:tblCellMar>
        </w:tblPrEx>
        <w:trPr>
          <w:trHeight w:val="270" w:hRule="atLeast"/>
        </w:trPr>
        <w:tc>
          <w:tcPr>
            <w:tcW w:w="0" w:type="auto"/>
            <w:gridSpan w:val="3"/>
            <w:tcBorders>
              <w:top w:val="single" w:color="000000" w:sz="4" w:space="0"/>
              <w:left w:val="single" w:color="000000" w:sz="8"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Arial"/>
                <w:color w:val="000000"/>
                <w:kern w:val="0"/>
                <w:sz w:val="22"/>
                <w:highlight w:val="none"/>
              </w:rPr>
            </w:pPr>
            <w:r>
              <w:rPr>
                <w:rFonts w:hint="eastAsia" w:ascii="宋体" w:hAnsi="宋体" w:eastAsia="宋体" w:cs="宋体"/>
                <w:i w:val="0"/>
                <w:iCs w:val="0"/>
                <w:color w:val="000000"/>
                <w:kern w:val="0"/>
                <w:sz w:val="22"/>
                <w:szCs w:val="22"/>
                <w:u w:val="none"/>
                <w:lang w:val="en-US" w:eastAsia="zh-CN" w:bidi="ar"/>
              </w:rPr>
              <w:t>21205</w:t>
            </w:r>
          </w:p>
        </w:tc>
        <w:tc>
          <w:tcPr>
            <w:tcW w:w="0" w:type="auto"/>
            <w:tcBorders>
              <w:top w:val="single" w:color="auto" w:sz="4" w:space="0"/>
              <w:left w:val="nil"/>
              <w:bottom w:val="single" w:color="auto"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Arial"/>
                <w:color w:val="000000"/>
                <w:kern w:val="0"/>
                <w:sz w:val="22"/>
                <w:highlight w:val="none"/>
              </w:rPr>
            </w:pPr>
            <w:r>
              <w:rPr>
                <w:rFonts w:hint="eastAsia" w:ascii="宋体" w:hAnsi="宋体" w:eastAsia="宋体" w:cs="宋体"/>
                <w:i w:val="0"/>
                <w:iCs w:val="0"/>
                <w:color w:val="000000"/>
                <w:kern w:val="0"/>
                <w:sz w:val="22"/>
                <w:szCs w:val="22"/>
                <w:u w:val="none"/>
                <w:lang w:val="en-US" w:eastAsia="zh-CN" w:bidi="ar"/>
              </w:rPr>
              <w:t>城乡社区环境卫生</w:t>
            </w:r>
          </w:p>
        </w:tc>
        <w:tc>
          <w:tcPr>
            <w:tcW w:w="0" w:type="auto"/>
            <w:tcBorders>
              <w:top w:val="single" w:color="auto" w:sz="4" w:space="0"/>
              <w:left w:val="nil"/>
              <w:bottom w:val="single" w:color="auto"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Arial"/>
                <w:color w:val="000000"/>
                <w:kern w:val="0"/>
                <w:sz w:val="22"/>
                <w:highlight w:val="none"/>
              </w:rPr>
            </w:pPr>
            <w:r>
              <w:rPr>
                <w:rFonts w:hint="eastAsia" w:ascii="宋体" w:hAnsi="宋体" w:eastAsia="宋体" w:cs="宋体"/>
                <w:i w:val="0"/>
                <w:iCs w:val="0"/>
                <w:color w:val="000000"/>
                <w:kern w:val="0"/>
                <w:sz w:val="22"/>
                <w:szCs w:val="22"/>
                <w:u w:val="none"/>
                <w:lang w:val="en-US" w:eastAsia="zh-CN" w:bidi="ar"/>
              </w:rPr>
              <w:t xml:space="preserve">272.60 </w:t>
            </w:r>
          </w:p>
        </w:tc>
        <w:tc>
          <w:tcPr>
            <w:tcW w:w="0" w:type="auto"/>
            <w:tcBorders>
              <w:top w:val="single" w:color="auto" w:sz="4" w:space="0"/>
              <w:left w:val="nil"/>
              <w:bottom w:val="single" w:color="auto"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Arial"/>
                <w:color w:val="000000"/>
                <w:kern w:val="0"/>
                <w:sz w:val="22"/>
                <w:highlight w:val="none"/>
              </w:rPr>
            </w:pPr>
            <w:r>
              <w:rPr>
                <w:rFonts w:hint="eastAsia" w:ascii="宋体" w:hAnsi="宋体" w:eastAsia="宋体" w:cs="宋体"/>
                <w:i w:val="0"/>
                <w:iCs w:val="0"/>
                <w:color w:val="000000"/>
                <w:kern w:val="0"/>
                <w:sz w:val="22"/>
                <w:szCs w:val="22"/>
                <w:u w:val="none"/>
                <w:lang w:val="en-US" w:eastAsia="zh-CN" w:bidi="ar"/>
              </w:rPr>
              <w:t xml:space="preserve">272.60 </w:t>
            </w:r>
          </w:p>
        </w:tc>
        <w:tc>
          <w:tcPr>
            <w:tcW w:w="0" w:type="auto"/>
            <w:tcBorders>
              <w:top w:val="single" w:color="auto" w:sz="4" w:space="0"/>
              <w:left w:val="nil"/>
              <w:bottom w:val="single" w:color="auto" w:sz="4" w:space="0"/>
              <w:right w:val="single" w:color="000000" w:sz="4" w:space="0"/>
            </w:tcBorders>
            <w:shd w:val="clear" w:color="auto" w:fill="auto"/>
            <w:noWrap/>
            <w:vAlign w:val="center"/>
          </w:tcPr>
          <w:p>
            <w:pPr>
              <w:jc w:val="right"/>
              <w:rPr>
                <w:rFonts w:hint="eastAsia" w:ascii="宋体" w:hAnsi="宋体" w:eastAsia="宋体" w:cs="Arial"/>
                <w:color w:val="000000"/>
                <w:kern w:val="0"/>
                <w:sz w:val="22"/>
                <w:highlight w:val="none"/>
              </w:rPr>
            </w:pPr>
          </w:p>
        </w:tc>
        <w:tc>
          <w:tcPr>
            <w:tcW w:w="0" w:type="auto"/>
            <w:tcBorders>
              <w:top w:val="single" w:color="auto" w:sz="4" w:space="0"/>
              <w:left w:val="nil"/>
              <w:bottom w:val="single" w:color="auto" w:sz="4" w:space="0"/>
              <w:right w:val="single" w:color="000000" w:sz="4" w:space="0"/>
            </w:tcBorders>
            <w:shd w:val="clear" w:color="auto" w:fill="auto"/>
            <w:noWrap/>
            <w:vAlign w:val="center"/>
          </w:tcPr>
          <w:p>
            <w:pPr>
              <w:jc w:val="right"/>
              <w:rPr>
                <w:rFonts w:hint="eastAsia" w:ascii="宋体" w:hAnsi="宋体" w:eastAsia="宋体" w:cs="Arial"/>
                <w:color w:val="000000"/>
                <w:kern w:val="0"/>
                <w:sz w:val="22"/>
                <w:highlight w:val="none"/>
              </w:rPr>
            </w:pPr>
          </w:p>
        </w:tc>
        <w:tc>
          <w:tcPr>
            <w:tcW w:w="0" w:type="auto"/>
            <w:tcBorders>
              <w:top w:val="single" w:color="auto" w:sz="4" w:space="0"/>
              <w:left w:val="nil"/>
              <w:bottom w:val="single" w:color="auto" w:sz="4" w:space="0"/>
              <w:right w:val="single" w:color="000000" w:sz="4" w:space="0"/>
            </w:tcBorders>
            <w:shd w:val="clear" w:color="auto" w:fill="auto"/>
            <w:noWrap/>
            <w:vAlign w:val="center"/>
          </w:tcPr>
          <w:p>
            <w:pPr>
              <w:jc w:val="right"/>
              <w:rPr>
                <w:rFonts w:hint="eastAsia" w:ascii="宋体" w:hAnsi="宋体" w:eastAsia="宋体" w:cs="Arial"/>
                <w:color w:val="000000"/>
                <w:kern w:val="0"/>
                <w:sz w:val="22"/>
                <w:highlight w:val="none"/>
              </w:rPr>
            </w:pPr>
          </w:p>
        </w:tc>
        <w:tc>
          <w:tcPr>
            <w:tcW w:w="0" w:type="auto"/>
            <w:tcBorders>
              <w:top w:val="single" w:color="auto" w:sz="4" w:space="0"/>
              <w:left w:val="nil"/>
              <w:bottom w:val="single" w:color="auto" w:sz="4" w:space="0"/>
              <w:right w:val="single" w:color="000000" w:sz="4" w:space="0"/>
            </w:tcBorders>
            <w:shd w:val="clear" w:color="auto" w:fill="auto"/>
            <w:noWrap/>
            <w:vAlign w:val="center"/>
          </w:tcPr>
          <w:p>
            <w:pPr>
              <w:jc w:val="right"/>
              <w:rPr>
                <w:rFonts w:hint="eastAsia" w:ascii="宋体" w:hAnsi="宋体" w:eastAsia="宋体" w:cs="Arial"/>
                <w:color w:val="000000"/>
                <w:kern w:val="0"/>
                <w:sz w:val="22"/>
                <w:highlight w:val="none"/>
              </w:rPr>
            </w:pPr>
          </w:p>
        </w:tc>
        <w:tc>
          <w:tcPr>
            <w:tcW w:w="0" w:type="auto"/>
            <w:tcBorders>
              <w:top w:val="single" w:color="auto" w:sz="4" w:space="0"/>
              <w:left w:val="nil"/>
              <w:bottom w:val="single" w:color="auto" w:sz="4" w:space="0"/>
              <w:right w:val="single" w:color="000000" w:sz="8" w:space="0"/>
            </w:tcBorders>
            <w:shd w:val="clear" w:color="auto" w:fill="auto"/>
            <w:noWrap/>
            <w:vAlign w:val="center"/>
          </w:tcPr>
          <w:p>
            <w:pPr>
              <w:jc w:val="right"/>
              <w:rPr>
                <w:rFonts w:hint="eastAsia" w:ascii="宋体" w:hAnsi="宋体" w:eastAsia="宋体" w:cs="Arial"/>
                <w:color w:val="000000"/>
                <w:kern w:val="0"/>
                <w:sz w:val="22"/>
                <w:highlight w:val="none"/>
              </w:rPr>
            </w:pPr>
          </w:p>
        </w:tc>
      </w:tr>
      <w:tr>
        <w:tblPrEx>
          <w:tblCellMar>
            <w:top w:w="0" w:type="dxa"/>
            <w:left w:w="108" w:type="dxa"/>
            <w:bottom w:w="0" w:type="dxa"/>
            <w:right w:w="108" w:type="dxa"/>
          </w:tblCellMar>
        </w:tblPrEx>
        <w:trPr>
          <w:trHeight w:val="270" w:hRule="atLeast"/>
        </w:trPr>
        <w:tc>
          <w:tcPr>
            <w:tcW w:w="0" w:type="auto"/>
            <w:gridSpan w:val="3"/>
            <w:tcBorders>
              <w:top w:val="single" w:color="000000" w:sz="4" w:space="0"/>
              <w:left w:val="single" w:color="000000" w:sz="8"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Arial"/>
                <w:color w:val="000000"/>
                <w:kern w:val="0"/>
                <w:sz w:val="22"/>
                <w:highlight w:val="none"/>
              </w:rPr>
            </w:pPr>
            <w:r>
              <w:rPr>
                <w:rFonts w:hint="eastAsia" w:ascii="宋体" w:hAnsi="宋体" w:eastAsia="宋体" w:cs="宋体"/>
                <w:i w:val="0"/>
                <w:iCs w:val="0"/>
                <w:color w:val="000000"/>
                <w:kern w:val="0"/>
                <w:sz w:val="22"/>
                <w:szCs w:val="22"/>
                <w:u w:val="none"/>
                <w:lang w:val="en-US" w:eastAsia="zh-CN" w:bidi="ar"/>
              </w:rPr>
              <w:t>2120501</w:t>
            </w:r>
          </w:p>
        </w:tc>
        <w:tc>
          <w:tcPr>
            <w:tcW w:w="0" w:type="auto"/>
            <w:tcBorders>
              <w:top w:val="single" w:color="auto" w:sz="4" w:space="0"/>
              <w:left w:val="nil"/>
              <w:bottom w:val="single" w:color="auto"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Arial"/>
                <w:color w:val="000000"/>
                <w:kern w:val="0"/>
                <w:sz w:val="22"/>
                <w:highlight w:val="none"/>
              </w:rPr>
            </w:pPr>
            <w:r>
              <w:rPr>
                <w:rFonts w:hint="eastAsia" w:ascii="宋体" w:hAnsi="宋体" w:eastAsia="宋体" w:cs="宋体"/>
                <w:i w:val="0"/>
                <w:iCs w:val="0"/>
                <w:color w:val="000000"/>
                <w:kern w:val="0"/>
                <w:sz w:val="22"/>
                <w:szCs w:val="22"/>
                <w:u w:val="none"/>
                <w:lang w:val="en-US" w:eastAsia="zh-CN" w:bidi="ar"/>
              </w:rPr>
              <w:t>城乡社区环境卫生</w:t>
            </w:r>
          </w:p>
        </w:tc>
        <w:tc>
          <w:tcPr>
            <w:tcW w:w="0" w:type="auto"/>
            <w:tcBorders>
              <w:top w:val="single" w:color="auto" w:sz="4" w:space="0"/>
              <w:left w:val="nil"/>
              <w:bottom w:val="single" w:color="auto"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Arial"/>
                <w:color w:val="000000"/>
                <w:kern w:val="0"/>
                <w:sz w:val="22"/>
                <w:highlight w:val="none"/>
              </w:rPr>
            </w:pPr>
            <w:r>
              <w:rPr>
                <w:rFonts w:hint="eastAsia" w:ascii="宋体" w:hAnsi="宋体" w:eastAsia="宋体" w:cs="宋体"/>
                <w:i w:val="0"/>
                <w:iCs w:val="0"/>
                <w:color w:val="000000"/>
                <w:kern w:val="0"/>
                <w:sz w:val="22"/>
                <w:szCs w:val="22"/>
                <w:u w:val="none"/>
                <w:lang w:val="en-US" w:eastAsia="zh-CN" w:bidi="ar"/>
              </w:rPr>
              <w:t xml:space="preserve">272.60 </w:t>
            </w:r>
          </w:p>
        </w:tc>
        <w:tc>
          <w:tcPr>
            <w:tcW w:w="0" w:type="auto"/>
            <w:tcBorders>
              <w:top w:val="single" w:color="auto" w:sz="4" w:space="0"/>
              <w:left w:val="nil"/>
              <w:bottom w:val="single" w:color="auto"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Arial"/>
                <w:color w:val="000000"/>
                <w:kern w:val="0"/>
                <w:sz w:val="22"/>
                <w:highlight w:val="none"/>
              </w:rPr>
            </w:pPr>
            <w:r>
              <w:rPr>
                <w:rFonts w:hint="eastAsia" w:ascii="宋体" w:hAnsi="宋体" w:eastAsia="宋体" w:cs="宋体"/>
                <w:i w:val="0"/>
                <w:iCs w:val="0"/>
                <w:color w:val="000000"/>
                <w:kern w:val="0"/>
                <w:sz w:val="22"/>
                <w:szCs w:val="22"/>
                <w:u w:val="none"/>
                <w:lang w:val="en-US" w:eastAsia="zh-CN" w:bidi="ar"/>
              </w:rPr>
              <w:t xml:space="preserve">272.60 </w:t>
            </w:r>
          </w:p>
        </w:tc>
        <w:tc>
          <w:tcPr>
            <w:tcW w:w="0" w:type="auto"/>
            <w:tcBorders>
              <w:top w:val="single" w:color="auto" w:sz="4" w:space="0"/>
              <w:left w:val="nil"/>
              <w:bottom w:val="single" w:color="auto" w:sz="4" w:space="0"/>
              <w:right w:val="single" w:color="000000" w:sz="4" w:space="0"/>
            </w:tcBorders>
            <w:shd w:val="clear" w:color="auto" w:fill="auto"/>
            <w:noWrap/>
            <w:vAlign w:val="center"/>
          </w:tcPr>
          <w:p>
            <w:pPr>
              <w:jc w:val="right"/>
              <w:rPr>
                <w:rFonts w:hint="eastAsia" w:ascii="宋体" w:hAnsi="宋体" w:eastAsia="宋体" w:cs="Arial"/>
                <w:color w:val="000000"/>
                <w:kern w:val="0"/>
                <w:sz w:val="22"/>
                <w:highlight w:val="none"/>
              </w:rPr>
            </w:pPr>
          </w:p>
        </w:tc>
        <w:tc>
          <w:tcPr>
            <w:tcW w:w="0" w:type="auto"/>
            <w:tcBorders>
              <w:top w:val="single" w:color="auto" w:sz="4" w:space="0"/>
              <w:left w:val="nil"/>
              <w:bottom w:val="single" w:color="auto" w:sz="4" w:space="0"/>
              <w:right w:val="single" w:color="000000" w:sz="4" w:space="0"/>
            </w:tcBorders>
            <w:shd w:val="clear" w:color="auto" w:fill="auto"/>
            <w:noWrap/>
            <w:vAlign w:val="center"/>
          </w:tcPr>
          <w:p>
            <w:pPr>
              <w:jc w:val="right"/>
              <w:rPr>
                <w:rFonts w:hint="eastAsia" w:ascii="宋体" w:hAnsi="宋体" w:eastAsia="宋体" w:cs="Arial"/>
                <w:color w:val="000000"/>
                <w:kern w:val="0"/>
                <w:sz w:val="22"/>
                <w:highlight w:val="none"/>
              </w:rPr>
            </w:pPr>
          </w:p>
        </w:tc>
        <w:tc>
          <w:tcPr>
            <w:tcW w:w="0" w:type="auto"/>
            <w:tcBorders>
              <w:top w:val="single" w:color="auto" w:sz="4" w:space="0"/>
              <w:left w:val="nil"/>
              <w:bottom w:val="single" w:color="auto" w:sz="4" w:space="0"/>
              <w:right w:val="single" w:color="000000" w:sz="4" w:space="0"/>
            </w:tcBorders>
            <w:shd w:val="clear" w:color="auto" w:fill="auto"/>
            <w:noWrap/>
            <w:vAlign w:val="center"/>
          </w:tcPr>
          <w:p>
            <w:pPr>
              <w:jc w:val="right"/>
              <w:rPr>
                <w:rFonts w:hint="eastAsia" w:ascii="宋体" w:hAnsi="宋体" w:eastAsia="宋体" w:cs="Arial"/>
                <w:color w:val="000000"/>
                <w:kern w:val="0"/>
                <w:sz w:val="22"/>
                <w:highlight w:val="none"/>
              </w:rPr>
            </w:pPr>
          </w:p>
        </w:tc>
        <w:tc>
          <w:tcPr>
            <w:tcW w:w="0" w:type="auto"/>
            <w:tcBorders>
              <w:top w:val="single" w:color="auto" w:sz="4" w:space="0"/>
              <w:left w:val="nil"/>
              <w:bottom w:val="single" w:color="auto" w:sz="4" w:space="0"/>
              <w:right w:val="single" w:color="000000" w:sz="4" w:space="0"/>
            </w:tcBorders>
            <w:shd w:val="clear" w:color="auto" w:fill="auto"/>
            <w:noWrap/>
            <w:vAlign w:val="center"/>
          </w:tcPr>
          <w:p>
            <w:pPr>
              <w:jc w:val="right"/>
              <w:rPr>
                <w:rFonts w:hint="eastAsia" w:ascii="宋体" w:hAnsi="宋体" w:eastAsia="宋体" w:cs="Arial"/>
                <w:color w:val="000000"/>
                <w:kern w:val="0"/>
                <w:sz w:val="22"/>
                <w:highlight w:val="none"/>
              </w:rPr>
            </w:pPr>
          </w:p>
        </w:tc>
        <w:tc>
          <w:tcPr>
            <w:tcW w:w="0" w:type="auto"/>
            <w:tcBorders>
              <w:top w:val="single" w:color="auto" w:sz="4" w:space="0"/>
              <w:left w:val="nil"/>
              <w:bottom w:val="single" w:color="auto" w:sz="4" w:space="0"/>
              <w:right w:val="single" w:color="000000" w:sz="8" w:space="0"/>
            </w:tcBorders>
            <w:shd w:val="clear" w:color="auto" w:fill="auto"/>
            <w:noWrap/>
            <w:vAlign w:val="center"/>
          </w:tcPr>
          <w:p>
            <w:pPr>
              <w:jc w:val="right"/>
              <w:rPr>
                <w:rFonts w:hint="eastAsia" w:ascii="宋体" w:hAnsi="宋体" w:eastAsia="宋体" w:cs="Arial"/>
                <w:color w:val="000000"/>
                <w:kern w:val="0"/>
                <w:sz w:val="22"/>
                <w:highlight w:val="none"/>
              </w:rPr>
            </w:pPr>
          </w:p>
        </w:tc>
      </w:tr>
      <w:tr>
        <w:tblPrEx>
          <w:tblCellMar>
            <w:top w:w="0" w:type="dxa"/>
            <w:left w:w="108" w:type="dxa"/>
            <w:bottom w:w="0" w:type="dxa"/>
            <w:right w:w="108" w:type="dxa"/>
          </w:tblCellMar>
        </w:tblPrEx>
        <w:trPr>
          <w:trHeight w:val="270" w:hRule="atLeast"/>
        </w:trPr>
        <w:tc>
          <w:tcPr>
            <w:tcW w:w="0" w:type="auto"/>
            <w:gridSpan w:val="3"/>
            <w:tcBorders>
              <w:top w:val="single" w:color="000000" w:sz="4" w:space="0"/>
              <w:left w:val="single" w:color="000000" w:sz="8" w:space="0"/>
              <w:bottom w:val="single" w:color="auto"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Arial"/>
                <w:color w:val="000000"/>
                <w:kern w:val="0"/>
                <w:sz w:val="22"/>
                <w:highlight w:val="none"/>
              </w:rPr>
            </w:pPr>
            <w:r>
              <w:rPr>
                <w:rFonts w:hint="eastAsia" w:ascii="宋体" w:hAnsi="宋体" w:eastAsia="宋体" w:cs="宋体"/>
                <w:i w:val="0"/>
                <w:iCs w:val="0"/>
                <w:color w:val="000000"/>
                <w:kern w:val="0"/>
                <w:sz w:val="22"/>
                <w:szCs w:val="22"/>
                <w:u w:val="none"/>
                <w:lang w:val="en-US" w:eastAsia="zh-CN" w:bidi="ar"/>
              </w:rPr>
              <w:t>21208</w:t>
            </w:r>
          </w:p>
        </w:tc>
        <w:tc>
          <w:tcPr>
            <w:tcW w:w="0" w:type="auto"/>
            <w:tcBorders>
              <w:top w:val="single" w:color="auto" w:sz="4" w:space="0"/>
              <w:left w:val="nil"/>
              <w:bottom w:val="single" w:color="auto"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Arial"/>
                <w:color w:val="000000"/>
                <w:kern w:val="0"/>
                <w:sz w:val="22"/>
                <w:highlight w:val="none"/>
              </w:rPr>
            </w:pPr>
            <w:r>
              <w:rPr>
                <w:rFonts w:hint="eastAsia" w:ascii="宋体" w:hAnsi="宋体" w:eastAsia="宋体" w:cs="宋体"/>
                <w:i w:val="0"/>
                <w:iCs w:val="0"/>
                <w:color w:val="000000"/>
                <w:kern w:val="0"/>
                <w:sz w:val="22"/>
                <w:szCs w:val="22"/>
                <w:u w:val="none"/>
                <w:lang w:val="en-US" w:eastAsia="zh-CN" w:bidi="ar"/>
              </w:rPr>
              <w:t>国有土地使用权出让收入安排的支出</w:t>
            </w:r>
          </w:p>
        </w:tc>
        <w:tc>
          <w:tcPr>
            <w:tcW w:w="0" w:type="auto"/>
            <w:tcBorders>
              <w:top w:val="single" w:color="auto" w:sz="4" w:space="0"/>
              <w:left w:val="nil"/>
              <w:bottom w:val="single" w:color="auto"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Arial"/>
                <w:color w:val="000000"/>
                <w:kern w:val="0"/>
                <w:sz w:val="22"/>
                <w:highlight w:val="none"/>
              </w:rPr>
            </w:pPr>
            <w:r>
              <w:rPr>
                <w:rFonts w:hint="eastAsia" w:ascii="宋体" w:hAnsi="宋体" w:eastAsia="宋体" w:cs="宋体"/>
                <w:i w:val="0"/>
                <w:iCs w:val="0"/>
                <w:color w:val="000000"/>
                <w:kern w:val="0"/>
                <w:sz w:val="22"/>
                <w:szCs w:val="22"/>
                <w:u w:val="none"/>
                <w:lang w:val="en-US" w:eastAsia="zh-CN" w:bidi="ar"/>
              </w:rPr>
              <w:t xml:space="preserve">807.05 </w:t>
            </w:r>
          </w:p>
        </w:tc>
        <w:tc>
          <w:tcPr>
            <w:tcW w:w="0" w:type="auto"/>
            <w:tcBorders>
              <w:top w:val="single" w:color="auto" w:sz="4" w:space="0"/>
              <w:left w:val="nil"/>
              <w:bottom w:val="single" w:color="auto"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Arial"/>
                <w:color w:val="000000"/>
                <w:kern w:val="0"/>
                <w:sz w:val="22"/>
                <w:highlight w:val="none"/>
              </w:rPr>
            </w:pPr>
            <w:r>
              <w:rPr>
                <w:rFonts w:hint="eastAsia" w:ascii="宋体" w:hAnsi="宋体" w:eastAsia="宋体" w:cs="宋体"/>
                <w:i w:val="0"/>
                <w:iCs w:val="0"/>
                <w:color w:val="000000"/>
                <w:kern w:val="0"/>
                <w:sz w:val="22"/>
                <w:szCs w:val="22"/>
                <w:u w:val="none"/>
                <w:lang w:val="en-US" w:eastAsia="zh-CN" w:bidi="ar"/>
              </w:rPr>
              <w:t xml:space="preserve">807.05 </w:t>
            </w:r>
          </w:p>
        </w:tc>
        <w:tc>
          <w:tcPr>
            <w:tcW w:w="0" w:type="auto"/>
            <w:tcBorders>
              <w:top w:val="single" w:color="auto" w:sz="4" w:space="0"/>
              <w:left w:val="nil"/>
              <w:bottom w:val="single" w:color="auto" w:sz="4" w:space="0"/>
              <w:right w:val="single" w:color="000000" w:sz="4" w:space="0"/>
            </w:tcBorders>
            <w:shd w:val="clear" w:color="auto" w:fill="auto"/>
            <w:noWrap/>
            <w:vAlign w:val="center"/>
          </w:tcPr>
          <w:p>
            <w:pPr>
              <w:jc w:val="right"/>
              <w:rPr>
                <w:rFonts w:hint="eastAsia" w:ascii="宋体" w:hAnsi="宋体" w:eastAsia="宋体" w:cs="Arial"/>
                <w:color w:val="000000"/>
                <w:kern w:val="0"/>
                <w:sz w:val="22"/>
                <w:highlight w:val="none"/>
              </w:rPr>
            </w:pPr>
          </w:p>
        </w:tc>
        <w:tc>
          <w:tcPr>
            <w:tcW w:w="0" w:type="auto"/>
            <w:tcBorders>
              <w:top w:val="single" w:color="auto" w:sz="4" w:space="0"/>
              <w:left w:val="nil"/>
              <w:bottom w:val="single" w:color="auto" w:sz="4" w:space="0"/>
              <w:right w:val="single" w:color="000000" w:sz="4" w:space="0"/>
            </w:tcBorders>
            <w:shd w:val="clear" w:color="auto" w:fill="auto"/>
            <w:noWrap/>
            <w:vAlign w:val="center"/>
          </w:tcPr>
          <w:p>
            <w:pPr>
              <w:jc w:val="right"/>
              <w:rPr>
                <w:rFonts w:hint="eastAsia" w:ascii="宋体" w:hAnsi="宋体" w:eastAsia="宋体" w:cs="Arial"/>
                <w:color w:val="000000"/>
                <w:kern w:val="0"/>
                <w:sz w:val="22"/>
                <w:highlight w:val="none"/>
              </w:rPr>
            </w:pPr>
          </w:p>
        </w:tc>
        <w:tc>
          <w:tcPr>
            <w:tcW w:w="0" w:type="auto"/>
            <w:tcBorders>
              <w:top w:val="single" w:color="auto" w:sz="4" w:space="0"/>
              <w:left w:val="nil"/>
              <w:bottom w:val="single" w:color="auto" w:sz="4" w:space="0"/>
              <w:right w:val="single" w:color="000000" w:sz="4" w:space="0"/>
            </w:tcBorders>
            <w:shd w:val="clear" w:color="auto" w:fill="auto"/>
            <w:noWrap/>
            <w:vAlign w:val="center"/>
          </w:tcPr>
          <w:p>
            <w:pPr>
              <w:jc w:val="right"/>
              <w:rPr>
                <w:rFonts w:hint="eastAsia" w:ascii="宋体" w:hAnsi="宋体" w:eastAsia="宋体" w:cs="Arial"/>
                <w:color w:val="000000"/>
                <w:kern w:val="0"/>
                <w:sz w:val="22"/>
                <w:highlight w:val="none"/>
              </w:rPr>
            </w:pPr>
          </w:p>
        </w:tc>
        <w:tc>
          <w:tcPr>
            <w:tcW w:w="0" w:type="auto"/>
            <w:tcBorders>
              <w:top w:val="single" w:color="auto" w:sz="4" w:space="0"/>
              <w:left w:val="nil"/>
              <w:bottom w:val="single" w:color="auto" w:sz="4" w:space="0"/>
              <w:right w:val="single" w:color="000000" w:sz="4" w:space="0"/>
            </w:tcBorders>
            <w:shd w:val="clear" w:color="auto" w:fill="auto"/>
            <w:noWrap/>
            <w:vAlign w:val="center"/>
          </w:tcPr>
          <w:p>
            <w:pPr>
              <w:jc w:val="right"/>
              <w:rPr>
                <w:rFonts w:hint="eastAsia" w:ascii="宋体" w:hAnsi="宋体" w:eastAsia="宋体" w:cs="Arial"/>
                <w:color w:val="000000"/>
                <w:kern w:val="0"/>
                <w:sz w:val="22"/>
                <w:highlight w:val="none"/>
              </w:rPr>
            </w:pPr>
          </w:p>
        </w:tc>
        <w:tc>
          <w:tcPr>
            <w:tcW w:w="0" w:type="auto"/>
            <w:tcBorders>
              <w:top w:val="single" w:color="auto" w:sz="4" w:space="0"/>
              <w:left w:val="nil"/>
              <w:bottom w:val="single" w:color="auto" w:sz="4" w:space="0"/>
              <w:right w:val="single" w:color="000000" w:sz="8" w:space="0"/>
            </w:tcBorders>
            <w:shd w:val="clear" w:color="auto" w:fill="auto"/>
            <w:noWrap/>
            <w:vAlign w:val="center"/>
          </w:tcPr>
          <w:p>
            <w:pPr>
              <w:jc w:val="right"/>
              <w:rPr>
                <w:rFonts w:hint="eastAsia" w:ascii="宋体" w:hAnsi="宋体" w:eastAsia="宋体" w:cs="Arial"/>
                <w:color w:val="000000"/>
                <w:kern w:val="0"/>
                <w:sz w:val="22"/>
                <w:highlight w:val="none"/>
              </w:rPr>
            </w:pPr>
          </w:p>
        </w:tc>
      </w:tr>
      <w:tr>
        <w:tblPrEx>
          <w:tblCellMar>
            <w:top w:w="0" w:type="dxa"/>
            <w:left w:w="108" w:type="dxa"/>
            <w:bottom w:w="0" w:type="dxa"/>
            <w:right w:w="108" w:type="dxa"/>
          </w:tblCellMar>
        </w:tblPrEx>
        <w:trPr>
          <w:trHeight w:val="270" w:hRule="atLeast"/>
        </w:trPr>
        <w:tc>
          <w:tcPr>
            <w:tcW w:w="0" w:type="auto"/>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Arial"/>
                <w:color w:val="000000"/>
                <w:kern w:val="0"/>
                <w:sz w:val="22"/>
                <w:highlight w:val="none"/>
              </w:rPr>
            </w:pPr>
            <w:r>
              <w:rPr>
                <w:rFonts w:hint="eastAsia" w:ascii="宋体" w:hAnsi="宋体" w:eastAsia="宋体" w:cs="宋体"/>
                <w:i w:val="0"/>
                <w:iCs w:val="0"/>
                <w:color w:val="000000"/>
                <w:kern w:val="0"/>
                <w:sz w:val="22"/>
                <w:szCs w:val="22"/>
                <w:u w:val="none"/>
                <w:lang w:val="en-US" w:eastAsia="zh-CN" w:bidi="ar"/>
              </w:rPr>
              <w:t>2120802</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Arial"/>
                <w:color w:val="000000"/>
                <w:kern w:val="0"/>
                <w:sz w:val="22"/>
                <w:highlight w:val="none"/>
              </w:rPr>
            </w:pPr>
            <w:r>
              <w:rPr>
                <w:rFonts w:hint="eastAsia" w:ascii="宋体" w:hAnsi="宋体" w:eastAsia="宋体" w:cs="宋体"/>
                <w:i w:val="0"/>
                <w:iCs w:val="0"/>
                <w:color w:val="000000"/>
                <w:kern w:val="0"/>
                <w:sz w:val="22"/>
                <w:szCs w:val="22"/>
                <w:u w:val="none"/>
                <w:lang w:val="en-US" w:eastAsia="zh-CN" w:bidi="ar"/>
              </w:rPr>
              <w:t>土地开发支出</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Arial"/>
                <w:color w:val="000000"/>
                <w:kern w:val="0"/>
                <w:sz w:val="22"/>
                <w:highlight w:val="none"/>
              </w:rPr>
            </w:pPr>
            <w:r>
              <w:rPr>
                <w:rFonts w:hint="eastAsia" w:ascii="宋体" w:hAnsi="宋体" w:eastAsia="宋体" w:cs="宋体"/>
                <w:i w:val="0"/>
                <w:iCs w:val="0"/>
                <w:color w:val="000000"/>
                <w:kern w:val="0"/>
                <w:sz w:val="22"/>
                <w:szCs w:val="22"/>
                <w:u w:val="none"/>
                <w:lang w:val="en-US" w:eastAsia="zh-CN" w:bidi="ar"/>
              </w:rPr>
              <w:t xml:space="preserve">255.57 </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Arial"/>
                <w:color w:val="000000"/>
                <w:kern w:val="0"/>
                <w:sz w:val="22"/>
                <w:highlight w:val="none"/>
              </w:rPr>
            </w:pPr>
            <w:r>
              <w:rPr>
                <w:rFonts w:hint="eastAsia" w:ascii="宋体" w:hAnsi="宋体" w:eastAsia="宋体" w:cs="宋体"/>
                <w:i w:val="0"/>
                <w:iCs w:val="0"/>
                <w:color w:val="000000"/>
                <w:kern w:val="0"/>
                <w:sz w:val="22"/>
                <w:szCs w:val="22"/>
                <w:u w:val="none"/>
                <w:lang w:val="en-US" w:eastAsia="zh-CN" w:bidi="ar"/>
              </w:rPr>
              <w:t xml:space="preserve">255.57 </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rFonts w:hint="eastAsia" w:ascii="宋体" w:hAnsi="宋体" w:eastAsia="宋体" w:cs="Arial"/>
                <w:color w:val="000000"/>
                <w:kern w:val="0"/>
                <w:sz w:val="22"/>
                <w:highlight w:val="none"/>
              </w:rPr>
            </w:pP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rFonts w:hint="eastAsia" w:ascii="宋体" w:hAnsi="宋体" w:eastAsia="宋体" w:cs="Arial"/>
                <w:color w:val="000000"/>
                <w:kern w:val="0"/>
                <w:sz w:val="22"/>
                <w:highlight w:val="none"/>
              </w:rPr>
            </w:pP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rFonts w:hint="eastAsia" w:ascii="宋体" w:hAnsi="宋体" w:eastAsia="宋体" w:cs="Arial"/>
                <w:color w:val="000000"/>
                <w:kern w:val="0"/>
                <w:sz w:val="22"/>
                <w:highlight w:val="none"/>
              </w:rPr>
            </w:pP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rFonts w:hint="eastAsia" w:ascii="宋体" w:hAnsi="宋体" w:eastAsia="宋体" w:cs="Arial"/>
                <w:color w:val="000000"/>
                <w:kern w:val="0"/>
                <w:sz w:val="22"/>
                <w:highlight w:val="none"/>
              </w:rPr>
            </w:pP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rFonts w:hint="eastAsia" w:ascii="宋体" w:hAnsi="宋体" w:eastAsia="宋体" w:cs="Arial"/>
                <w:color w:val="000000"/>
                <w:kern w:val="0"/>
                <w:sz w:val="22"/>
                <w:highlight w:val="none"/>
              </w:rPr>
            </w:pPr>
          </w:p>
        </w:tc>
      </w:tr>
      <w:tr>
        <w:tblPrEx>
          <w:tblCellMar>
            <w:top w:w="0" w:type="dxa"/>
            <w:left w:w="108" w:type="dxa"/>
            <w:bottom w:w="0" w:type="dxa"/>
            <w:right w:w="108" w:type="dxa"/>
          </w:tblCellMar>
        </w:tblPrEx>
        <w:trPr>
          <w:trHeight w:val="270" w:hRule="atLeast"/>
        </w:trPr>
        <w:tc>
          <w:tcPr>
            <w:tcW w:w="0" w:type="auto"/>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Arial"/>
                <w:color w:val="000000"/>
                <w:kern w:val="0"/>
                <w:sz w:val="22"/>
                <w:highlight w:val="none"/>
              </w:rPr>
            </w:pPr>
            <w:r>
              <w:rPr>
                <w:rFonts w:hint="eastAsia" w:ascii="宋体" w:hAnsi="宋体" w:eastAsia="宋体" w:cs="宋体"/>
                <w:i w:val="0"/>
                <w:iCs w:val="0"/>
                <w:color w:val="000000"/>
                <w:kern w:val="0"/>
                <w:sz w:val="22"/>
                <w:szCs w:val="22"/>
                <w:u w:val="none"/>
                <w:lang w:val="en-US" w:eastAsia="zh-CN" w:bidi="ar"/>
              </w:rPr>
              <w:t>2120803</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Arial"/>
                <w:color w:val="000000"/>
                <w:kern w:val="0"/>
                <w:sz w:val="22"/>
                <w:highlight w:val="none"/>
              </w:rPr>
            </w:pPr>
            <w:r>
              <w:rPr>
                <w:rFonts w:hint="eastAsia" w:ascii="宋体" w:hAnsi="宋体" w:eastAsia="宋体" w:cs="宋体"/>
                <w:i w:val="0"/>
                <w:iCs w:val="0"/>
                <w:color w:val="000000"/>
                <w:kern w:val="0"/>
                <w:sz w:val="22"/>
                <w:szCs w:val="22"/>
                <w:u w:val="none"/>
                <w:lang w:val="en-US" w:eastAsia="zh-CN" w:bidi="ar"/>
              </w:rPr>
              <w:t>城市建设支出</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Arial"/>
                <w:color w:val="000000"/>
                <w:kern w:val="0"/>
                <w:sz w:val="22"/>
                <w:highlight w:val="none"/>
              </w:rPr>
            </w:pPr>
            <w:r>
              <w:rPr>
                <w:rFonts w:hint="eastAsia" w:ascii="宋体" w:hAnsi="宋体" w:eastAsia="宋体" w:cs="宋体"/>
                <w:i w:val="0"/>
                <w:iCs w:val="0"/>
                <w:color w:val="000000"/>
                <w:kern w:val="0"/>
                <w:sz w:val="22"/>
                <w:szCs w:val="22"/>
                <w:u w:val="none"/>
                <w:lang w:val="en-US" w:eastAsia="zh-CN" w:bidi="ar"/>
              </w:rPr>
              <w:t xml:space="preserve">16.16 </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Arial"/>
                <w:color w:val="000000"/>
                <w:kern w:val="0"/>
                <w:sz w:val="22"/>
                <w:highlight w:val="none"/>
              </w:rPr>
            </w:pPr>
            <w:r>
              <w:rPr>
                <w:rFonts w:hint="eastAsia" w:ascii="宋体" w:hAnsi="宋体" w:eastAsia="宋体" w:cs="宋体"/>
                <w:i w:val="0"/>
                <w:iCs w:val="0"/>
                <w:color w:val="000000"/>
                <w:kern w:val="0"/>
                <w:sz w:val="22"/>
                <w:szCs w:val="22"/>
                <w:u w:val="none"/>
                <w:lang w:val="en-US" w:eastAsia="zh-CN" w:bidi="ar"/>
              </w:rPr>
              <w:t xml:space="preserve">16.16 </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rFonts w:hint="eastAsia" w:ascii="宋体" w:hAnsi="宋体" w:eastAsia="宋体" w:cs="Arial"/>
                <w:color w:val="000000"/>
                <w:kern w:val="0"/>
                <w:sz w:val="22"/>
                <w:highlight w:val="none"/>
              </w:rPr>
            </w:pP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rFonts w:hint="eastAsia" w:ascii="宋体" w:hAnsi="宋体" w:eastAsia="宋体" w:cs="Arial"/>
                <w:color w:val="000000"/>
                <w:kern w:val="0"/>
                <w:sz w:val="22"/>
                <w:highlight w:val="none"/>
              </w:rPr>
            </w:pP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rFonts w:hint="eastAsia" w:ascii="宋体" w:hAnsi="宋体" w:eastAsia="宋体" w:cs="Arial"/>
                <w:color w:val="000000"/>
                <w:kern w:val="0"/>
                <w:sz w:val="22"/>
                <w:highlight w:val="none"/>
              </w:rPr>
            </w:pP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rFonts w:hint="eastAsia" w:ascii="宋体" w:hAnsi="宋体" w:eastAsia="宋体" w:cs="Arial"/>
                <w:color w:val="000000"/>
                <w:kern w:val="0"/>
                <w:sz w:val="22"/>
                <w:highlight w:val="none"/>
              </w:rPr>
            </w:pP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rFonts w:hint="eastAsia" w:ascii="宋体" w:hAnsi="宋体" w:eastAsia="宋体" w:cs="Arial"/>
                <w:color w:val="000000"/>
                <w:kern w:val="0"/>
                <w:sz w:val="22"/>
                <w:highlight w:val="none"/>
              </w:rPr>
            </w:pPr>
          </w:p>
        </w:tc>
      </w:tr>
      <w:tr>
        <w:tblPrEx>
          <w:tblCellMar>
            <w:top w:w="0" w:type="dxa"/>
            <w:left w:w="108" w:type="dxa"/>
            <w:bottom w:w="0" w:type="dxa"/>
            <w:right w:w="108" w:type="dxa"/>
          </w:tblCellMar>
        </w:tblPrEx>
        <w:trPr>
          <w:trHeight w:val="27" w:hRule="atLeast"/>
        </w:trPr>
        <w:tc>
          <w:tcPr>
            <w:tcW w:w="0" w:type="auto"/>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Arial"/>
                <w:color w:val="000000"/>
                <w:kern w:val="0"/>
                <w:sz w:val="22"/>
                <w:highlight w:val="none"/>
              </w:rPr>
            </w:pPr>
            <w:r>
              <w:rPr>
                <w:rFonts w:hint="eastAsia" w:ascii="宋体" w:hAnsi="宋体" w:eastAsia="宋体" w:cs="宋体"/>
                <w:i w:val="0"/>
                <w:iCs w:val="0"/>
                <w:color w:val="000000"/>
                <w:kern w:val="0"/>
                <w:sz w:val="22"/>
                <w:szCs w:val="22"/>
                <w:u w:val="none"/>
                <w:lang w:val="en-US" w:eastAsia="zh-CN" w:bidi="ar"/>
              </w:rPr>
              <w:t>2120816</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Arial"/>
                <w:color w:val="000000"/>
                <w:kern w:val="0"/>
                <w:sz w:val="22"/>
                <w:highlight w:val="none"/>
              </w:rPr>
            </w:pPr>
            <w:r>
              <w:rPr>
                <w:rFonts w:hint="eastAsia" w:ascii="宋体" w:hAnsi="宋体" w:eastAsia="宋体" w:cs="宋体"/>
                <w:i w:val="0"/>
                <w:iCs w:val="0"/>
                <w:color w:val="000000"/>
                <w:kern w:val="0"/>
                <w:sz w:val="22"/>
                <w:szCs w:val="22"/>
                <w:u w:val="none"/>
                <w:lang w:val="en-US" w:eastAsia="zh-CN" w:bidi="ar"/>
              </w:rPr>
              <w:t>农业农村生态环境支出</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Arial"/>
                <w:color w:val="000000"/>
                <w:kern w:val="0"/>
                <w:sz w:val="22"/>
                <w:highlight w:val="none"/>
              </w:rPr>
            </w:pPr>
            <w:r>
              <w:rPr>
                <w:rFonts w:hint="eastAsia" w:ascii="宋体" w:hAnsi="宋体" w:eastAsia="宋体" w:cs="宋体"/>
                <w:i w:val="0"/>
                <w:iCs w:val="0"/>
                <w:color w:val="000000"/>
                <w:kern w:val="0"/>
                <w:sz w:val="22"/>
                <w:szCs w:val="22"/>
                <w:u w:val="none"/>
                <w:lang w:val="en-US" w:eastAsia="zh-CN" w:bidi="ar"/>
              </w:rPr>
              <w:t xml:space="preserve">535.32 </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Arial"/>
                <w:color w:val="000000"/>
                <w:kern w:val="0"/>
                <w:sz w:val="22"/>
                <w:highlight w:val="none"/>
              </w:rPr>
            </w:pPr>
            <w:r>
              <w:rPr>
                <w:rFonts w:hint="eastAsia" w:ascii="宋体" w:hAnsi="宋体" w:eastAsia="宋体" w:cs="宋体"/>
                <w:i w:val="0"/>
                <w:iCs w:val="0"/>
                <w:color w:val="000000"/>
                <w:kern w:val="0"/>
                <w:sz w:val="22"/>
                <w:szCs w:val="22"/>
                <w:u w:val="none"/>
                <w:lang w:val="en-US" w:eastAsia="zh-CN" w:bidi="ar"/>
              </w:rPr>
              <w:t xml:space="preserve">535.32 </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rFonts w:hint="eastAsia" w:ascii="宋体" w:hAnsi="宋体" w:eastAsia="宋体" w:cs="Arial"/>
                <w:color w:val="000000"/>
                <w:kern w:val="0"/>
                <w:sz w:val="22"/>
                <w:highlight w:val="none"/>
              </w:rPr>
            </w:pP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rFonts w:hint="eastAsia" w:ascii="宋体" w:hAnsi="宋体" w:eastAsia="宋体" w:cs="Arial"/>
                <w:color w:val="000000"/>
                <w:kern w:val="0"/>
                <w:sz w:val="22"/>
                <w:highlight w:val="none"/>
              </w:rPr>
            </w:pP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rFonts w:hint="eastAsia" w:ascii="宋体" w:hAnsi="宋体" w:eastAsia="宋体" w:cs="Arial"/>
                <w:color w:val="000000"/>
                <w:kern w:val="0"/>
                <w:sz w:val="22"/>
                <w:highlight w:val="none"/>
              </w:rPr>
            </w:pP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rFonts w:hint="eastAsia" w:ascii="宋体" w:hAnsi="宋体" w:eastAsia="宋体" w:cs="Arial"/>
                <w:color w:val="000000"/>
                <w:kern w:val="0"/>
                <w:sz w:val="22"/>
                <w:highlight w:val="none"/>
              </w:rPr>
            </w:pP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rFonts w:hint="eastAsia" w:ascii="宋体" w:hAnsi="宋体" w:eastAsia="宋体" w:cs="Arial"/>
                <w:color w:val="000000"/>
                <w:kern w:val="0"/>
                <w:sz w:val="22"/>
                <w:highlight w:val="none"/>
              </w:rPr>
            </w:pPr>
          </w:p>
        </w:tc>
      </w:tr>
      <w:tr>
        <w:tblPrEx>
          <w:tblCellMar>
            <w:top w:w="0" w:type="dxa"/>
            <w:left w:w="108" w:type="dxa"/>
            <w:bottom w:w="0" w:type="dxa"/>
            <w:right w:w="108" w:type="dxa"/>
          </w:tblCellMar>
        </w:tblPrEx>
        <w:trPr>
          <w:trHeight w:val="270" w:hRule="atLeast"/>
        </w:trPr>
        <w:tc>
          <w:tcPr>
            <w:tcW w:w="0" w:type="auto"/>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Arial"/>
                <w:color w:val="000000"/>
                <w:kern w:val="0"/>
                <w:sz w:val="22"/>
                <w:highlight w:val="none"/>
              </w:rPr>
            </w:pPr>
            <w:r>
              <w:rPr>
                <w:rFonts w:hint="eastAsia" w:ascii="宋体" w:hAnsi="宋体" w:eastAsia="宋体" w:cs="宋体"/>
                <w:i w:val="0"/>
                <w:iCs w:val="0"/>
                <w:color w:val="000000"/>
                <w:kern w:val="0"/>
                <w:sz w:val="22"/>
                <w:szCs w:val="22"/>
                <w:u w:val="none"/>
                <w:lang w:val="en-US" w:eastAsia="zh-CN" w:bidi="ar"/>
              </w:rPr>
              <w:t>213</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Arial"/>
                <w:color w:val="000000"/>
                <w:kern w:val="0"/>
                <w:sz w:val="22"/>
                <w:highlight w:val="none"/>
              </w:rPr>
            </w:pPr>
            <w:r>
              <w:rPr>
                <w:rFonts w:hint="eastAsia" w:ascii="宋体" w:hAnsi="宋体" w:eastAsia="宋体" w:cs="宋体"/>
                <w:i w:val="0"/>
                <w:iCs w:val="0"/>
                <w:color w:val="000000"/>
                <w:kern w:val="0"/>
                <w:sz w:val="22"/>
                <w:szCs w:val="22"/>
                <w:u w:val="none"/>
                <w:lang w:val="en-US" w:eastAsia="zh-CN" w:bidi="ar"/>
              </w:rPr>
              <w:t>农林水支出</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Arial"/>
                <w:color w:val="000000"/>
                <w:kern w:val="0"/>
                <w:sz w:val="22"/>
                <w:highlight w:val="none"/>
              </w:rPr>
            </w:pPr>
            <w:r>
              <w:rPr>
                <w:rFonts w:hint="eastAsia" w:ascii="宋体" w:hAnsi="宋体" w:eastAsia="宋体" w:cs="宋体"/>
                <w:i w:val="0"/>
                <w:iCs w:val="0"/>
                <w:color w:val="000000"/>
                <w:kern w:val="0"/>
                <w:sz w:val="22"/>
                <w:szCs w:val="22"/>
                <w:u w:val="none"/>
                <w:lang w:val="en-US" w:eastAsia="zh-CN" w:bidi="ar"/>
              </w:rPr>
              <w:t xml:space="preserve">182.81 </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Arial"/>
                <w:color w:val="000000"/>
                <w:kern w:val="0"/>
                <w:sz w:val="22"/>
                <w:highlight w:val="none"/>
              </w:rPr>
            </w:pPr>
            <w:r>
              <w:rPr>
                <w:rFonts w:hint="eastAsia" w:ascii="宋体" w:hAnsi="宋体" w:eastAsia="宋体" w:cs="宋体"/>
                <w:i w:val="0"/>
                <w:iCs w:val="0"/>
                <w:color w:val="000000"/>
                <w:kern w:val="0"/>
                <w:sz w:val="22"/>
                <w:szCs w:val="22"/>
                <w:u w:val="none"/>
                <w:lang w:val="en-US" w:eastAsia="zh-CN" w:bidi="ar"/>
              </w:rPr>
              <w:t xml:space="preserve">182.81 </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rFonts w:hint="eastAsia" w:ascii="宋体" w:hAnsi="宋体" w:eastAsia="宋体" w:cs="Arial"/>
                <w:color w:val="000000"/>
                <w:kern w:val="0"/>
                <w:sz w:val="22"/>
                <w:highlight w:val="none"/>
              </w:rPr>
            </w:pP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rFonts w:hint="eastAsia" w:ascii="宋体" w:hAnsi="宋体" w:eastAsia="宋体" w:cs="Arial"/>
                <w:color w:val="000000"/>
                <w:kern w:val="0"/>
                <w:sz w:val="22"/>
                <w:highlight w:val="none"/>
              </w:rPr>
            </w:pP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rFonts w:hint="eastAsia" w:ascii="宋体" w:hAnsi="宋体" w:eastAsia="宋体" w:cs="Arial"/>
                <w:color w:val="000000"/>
                <w:kern w:val="0"/>
                <w:sz w:val="22"/>
                <w:highlight w:val="none"/>
              </w:rPr>
            </w:pP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rFonts w:hint="eastAsia" w:ascii="宋体" w:hAnsi="宋体" w:eastAsia="宋体" w:cs="Arial"/>
                <w:color w:val="000000"/>
                <w:kern w:val="0"/>
                <w:sz w:val="22"/>
                <w:highlight w:val="none"/>
              </w:rPr>
            </w:pP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rFonts w:hint="eastAsia" w:ascii="宋体" w:hAnsi="宋体" w:eastAsia="宋体" w:cs="Arial"/>
                <w:color w:val="000000"/>
                <w:kern w:val="0"/>
                <w:sz w:val="22"/>
                <w:highlight w:val="none"/>
              </w:rPr>
            </w:pPr>
          </w:p>
        </w:tc>
      </w:tr>
      <w:tr>
        <w:tblPrEx>
          <w:tblCellMar>
            <w:top w:w="0" w:type="dxa"/>
            <w:left w:w="108" w:type="dxa"/>
            <w:bottom w:w="0" w:type="dxa"/>
            <w:right w:w="108" w:type="dxa"/>
          </w:tblCellMar>
        </w:tblPrEx>
        <w:trPr>
          <w:trHeight w:val="270" w:hRule="atLeast"/>
        </w:trPr>
        <w:tc>
          <w:tcPr>
            <w:tcW w:w="0" w:type="auto"/>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Arial"/>
                <w:color w:val="000000"/>
                <w:kern w:val="0"/>
                <w:sz w:val="22"/>
                <w:highlight w:val="none"/>
              </w:rPr>
            </w:pPr>
            <w:r>
              <w:rPr>
                <w:rFonts w:hint="eastAsia" w:ascii="宋体" w:hAnsi="宋体" w:eastAsia="宋体" w:cs="宋体"/>
                <w:i w:val="0"/>
                <w:iCs w:val="0"/>
                <w:color w:val="000000"/>
                <w:kern w:val="0"/>
                <w:sz w:val="22"/>
                <w:szCs w:val="22"/>
                <w:u w:val="none"/>
                <w:lang w:val="en-US" w:eastAsia="zh-CN" w:bidi="ar"/>
              </w:rPr>
              <w:t>21301</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Arial"/>
                <w:color w:val="000000"/>
                <w:kern w:val="0"/>
                <w:sz w:val="22"/>
                <w:highlight w:val="none"/>
              </w:rPr>
            </w:pPr>
            <w:r>
              <w:rPr>
                <w:rFonts w:hint="eastAsia" w:ascii="宋体" w:hAnsi="宋体" w:eastAsia="宋体" w:cs="宋体"/>
                <w:i w:val="0"/>
                <w:iCs w:val="0"/>
                <w:color w:val="000000"/>
                <w:kern w:val="0"/>
                <w:sz w:val="22"/>
                <w:szCs w:val="22"/>
                <w:u w:val="none"/>
                <w:lang w:val="en-US" w:eastAsia="zh-CN" w:bidi="ar"/>
              </w:rPr>
              <w:t>农业农村</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Arial"/>
                <w:color w:val="000000"/>
                <w:kern w:val="0"/>
                <w:sz w:val="22"/>
                <w:highlight w:val="none"/>
              </w:rPr>
            </w:pPr>
            <w:r>
              <w:rPr>
                <w:rFonts w:hint="eastAsia" w:ascii="宋体" w:hAnsi="宋体" w:eastAsia="宋体" w:cs="宋体"/>
                <w:i w:val="0"/>
                <w:iCs w:val="0"/>
                <w:color w:val="000000"/>
                <w:kern w:val="0"/>
                <w:sz w:val="22"/>
                <w:szCs w:val="22"/>
                <w:u w:val="none"/>
                <w:lang w:val="en-US" w:eastAsia="zh-CN" w:bidi="ar"/>
              </w:rPr>
              <w:t xml:space="preserve">182.81 </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Arial"/>
                <w:color w:val="000000"/>
                <w:kern w:val="0"/>
                <w:sz w:val="22"/>
                <w:highlight w:val="none"/>
              </w:rPr>
            </w:pPr>
            <w:r>
              <w:rPr>
                <w:rFonts w:hint="eastAsia" w:ascii="宋体" w:hAnsi="宋体" w:eastAsia="宋体" w:cs="宋体"/>
                <w:i w:val="0"/>
                <w:iCs w:val="0"/>
                <w:color w:val="000000"/>
                <w:kern w:val="0"/>
                <w:sz w:val="22"/>
                <w:szCs w:val="22"/>
                <w:u w:val="none"/>
                <w:lang w:val="en-US" w:eastAsia="zh-CN" w:bidi="ar"/>
              </w:rPr>
              <w:t xml:space="preserve">182.81 </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rFonts w:hint="eastAsia" w:ascii="宋体" w:hAnsi="宋体" w:eastAsia="宋体" w:cs="Arial"/>
                <w:color w:val="000000"/>
                <w:kern w:val="0"/>
                <w:sz w:val="22"/>
                <w:highlight w:val="none"/>
              </w:rPr>
            </w:pP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rFonts w:hint="eastAsia" w:ascii="宋体" w:hAnsi="宋体" w:eastAsia="宋体" w:cs="Arial"/>
                <w:color w:val="000000"/>
                <w:kern w:val="0"/>
                <w:sz w:val="22"/>
                <w:highlight w:val="none"/>
              </w:rPr>
            </w:pP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rFonts w:hint="eastAsia" w:ascii="宋体" w:hAnsi="宋体" w:eastAsia="宋体" w:cs="Arial"/>
                <w:color w:val="000000"/>
                <w:kern w:val="0"/>
                <w:sz w:val="22"/>
                <w:highlight w:val="none"/>
              </w:rPr>
            </w:pP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rFonts w:hint="eastAsia" w:ascii="宋体" w:hAnsi="宋体" w:eastAsia="宋体" w:cs="Arial"/>
                <w:color w:val="000000"/>
                <w:kern w:val="0"/>
                <w:sz w:val="22"/>
                <w:highlight w:val="none"/>
              </w:rPr>
            </w:pP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rFonts w:hint="eastAsia" w:ascii="宋体" w:hAnsi="宋体" w:eastAsia="宋体" w:cs="Arial"/>
                <w:color w:val="000000"/>
                <w:kern w:val="0"/>
                <w:sz w:val="22"/>
                <w:highlight w:val="none"/>
              </w:rPr>
            </w:pPr>
          </w:p>
        </w:tc>
      </w:tr>
      <w:tr>
        <w:tblPrEx>
          <w:tblCellMar>
            <w:top w:w="0" w:type="dxa"/>
            <w:left w:w="108" w:type="dxa"/>
            <w:bottom w:w="0" w:type="dxa"/>
            <w:right w:w="108" w:type="dxa"/>
          </w:tblCellMar>
        </w:tblPrEx>
        <w:trPr>
          <w:trHeight w:val="270" w:hRule="atLeast"/>
        </w:trPr>
        <w:tc>
          <w:tcPr>
            <w:tcW w:w="0" w:type="auto"/>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Arial"/>
                <w:color w:val="000000"/>
                <w:kern w:val="0"/>
                <w:sz w:val="22"/>
                <w:highlight w:val="none"/>
              </w:rPr>
            </w:pPr>
            <w:r>
              <w:rPr>
                <w:rFonts w:hint="eastAsia" w:ascii="宋体" w:hAnsi="宋体" w:eastAsia="宋体" w:cs="宋体"/>
                <w:i w:val="0"/>
                <w:iCs w:val="0"/>
                <w:color w:val="000000"/>
                <w:kern w:val="0"/>
                <w:sz w:val="22"/>
                <w:szCs w:val="22"/>
                <w:u w:val="none"/>
                <w:lang w:val="en-US" w:eastAsia="zh-CN" w:bidi="ar"/>
              </w:rPr>
              <w:t>2130101</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Arial"/>
                <w:color w:val="000000"/>
                <w:kern w:val="0"/>
                <w:sz w:val="22"/>
                <w:highlight w:val="none"/>
              </w:rPr>
            </w:pPr>
            <w:r>
              <w:rPr>
                <w:rFonts w:hint="eastAsia" w:ascii="宋体" w:hAnsi="宋体" w:eastAsia="宋体" w:cs="宋体"/>
                <w:i w:val="0"/>
                <w:iCs w:val="0"/>
                <w:color w:val="000000"/>
                <w:kern w:val="0"/>
                <w:sz w:val="22"/>
                <w:szCs w:val="22"/>
                <w:u w:val="none"/>
                <w:lang w:val="en-US" w:eastAsia="zh-CN" w:bidi="ar"/>
              </w:rPr>
              <w:t>行政运行</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Arial"/>
                <w:color w:val="000000"/>
                <w:kern w:val="0"/>
                <w:sz w:val="22"/>
                <w:highlight w:val="none"/>
              </w:rPr>
            </w:pPr>
            <w:r>
              <w:rPr>
                <w:rFonts w:hint="eastAsia" w:ascii="宋体" w:hAnsi="宋体" w:eastAsia="宋体" w:cs="宋体"/>
                <w:i w:val="0"/>
                <w:iCs w:val="0"/>
                <w:color w:val="000000"/>
                <w:kern w:val="0"/>
                <w:sz w:val="22"/>
                <w:szCs w:val="22"/>
                <w:u w:val="none"/>
                <w:lang w:val="en-US" w:eastAsia="zh-CN" w:bidi="ar"/>
              </w:rPr>
              <w:t xml:space="preserve">182.81 </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Arial"/>
                <w:color w:val="000000"/>
                <w:kern w:val="0"/>
                <w:sz w:val="22"/>
                <w:highlight w:val="none"/>
              </w:rPr>
            </w:pPr>
            <w:r>
              <w:rPr>
                <w:rFonts w:hint="eastAsia" w:ascii="宋体" w:hAnsi="宋体" w:eastAsia="宋体" w:cs="宋体"/>
                <w:i w:val="0"/>
                <w:iCs w:val="0"/>
                <w:color w:val="000000"/>
                <w:kern w:val="0"/>
                <w:sz w:val="22"/>
                <w:szCs w:val="22"/>
                <w:u w:val="none"/>
                <w:lang w:val="en-US" w:eastAsia="zh-CN" w:bidi="ar"/>
              </w:rPr>
              <w:t xml:space="preserve">182.81 </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rFonts w:hint="eastAsia" w:ascii="宋体" w:hAnsi="宋体" w:eastAsia="宋体" w:cs="Arial"/>
                <w:color w:val="000000"/>
                <w:kern w:val="0"/>
                <w:sz w:val="22"/>
                <w:highlight w:val="none"/>
              </w:rPr>
            </w:pP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rFonts w:hint="eastAsia" w:ascii="宋体" w:hAnsi="宋体" w:eastAsia="宋体" w:cs="Arial"/>
                <w:color w:val="000000"/>
                <w:kern w:val="0"/>
                <w:sz w:val="22"/>
                <w:highlight w:val="none"/>
              </w:rPr>
            </w:pP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rFonts w:hint="eastAsia" w:ascii="宋体" w:hAnsi="宋体" w:eastAsia="宋体" w:cs="Arial"/>
                <w:color w:val="000000"/>
                <w:kern w:val="0"/>
                <w:sz w:val="22"/>
                <w:highlight w:val="none"/>
              </w:rPr>
            </w:pP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rFonts w:hint="eastAsia" w:ascii="宋体" w:hAnsi="宋体" w:eastAsia="宋体" w:cs="Arial"/>
                <w:color w:val="000000"/>
                <w:kern w:val="0"/>
                <w:sz w:val="22"/>
                <w:highlight w:val="none"/>
              </w:rPr>
            </w:pP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rFonts w:hint="eastAsia" w:ascii="宋体" w:hAnsi="宋体" w:eastAsia="宋体" w:cs="Arial"/>
                <w:color w:val="000000"/>
                <w:kern w:val="0"/>
                <w:sz w:val="22"/>
                <w:highlight w:val="none"/>
              </w:rPr>
            </w:pPr>
          </w:p>
        </w:tc>
      </w:tr>
      <w:tr>
        <w:tblPrEx>
          <w:tblCellMar>
            <w:top w:w="0" w:type="dxa"/>
            <w:left w:w="108" w:type="dxa"/>
            <w:bottom w:w="0" w:type="dxa"/>
            <w:right w:w="108" w:type="dxa"/>
          </w:tblCellMar>
        </w:tblPrEx>
        <w:trPr>
          <w:trHeight w:val="270" w:hRule="atLeast"/>
        </w:trPr>
        <w:tc>
          <w:tcPr>
            <w:tcW w:w="0" w:type="auto"/>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Arial"/>
                <w:color w:val="000000"/>
                <w:kern w:val="0"/>
                <w:sz w:val="22"/>
                <w:highlight w:val="none"/>
              </w:rPr>
            </w:pPr>
            <w:r>
              <w:rPr>
                <w:rFonts w:hint="eastAsia" w:ascii="宋体" w:hAnsi="宋体" w:eastAsia="宋体" w:cs="宋体"/>
                <w:i w:val="0"/>
                <w:iCs w:val="0"/>
                <w:color w:val="000000"/>
                <w:kern w:val="0"/>
                <w:sz w:val="22"/>
                <w:szCs w:val="22"/>
                <w:u w:val="none"/>
                <w:lang w:val="en-US" w:eastAsia="zh-CN" w:bidi="ar"/>
              </w:rPr>
              <w:t>220</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Arial"/>
                <w:color w:val="000000"/>
                <w:kern w:val="0"/>
                <w:sz w:val="22"/>
                <w:highlight w:val="none"/>
              </w:rPr>
            </w:pPr>
            <w:r>
              <w:rPr>
                <w:rFonts w:hint="eastAsia" w:ascii="宋体" w:hAnsi="宋体" w:eastAsia="宋体" w:cs="宋体"/>
                <w:i w:val="0"/>
                <w:iCs w:val="0"/>
                <w:color w:val="000000"/>
                <w:kern w:val="0"/>
                <w:sz w:val="22"/>
                <w:szCs w:val="22"/>
                <w:u w:val="none"/>
                <w:lang w:val="en-US" w:eastAsia="zh-CN" w:bidi="ar"/>
              </w:rPr>
              <w:t>自然资源海洋气象等支出</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Arial"/>
                <w:color w:val="000000"/>
                <w:kern w:val="0"/>
                <w:sz w:val="22"/>
                <w:highlight w:val="none"/>
              </w:rPr>
            </w:pPr>
            <w:r>
              <w:rPr>
                <w:rFonts w:hint="eastAsia" w:ascii="宋体" w:hAnsi="宋体" w:eastAsia="宋体" w:cs="宋体"/>
                <w:i w:val="0"/>
                <w:iCs w:val="0"/>
                <w:color w:val="000000"/>
                <w:kern w:val="0"/>
                <w:sz w:val="22"/>
                <w:szCs w:val="22"/>
                <w:u w:val="none"/>
                <w:lang w:val="en-US" w:eastAsia="zh-CN" w:bidi="ar"/>
              </w:rPr>
              <w:t xml:space="preserve">94.64 </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Arial"/>
                <w:color w:val="000000"/>
                <w:kern w:val="0"/>
                <w:sz w:val="22"/>
                <w:highlight w:val="none"/>
              </w:rPr>
            </w:pPr>
            <w:r>
              <w:rPr>
                <w:rFonts w:hint="eastAsia" w:ascii="宋体" w:hAnsi="宋体" w:eastAsia="宋体" w:cs="宋体"/>
                <w:i w:val="0"/>
                <w:iCs w:val="0"/>
                <w:color w:val="000000"/>
                <w:kern w:val="0"/>
                <w:sz w:val="22"/>
                <w:szCs w:val="22"/>
                <w:u w:val="none"/>
                <w:lang w:val="en-US" w:eastAsia="zh-CN" w:bidi="ar"/>
              </w:rPr>
              <w:t xml:space="preserve">94.64 </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rFonts w:hint="eastAsia" w:ascii="宋体" w:hAnsi="宋体" w:eastAsia="宋体" w:cs="Arial"/>
                <w:color w:val="000000"/>
                <w:kern w:val="0"/>
                <w:sz w:val="22"/>
                <w:highlight w:val="none"/>
              </w:rPr>
            </w:pP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rFonts w:hint="eastAsia" w:ascii="宋体" w:hAnsi="宋体" w:eastAsia="宋体" w:cs="Arial"/>
                <w:color w:val="000000"/>
                <w:kern w:val="0"/>
                <w:sz w:val="22"/>
                <w:highlight w:val="none"/>
              </w:rPr>
            </w:pP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rFonts w:hint="eastAsia" w:ascii="宋体" w:hAnsi="宋体" w:eastAsia="宋体" w:cs="Arial"/>
                <w:color w:val="000000"/>
                <w:kern w:val="0"/>
                <w:sz w:val="22"/>
                <w:highlight w:val="none"/>
              </w:rPr>
            </w:pP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rFonts w:hint="eastAsia" w:ascii="宋体" w:hAnsi="宋体" w:eastAsia="宋体" w:cs="Arial"/>
                <w:color w:val="000000"/>
                <w:kern w:val="0"/>
                <w:sz w:val="22"/>
                <w:highlight w:val="none"/>
              </w:rPr>
            </w:pP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rFonts w:hint="eastAsia" w:ascii="宋体" w:hAnsi="宋体" w:eastAsia="宋体" w:cs="Arial"/>
                <w:color w:val="000000"/>
                <w:kern w:val="0"/>
                <w:sz w:val="22"/>
                <w:highlight w:val="none"/>
              </w:rPr>
            </w:pPr>
          </w:p>
        </w:tc>
      </w:tr>
      <w:tr>
        <w:tblPrEx>
          <w:tblCellMar>
            <w:top w:w="0" w:type="dxa"/>
            <w:left w:w="108" w:type="dxa"/>
            <w:bottom w:w="0" w:type="dxa"/>
            <w:right w:w="108" w:type="dxa"/>
          </w:tblCellMar>
        </w:tblPrEx>
        <w:trPr>
          <w:trHeight w:val="270" w:hRule="atLeast"/>
        </w:trPr>
        <w:tc>
          <w:tcPr>
            <w:tcW w:w="0" w:type="auto"/>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Arial"/>
                <w:color w:val="000000"/>
                <w:kern w:val="0"/>
                <w:sz w:val="22"/>
                <w:highlight w:val="none"/>
              </w:rPr>
            </w:pPr>
            <w:r>
              <w:rPr>
                <w:rFonts w:hint="eastAsia" w:ascii="宋体" w:hAnsi="宋体" w:eastAsia="宋体" w:cs="宋体"/>
                <w:i w:val="0"/>
                <w:iCs w:val="0"/>
                <w:color w:val="000000"/>
                <w:kern w:val="0"/>
                <w:sz w:val="22"/>
                <w:szCs w:val="22"/>
                <w:u w:val="none"/>
                <w:lang w:val="en-US" w:eastAsia="zh-CN" w:bidi="ar"/>
              </w:rPr>
              <w:t>22001</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Arial"/>
                <w:color w:val="000000"/>
                <w:kern w:val="0"/>
                <w:sz w:val="22"/>
                <w:highlight w:val="none"/>
              </w:rPr>
            </w:pPr>
            <w:r>
              <w:rPr>
                <w:rFonts w:hint="eastAsia" w:ascii="宋体" w:hAnsi="宋体" w:eastAsia="宋体" w:cs="宋体"/>
                <w:i w:val="0"/>
                <w:iCs w:val="0"/>
                <w:color w:val="000000"/>
                <w:kern w:val="0"/>
                <w:sz w:val="22"/>
                <w:szCs w:val="22"/>
                <w:u w:val="none"/>
                <w:lang w:val="en-US" w:eastAsia="zh-CN" w:bidi="ar"/>
              </w:rPr>
              <w:t>自然资源事务</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Arial"/>
                <w:color w:val="000000"/>
                <w:kern w:val="0"/>
                <w:sz w:val="22"/>
                <w:highlight w:val="none"/>
              </w:rPr>
            </w:pPr>
            <w:r>
              <w:rPr>
                <w:rFonts w:hint="eastAsia" w:ascii="宋体" w:hAnsi="宋体" w:eastAsia="宋体" w:cs="宋体"/>
                <w:i w:val="0"/>
                <w:iCs w:val="0"/>
                <w:color w:val="000000"/>
                <w:kern w:val="0"/>
                <w:sz w:val="22"/>
                <w:szCs w:val="22"/>
                <w:u w:val="none"/>
                <w:lang w:val="en-US" w:eastAsia="zh-CN" w:bidi="ar"/>
              </w:rPr>
              <w:t xml:space="preserve">94.64 </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Arial"/>
                <w:color w:val="000000"/>
                <w:kern w:val="0"/>
                <w:sz w:val="22"/>
                <w:highlight w:val="none"/>
              </w:rPr>
            </w:pPr>
            <w:r>
              <w:rPr>
                <w:rFonts w:hint="eastAsia" w:ascii="宋体" w:hAnsi="宋体" w:eastAsia="宋体" w:cs="宋体"/>
                <w:i w:val="0"/>
                <w:iCs w:val="0"/>
                <w:color w:val="000000"/>
                <w:kern w:val="0"/>
                <w:sz w:val="22"/>
                <w:szCs w:val="22"/>
                <w:u w:val="none"/>
                <w:lang w:val="en-US" w:eastAsia="zh-CN" w:bidi="ar"/>
              </w:rPr>
              <w:t xml:space="preserve">94.64 </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rFonts w:hint="eastAsia" w:ascii="宋体" w:hAnsi="宋体" w:eastAsia="宋体" w:cs="Arial"/>
                <w:color w:val="000000"/>
                <w:kern w:val="0"/>
                <w:sz w:val="22"/>
                <w:highlight w:val="none"/>
              </w:rPr>
            </w:pP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rFonts w:hint="eastAsia" w:ascii="宋体" w:hAnsi="宋体" w:eastAsia="宋体" w:cs="Arial"/>
                <w:color w:val="000000"/>
                <w:kern w:val="0"/>
                <w:sz w:val="22"/>
                <w:highlight w:val="none"/>
              </w:rPr>
            </w:pP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rFonts w:hint="eastAsia" w:ascii="宋体" w:hAnsi="宋体" w:eastAsia="宋体" w:cs="Arial"/>
                <w:color w:val="000000"/>
                <w:kern w:val="0"/>
                <w:sz w:val="22"/>
                <w:highlight w:val="none"/>
              </w:rPr>
            </w:pP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rFonts w:hint="eastAsia" w:ascii="宋体" w:hAnsi="宋体" w:eastAsia="宋体" w:cs="Arial"/>
                <w:color w:val="000000"/>
                <w:kern w:val="0"/>
                <w:sz w:val="22"/>
                <w:highlight w:val="none"/>
              </w:rPr>
            </w:pP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rFonts w:hint="eastAsia" w:ascii="宋体" w:hAnsi="宋体" w:eastAsia="宋体" w:cs="Arial"/>
                <w:color w:val="000000"/>
                <w:kern w:val="0"/>
                <w:sz w:val="22"/>
                <w:highlight w:val="none"/>
              </w:rPr>
            </w:pPr>
          </w:p>
        </w:tc>
      </w:tr>
      <w:tr>
        <w:tblPrEx>
          <w:tblCellMar>
            <w:top w:w="0" w:type="dxa"/>
            <w:left w:w="108" w:type="dxa"/>
            <w:bottom w:w="0" w:type="dxa"/>
            <w:right w:w="108" w:type="dxa"/>
          </w:tblCellMar>
        </w:tblPrEx>
        <w:trPr>
          <w:trHeight w:val="270" w:hRule="atLeast"/>
        </w:trPr>
        <w:tc>
          <w:tcPr>
            <w:tcW w:w="0" w:type="auto"/>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Arial"/>
                <w:color w:val="000000"/>
                <w:kern w:val="0"/>
                <w:sz w:val="22"/>
                <w:highlight w:val="none"/>
              </w:rPr>
            </w:pPr>
            <w:r>
              <w:rPr>
                <w:rFonts w:hint="eastAsia" w:ascii="宋体" w:hAnsi="宋体" w:eastAsia="宋体" w:cs="宋体"/>
                <w:i w:val="0"/>
                <w:iCs w:val="0"/>
                <w:color w:val="000000"/>
                <w:kern w:val="0"/>
                <w:sz w:val="22"/>
                <w:szCs w:val="22"/>
                <w:u w:val="none"/>
                <w:lang w:val="en-US" w:eastAsia="zh-CN" w:bidi="ar"/>
              </w:rPr>
              <w:t>2200101</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Arial"/>
                <w:color w:val="000000"/>
                <w:kern w:val="0"/>
                <w:sz w:val="22"/>
                <w:highlight w:val="none"/>
              </w:rPr>
            </w:pPr>
            <w:r>
              <w:rPr>
                <w:rFonts w:hint="eastAsia" w:ascii="宋体" w:hAnsi="宋体" w:eastAsia="宋体" w:cs="宋体"/>
                <w:i w:val="0"/>
                <w:iCs w:val="0"/>
                <w:color w:val="000000"/>
                <w:kern w:val="0"/>
                <w:sz w:val="22"/>
                <w:szCs w:val="22"/>
                <w:u w:val="none"/>
                <w:lang w:val="en-US" w:eastAsia="zh-CN" w:bidi="ar"/>
              </w:rPr>
              <w:t>行政运行</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Arial"/>
                <w:color w:val="000000"/>
                <w:kern w:val="0"/>
                <w:sz w:val="22"/>
                <w:highlight w:val="none"/>
              </w:rPr>
            </w:pPr>
            <w:r>
              <w:rPr>
                <w:rFonts w:hint="eastAsia" w:ascii="宋体" w:hAnsi="宋体" w:eastAsia="宋体" w:cs="宋体"/>
                <w:i w:val="0"/>
                <w:iCs w:val="0"/>
                <w:color w:val="000000"/>
                <w:kern w:val="0"/>
                <w:sz w:val="22"/>
                <w:szCs w:val="22"/>
                <w:u w:val="none"/>
                <w:lang w:val="en-US" w:eastAsia="zh-CN" w:bidi="ar"/>
              </w:rPr>
              <w:t xml:space="preserve">94.64 </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Arial"/>
                <w:color w:val="000000"/>
                <w:kern w:val="0"/>
                <w:sz w:val="22"/>
                <w:highlight w:val="none"/>
              </w:rPr>
            </w:pPr>
            <w:r>
              <w:rPr>
                <w:rFonts w:hint="eastAsia" w:ascii="宋体" w:hAnsi="宋体" w:eastAsia="宋体" w:cs="宋体"/>
                <w:i w:val="0"/>
                <w:iCs w:val="0"/>
                <w:color w:val="000000"/>
                <w:kern w:val="0"/>
                <w:sz w:val="22"/>
                <w:szCs w:val="22"/>
                <w:u w:val="none"/>
                <w:lang w:val="en-US" w:eastAsia="zh-CN" w:bidi="ar"/>
              </w:rPr>
              <w:t xml:space="preserve">94.64 </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rFonts w:hint="eastAsia" w:ascii="宋体" w:hAnsi="宋体" w:eastAsia="宋体" w:cs="Arial"/>
                <w:color w:val="000000"/>
                <w:kern w:val="0"/>
                <w:sz w:val="22"/>
                <w:highlight w:val="none"/>
              </w:rPr>
            </w:pP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rFonts w:hint="eastAsia" w:ascii="宋体" w:hAnsi="宋体" w:eastAsia="宋体" w:cs="Arial"/>
                <w:color w:val="000000"/>
                <w:kern w:val="0"/>
                <w:sz w:val="22"/>
                <w:highlight w:val="none"/>
              </w:rPr>
            </w:pP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rFonts w:hint="eastAsia" w:ascii="宋体" w:hAnsi="宋体" w:eastAsia="宋体" w:cs="Arial"/>
                <w:color w:val="000000"/>
                <w:kern w:val="0"/>
                <w:sz w:val="22"/>
                <w:highlight w:val="none"/>
              </w:rPr>
            </w:pP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rFonts w:hint="eastAsia" w:ascii="宋体" w:hAnsi="宋体" w:eastAsia="宋体" w:cs="Arial"/>
                <w:color w:val="000000"/>
                <w:kern w:val="0"/>
                <w:sz w:val="22"/>
                <w:highlight w:val="none"/>
              </w:rPr>
            </w:pP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rFonts w:hint="eastAsia" w:ascii="宋体" w:hAnsi="宋体" w:eastAsia="宋体" w:cs="Arial"/>
                <w:color w:val="000000"/>
                <w:kern w:val="0"/>
                <w:sz w:val="22"/>
                <w:highlight w:val="none"/>
              </w:rPr>
            </w:pPr>
          </w:p>
        </w:tc>
      </w:tr>
      <w:tr>
        <w:tblPrEx>
          <w:tblCellMar>
            <w:top w:w="0" w:type="dxa"/>
            <w:left w:w="108" w:type="dxa"/>
            <w:bottom w:w="0" w:type="dxa"/>
            <w:right w:w="108" w:type="dxa"/>
          </w:tblCellMar>
        </w:tblPrEx>
        <w:trPr>
          <w:trHeight w:val="270" w:hRule="atLeast"/>
        </w:trPr>
        <w:tc>
          <w:tcPr>
            <w:tcW w:w="0" w:type="auto"/>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Arial"/>
                <w:color w:val="000000"/>
                <w:kern w:val="0"/>
                <w:sz w:val="22"/>
                <w:highlight w:val="none"/>
              </w:rPr>
            </w:pPr>
            <w:r>
              <w:rPr>
                <w:rFonts w:hint="eastAsia" w:ascii="宋体" w:hAnsi="宋体" w:eastAsia="宋体" w:cs="宋体"/>
                <w:i w:val="0"/>
                <w:iCs w:val="0"/>
                <w:color w:val="000000"/>
                <w:kern w:val="0"/>
                <w:sz w:val="22"/>
                <w:szCs w:val="22"/>
                <w:u w:val="none"/>
                <w:lang w:val="en-US" w:eastAsia="zh-CN" w:bidi="ar"/>
              </w:rPr>
              <w:t>222</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Arial"/>
                <w:color w:val="000000"/>
                <w:kern w:val="0"/>
                <w:sz w:val="22"/>
                <w:highlight w:val="none"/>
              </w:rPr>
            </w:pPr>
            <w:r>
              <w:rPr>
                <w:rFonts w:hint="eastAsia" w:ascii="宋体" w:hAnsi="宋体" w:eastAsia="宋体" w:cs="宋体"/>
                <w:i w:val="0"/>
                <w:iCs w:val="0"/>
                <w:color w:val="000000"/>
                <w:kern w:val="0"/>
                <w:sz w:val="22"/>
                <w:szCs w:val="22"/>
                <w:u w:val="none"/>
                <w:lang w:val="en-US" w:eastAsia="zh-CN" w:bidi="ar"/>
              </w:rPr>
              <w:t>粮油物资储备支出</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Arial"/>
                <w:color w:val="000000"/>
                <w:kern w:val="0"/>
                <w:sz w:val="22"/>
                <w:highlight w:val="none"/>
              </w:rPr>
            </w:pPr>
            <w:r>
              <w:rPr>
                <w:rFonts w:hint="eastAsia" w:ascii="宋体" w:hAnsi="宋体" w:eastAsia="宋体" w:cs="宋体"/>
                <w:i w:val="0"/>
                <w:iCs w:val="0"/>
                <w:color w:val="000000"/>
                <w:kern w:val="0"/>
                <w:sz w:val="22"/>
                <w:szCs w:val="22"/>
                <w:u w:val="none"/>
                <w:lang w:val="en-US" w:eastAsia="zh-CN" w:bidi="ar"/>
              </w:rPr>
              <w:t xml:space="preserve">14.94 </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Arial"/>
                <w:color w:val="000000"/>
                <w:kern w:val="0"/>
                <w:sz w:val="22"/>
                <w:highlight w:val="none"/>
              </w:rPr>
            </w:pPr>
            <w:r>
              <w:rPr>
                <w:rFonts w:hint="eastAsia" w:ascii="宋体" w:hAnsi="宋体" w:eastAsia="宋体" w:cs="宋体"/>
                <w:i w:val="0"/>
                <w:iCs w:val="0"/>
                <w:color w:val="000000"/>
                <w:kern w:val="0"/>
                <w:sz w:val="22"/>
                <w:szCs w:val="22"/>
                <w:u w:val="none"/>
                <w:lang w:val="en-US" w:eastAsia="zh-CN" w:bidi="ar"/>
              </w:rPr>
              <w:t xml:space="preserve">14.94 </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rFonts w:hint="eastAsia" w:ascii="宋体" w:hAnsi="宋体" w:eastAsia="宋体" w:cs="Arial"/>
                <w:color w:val="000000"/>
                <w:kern w:val="0"/>
                <w:sz w:val="22"/>
                <w:highlight w:val="none"/>
              </w:rPr>
            </w:pP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rFonts w:hint="eastAsia" w:ascii="宋体" w:hAnsi="宋体" w:eastAsia="宋体" w:cs="Arial"/>
                <w:color w:val="000000"/>
                <w:kern w:val="0"/>
                <w:sz w:val="22"/>
                <w:highlight w:val="none"/>
              </w:rPr>
            </w:pP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rFonts w:hint="eastAsia" w:ascii="宋体" w:hAnsi="宋体" w:eastAsia="宋体" w:cs="Arial"/>
                <w:color w:val="000000"/>
                <w:kern w:val="0"/>
                <w:sz w:val="22"/>
                <w:highlight w:val="none"/>
              </w:rPr>
            </w:pP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rFonts w:hint="eastAsia" w:ascii="宋体" w:hAnsi="宋体" w:eastAsia="宋体" w:cs="Arial"/>
                <w:color w:val="000000"/>
                <w:kern w:val="0"/>
                <w:sz w:val="22"/>
                <w:highlight w:val="none"/>
              </w:rPr>
            </w:pP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rFonts w:hint="eastAsia" w:ascii="宋体" w:hAnsi="宋体" w:eastAsia="宋体" w:cs="Arial"/>
                <w:color w:val="000000"/>
                <w:kern w:val="0"/>
                <w:sz w:val="22"/>
                <w:highlight w:val="none"/>
              </w:rPr>
            </w:pPr>
          </w:p>
        </w:tc>
      </w:tr>
      <w:tr>
        <w:tblPrEx>
          <w:tblCellMar>
            <w:top w:w="0" w:type="dxa"/>
            <w:left w:w="108" w:type="dxa"/>
            <w:bottom w:w="0" w:type="dxa"/>
            <w:right w:w="108" w:type="dxa"/>
          </w:tblCellMar>
        </w:tblPrEx>
        <w:trPr>
          <w:trHeight w:val="270" w:hRule="atLeast"/>
        </w:trPr>
        <w:tc>
          <w:tcPr>
            <w:tcW w:w="0" w:type="auto"/>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Arial"/>
                <w:color w:val="000000"/>
                <w:kern w:val="0"/>
                <w:sz w:val="22"/>
                <w:highlight w:val="none"/>
              </w:rPr>
            </w:pPr>
            <w:r>
              <w:rPr>
                <w:rFonts w:hint="eastAsia" w:ascii="宋体" w:hAnsi="宋体" w:eastAsia="宋体" w:cs="宋体"/>
                <w:i w:val="0"/>
                <w:iCs w:val="0"/>
                <w:color w:val="000000"/>
                <w:kern w:val="0"/>
                <w:sz w:val="22"/>
                <w:szCs w:val="22"/>
                <w:u w:val="none"/>
                <w:lang w:val="en-US" w:eastAsia="zh-CN" w:bidi="ar"/>
              </w:rPr>
              <w:t>22201</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Arial"/>
                <w:color w:val="000000"/>
                <w:kern w:val="0"/>
                <w:sz w:val="22"/>
                <w:highlight w:val="none"/>
              </w:rPr>
            </w:pPr>
            <w:r>
              <w:rPr>
                <w:rFonts w:hint="eastAsia" w:ascii="宋体" w:hAnsi="宋体" w:eastAsia="宋体" w:cs="宋体"/>
                <w:i w:val="0"/>
                <w:iCs w:val="0"/>
                <w:color w:val="000000"/>
                <w:kern w:val="0"/>
                <w:sz w:val="22"/>
                <w:szCs w:val="22"/>
                <w:u w:val="none"/>
                <w:lang w:val="en-US" w:eastAsia="zh-CN" w:bidi="ar"/>
              </w:rPr>
              <w:t>粮油物资事务</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Arial"/>
                <w:color w:val="000000"/>
                <w:kern w:val="0"/>
                <w:sz w:val="22"/>
                <w:highlight w:val="none"/>
              </w:rPr>
            </w:pPr>
            <w:r>
              <w:rPr>
                <w:rFonts w:hint="eastAsia" w:ascii="宋体" w:hAnsi="宋体" w:eastAsia="宋体" w:cs="宋体"/>
                <w:i w:val="0"/>
                <w:iCs w:val="0"/>
                <w:color w:val="000000"/>
                <w:kern w:val="0"/>
                <w:sz w:val="22"/>
                <w:szCs w:val="22"/>
                <w:u w:val="none"/>
                <w:lang w:val="en-US" w:eastAsia="zh-CN" w:bidi="ar"/>
              </w:rPr>
              <w:t xml:space="preserve">14.94 </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Arial"/>
                <w:color w:val="000000"/>
                <w:kern w:val="0"/>
                <w:sz w:val="22"/>
                <w:highlight w:val="none"/>
              </w:rPr>
            </w:pPr>
            <w:r>
              <w:rPr>
                <w:rFonts w:hint="eastAsia" w:ascii="宋体" w:hAnsi="宋体" w:eastAsia="宋体" w:cs="宋体"/>
                <w:i w:val="0"/>
                <w:iCs w:val="0"/>
                <w:color w:val="000000"/>
                <w:kern w:val="0"/>
                <w:sz w:val="22"/>
                <w:szCs w:val="22"/>
                <w:u w:val="none"/>
                <w:lang w:val="en-US" w:eastAsia="zh-CN" w:bidi="ar"/>
              </w:rPr>
              <w:t xml:space="preserve">14.94 </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rFonts w:hint="eastAsia" w:ascii="宋体" w:hAnsi="宋体" w:eastAsia="宋体" w:cs="Arial"/>
                <w:color w:val="000000"/>
                <w:kern w:val="0"/>
                <w:sz w:val="22"/>
                <w:highlight w:val="none"/>
              </w:rPr>
            </w:pP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rFonts w:hint="eastAsia" w:ascii="宋体" w:hAnsi="宋体" w:eastAsia="宋体" w:cs="Arial"/>
                <w:color w:val="000000"/>
                <w:kern w:val="0"/>
                <w:sz w:val="22"/>
                <w:highlight w:val="none"/>
              </w:rPr>
            </w:pP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rFonts w:hint="eastAsia" w:ascii="宋体" w:hAnsi="宋体" w:eastAsia="宋体" w:cs="Arial"/>
                <w:color w:val="000000"/>
                <w:kern w:val="0"/>
                <w:sz w:val="22"/>
                <w:highlight w:val="none"/>
              </w:rPr>
            </w:pP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rFonts w:hint="eastAsia" w:ascii="宋体" w:hAnsi="宋体" w:eastAsia="宋体" w:cs="Arial"/>
                <w:color w:val="000000"/>
                <w:kern w:val="0"/>
                <w:sz w:val="22"/>
                <w:highlight w:val="none"/>
              </w:rPr>
            </w:pP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rFonts w:hint="eastAsia" w:ascii="宋体" w:hAnsi="宋体" w:eastAsia="宋体" w:cs="Arial"/>
                <w:color w:val="000000"/>
                <w:kern w:val="0"/>
                <w:sz w:val="22"/>
                <w:highlight w:val="none"/>
              </w:rPr>
            </w:pPr>
          </w:p>
        </w:tc>
      </w:tr>
      <w:tr>
        <w:tblPrEx>
          <w:tblCellMar>
            <w:top w:w="0" w:type="dxa"/>
            <w:left w:w="108" w:type="dxa"/>
            <w:bottom w:w="0" w:type="dxa"/>
            <w:right w:w="108" w:type="dxa"/>
          </w:tblCellMar>
        </w:tblPrEx>
        <w:trPr>
          <w:trHeight w:val="270" w:hRule="atLeast"/>
        </w:trPr>
        <w:tc>
          <w:tcPr>
            <w:tcW w:w="0" w:type="auto"/>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Arial"/>
                <w:color w:val="000000"/>
                <w:kern w:val="0"/>
                <w:sz w:val="22"/>
                <w:highlight w:val="none"/>
              </w:rPr>
            </w:pPr>
            <w:r>
              <w:rPr>
                <w:rFonts w:hint="eastAsia" w:ascii="宋体" w:hAnsi="宋体" w:eastAsia="宋体" w:cs="宋体"/>
                <w:i w:val="0"/>
                <w:iCs w:val="0"/>
                <w:color w:val="000000"/>
                <w:kern w:val="0"/>
                <w:sz w:val="22"/>
                <w:szCs w:val="22"/>
                <w:u w:val="none"/>
                <w:lang w:val="en-US" w:eastAsia="zh-CN" w:bidi="ar"/>
              </w:rPr>
              <w:t>2220101</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Arial"/>
                <w:color w:val="000000"/>
                <w:kern w:val="0"/>
                <w:sz w:val="22"/>
                <w:highlight w:val="none"/>
              </w:rPr>
            </w:pPr>
            <w:r>
              <w:rPr>
                <w:rFonts w:hint="eastAsia" w:ascii="宋体" w:hAnsi="宋体" w:eastAsia="宋体" w:cs="宋体"/>
                <w:i w:val="0"/>
                <w:iCs w:val="0"/>
                <w:color w:val="000000"/>
                <w:kern w:val="0"/>
                <w:sz w:val="22"/>
                <w:szCs w:val="22"/>
                <w:u w:val="none"/>
                <w:lang w:val="en-US" w:eastAsia="zh-CN" w:bidi="ar"/>
              </w:rPr>
              <w:t>行政运行</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Arial"/>
                <w:color w:val="000000"/>
                <w:kern w:val="0"/>
                <w:sz w:val="22"/>
                <w:highlight w:val="none"/>
              </w:rPr>
            </w:pPr>
            <w:r>
              <w:rPr>
                <w:rFonts w:hint="eastAsia" w:ascii="宋体" w:hAnsi="宋体" w:eastAsia="宋体" w:cs="宋体"/>
                <w:i w:val="0"/>
                <w:iCs w:val="0"/>
                <w:color w:val="000000"/>
                <w:kern w:val="0"/>
                <w:sz w:val="22"/>
                <w:szCs w:val="22"/>
                <w:u w:val="none"/>
                <w:lang w:val="en-US" w:eastAsia="zh-CN" w:bidi="ar"/>
              </w:rPr>
              <w:t xml:space="preserve">14.94 </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Arial"/>
                <w:color w:val="000000"/>
                <w:kern w:val="0"/>
                <w:sz w:val="22"/>
                <w:highlight w:val="none"/>
              </w:rPr>
            </w:pPr>
            <w:r>
              <w:rPr>
                <w:rFonts w:hint="eastAsia" w:ascii="宋体" w:hAnsi="宋体" w:eastAsia="宋体" w:cs="宋体"/>
                <w:i w:val="0"/>
                <w:iCs w:val="0"/>
                <w:color w:val="000000"/>
                <w:kern w:val="0"/>
                <w:sz w:val="22"/>
                <w:szCs w:val="22"/>
                <w:u w:val="none"/>
                <w:lang w:val="en-US" w:eastAsia="zh-CN" w:bidi="ar"/>
              </w:rPr>
              <w:t xml:space="preserve">14.94 </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rFonts w:hint="eastAsia" w:ascii="宋体" w:hAnsi="宋体" w:eastAsia="宋体" w:cs="Arial"/>
                <w:color w:val="000000"/>
                <w:kern w:val="0"/>
                <w:sz w:val="22"/>
                <w:highlight w:val="none"/>
              </w:rPr>
            </w:pP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rFonts w:hint="eastAsia" w:ascii="宋体" w:hAnsi="宋体" w:eastAsia="宋体" w:cs="Arial"/>
                <w:color w:val="000000"/>
                <w:kern w:val="0"/>
                <w:sz w:val="22"/>
                <w:highlight w:val="none"/>
              </w:rPr>
            </w:pP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rFonts w:hint="eastAsia" w:ascii="宋体" w:hAnsi="宋体" w:eastAsia="宋体" w:cs="Arial"/>
                <w:color w:val="000000"/>
                <w:kern w:val="0"/>
                <w:sz w:val="22"/>
                <w:highlight w:val="none"/>
              </w:rPr>
            </w:pP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rFonts w:hint="eastAsia" w:ascii="宋体" w:hAnsi="宋体" w:eastAsia="宋体" w:cs="Arial"/>
                <w:color w:val="000000"/>
                <w:kern w:val="0"/>
                <w:sz w:val="22"/>
                <w:highlight w:val="none"/>
              </w:rPr>
            </w:pP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rFonts w:hint="eastAsia" w:ascii="宋体" w:hAnsi="宋体" w:eastAsia="宋体" w:cs="Arial"/>
                <w:color w:val="000000"/>
                <w:kern w:val="0"/>
                <w:sz w:val="22"/>
                <w:highlight w:val="none"/>
              </w:rPr>
            </w:pPr>
          </w:p>
        </w:tc>
      </w:tr>
      <w:tr>
        <w:tblPrEx>
          <w:tblCellMar>
            <w:top w:w="0" w:type="dxa"/>
            <w:left w:w="108" w:type="dxa"/>
            <w:bottom w:w="0" w:type="dxa"/>
            <w:right w:w="108" w:type="dxa"/>
          </w:tblCellMar>
        </w:tblPrEx>
        <w:trPr>
          <w:trHeight w:val="270" w:hRule="atLeast"/>
        </w:trPr>
        <w:tc>
          <w:tcPr>
            <w:tcW w:w="0" w:type="auto"/>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Arial"/>
                <w:color w:val="000000"/>
                <w:kern w:val="0"/>
                <w:sz w:val="22"/>
                <w:highlight w:val="none"/>
              </w:rPr>
            </w:pPr>
            <w:r>
              <w:rPr>
                <w:rFonts w:hint="eastAsia" w:ascii="宋体" w:hAnsi="宋体" w:eastAsia="宋体" w:cs="宋体"/>
                <w:i w:val="0"/>
                <w:iCs w:val="0"/>
                <w:color w:val="000000"/>
                <w:kern w:val="0"/>
                <w:sz w:val="22"/>
                <w:szCs w:val="22"/>
                <w:u w:val="none"/>
                <w:lang w:val="en-US" w:eastAsia="zh-CN" w:bidi="ar"/>
              </w:rPr>
              <w:t>231</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Arial"/>
                <w:color w:val="000000"/>
                <w:kern w:val="0"/>
                <w:sz w:val="22"/>
                <w:highlight w:val="none"/>
              </w:rPr>
            </w:pPr>
            <w:r>
              <w:rPr>
                <w:rFonts w:hint="eastAsia" w:ascii="宋体" w:hAnsi="宋体" w:eastAsia="宋体" w:cs="宋体"/>
                <w:i w:val="0"/>
                <w:iCs w:val="0"/>
                <w:color w:val="000000"/>
                <w:kern w:val="0"/>
                <w:sz w:val="22"/>
                <w:szCs w:val="22"/>
                <w:u w:val="none"/>
                <w:lang w:val="en-US" w:eastAsia="zh-CN" w:bidi="ar"/>
              </w:rPr>
              <w:t>债务还本支出</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Arial"/>
                <w:color w:val="000000"/>
                <w:kern w:val="0"/>
                <w:sz w:val="22"/>
                <w:highlight w:val="none"/>
              </w:rPr>
            </w:pPr>
            <w:r>
              <w:rPr>
                <w:rFonts w:hint="eastAsia" w:ascii="宋体" w:hAnsi="宋体" w:eastAsia="宋体" w:cs="宋体"/>
                <w:i w:val="0"/>
                <w:iCs w:val="0"/>
                <w:color w:val="000000"/>
                <w:kern w:val="0"/>
                <w:sz w:val="22"/>
                <w:szCs w:val="22"/>
                <w:u w:val="none"/>
                <w:lang w:val="en-US" w:eastAsia="zh-CN" w:bidi="ar"/>
              </w:rPr>
              <w:t xml:space="preserve">420.14 </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Arial"/>
                <w:color w:val="000000"/>
                <w:kern w:val="0"/>
                <w:sz w:val="22"/>
                <w:highlight w:val="none"/>
              </w:rPr>
            </w:pPr>
            <w:r>
              <w:rPr>
                <w:rFonts w:hint="eastAsia" w:ascii="宋体" w:hAnsi="宋体" w:eastAsia="宋体" w:cs="宋体"/>
                <w:i w:val="0"/>
                <w:iCs w:val="0"/>
                <w:color w:val="000000"/>
                <w:kern w:val="0"/>
                <w:sz w:val="22"/>
                <w:szCs w:val="22"/>
                <w:u w:val="none"/>
                <w:lang w:val="en-US" w:eastAsia="zh-CN" w:bidi="ar"/>
              </w:rPr>
              <w:t xml:space="preserve">420.14 </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rFonts w:hint="eastAsia" w:ascii="宋体" w:hAnsi="宋体" w:eastAsia="宋体" w:cs="Arial"/>
                <w:color w:val="000000"/>
                <w:kern w:val="0"/>
                <w:sz w:val="22"/>
                <w:highlight w:val="none"/>
              </w:rPr>
            </w:pP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rFonts w:hint="eastAsia" w:ascii="宋体" w:hAnsi="宋体" w:eastAsia="宋体" w:cs="Arial"/>
                <w:color w:val="000000"/>
                <w:kern w:val="0"/>
                <w:sz w:val="22"/>
                <w:highlight w:val="none"/>
              </w:rPr>
            </w:pP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rFonts w:hint="eastAsia" w:ascii="宋体" w:hAnsi="宋体" w:eastAsia="宋体" w:cs="Arial"/>
                <w:color w:val="000000"/>
                <w:kern w:val="0"/>
                <w:sz w:val="22"/>
                <w:highlight w:val="none"/>
              </w:rPr>
            </w:pP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rFonts w:hint="eastAsia" w:ascii="宋体" w:hAnsi="宋体" w:eastAsia="宋体" w:cs="Arial"/>
                <w:color w:val="000000"/>
                <w:kern w:val="0"/>
                <w:sz w:val="22"/>
                <w:highlight w:val="none"/>
              </w:rPr>
            </w:pP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rFonts w:hint="eastAsia" w:ascii="宋体" w:hAnsi="宋体" w:eastAsia="宋体" w:cs="Arial"/>
                <w:color w:val="000000"/>
                <w:kern w:val="0"/>
                <w:sz w:val="22"/>
                <w:highlight w:val="none"/>
              </w:rPr>
            </w:pPr>
          </w:p>
        </w:tc>
      </w:tr>
      <w:tr>
        <w:tblPrEx>
          <w:tblCellMar>
            <w:top w:w="0" w:type="dxa"/>
            <w:left w:w="108" w:type="dxa"/>
            <w:bottom w:w="0" w:type="dxa"/>
            <w:right w:w="108" w:type="dxa"/>
          </w:tblCellMar>
        </w:tblPrEx>
        <w:trPr>
          <w:trHeight w:val="270" w:hRule="atLeast"/>
        </w:trPr>
        <w:tc>
          <w:tcPr>
            <w:tcW w:w="0" w:type="auto"/>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Arial"/>
                <w:color w:val="000000"/>
                <w:kern w:val="0"/>
                <w:sz w:val="22"/>
                <w:highlight w:val="none"/>
              </w:rPr>
            </w:pPr>
            <w:r>
              <w:rPr>
                <w:rFonts w:hint="eastAsia" w:ascii="宋体" w:hAnsi="宋体" w:eastAsia="宋体" w:cs="宋体"/>
                <w:i w:val="0"/>
                <w:iCs w:val="0"/>
                <w:color w:val="000000"/>
                <w:kern w:val="0"/>
                <w:sz w:val="22"/>
                <w:szCs w:val="22"/>
                <w:u w:val="none"/>
                <w:lang w:val="en-US" w:eastAsia="zh-CN" w:bidi="ar"/>
              </w:rPr>
              <w:t>23104</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Arial"/>
                <w:color w:val="000000"/>
                <w:kern w:val="0"/>
                <w:sz w:val="22"/>
                <w:highlight w:val="none"/>
              </w:rPr>
            </w:pPr>
            <w:r>
              <w:rPr>
                <w:rFonts w:hint="eastAsia" w:ascii="宋体" w:hAnsi="宋体" w:eastAsia="宋体" w:cs="宋体"/>
                <w:i w:val="0"/>
                <w:iCs w:val="0"/>
                <w:color w:val="000000"/>
                <w:kern w:val="0"/>
                <w:sz w:val="22"/>
                <w:szCs w:val="22"/>
                <w:u w:val="none"/>
                <w:lang w:val="en-US" w:eastAsia="zh-CN" w:bidi="ar"/>
              </w:rPr>
              <w:t>地方政府专项债务还本支出</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Arial"/>
                <w:color w:val="000000"/>
                <w:kern w:val="0"/>
                <w:sz w:val="22"/>
                <w:highlight w:val="none"/>
              </w:rPr>
            </w:pPr>
            <w:r>
              <w:rPr>
                <w:rFonts w:hint="eastAsia" w:ascii="宋体" w:hAnsi="宋体" w:eastAsia="宋体" w:cs="宋体"/>
                <w:i w:val="0"/>
                <w:iCs w:val="0"/>
                <w:color w:val="000000"/>
                <w:kern w:val="0"/>
                <w:sz w:val="22"/>
                <w:szCs w:val="22"/>
                <w:u w:val="none"/>
                <w:lang w:val="en-US" w:eastAsia="zh-CN" w:bidi="ar"/>
              </w:rPr>
              <w:t xml:space="preserve">420.14 </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Arial"/>
                <w:color w:val="000000"/>
                <w:kern w:val="0"/>
                <w:sz w:val="22"/>
                <w:highlight w:val="none"/>
              </w:rPr>
            </w:pPr>
            <w:r>
              <w:rPr>
                <w:rFonts w:hint="eastAsia" w:ascii="宋体" w:hAnsi="宋体" w:eastAsia="宋体" w:cs="宋体"/>
                <w:i w:val="0"/>
                <w:iCs w:val="0"/>
                <w:color w:val="000000"/>
                <w:kern w:val="0"/>
                <w:sz w:val="22"/>
                <w:szCs w:val="22"/>
                <w:u w:val="none"/>
                <w:lang w:val="en-US" w:eastAsia="zh-CN" w:bidi="ar"/>
              </w:rPr>
              <w:t xml:space="preserve">420.14 </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rFonts w:hint="eastAsia" w:ascii="宋体" w:hAnsi="宋体" w:eastAsia="宋体" w:cs="Arial"/>
                <w:color w:val="000000"/>
                <w:kern w:val="0"/>
                <w:sz w:val="22"/>
                <w:highlight w:val="none"/>
              </w:rPr>
            </w:pP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rFonts w:hint="eastAsia" w:ascii="宋体" w:hAnsi="宋体" w:eastAsia="宋体" w:cs="Arial"/>
                <w:color w:val="000000"/>
                <w:kern w:val="0"/>
                <w:sz w:val="22"/>
                <w:highlight w:val="none"/>
              </w:rPr>
            </w:pP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rFonts w:hint="eastAsia" w:ascii="宋体" w:hAnsi="宋体" w:eastAsia="宋体" w:cs="Arial"/>
                <w:color w:val="000000"/>
                <w:kern w:val="0"/>
                <w:sz w:val="22"/>
                <w:highlight w:val="none"/>
              </w:rPr>
            </w:pP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rFonts w:hint="eastAsia" w:ascii="宋体" w:hAnsi="宋体" w:eastAsia="宋体" w:cs="Arial"/>
                <w:color w:val="000000"/>
                <w:kern w:val="0"/>
                <w:sz w:val="22"/>
                <w:highlight w:val="none"/>
              </w:rPr>
            </w:pP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rFonts w:hint="eastAsia" w:ascii="宋体" w:hAnsi="宋体" w:eastAsia="宋体" w:cs="Arial"/>
                <w:color w:val="000000"/>
                <w:kern w:val="0"/>
                <w:sz w:val="22"/>
                <w:highlight w:val="none"/>
              </w:rPr>
            </w:pPr>
          </w:p>
        </w:tc>
      </w:tr>
      <w:tr>
        <w:tblPrEx>
          <w:tblCellMar>
            <w:top w:w="0" w:type="dxa"/>
            <w:left w:w="108" w:type="dxa"/>
            <w:bottom w:w="0" w:type="dxa"/>
            <w:right w:w="108" w:type="dxa"/>
          </w:tblCellMar>
        </w:tblPrEx>
        <w:trPr>
          <w:trHeight w:val="270" w:hRule="atLeast"/>
        </w:trPr>
        <w:tc>
          <w:tcPr>
            <w:tcW w:w="0" w:type="auto"/>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Arial"/>
                <w:color w:val="000000"/>
                <w:kern w:val="0"/>
                <w:sz w:val="22"/>
                <w:highlight w:val="none"/>
              </w:rPr>
            </w:pPr>
            <w:r>
              <w:rPr>
                <w:rFonts w:hint="eastAsia" w:ascii="宋体" w:hAnsi="宋体" w:eastAsia="宋体" w:cs="宋体"/>
                <w:i w:val="0"/>
                <w:iCs w:val="0"/>
                <w:color w:val="000000"/>
                <w:kern w:val="0"/>
                <w:sz w:val="22"/>
                <w:szCs w:val="22"/>
                <w:u w:val="none"/>
                <w:lang w:val="en-US" w:eastAsia="zh-CN" w:bidi="ar"/>
              </w:rPr>
              <w:t>2310499</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Arial"/>
                <w:color w:val="000000"/>
                <w:kern w:val="0"/>
                <w:sz w:val="22"/>
                <w:highlight w:val="none"/>
              </w:rPr>
            </w:pPr>
            <w:r>
              <w:rPr>
                <w:rFonts w:hint="eastAsia" w:ascii="宋体" w:hAnsi="宋体" w:eastAsia="宋体" w:cs="宋体"/>
                <w:i w:val="0"/>
                <w:iCs w:val="0"/>
                <w:color w:val="000000"/>
                <w:kern w:val="0"/>
                <w:sz w:val="22"/>
                <w:szCs w:val="22"/>
                <w:u w:val="none"/>
                <w:lang w:val="en-US" w:eastAsia="zh-CN" w:bidi="ar"/>
              </w:rPr>
              <w:t>其他政府性基金债务还本支出</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Arial"/>
                <w:color w:val="000000"/>
                <w:kern w:val="0"/>
                <w:sz w:val="22"/>
                <w:highlight w:val="none"/>
              </w:rPr>
            </w:pPr>
            <w:r>
              <w:rPr>
                <w:rFonts w:hint="eastAsia" w:ascii="宋体" w:hAnsi="宋体" w:eastAsia="宋体" w:cs="宋体"/>
                <w:i w:val="0"/>
                <w:iCs w:val="0"/>
                <w:color w:val="000000"/>
                <w:kern w:val="0"/>
                <w:sz w:val="22"/>
                <w:szCs w:val="22"/>
                <w:u w:val="none"/>
                <w:lang w:val="en-US" w:eastAsia="zh-CN" w:bidi="ar"/>
              </w:rPr>
              <w:t xml:space="preserve">420.14 </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Arial"/>
                <w:color w:val="000000"/>
                <w:kern w:val="0"/>
                <w:sz w:val="22"/>
                <w:highlight w:val="none"/>
              </w:rPr>
            </w:pPr>
            <w:r>
              <w:rPr>
                <w:rFonts w:hint="eastAsia" w:ascii="宋体" w:hAnsi="宋体" w:eastAsia="宋体" w:cs="宋体"/>
                <w:i w:val="0"/>
                <w:iCs w:val="0"/>
                <w:color w:val="000000"/>
                <w:kern w:val="0"/>
                <w:sz w:val="22"/>
                <w:szCs w:val="22"/>
                <w:u w:val="none"/>
                <w:lang w:val="en-US" w:eastAsia="zh-CN" w:bidi="ar"/>
              </w:rPr>
              <w:t xml:space="preserve">420.14 </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rFonts w:hint="eastAsia" w:ascii="宋体" w:hAnsi="宋体" w:eastAsia="宋体" w:cs="Arial"/>
                <w:color w:val="000000"/>
                <w:kern w:val="0"/>
                <w:sz w:val="22"/>
                <w:highlight w:val="none"/>
              </w:rPr>
            </w:pP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rFonts w:hint="eastAsia" w:ascii="宋体" w:hAnsi="宋体" w:eastAsia="宋体" w:cs="Arial"/>
                <w:color w:val="000000"/>
                <w:kern w:val="0"/>
                <w:sz w:val="22"/>
                <w:highlight w:val="none"/>
              </w:rPr>
            </w:pP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rFonts w:hint="eastAsia" w:ascii="宋体" w:hAnsi="宋体" w:eastAsia="宋体" w:cs="Arial"/>
                <w:color w:val="000000"/>
                <w:kern w:val="0"/>
                <w:sz w:val="22"/>
                <w:highlight w:val="none"/>
              </w:rPr>
            </w:pP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rFonts w:hint="eastAsia" w:ascii="宋体" w:hAnsi="宋体" w:eastAsia="宋体" w:cs="Arial"/>
                <w:color w:val="000000"/>
                <w:kern w:val="0"/>
                <w:sz w:val="22"/>
                <w:highlight w:val="none"/>
              </w:rPr>
            </w:pP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rFonts w:hint="eastAsia" w:ascii="宋体" w:hAnsi="宋体" w:eastAsia="宋体" w:cs="Arial"/>
                <w:color w:val="000000"/>
                <w:kern w:val="0"/>
                <w:sz w:val="22"/>
                <w:highlight w:val="none"/>
              </w:rPr>
            </w:pPr>
          </w:p>
        </w:tc>
      </w:tr>
    </w:tbl>
    <w:p>
      <w:pPr>
        <w:pStyle w:val="2"/>
        <w:rPr>
          <w:rFonts w:ascii="Times New Roman" w:hAnsi="Times New Roman" w:cs="Times New Roman" w:eastAsiaTheme="minorEastAsia"/>
          <w:highlight w:val="none"/>
        </w:rPr>
      </w:pPr>
      <w:r>
        <w:rPr>
          <w:rFonts w:hint="eastAsia" w:ascii="Times New Roman" w:hAnsi="Times New Roman" w:cs="Times New Roman" w:eastAsiaTheme="minorEastAsia"/>
          <w:highlight w:val="none"/>
        </w:rPr>
        <w:t>注：本表反映单位本年度取得的各项收入情况。</w:t>
      </w:r>
    </w:p>
    <w:p>
      <w:pPr>
        <w:pStyle w:val="13"/>
        <w:ind w:left="720" w:firstLine="0" w:firstLineChars="0"/>
        <w:jc w:val="left"/>
        <w:rPr>
          <w:rFonts w:ascii="黑体" w:hAnsi="仿宋" w:eastAsia="黑体"/>
          <w:sz w:val="32"/>
          <w:szCs w:val="32"/>
          <w:highlight w:val="none"/>
        </w:rPr>
      </w:pPr>
    </w:p>
    <w:p>
      <w:pPr>
        <w:pStyle w:val="13"/>
        <w:ind w:left="720" w:firstLine="0" w:firstLineChars="0"/>
        <w:jc w:val="left"/>
        <w:rPr>
          <w:rFonts w:ascii="黑体" w:hAnsi="仿宋" w:eastAsia="黑体"/>
          <w:sz w:val="32"/>
          <w:szCs w:val="32"/>
          <w:highlight w:val="none"/>
        </w:rPr>
      </w:pPr>
    </w:p>
    <w:p>
      <w:pPr>
        <w:pStyle w:val="13"/>
        <w:ind w:left="0" w:leftChars="0" w:firstLine="0" w:firstLineChars="0"/>
        <w:jc w:val="left"/>
        <w:rPr>
          <w:rFonts w:ascii="黑体" w:hAnsi="仿宋" w:eastAsia="黑体"/>
          <w:sz w:val="32"/>
          <w:szCs w:val="32"/>
          <w:highlight w:val="none"/>
        </w:rPr>
      </w:pPr>
    </w:p>
    <w:p>
      <w:pPr>
        <w:pStyle w:val="13"/>
        <w:keepNext w:val="0"/>
        <w:keepLines w:val="0"/>
        <w:pageBreakBefore w:val="0"/>
        <w:widowControl w:val="0"/>
        <w:numPr>
          <w:ilvl w:val="0"/>
          <w:numId w:val="0"/>
        </w:numPr>
        <w:kinsoku/>
        <w:wordWrap/>
        <w:overflowPunct/>
        <w:topLinePunct w:val="0"/>
        <w:autoSpaceDE/>
        <w:autoSpaceDN/>
        <w:bidi w:val="0"/>
        <w:adjustRightInd/>
        <w:snapToGrid/>
        <w:ind w:leftChars="0"/>
        <w:jc w:val="left"/>
        <w:textAlignment w:val="auto"/>
        <w:outlineLvl w:val="1"/>
        <w:rPr>
          <w:rFonts w:ascii="黑体" w:hAnsi="仿宋" w:eastAsia="黑体"/>
          <w:sz w:val="32"/>
          <w:szCs w:val="32"/>
          <w:highlight w:val="none"/>
        </w:rPr>
      </w:pPr>
      <w:bookmarkStart w:id="25" w:name="_Toc1400917052"/>
      <w:r>
        <w:rPr>
          <w:rFonts w:hint="eastAsia" w:ascii="黑体" w:hAnsi="仿宋" w:eastAsia="黑体"/>
          <w:sz w:val="32"/>
          <w:szCs w:val="32"/>
          <w:highlight w:val="none"/>
          <w:lang w:eastAsia="zh-CN"/>
        </w:rPr>
        <w:t>三、支出决算表</w:t>
      </w:r>
      <w:bookmarkEnd w:id="25"/>
    </w:p>
    <w:tbl>
      <w:tblPr>
        <w:tblStyle w:val="11"/>
        <w:tblW w:w="0" w:type="auto"/>
        <w:tblInd w:w="93" w:type="dxa"/>
        <w:tblLayout w:type="autofit"/>
        <w:tblCellMar>
          <w:top w:w="0" w:type="dxa"/>
          <w:left w:w="108" w:type="dxa"/>
          <w:bottom w:w="0" w:type="dxa"/>
          <w:right w:w="108" w:type="dxa"/>
        </w:tblCellMar>
      </w:tblPr>
      <w:tblGrid>
        <w:gridCol w:w="568"/>
        <w:gridCol w:w="568"/>
        <w:gridCol w:w="568"/>
        <w:gridCol w:w="3736"/>
        <w:gridCol w:w="1326"/>
        <w:gridCol w:w="1070"/>
        <w:gridCol w:w="1070"/>
        <w:gridCol w:w="1084"/>
        <w:gridCol w:w="1118"/>
        <w:gridCol w:w="2080"/>
        <w:gridCol w:w="228"/>
      </w:tblGrid>
      <w:tr>
        <w:tblPrEx>
          <w:tblCellMar>
            <w:top w:w="0" w:type="dxa"/>
            <w:left w:w="108" w:type="dxa"/>
            <w:bottom w:w="0" w:type="dxa"/>
            <w:right w:w="108" w:type="dxa"/>
          </w:tblCellMar>
        </w:tblPrEx>
        <w:trPr>
          <w:gridAfter w:val="1"/>
          <w:wAfter w:w="223" w:type="dxa"/>
          <w:trHeight w:val="495" w:hRule="atLeast"/>
        </w:trPr>
        <w:tc>
          <w:tcPr>
            <w:tcW w:w="0" w:type="auto"/>
            <w:gridSpan w:val="10"/>
            <w:tcBorders>
              <w:top w:val="nil"/>
              <w:left w:val="nil"/>
              <w:bottom w:val="nil"/>
              <w:right w:val="nil"/>
            </w:tcBorders>
            <w:shd w:val="clear" w:color="auto" w:fill="auto"/>
            <w:noWrap/>
            <w:vAlign w:val="bottom"/>
          </w:tcPr>
          <w:p>
            <w:pPr>
              <w:widowControl/>
              <w:spacing w:line="240" w:lineRule="auto"/>
              <w:jc w:val="center"/>
              <w:rPr>
                <w:rFonts w:ascii="宋体" w:hAnsi="宋体" w:eastAsia="宋体" w:cs="Arial"/>
                <w:color w:val="000000"/>
                <w:kern w:val="0"/>
                <w:sz w:val="44"/>
                <w:szCs w:val="44"/>
                <w:highlight w:val="none"/>
              </w:rPr>
            </w:pPr>
            <w:r>
              <w:rPr>
                <w:rFonts w:hint="eastAsia" w:ascii="黑体" w:hAnsi="Arial" w:eastAsia="黑体" w:cs="Arial"/>
                <w:color w:val="000000"/>
                <w:kern w:val="0"/>
                <w:sz w:val="36"/>
                <w:szCs w:val="36"/>
                <w:highlight w:val="none"/>
              </w:rPr>
              <w:t>支出决算表</w:t>
            </w:r>
          </w:p>
        </w:tc>
      </w:tr>
      <w:tr>
        <w:tblPrEx>
          <w:tblCellMar>
            <w:top w:w="0" w:type="dxa"/>
            <w:left w:w="108" w:type="dxa"/>
            <w:bottom w:w="0" w:type="dxa"/>
            <w:right w:w="108" w:type="dxa"/>
          </w:tblCellMar>
        </w:tblPrEx>
        <w:trPr>
          <w:trHeight w:val="300" w:hRule="atLeast"/>
        </w:trPr>
        <w:tc>
          <w:tcPr>
            <w:tcW w:w="0" w:type="auto"/>
            <w:tcBorders>
              <w:top w:val="nil"/>
              <w:left w:val="nil"/>
              <w:bottom w:val="nil"/>
              <w:right w:val="nil"/>
            </w:tcBorders>
            <w:shd w:val="clear" w:color="auto" w:fill="auto"/>
            <w:noWrap/>
            <w:vAlign w:val="bottom"/>
          </w:tcPr>
          <w:p>
            <w:pPr>
              <w:widowControl/>
              <w:spacing w:line="240" w:lineRule="auto"/>
              <w:jc w:val="left"/>
              <w:rPr>
                <w:rFonts w:ascii="Arial" w:hAnsi="Arial" w:eastAsia="宋体" w:cs="Arial"/>
                <w:color w:val="000000"/>
                <w:kern w:val="0"/>
                <w:sz w:val="20"/>
                <w:szCs w:val="20"/>
                <w:highlight w:val="none"/>
              </w:rPr>
            </w:pPr>
          </w:p>
        </w:tc>
        <w:tc>
          <w:tcPr>
            <w:tcW w:w="0" w:type="auto"/>
            <w:tcBorders>
              <w:top w:val="nil"/>
              <w:left w:val="nil"/>
              <w:bottom w:val="nil"/>
              <w:right w:val="nil"/>
            </w:tcBorders>
            <w:shd w:val="clear" w:color="auto" w:fill="auto"/>
            <w:noWrap/>
            <w:vAlign w:val="bottom"/>
          </w:tcPr>
          <w:p>
            <w:pPr>
              <w:widowControl/>
              <w:spacing w:line="240" w:lineRule="auto"/>
              <w:jc w:val="left"/>
              <w:rPr>
                <w:rFonts w:ascii="Arial" w:hAnsi="Arial" w:eastAsia="宋体" w:cs="Arial"/>
                <w:color w:val="000000"/>
                <w:kern w:val="0"/>
                <w:sz w:val="20"/>
                <w:szCs w:val="20"/>
                <w:highlight w:val="none"/>
              </w:rPr>
            </w:pPr>
          </w:p>
        </w:tc>
        <w:tc>
          <w:tcPr>
            <w:tcW w:w="0" w:type="auto"/>
            <w:tcBorders>
              <w:top w:val="nil"/>
              <w:left w:val="nil"/>
              <w:bottom w:val="nil"/>
              <w:right w:val="nil"/>
            </w:tcBorders>
            <w:shd w:val="clear" w:color="auto" w:fill="auto"/>
            <w:noWrap/>
            <w:vAlign w:val="bottom"/>
          </w:tcPr>
          <w:p>
            <w:pPr>
              <w:widowControl/>
              <w:spacing w:line="240" w:lineRule="auto"/>
              <w:jc w:val="left"/>
              <w:rPr>
                <w:rFonts w:ascii="Arial" w:hAnsi="Arial" w:eastAsia="宋体" w:cs="Arial"/>
                <w:color w:val="000000"/>
                <w:kern w:val="0"/>
                <w:sz w:val="20"/>
                <w:szCs w:val="20"/>
                <w:highlight w:val="none"/>
              </w:rPr>
            </w:pPr>
          </w:p>
        </w:tc>
        <w:tc>
          <w:tcPr>
            <w:tcW w:w="0" w:type="auto"/>
            <w:tcBorders>
              <w:top w:val="nil"/>
              <w:left w:val="nil"/>
              <w:bottom w:val="nil"/>
              <w:right w:val="nil"/>
            </w:tcBorders>
            <w:shd w:val="clear" w:color="auto" w:fill="auto"/>
            <w:noWrap/>
            <w:vAlign w:val="bottom"/>
          </w:tcPr>
          <w:p>
            <w:pPr>
              <w:widowControl/>
              <w:spacing w:line="240" w:lineRule="auto"/>
              <w:jc w:val="left"/>
              <w:rPr>
                <w:rFonts w:ascii="Arial" w:hAnsi="Arial" w:eastAsia="宋体" w:cs="Arial"/>
                <w:color w:val="000000"/>
                <w:kern w:val="0"/>
                <w:sz w:val="20"/>
                <w:szCs w:val="20"/>
                <w:highlight w:val="none"/>
              </w:rPr>
            </w:pPr>
          </w:p>
        </w:tc>
        <w:tc>
          <w:tcPr>
            <w:tcW w:w="0" w:type="auto"/>
            <w:tcBorders>
              <w:top w:val="nil"/>
              <w:left w:val="nil"/>
              <w:bottom w:val="nil"/>
              <w:right w:val="nil"/>
            </w:tcBorders>
            <w:shd w:val="clear" w:color="auto" w:fill="auto"/>
            <w:noWrap/>
            <w:vAlign w:val="bottom"/>
          </w:tcPr>
          <w:p>
            <w:pPr>
              <w:widowControl/>
              <w:spacing w:line="240" w:lineRule="auto"/>
              <w:jc w:val="left"/>
              <w:rPr>
                <w:rFonts w:ascii="Arial" w:hAnsi="Arial" w:eastAsia="宋体" w:cs="Arial"/>
                <w:color w:val="000000"/>
                <w:kern w:val="0"/>
                <w:sz w:val="20"/>
                <w:szCs w:val="20"/>
                <w:highlight w:val="none"/>
              </w:rPr>
            </w:pPr>
          </w:p>
        </w:tc>
        <w:tc>
          <w:tcPr>
            <w:tcW w:w="0" w:type="auto"/>
            <w:tcBorders>
              <w:top w:val="nil"/>
              <w:left w:val="nil"/>
              <w:bottom w:val="nil"/>
              <w:right w:val="nil"/>
            </w:tcBorders>
            <w:shd w:val="clear" w:color="auto" w:fill="auto"/>
            <w:noWrap/>
            <w:vAlign w:val="bottom"/>
          </w:tcPr>
          <w:p>
            <w:pPr>
              <w:widowControl/>
              <w:spacing w:line="240" w:lineRule="auto"/>
              <w:jc w:val="left"/>
              <w:rPr>
                <w:rFonts w:ascii="Arial" w:hAnsi="Arial" w:eastAsia="宋体" w:cs="Arial"/>
                <w:color w:val="000000"/>
                <w:kern w:val="0"/>
                <w:sz w:val="20"/>
                <w:szCs w:val="20"/>
                <w:highlight w:val="none"/>
              </w:rPr>
            </w:pPr>
          </w:p>
        </w:tc>
        <w:tc>
          <w:tcPr>
            <w:tcW w:w="0" w:type="auto"/>
            <w:tcBorders>
              <w:top w:val="nil"/>
              <w:left w:val="nil"/>
              <w:bottom w:val="nil"/>
              <w:right w:val="nil"/>
            </w:tcBorders>
            <w:shd w:val="clear" w:color="auto" w:fill="auto"/>
            <w:noWrap/>
            <w:vAlign w:val="bottom"/>
          </w:tcPr>
          <w:p>
            <w:pPr>
              <w:widowControl/>
              <w:spacing w:line="240" w:lineRule="auto"/>
              <w:jc w:val="left"/>
              <w:rPr>
                <w:rFonts w:ascii="Arial" w:hAnsi="Arial" w:eastAsia="宋体" w:cs="Arial"/>
                <w:color w:val="000000"/>
                <w:kern w:val="0"/>
                <w:sz w:val="20"/>
                <w:szCs w:val="20"/>
                <w:highlight w:val="none"/>
              </w:rPr>
            </w:pPr>
          </w:p>
        </w:tc>
        <w:tc>
          <w:tcPr>
            <w:tcW w:w="1063" w:type="dxa"/>
            <w:tcBorders>
              <w:top w:val="nil"/>
              <w:left w:val="nil"/>
              <w:bottom w:val="nil"/>
              <w:right w:val="nil"/>
            </w:tcBorders>
            <w:shd w:val="clear" w:color="auto" w:fill="auto"/>
            <w:noWrap/>
            <w:vAlign w:val="bottom"/>
          </w:tcPr>
          <w:p>
            <w:pPr>
              <w:widowControl/>
              <w:spacing w:line="240" w:lineRule="auto"/>
              <w:jc w:val="left"/>
              <w:rPr>
                <w:rFonts w:ascii="Arial" w:hAnsi="Arial" w:eastAsia="宋体" w:cs="Arial"/>
                <w:color w:val="000000"/>
                <w:kern w:val="0"/>
                <w:sz w:val="20"/>
                <w:szCs w:val="20"/>
                <w:highlight w:val="none"/>
              </w:rPr>
            </w:pPr>
          </w:p>
        </w:tc>
        <w:tc>
          <w:tcPr>
            <w:tcW w:w="3057" w:type="dxa"/>
            <w:gridSpan w:val="2"/>
            <w:tcBorders>
              <w:top w:val="nil"/>
              <w:left w:val="nil"/>
              <w:bottom w:val="nil"/>
              <w:right w:val="nil"/>
            </w:tcBorders>
            <w:shd w:val="clear" w:color="auto" w:fill="auto"/>
            <w:noWrap/>
            <w:vAlign w:val="bottom"/>
          </w:tcPr>
          <w:p>
            <w:pPr>
              <w:widowControl/>
              <w:spacing w:line="240" w:lineRule="auto"/>
              <w:ind w:firstLine="1500" w:firstLineChars="750"/>
              <w:jc w:val="right"/>
              <w:rPr>
                <w:rFonts w:ascii="Arial" w:hAnsi="Arial" w:eastAsia="宋体" w:cs="Arial"/>
                <w:color w:val="000000"/>
                <w:kern w:val="0"/>
                <w:sz w:val="20"/>
                <w:szCs w:val="20"/>
                <w:highlight w:val="none"/>
              </w:rPr>
            </w:pPr>
            <w:r>
              <w:rPr>
                <w:rFonts w:hint="eastAsia" w:ascii="Arial" w:hAnsi="Arial" w:eastAsia="宋体" w:cs="Arial"/>
                <w:color w:val="000000"/>
                <w:kern w:val="0"/>
                <w:sz w:val="20"/>
                <w:szCs w:val="20"/>
                <w:highlight w:val="none"/>
              </w:rPr>
              <w:t>公开03表</w:t>
            </w:r>
          </w:p>
        </w:tc>
        <w:tc>
          <w:tcPr>
            <w:tcW w:w="0" w:type="auto"/>
            <w:tcBorders>
              <w:top w:val="nil"/>
              <w:left w:val="nil"/>
              <w:bottom w:val="nil"/>
              <w:right w:val="nil"/>
            </w:tcBorders>
            <w:shd w:val="clear" w:color="auto" w:fill="auto"/>
            <w:noWrap/>
            <w:vAlign w:val="bottom"/>
          </w:tcPr>
          <w:p>
            <w:pPr>
              <w:widowControl/>
              <w:spacing w:line="240" w:lineRule="auto"/>
              <w:jc w:val="right"/>
              <w:rPr>
                <w:rFonts w:ascii="宋体" w:hAnsi="宋体" w:eastAsia="宋体" w:cs="Arial"/>
                <w:color w:val="000000"/>
                <w:kern w:val="0"/>
                <w:sz w:val="24"/>
                <w:szCs w:val="24"/>
                <w:highlight w:val="none"/>
              </w:rPr>
            </w:pPr>
          </w:p>
        </w:tc>
      </w:tr>
      <w:tr>
        <w:tblPrEx>
          <w:tblCellMar>
            <w:top w:w="0" w:type="dxa"/>
            <w:left w:w="108" w:type="dxa"/>
            <w:bottom w:w="0" w:type="dxa"/>
            <w:right w:w="108" w:type="dxa"/>
          </w:tblCellMar>
        </w:tblPrEx>
        <w:trPr>
          <w:gridAfter w:val="1"/>
          <w:wAfter w:w="223" w:type="dxa"/>
          <w:trHeight w:val="315" w:hRule="atLeast"/>
        </w:trPr>
        <w:tc>
          <w:tcPr>
            <w:tcW w:w="0" w:type="auto"/>
            <w:gridSpan w:val="7"/>
            <w:tcBorders>
              <w:top w:val="nil"/>
              <w:left w:val="nil"/>
              <w:bottom w:val="nil"/>
              <w:right w:val="nil"/>
            </w:tcBorders>
            <w:shd w:val="clear" w:color="auto" w:fill="auto"/>
            <w:noWrap/>
            <w:vAlign w:val="bottom"/>
          </w:tcPr>
          <w:p>
            <w:pPr>
              <w:widowControl/>
              <w:spacing w:line="240" w:lineRule="auto"/>
              <w:jc w:val="left"/>
              <w:rPr>
                <w:rFonts w:ascii="Arial" w:hAnsi="Arial" w:eastAsia="宋体" w:cs="Arial"/>
                <w:color w:val="000000"/>
                <w:kern w:val="0"/>
                <w:sz w:val="20"/>
                <w:szCs w:val="20"/>
                <w:highlight w:val="none"/>
              </w:rPr>
            </w:pPr>
            <w:r>
              <w:rPr>
                <w:rFonts w:hint="eastAsia" w:ascii="宋体" w:hAnsi="宋体" w:eastAsia="宋体" w:cs="Arial"/>
                <w:color w:val="000000"/>
                <w:kern w:val="0"/>
                <w:sz w:val="24"/>
                <w:szCs w:val="24"/>
                <w:highlight w:val="none"/>
              </w:rPr>
              <w:t>单位：</w:t>
            </w:r>
            <w:r>
              <w:rPr>
                <w:rFonts w:hint="eastAsia" w:ascii="宋体" w:hAnsi="宋体" w:eastAsia="宋体" w:cs="Arial"/>
                <w:color w:val="000000"/>
                <w:kern w:val="0"/>
                <w:sz w:val="22"/>
                <w:highlight w:val="none"/>
                <w:lang w:eastAsia="zh-CN"/>
              </w:rPr>
              <w:t>莆田市秀屿区城市管理行政执法局</w:t>
            </w:r>
          </w:p>
        </w:tc>
        <w:tc>
          <w:tcPr>
            <w:tcW w:w="1063" w:type="dxa"/>
            <w:tcBorders>
              <w:top w:val="nil"/>
              <w:left w:val="nil"/>
              <w:bottom w:val="single" w:color="auto" w:sz="4" w:space="0"/>
              <w:right w:val="nil"/>
            </w:tcBorders>
            <w:shd w:val="clear" w:color="auto" w:fill="auto"/>
            <w:noWrap/>
            <w:vAlign w:val="bottom"/>
          </w:tcPr>
          <w:p>
            <w:pPr>
              <w:widowControl/>
              <w:spacing w:line="240" w:lineRule="auto"/>
              <w:jc w:val="left"/>
              <w:rPr>
                <w:rFonts w:ascii="Arial" w:hAnsi="Arial" w:eastAsia="宋体" w:cs="Arial"/>
                <w:color w:val="000000"/>
                <w:kern w:val="0"/>
                <w:sz w:val="20"/>
                <w:szCs w:val="20"/>
                <w:highlight w:val="none"/>
              </w:rPr>
            </w:pPr>
          </w:p>
        </w:tc>
        <w:tc>
          <w:tcPr>
            <w:tcW w:w="3057" w:type="dxa"/>
            <w:gridSpan w:val="2"/>
            <w:tcBorders>
              <w:top w:val="nil"/>
              <w:left w:val="nil"/>
              <w:bottom w:val="single" w:color="auto" w:sz="4" w:space="0"/>
              <w:right w:val="nil"/>
            </w:tcBorders>
            <w:shd w:val="clear" w:color="auto" w:fill="auto"/>
            <w:noWrap/>
            <w:vAlign w:val="bottom"/>
          </w:tcPr>
          <w:p>
            <w:pPr>
              <w:widowControl/>
              <w:spacing w:line="240" w:lineRule="auto"/>
              <w:ind w:right="79"/>
              <w:jc w:val="center"/>
              <w:rPr>
                <w:rFonts w:ascii="宋体" w:hAnsi="宋体" w:eastAsia="宋体" w:cs="Arial"/>
                <w:color w:val="000000"/>
                <w:kern w:val="0"/>
                <w:sz w:val="20"/>
                <w:szCs w:val="20"/>
                <w:highlight w:val="none"/>
              </w:rPr>
            </w:pPr>
            <w:r>
              <w:rPr>
                <w:rFonts w:hint="eastAsia" w:ascii="宋体" w:hAnsi="宋体" w:eastAsia="宋体" w:cs="Arial"/>
                <w:color w:val="000000"/>
                <w:kern w:val="0"/>
                <w:sz w:val="24"/>
                <w:szCs w:val="24"/>
                <w:highlight w:val="none"/>
              </w:rPr>
              <w:t xml:space="preserve">        </w:t>
            </w:r>
            <w:r>
              <w:rPr>
                <w:rFonts w:hint="eastAsia" w:ascii="宋体" w:hAnsi="宋体" w:eastAsia="宋体" w:cs="Arial"/>
                <w:color w:val="000000"/>
                <w:kern w:val="0"/>
                <w:sz w:val="20"/>
                <w:szCs w:val="20"/>
                <w:highlight w:val="none"/>
              </w:rPr>
              <w:t xml:space="preserve">   单位：万元</w:t>
            </w:r>
          </w:p>
        </w:tc>
      </w:tr>
      <w:tr>
        <w:tblPrEx>
          <w:tblCellMar>
            <w:top w:w="0" w:type="dxa"/>
            <w:left w:w="108" w:type="dxa"/>
            <w:bottom w:w="0" w:type="dxa"/>
            <w:right w:w="108" w:type="dxa"/>
          </w:tblCellMar>
        </w:tblPrEx>
        <w:trPr>
          <w:gridAfter w:val="1"/>
          <w:wAfter w:w="223" w:type="dxa"/>
          <w:trHeight w:val="308" w:hRule="atLeast"/>
        </w:trPr>
        <w:tc>
          <w:tcPr>
            <w:tcW w:w="0" w:type="auto"/>
            <w:gridSpan w:val="4"/>
            <w:tcBorders>
              <w:top w:val="single" w:color="000000" w:sz="8" w:space="0"/>
              <w:left w:val="single" w:color="000000" w:sz="8" w:space="0"/>
              <w:bottom w:val="single" w:color="000000" w:sz="4" w:space="0"/>
              <w:right w:val="single" w:color="000000" w:sz="4" w:space="0"/>
            </w:tcBorders>
            <w:shd w:val="clear" w:color="auto" w:fill="auto"/>
            <w:noWrap/>
            <w:vAlign w:val="center"/>
          </w:tcPr>
          <w:p>
            <w:pPr>
              <w:widowControl/>
              <w:spacing w:line="240" w:lineRule="auto"/>
              <w:jc w:val="center"/>
              <w:rPr>
                <w:rFonts w:ascii="宋体" w:hAnsi="宋体" w:eastAsia="宋体" w:cs="Arial"/>
                <w:color w:val="000000"/>
                <w:kern w:val="0"/>
                <w:sz w:val="22"/>
                <w:highlight w:val="none"/>
              </w:rPr>
            </w:pPr>
            <w:r>
              <w:rPr>
                <w:rFonts w:hint="eastAsia" w:ascii="宋体" w:hAnsi="宋体" w:eastAsia="宋体" w:cs="Arial"/>
                <w:color w:val="000000"/>
                <w:kern w:val="0"/>
                <w:sz w:val="22"/>
                <w:highlight w:val="none"/>
              </w:rPr>
              <w:t>项目</w:t>
            </w:r>
          </w:p>
        </w:tc>
        <w:tc>
          <w:tcPr>
            <w:tcW w:w="0" w:type="auto"/>
            <w:vMerge w:val="restart"/>
            <w:tcBorders>
              <w:top w:val="single" w:color="000000" w:sz="8" w:space="0"/>
              <w:left w:val="nil"/>
              <w:bottom w:val="single" w:color="000000" w:sz="4" w:space="0"/>
              <w:right w:val="single" w:color="000000" w:sz="4" w:space="0"/>
            </w:tcBorders>
            <w:shd w:val="clear" w:color="auto" w:fill="auto"/>
            <w:vAlign w:val="center"/>
          </w:tcPr>
          <w:p>
            <w:pPr>
              <w:widowControl/>
              <w:spacing w:line="240" w:lineRule="auto"/>
              <w:jc w:val="center"/>
              <w:rPr>
                <w:rFonts w:ascii="宋体" w:hAnsi="宋体" w:eastAsia="宋体" w:cs="Arial"/>
                <w:color w:val="000000"/>
                <w:kern w:val="0"/>
                <w:sz w:val="22"/>
                <w:highlight w:val="none"/>
              </w:rPr>
            </w:pPr>
            <w:r>
              <w:rPr>
                <w:rFonts w:hint="eastAsia" w:ascii="宋体" w:hAnsi="宋体" w:eastAsia="宋体" w:cs="Arial"/>
                <w:color w:val="000000"/>
                <w:kern w:val="0"/>
                <w:sz w:val="22"/>
                <w:highlight w:val="none"/>
              </w:rPr>
              <w:t>本年支出合计</w:t>
            </w:r>
          </w:p>
        </w:tc>
        <w:tc>
          <w:tcPr>
            <w:tcW w:w="0" w:type="auto"/>
            <w:vMerge w:val="restart"/>
            <w:tcBorders>
              <w:top w:val="single" w:color="000000" w:sz="8" w:space="0"/>
              <w:left w:val="nil"/>
              <w:bottom w:val="single" w:color="000000" w:sz="4" w:space="0"/>
              <w:right w:val="single" w:color="000000" w:sz="4" w:space="0"/>
            </w:tcBorders>
            <w:shd w:val="clear" w:color="auto" w:fill="auto"/>
            <w:vAlign w:val="center"/>
          </w:tcPr>
          <w:p>
            <w:pPr>
              <w:widowControl/>
              <w:spacing w:line="240" w:lineRule="auto"/>
              <w:jc w:val="center"/>
              <w:rPr>
                <w:rFonts w:ascii="宋体" w:hAnsi="宋体" w:eastAsia="宋体" w:cs="Arial"/>
                <w:color w:val="000000"/>
                <w:kern w:val="0"/>
                <w:sz w:val="22"/>
                <w:highlight w:val="none"/>
              </w:rPr>
            </w:pPr>
            <w:r>
              <w:rPr>
                <w:rFonts w:hint="eastAsia" w:ascii="宋体" w:hAnsi="宋体" w:eastAsia="宋体" w:cs="Arial"/>
                <w:color w:val="000000"/>
                <w:kern w:val="0"/>
                <w:sz w:val="22"/>
                <w:highlight w:val="none"/>
              </w:rPr>
              <w:t>基本支出</w:t>
            </w:r>
          </w:p>
        </w:tc>
        <w:tc>
          <w:tcPr>
            <w:tcW w:w="0" w:type="auto"/>
            <w:vMerge w:val="restart"/>
            <w:tcBorders>
              <w:top w:val="single" w:color="000000" w:sz="8" w:space="0"/>
              <w:left w:val="nil"/>
              <w:bottom w:val="single" w:color="000000" w:sz="4" w:space="0"/>
              <w:right w:val="single" w:color="auto" w:sz="4" w:space="0"/>
            </w:tcBorders>
            <w:shd w:val="clear" w:color="auto" w:fill="auto"/>
            <w:vAlign w:val="center"/>
          </w:tcPr>
          <w:p>
            <w:pPr>
              <w:widowControl/>
              <w:spacing w:line="240" w:lineRule="auto"/>
              <w:jc w:val="center"/>
              <w:rPr>
                <w:rFonts w:ascii="宋体" w:hAnsi="宋体" w:eastAsia="宋体" w:cs="Arial"/>
                <w:color w:val="000000"/>
                <w:kern w:val="0"/>
                <w:sz w:val="22"/>
                <w:highlight w:val="none"/>
              </w:rPr>
            </w:pPr>
            <w:r>
              <w:rPr>
                <w:rFonts w:hint="eastAsia" w:ascii="宋体" w:hAnsi="宋体" w:eastAsia="宋体" w:cs="Arial"/>
                <w:color w:val="000000"/>
                <w:kern w:val="0"/>
                <w:sz w:val="22"/>
                <w:highlight w:val="none"/>
              </w:rPr>
              <w:t>项目支出</w:t>
            </w:r>
          </w:p>
        </w:tc>
        <w:tc>
          <w:tcPr>
            <w:tcW w:w="1063"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uto"/>
              <w:jc w:val="center"/>
              <w:rPr>
                <w:rFonts w:ascii="宋体" w:hAnsi="宋体" w:eastAsia="宋体" w:cs="Arial"/>
                <w:color w:val="000000"/>
                <w:kern w:val="0"/>
                <w:sz w:val="22"/>
                <w:highlight w:val="none"/>
              </w:rPr>
            </w:pPr>
            <w:r>
              <w:rPr>
                <w:rFonts w:hint="eastAsia" w:ascii="宋体" w:hAnsi="宋体" w:eastAsia="宋体" w:cs="Arial"/>
                <w:color w:val="000000"/>
                <w:kern w:val="0"/>
                <w:sz w:val="22"/>
                <w:highlight w:val="none"/>
              </w:rPr>
              <w:t>上缴上级支出</w:t>
            </w:r>
          </w:p>
        </w:tc>
        <w:tc>
          <w:tcPr>
            <w:tcW w:w="1096"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uto"/>
              <w:jc w:val="center"/>
              <w:rPr>
                <w:rFonts w:ascii="宋体" w:hAnsi="宋体" w:eastAsia="宋体" w:cs="Arial"/>
                <w:color w:val="000000"/>
                <w:kern w:val="0"/>
                <w:sz w:val="22"/>
                <w:highlight w:val="none"/>
              </w:rPr>
            </w:pPr>
            <w:r>
              <w:rPr>
                <w:rFonts w:hint="eastAsia" w:ascii="宋体" w:hAnsi="宋体" w:eastAsia="宋体" w:cs="Arial"/>
                <w:color w:val="000000"/>
                <w:kern w:val="0"/>
                <w:sz w:val="22"/>
                <w:highlight w:val="none"/>
              </w:rPr>
              <w:t>经营支出</w:t>
            </w:r>
          </w:p>
        </w:tc>
        <w:tc>
          <w:tcPr>
            <w:tcW w:w="0" w:type="auto"/>
            <w:vMerge w:val="restart"/>
            <w:tcBorders>
              <w:top w:val="single" w:color="auto" w:sz="4" w:space="0"/>
              <w:left w:val="single" w:color="auto" w:sz="4" w:space="0"/>
              <w:right w:val="single" w:color="auto" w:sz="4" w:space="0"/>
            </w:tcBorders>
            <w:shd w:val="clear" w:color="auto" w:fill="auto"/>
            <w:vAlign w:val="center"/>
          </w:tcPr>
          <w:p>
            <w:pPr>
              <w:widowControl/>
              <w:spacing w:line="240" w:lineRule="auto"/>
              <w:jc w:val="center"/>
              <w:rPr>
                <w:rFonts w:ascii="宋体" w:hAnsi="宋体" w:eastAsia="宋体" w:cs="Arial"/>
                <w:color w:val="000000"/>
                <w:kern w:val="0"/>
                <w:sz w:val="22"/>
                <w:highlight w:val="none"/>
              </w:rPr>
            </w:pPr>
            <w:r>
              <w:rPr>
                <w:rFonts w:hint="eastAsia" w:ascii="宋体" w:hAnsi="宋体" w:eastAsia="宋体" w:cs="Arial"/>
                <w:color w:val="000000"/>
                <w:kern w:val="0"/>
                <w:sz w:val="22"/>
                <w:highlight w:val="none"/>
              </w:rPr>
              <w:t>对附属单位补助支出</w:t>
            </w:r>
          </w:p>
        </w:tc>
      </w:tr>
      <w:tr>
        <w:tblPrEx>
          <w:tblCellMar>
            <w:top w:w="0" w:type="dxa"/>
            <w:left w:w="108" w:type="dxa"/>
            <w:bottom w:w="0" w:type="dxa"/>
            <w:right w:w="108" w:type="dxa"/>
          </w:tblCellMar>
        </w:tblPrEx>
        <w:trPr>
          <w:gridAfter w:val="1"/>
          <w:wAfter w:w="223" w:type="dxa"/>
          <w:trHeight w:val="976" w:hRule="atLeast"/>
        </w:trPr>
        <w:tc>
          <w:tcPr>
            <w:tcW w:w="0" w:type="auto"/>
            <w:gridSpan w:val="3"/>
            <w:tcBorders>
              <w:top w:val="single" w:color="000000" w:sz="4" w:space="0"/>
              <w:left w:val="single" w:color="000000" w:sz="8" w:space="0"/>
              <w:bottom w:val="single" w:color="000000" w:sz="4" w:space="0"/>
              <w:right w:val="single" w:color="000000" w:sz="4" w:space="0"/>
            </w:tcBorders>
            <w:shd w:val="clear" w:color="auto" w:fill="auto"/>
            <w:vAlign w:val="center"/>
          </w:tcPr>
          <w:p>
            <w:pPr>
              <w:widowControl/>
              <w:spacing w:line="240" w:lineRule="auto"/>
              <w:jc w:val="center"/>
              <w:rPr>
                <w:rFonts w:ascii="宋体" w:hAnsi="宋体" w:eastAsia="宋体" w:cs="Arial"/>
                <w:color w:val="000000"/>
                <w:kern w:val="0"/>
                <w:sz w:val="22"/>
                <w:highlight w:val="none"/>
              </w:rPr>
            </w:pPr>
            <w:r>
              <w:rPr>
                <w:rFonts w:hint="eastAsia" w:ascii="宋体" w:hAnsi="宋体" w:eastAsia="宋体" w:cs="Arial"/>
                <w:color w:val="000000"/>
                <w:kern w:val="0"/>
                <w:sz w:val="22"/>
                <w:highlight w:val="none"/>
              </w:rPr>
              <w:t>支出功能分类科目编码</w:t>
            </w:r>
          </w:p>
        </w:tc>
        <w:tc>
          <w:tcPr>
            <w:tcW w:w="0" w:type="auto"/>
            <w:tcBorders>
              <w:top w:val="nil"/>
              <w:left w:val="nil"/>
              <w:bottom w:val="single" w:color="000000" w:sz="4" w:space="0"/>
              <w:right w:val="single" w:color="000000" w:sz="4" w:space="0"/>
            </w:tcBorders>
            <w:shd w:val="clear" w:color="auto" w:fill="auto"/>
            <w:noWrap/>
            <w:vAlign w:val="center"/>
          </w:tcPr>
          <w:p>
            <w:pPr>
              <w:widowControl/>
              <w:spacing w:line="240" w:lineRule="auto"/>
              <w:jc w:val="center"/>
              <w:rPr>
                <w:rFonts w:ascii="宋体" w:hAnsi="宋体" w:eastAsia="宋体" w:cs="Arial"/>
                <w:color w:val="000000"/>
                <w:kern w:val="0"/>
                <w:sz w:val="22"/>
                <w:highlight w:val="none"/>
              </w:rPr>
            </w:pPr>
            <w:r>
              <w:rPr>
                <w:rFonts w:hint="eastAsia" w:ascii="宋体" w:hAnsi="宋体" w:eastAsia="宋体" w:cs="Arial"/>
                <w:color w:val="000000"/>
                <w:kern w:val="0"/>
                <w:sz w:val="22"/>
                <w:highlight w:val="none"/>
              </w:rPr>
              <w:t>科目名称</w:t>
            </w:r>
          </w:p>
        </w:tc>
        <w:tc>
          <w:tcPr>
            <w:tcW w:w="0" w:type="auto"/>
            <w:vMerge w:val="continue"/>
            <w:tcBorders>
              <w:top w:val="single" w:color="000000" w:sz="8" w:space="0"/>
              <w:left w:val="nil"/>
              <w:bottom w:val="single" w:color="000000" w:sz="4" w:space="0"/>
              <w:right w:val="single" w:color="000000" w:sz="4" w:space="0"/>
            </w:tcBorders>
            <w:vAlign w:val="center"/>
          </w:tcPr>
          <w:p>
            <w:pPr>
              <w:widowControl/>
              <w:spacing w:line="240" w:lineRule="auto"/>
              <w:jc w:val="left"/>
              <w:rPr>
                <w:rFonts w:ascii="宋体" w:hAnsi="宋体" w:eastAsia="宋体" w:cs="Arial"/>
                <w:color w:val="000000"/>
                <w:kern w:val="0"/>
                <w:sz w:val="22"/>
                <w:highlight w:val="none"/>
              </w:rPr>
            </w:pPr>
          </w:p>
        </w:tc>
        <w:tc>
          <w:tcPr>
            <w:tcW w:w="0" w:type="auto"/>
            <w:vMerge w:val="continue"/>
            <w:tcBorders>
              <w:top w:val="single" w:color="000000" w:sz="8" w:space="0"/>
              <w:left w:val="nil"/>
              <w:bottom w:val="single" w:color="000000" w:sz="4" w:space="0"/>
              <w:right w:val="single" w:color="000000" w:sz="4" w:space="0"/>
            </w:tcBorders>
            <w:vAlign w:val="center"/>
          </w:tcPr>
          <w:p>
            <w:pPr>
              <w:widowControl/>
              <w:spacing w:line="240" w:lineRule="auto"/>
              <w:jc w:val="left"/>
              <w:rPr>
                <w:rFonts w:ascii="宋体" w:hAnsi="宋体" w:eastAsia="宋体" w:cs="Arial"/>
                <w:color w:val="000000"/>
                <w:kern w:val="0"/>
                <w:sz w:val="22"/>
                <w:highlight w:val="none"/>
              </w:rPr>
            </w:pPr>
          </w:p>
        </w:tc>
        <w:tc>
          <w:tcPr>
            <w:tcW w:w="0" w:type="auto"/>
            <w:vMerge w:val="continue"/>
            <w:tcBorders>
              <w:top w:val="single" w:color="000000" w:sz="8" w:space="0"/>
              <w:left w:val="nil"/>
              <w:bottom w:val="single" w:color="000000" w:sz="4" w:space="0"/>
              <w:right w:val="single" w:color="auto" w:sz="4" w:space="0"/>
            </w:tcBorders>
            <w:vAlign w:val="center"/>
          </w:tcPr>
          <w:p>
            <w:pPr>
              <w:widowControl/>
              <w:spacing w:line="240" w:lineRule="auto"/>
              <w:jc w:val="left"/>
              <w:rPr>
                <w:rFonts w:ascii="宋体" w:hAnsi="宋体" w:eastAsia="宋体" w:cs="Arial"/>
                <w:color w:val="000000"/>
                <w:kern w:val="0"/>
                <w:sz w:val="22"/>
                <w:highlight w:val="none"/>
              </w:rPr>
            </w:pPr>
          </w:p>
        </w:tc>
        <w:tc>
          <w:tcPr>
            <w:tcW w:w="1063"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auto"/>
              <w:jc w:val="left"/>
              <w:rPr>
                <w:rFonts w:ascii="宋体" w:hAnsi="宋体" w:eastAsia="宋体" w:cs="Arial"/>
                <w:color w:val="000000"/>
                <w:kern w:val="0"/>
                <w:sz w:val="22"/>
                <w:highlight w:val="none"/>
              </w:rPr>
            </w:pPr>
          </w:p>
        </w:tc>
        <w:tc>
          <w:tcPr>
            <w:tcW w:w="1096"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auto"/>
              <w:jc w:val="left"/>
              <w:rPr>
                <w:rFonts w:ascii="宋体" w:hAnsi="宋体" w:eastAsia="宋体" w:cs="Arial"/>
                <w:color w:val="000000"/>
                <w:kern w:val="0"/>
                <w:sz w:val="22"/>
                <w:highlight w:val="none"/>
              </w:rPr>
            </w:pPr>
          </w:p>
        </w:tc>
        <w:tc>
          <w:tcPr>
            <w:tcW w:w="0" w:type="auto"/>
            <w:vMerge w:val="continue"/>
            <w:tcBorders>
              <w:left w:val="single" w:color="auto" w:sz="4" w:space="0"/>
              <w:bottom w:val="nil"/>
              <w:right w:val="single" w:color="auto" w:sz="4" w:space="0"/>
            </w:tcBorders>
            <w:vAlign w:val="center"/>
          </w:tcPr>
          <w:p>
            <w:pPr>
              <w:widowControl/>
              <w:spacing w:line="240" w:lineRule="auto"/>
              <w:jc w:val="left"/>
              <w:rPr>
                <w:rFonts w:ascii="宋体" w:hAnsi="宋体" w:eastAsia="宋体" w:cs="Arial"/>
                <w:color w:val="000000"/>
                <w:kern w:val="0"/>
                <w:sz w:val="22"/>
                <w:highlight w:val="none"/>
              </w:rPr>
            </w:pPr>
          </w:p>
        </w:tc>
      </w:tr>
      <w:tr>
        <w:tblPrEx>
          <w:tblCellMar>
            <w:top w:w="0" w:type="dxa"/>
            <w:left w:w="108" w:type="dxa"/>
            <w:bottom w:w="0" w:type="dxa"/>
            <w:right w:w="108" w:type="dxa"/>
          </w:tblCellMar>
        </w:tblPrEx>
        <w:trPr>
          <w:gridAfter w:val="1"/>
          <w:wAfter w:w="223" w:type="dxa"/>
          <w:trHeight w:val="308" w:hRule="atLeast"/>
        </w:trPr>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40" w:lineRule="auto"/>
              <w:jc w:val="center"/>
              <w:rPr>
                <w:rFonts w:ascii="宋体" w:hAnsi="宋体" w:eastAsia="宋体" w:cs="Arial"/>
                <w:color w:val="000000"/>
                <w:kern w:val="0"/>
                <w:sz w:val="22"/>
                <w:highlight w:val="none"/>
              </w:rPr>
            </w:pPr>
            <w:r>
              <w:rPr>
                <w:rFonts w:hint="eastAsia" w:ascii="宋体" w:hAnsi="宋体" w:eastAsia="宋体" w:cs="Arial"/>
                <w:color w:val="000000"/>
                <w:kern w:val="0"/>
                <w:sz w:val="22"/>
                <w:highlight w:val="none"/>
              </w:rPr>
              <w:t>类</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40" w:lineRule="auto"/>
              <w:jc w:val="center"/>
              <w:rPr>
                <w:rFonts w:ascii="宋体" w:hAnsi="宋体" w:eastAsia="宋体" w:cs="Arial"/>
                <w:color w:val="000000"/>
                <w:kern w:val="0"/>
                <w:sz w:val="22"/>
                <w:highlight w:val="none"/>
              </w:rPr>
            </w:pPr>
            <w:r>
              <w:rPr>
                <w:rFonts w:hint="eastAsia" w:ascii="宋体" w:hAnsi="宋体" w:eastAsia="宋体" w:cs="Arial"/>
                <w:color w:val="000000"/>
                <w:kern w:val="0"/>
                <w:sz w:val="22"/>
                <w:highlight w:val="none"/>
              </w:rPr>
              <w:t>款</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40" w:lineRule="auto"/>
              <w:jc w:val="center"/>
              <w:rPr>
                <w:rFonts w:ascii="宋体" w:hAnsi="宋体" w:eastAsia="宋体" w:cs="Arial"/>
                <w:color w:val="000000"/>
                <w:kern w:val="0"/>
                <w:sz w:val="22"/>
                <w:highlight w:val="none"/>
              </w:rPr>
            </w:pPr>
            <w:r>
              <w:rPr>
                <w:rFonts w:hint="eastAsia" w:ascii="宋体" w:hAnsi="宋体" w:eastAsia="宋体" w:cs="Arial"/>
                <w:color w:val="000000"/>
                <w:kern w:val="0"/>
                <w:sz w:val="22"/>
                <w:highlight w:val="none"/>
              </w:rPr>
              <w:t>项</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40" w:lineRule="auto"/>
              <w:jc w:val="center"/>
              <w:rPr>
                <w:rFonts w:ascii="宋体" w:hAnsi="宋体" w:eastAsia="宋体" w:cs="Arial"/>
                <w:color w:val="000000"/>
                <w:kern w:val="0"/>
                <w:sz w:val="20"/>
                <w:szCs w:val="20"/>
                <w:highlight w:val="none"/>
              </w:rPr>
            </w:pPr>
            <w:r>
              <w:rPr>
                <w:rFonts w:hint="eastAsia" w:ascii="宋体" w:hAnsi="宋体" w:eastAsia="宋体" w:cs="Arial"/>
                <w:color w:val="000000"/>
                <w:kern w:val="0"/>
                <w:sz w:val="20"/>
                <w:szCs w:val="20"/>
                <w:highlight w:val="none"/>
              </w:rPr>
              <w:t>合计</w:t>
            </w:r>
          </w:p>
        </w:tc>
        <w:tc>
          <w:tcPr>
            <w:tcW w:w="130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宋体" w:hAnsi="宋体" w:eastAsia="宋体" w:cs="Arial"/>
                <w:color w:val="000000"/>
                <w:kern w:val="0"/>
                <w:sz w:val="22"/>
                <w:highlight w:val="none"/>
              </w:rPr>
            </w:pPr>
            <w:r>
              <w:rPr>
                <w:rFonts w:hint="eastAsia" w:ascii="宋体" w:hAnsi="宋体" w:eastAsia="宋体" w:cs="宋体"/>
                <w:i w:val="0"/>
                <w:iCs w:val="0"/>
                <w:color w:val="000000"/>
                <w:kern w:val="0"/>
                <w:sz w:val="22"/>
                <w:szCs w:val="22"/>
                <w:u w:val="none"/>
                <w:lang w:val="en-US" w:eastAsia="zh-CN" w:bidi="ar"/>
              </w:rPr>
              <w:t xml:space="preserve">5,801.74 </w:t>
            </w:r>
          </w:p>
        </w:tc>
        <w:tc>
          <w:tcPr>
            <w:tcW w:w="104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宋体" w:hAnsi="宋体" w:eastAsia="宋体" w:cs="Arial"/>
                <w:color w:val="000000"/>
                <w:kern w:val="0"/>
                <w:sz w:val="22"/>
                <w:highlight w:val="none"/>
              </w:rPr>
            </w:pPr>
            <w:r>
              <w:rPr>
                <w:rFonts w:hint="eastAsia" w:ascii="宋体" w:hAnsi="宋体" w:eastAsia="宋体" w:cs="宋体"/>
                <w:i w:val="0"/>
                <w:iCs w:val="0"/>
                <w:color w:val="000000"/>
                <w:kern w:val="0"/>
                <w:sz w:val="22"/>
                <w:szCs w:val="22"/>
                <w:u w:val="none"/>
                <w:lang w:val="en-US" w:eastAsia="zh-CN" w:bidi="ar"/>
              </w:rPr>
              <w:t xml:space="preserve">1,383.61 </w:t>
            </w:r>
          </w:p>
        </w:tc>
        <w:tc>
          <w:tcPr>
            <w:tcW w:w="104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宋体" w:hAnsi="宋体" w:eastAsia="宋体" w:cs="Arial"/>
                <w:color w:val="000000"/>
                <w:kern w:val="0"/>
                <w:sz w:val="22"/>
                <w:highlight w:val="none"/>
              </w:rPr>
            </w:pPr>
            <w:r>
              <w:rPr>
                <w:rFonts w:hint="eastAsia" w:ascii="宋体" w:hAnsi="宋体" w:eastAsia="宋体" w:cs="宋体"/>
                <w:i w:val="0"/>
                <w:iCs w:val="0"/>
                <w:color w:val="000000"/>
                <w:kern w:val="0"/>
                <w:sz w:val="22"/>
                <w:szCs w:val="22"/>
                <w:u w:val="none"/>
                <w:lang w:val="en-US" w:eastAsia="zh-CN" w:bidi="ar"/>
              </w:rPr>
              <w:t xml:space="preserve">4,418.13 </w:t>
            </w:r>
          </w:p>
        </w:tc>
        <w:tc>
          <w:tcPr>
            <w:tcW w:w="106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40" w:lineRule="auto"/>
              <w:jc w:val="right"/>
              <w:rPr>
                <w:rFonts w:ascii="宋体" w:hAnsi="宋体" w:eastAsia="宋体" w:cs="Arial"/>
                <w:color w:val="000000"/>
                <w:kern w:val="0"/>
                <w:sz w:val="22"/>
                <w:highlight w:val="none"/>
              </w:rPr>
            </w:pPr>
            <w:r>
              <w:rPr>
                <w:rFonts w:hint="eastAsia" w:ascii="宋体" w:hAnsi="宋体" w:eastAsia="宋体" w:cs="Arial"/>
                <w:color w:val="000000"/>
                <w:kern w:val="0"/>
                <w:sz w:val="22"/>
                <w:highlight w:val="none"/>
              </w:rPr>
              <w:t>　</w:t>
            </w:r>
          </w:p>
        </w:tc>
        <w:tc>
          <w:tcPr>
            <w:tcW w:w="109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40" w:lineRule="auto"/>
              <w:jc w:val="right"/>
              <w:rPr>
                <w:rFonts w:ascii="宋体" w:hAnsi="宋体" w:eastAsia="宋体" w:cs="Arial"/>
                <w:color w:val="000000"/>
                <w:kern w:val="0"/>
                <w:sz w:val="22"/>
                <w:highlight w:val="none"/>
              </w:rPr>
            </w:pPr>
            <w:r>
              <w:rPr>
                <w:rFonts w:hint="eastAsia" w:ascii="宋体" w:hAnsi="宋体" w:eastAsia="宋体" w:cs="Arial"/>
                <w:color w:val="000000"/>
                <w:kern w:val="0"/>
                <w:sz w:val="22"/>
                <w:highlight w:val="none"/>
              </w:rPr>
              <w:t>　</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40" w:lineRule="auto"/>
              <w:jc w:val="right"/>
              <w:rPr>
                <w:rFonts w:ascii="宋体" w:hAnsi="宋体" w:eastAsia="宋体" w:cs="Arial"/>
                <w:color w:val="000000"/>
                <w:kern w:val="0"/>
                <w:sz w:val="22"/>
                <w:highlight w:val="none"/>
              </w:rPr>
            </w:pPr>
            <w:r>
              <w:rPr>
                <w:rFonts w:hint="eastAsia" w:ascii="宋体" w:hAnsi="宋体" w:eastAsia="宋体" w:cs="Arial"/>
                <w:color w:val="000000"/>
                <w:kern w:val="0"/>
                <w:sz w:val="22"/>
                <w:highlight w:val="none"/>
              </w:rPr>
              <w:t>　</w:t>
            </w:r>
          </w:p>
        </w:tc>
      </w:tr>
      <w:tr>
        <w:tblPrEx>
          <w:tblCellMar>
            <w:top w:w="0" w:type="dxa"/>
            <w:left w:w="108" w:type="dxa"/>
            <w:bottom w:w="0" w:type="dxa"/>
            <w:right w:w="108" w:type="dxa"/>
          </w:tblCellMar>
        </w:tblPrEx>
        <w:trPr>
          <w:gridAfter w:val="1"/>
          <w:wAfter w:w="223" w:type="dxa"/>
          <w:trHeight w:val="554" w:hRule="atLeast"/>
        </w:trPr>
        <w:tc>
          <w:tcPr>
            <w:tcW w:w="0" w:type="auto"/>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Arial"/>
                <w:color w:val="000000"/>
                <w:kern w:val="0"/>
                <w:sz w:val="22"/>
                <w:highlight w:val="none"/>
              </w:rPr>
            </w:pPr>
            <w:r>
              <w:rPr>
                <w:rFonts w:hint="eastAsia" w:ascii="宋体" w:hAnsi="宋体" w:eastAsia="宋体" w:cs="宋体"/>
                <w:i w:val="0"/>
                <w:iCs w:val="0"/>
                <w:color w:val="000000"/>
                <w:kern w:val="0"/>
                <w:sz w:val="22"/>
                <w:szCs w:val="22"/>
                <w:u w:val="none"/>
                <w:lang w:val="en-US" w:eastAsia="zh-CN" w:bidi="ar"/>
              </w:rPr>
              <w:t>211</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Arial"/>
                <w:color w:val="000000"/>
                <w:kern w:val="0"/>
                <w:sz w:val="22"/>
                <w:highlight w:val="none"/>
              </w:rPr>
            </w:pPr>
            <w:r>
              <w:rPr>
                <w:rFonts w:hint="eastAsia" w:ascii="宋体" w:hAnsi="宋体" w:eastAsia="宋体" w:cs="宋体"/>
                <w:i w:val="0"/>
                <w:iCs w:val="0"/>
                <w:color w:val="000000"/>
                <w:kern w:val="0"/>
                <w:sz w:val="22"/>
                <w:szCs w:val="22"/>
                <w:u w:val="none"/>
                <w:lang w:val="en-US" w:eastAsia="zh-CN" w:bidi="ar"/>
              </w:rPr>
              <w:t>节能环保支出</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宋体" w:hAnsi="宋体" w:eastAsia="宋体" w:cs="Arial"/>
                <w:color w:val="000000"/>
                <w:kern w:val="0"/>
                <w:sz w:val="22"/>
                <w:highlight w:val="none"/>
              </w:rPr>
            </w:pPr>
            <w:r>
              <w:rPr>
                <w:rFonts w:hint="eastAsia" w:ascii="宋体" w:hAnsi="宋体" w:eastAsia="宋体" w:cs="宋体"/>
                <w:i w:val="0"/>
                <w:iCs w:val="0"/>
                <w:color w:val="000000"/>
                <w:kern w:val="0"/>
                <w:sz w:val="22"/>
                <w:szCs w:val="22"/>
                <w:u w:val="none"/>
                <w:lang w:val="en-US" w:eastAsia="zh-CN" w:bidi="ar"/>
              </w:rPr>
              <w:t xml:space="preserve">2,032.53 </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rFonts w:ascii="宋体" w:hAnsi="宋体" w:eastAsia="宋体" w:cs="Arial"/>
                <w:color w:val="000000"/>
                <w:kern w:val="0"/>
                <w:sz w:val="22"/>
                <w:highlight w:val="none"/>
              </w:rPr>
            </w:pP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宋体" w:hAnsi="宋体" w:eastAsia="宋体" w:cs="Arial"/>
                <w:color w:val="000000"/>
                <w:kern w:val="0"/>
                <w:sz w:val="22"/>
                <w:highlight w:val="none"/>
              </w:rPr>
            </w:pPr>
            <w:r>
              <w:rPr>
                <w:rFonts w:hint="eastAsia" w:ascii="宋体" w:hAnsi="宋体" w:eastAsia="宋体" w:cs="宋体"/>
                <w:i w:val="0"/>
                <w:iCs w:val="0"/>
                <w:color w:val="000000"/>
                <w:kern w:val="0"/>
                <w:sz w:val="22"/>
                <w:szCs w:val="22"/>
                <w:u w:val="none"/>
                <w:lang w:val="en-US" w:eastAsia="zh-CN" w:bidi="ar"/>
              </w:rPr>
              <w:t xml:space="preserve">2,032.53 </w:t>
            </w:r>
          </w:p>
        </w:tc>
        <w:tc>
          <w:tcPr>
            <w:tcW w:w="1063"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rFonts w:ascii="宋体" w:hAnsi="宋体" w:eastAsia="宋体" w:cs="Arial"/>
                <w:color w:val="000000"/>
                <w:kern w:val="0"/>
                <w:sz w:val="22"/>
                <w:highlight w:val="none"/>
              </w:rPr>
            </w:pPr>
          </w:p>
        </w:tc>
        <w:tc>
          <w:tcPr>
            <w:tcW w:w="1096"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rFonts w:ascii="宋体" w:hAnsi="宋体" w:eastAsia="宋体" w:cs="Arial"/>
                <w:color w:val="000000"/>
                <w:kern w:val="0"/>
                <w:sz w:val="22"/>
                <w:highlight w:val="none"/>
              </w:rPr>
            </w:pP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rFonts w:ascii="宋体" w:hAnsi="宋体" w:eastAsia="宋体" w:cs="Arial"/>
                <w:color w:val="000000"/>
                <w:kern w:val="0"/>
                <w:sz w:val="22"/>
                <w:highlight w:val="none"/>
              </w:rPr>
            </w:pPr>
          </w:p>
        </w:tc>
      </w:tr>
      <w:tr>
        <w:tblPrEx>
          <w:tblCellMar>
            <w:top w:w="0" w:type="dxa"/>
            <w:left w:w="108" w:type="dxa"/>
            <w:bottom w:w="0" w:type="dxa"/>
            <w:right w:w="108" w:type="dxa"/>
          </w:tblCellMar>
        </w:tblPrEx>
        <w:trPr>
          <w:gridAfter w:val="1"/>
          <w:wAfter w:w="223" w:type="dxa"/>
          <w:trHeight w:val="270" w:hRule="atLeast"/>
        </w:trPr>
        <w:tc>
          <w:tcPr>
            <w:tcW w:w="0" w:type="auto"/>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Arial"/>
                <w:color w:val="000000"/>
                <w:kern w:val="0"/>
                <w:sz w:val="22"/>
                <w:highlight w:val="none"/>
              </w:rPr>
            </w:pPr>
            <w:r>
              <w:rPr>
                <w:rFonts w:hint="eastAsia" w:ascii="宋体" w:hAnsi="宋体" w:eastAsia="宋体" w:cs="宋体"/>
                <w:i w:val="0"/>
                <w:iCs w:val="0"/>
                <w:color w:val="000000"/>
                <w:kern w:val="0"/>
                <w:sz w:val="22"/>
                <w:szCs w:val="22"/>
                <w:u w:val="none"/>
                <w:lang w:val="en-US" w:eastAsia="zh-CN" w:bidi="ar"/>
              </w:rPr>
              <w:t>21103</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Arial"/>
                <w:color w:val="000000"/>
                <w:kern w:val="0"/>
                <w:sz w:val="22"/>
                <w:highlight w:val="none"/>
              </w:rPr>
            </w:pPr>
            <w:r>
              <w:rPr>
                <w:rFonts w:hint="eastAsia" w:ascii="宋体" w:hAnsi="宋体" w:eastAsia="宋体" w:cs="宋体"/>
                <w:i w:val="0"/>
                <w:iCs w:val="0"/>
                <w:color w:val="000000"/>
                <w:kern w:val="0"/>
                <w:sz w:val="22"/>
                <w:szCs w:val="22"/>
                <w:u w:val="none"/>
                <w:lang w:val="en-US" w:eastAsia="zh-CN" w:bidi="ar"/>
              </w:rPr>
              <w:t>污染防治</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Arial"/>
                <w:color w:val="000000"/>
                <w:kern w:val="0"/>
                <w:sz w:val="22"/>
                <w:highlight w:val="none"/>
              </w:rPr>
            </w:pPr>
            <w:r>
              <w:rPr>
                <w:rFonts w:hint="eastAsia" w:ascii="宋体" w:hAnsi="宋体" w:eastAsia="宋体" w:cs="宋体"/>
                <w:i w:val="0"/>
                <w:iCs w:val="0"/>
                <w:color w:val="000000"/>
                <w:kern w:val="0"/>
                <w:sz w:val="22"/>
                <w:szCs w:val="22"/>
                <w:u w:val="none"/>
                <w:lang w:val="en-US" w:eastAsia="zh-CN" w:bidi="ar"/>
              </w:rPr>
              <w:t xml:space="preserve">823.67 </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rFonts w:hint="eastAsia" w:ascii="宋体" w:hAnsi="宋体" w:eastAsia="宋体" w:cs="Arial"/>
                <w:color w:val="000000"/>
                <w:kern w:val="0"/>
                <w:sz w:val="22"/>
                <w:highlight w:val="none"/>
              </w:rPr>
            </w:pP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Arial"/>
                <w:color w:val="000000"/>
                <w:kern w:val="0"/>
                <w:sz w:val="22"/>
                <w:highlight w:val="none"/>
              </w:rPr>
            </w:pPr>
            <w:r>
              <w:rPr>
                <w:rFonts w:hint="eastAsia" w:ascii="宋体" w:hAnsi="宋体" w:eastAsia="宋体" w:cs="宋体"/>
                <w:i w:val="0"/>
                <w:iCs w:val="0"/>
                <w:color w:val="000000"/>
                <w:kern w:val="0"/>
                <w:sz w:val="22"/>
                <w:szCs w:val="22"/>
                <w:u w:val="none"/>
                <w:lang w:val="en-US" w:eastAsia="zh-CN" w:bidi="ar"/>
              </w:rPr>
              <w:t xml:space="preserve">823.67 </w:t>
            </w:r>
          </w:p>
        </w:tc>
        <w:tc>
          <w:tcPr>
            <w:tcW w:w="1063"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rFonts w:hint="eastAsia" w:ascii="宋体" w:hAnsi="宋体" w:eastAsia="宋体" w:cs="Arial"/>
                <w:color w:val="000000"/>
                <w:kern w:val="0"/>
                <w:sz w:val="22"/>
                <w:highlight w:val="none"/>
              </w:rPr>
            </w:pPr>
          </w:p>
        </w:tc>
        <w:tc>
          <w:tcPr>
            <w:tcW w:w="1096"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rFonts w:hint="eastAsia" w:ascii="宋体" w:hAnsi="宋体" w:eastAsia="宋体" w:cs="Arial"/>
                <w:color w:val="000000"/>
                <w:kern w:val="0"/>
                <w:sz w:val="22"/>
                <w:highlight w:val="none"/>
              </w:rPr>
            </w:pP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rFonts w:hint="eastAsia" w:ascii="宋体" w:hAnsi="宋体" w:eastAsia="宋体" w:cs="Arial"/>
                <w:color w:val="000000"/>
                <w:kern w:val="0"/>
                <w:sz w:val="22"/>
                <w:highlight w:val="none"/>
              </w:rPr>
            </w:pPr>
          </w:p>
        </w:tc>
      </w:tr>
      <w:tr>
        <w:tblPrEx>
          <w:tblCellMar>
            <w:top w:w="0" w:type="dxa"/>
            <w:left w:w="108" w:type="dxa"/>
            <w:bottom w:w="0" w:type="dxa"/>
            <w:right w:w="108" w:type="dxa"/>
          </w:tblCellMar>
        </w:tblPrEx>
        <w:trPr>
          <w:gridAfter w:val="1"/>
          <w:wAfter w:w="223" w:type="dxa"/>
          <w:trHeight w:val="270" w:hRule="atLeast"/>
        </w:trPr>
        <w:tc>
          <w:tcPr>
            <w:tcW w:w="0" w:type="auto"/>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Arial"/>
                <w:color w:val="000000"/>
                <w:kern w:val="0"/>
                <w:sz w:val="22"/>
                <w:highlight w:val="none"/>
              </w:rPr>
            </w:pPr>
            <w:r>
              <w:rPr>
                <w:rFonts w:hint="eastAsia" w:ascii="宋体" w:hAnsi="宋体" w:eastAsia="宋体" w:cs="宋体"/>
                <w:i w:val="0"/>
                <w:iCs w:val="0"/>
                <w:color w:val="000000"/>
                <w:kern w:val="0"/>
                <w:sz w:val="22"/>
                <w:szCs w:val="22"/>
                <w:u w:val="none"/>
                <w:lang w:val="en-US" w:eastAsia="zh-CN" w:bidi="ar"/>
              </w:rPr>
              <w:t>2110304</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Arial"/>
                <w:color w:val="000000"/>
                <w:kern w:val="0"/>
                <w:sz w:val="22"/>
                <w:highlight w:val="none"/>
              </w:rPr>
            </w:pPr>
            <w:r>
              <w:rPr>
                <w:rFonts w:hint="eastAsia" w:ascii="宋体" w:hAnsi="宋体" w:eastAsia="宋体" w:cs="宋体"/>
                <w:i w:val="0"/>
                <w:iCs w:val="0"/>
                <w:color w:val="000000"/>
                <w:kern w:val="0"/>
                <w:sz w:val="22"/>
                <w:szCs w:val="22"/>
                <w:u w:val="none"/>
                <w:lang w:val="en-US" w:eastAsia="zh-CN" w:bidi="ar"/>
              </w:rPr>
              <w:t>固体废弃物与化学品</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Arial"/>
                <w:color w:val="000000"/>
                <w:kern w:val="0"/>
                <w:sz w:val="22"/>
                <w:highlight w:val="none"/>
              </w:rPr>
            </w:pPr>
            <w:r>
              <w:rPr>
                <w:rFonts w:hint="eastAsia" w:ascii="宋体" w:hAnsi="宋体" w:eastAsia="宋体" w:cs="宋体"/>
                <w:i w:val="0"/>
                <w:iCs w:val="0"/>
                <w:color w:val="000000"/>
                <w:kern w:val="0"/>
                <w:sz w:val="22"/>
                <w:szCs w:val="22"/>
                <w:u w:val="none"/>
                <w:lang w:val="en-US" w:eastAsia="zh-CN" w:bidi="ar"/>
              </w:rPr>
              <w:t xml:space="preserve">823.67 </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rFonts w:hint="eastAsia" w:ascii="宋体" w:hAnsi="宋体" w:eastAsia="宋体" w:cs="Arial"/>
                <w:color w:val="000000"/>
                <w:kern w:val="0"/>
                <w:sz w:val="22"/>
                <w:highlight w:val="none"/>
              </w:rPr>
            </w:pP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Arial"/>
                <w:color w:val="000000"/>
                <w:kern w:val="0"/>
                <w:sz w:val="22"/>
                <w:highlight w:val="none"/>
              </w:rPr>
            </w:pPr>
            <w:r>
              <w:rPr>
                <w:rFonts w:hint="eastAsia" w:ascii="宋体" w:hAnsi="宋体" w:eastAsia="宋体" w:cs="宋体"/>
                <w:i w:val="0"/>
                <w:iCs w:val="0"/>
                <w:color w:val="000000"/>
                <w:kern w:val="0"/>
                <w:sz w:val="22"/>
                <w:szCs w:val="22"/>
                <w:u w:val="none"/>
                <w:lang w:val="en-US" w:eastAsia="zh-CN" w:bidi="ar"/>
              </w:rPr>
              <w:t xml:space="preserve">823.67 </w:t>
            </w:r>
          </w:p>
        </w:tc>
        <w:tc>
          <w:tcPr>
            <w:tcW w:w="1063"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rFonts w:hint="eastAsia" w:ascii="宋体" w:hAnsi="宋体" w:eastAsia="宋体" w:cs="Arial"/>
                <w:color w:val="000000"/>
                <w:kern w:val="0"/>
                <w:sz w:val="22"/>
                <w:highlight w:val="none"/>
              </w:rPr>
            </w:pPr>
          </w:p>
        </w:tc>
        <w:tc>
          <w:tcPr>
            <w:tcW w:w="1096"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rFonts w:hint="eastAsia" w:ascii="宋体" w:hAnsi="宋体" w:eastAsia="宋体" w:cs="Arial"/>
                <w:color w:val="000000"/>
                <w:kern w:val="0"/>
                <w:sz w:val="22"/>
                <w:highlight w:val="none"/>
              </w:rPr>
            </w:pP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rFonts w:hint="eastAsia" w:ascii="宋体" w:hAnsi="宋体" w:eastAsia="宋体" w:cs="Arial"/>
                <w:color w:val="000000"/>
                <w:kern w:val="0"/>
                <w:sz w:val="22"/>
                <w:highlight w:val="none"/>
              </w:rPr>
            </w:pPr>
          </w:p>
        </w:tc>
      </w:tr>
      <w:tr>
        <w:tblPrEx>
          <w:tblCellMar>
            <w:top w:w="0" w:type="dxa"/>
            <w:left w:w="108" w:type="dxa"/>
            <w:bottom w:w="0" w:type="dxa"/>
            <w:right w:w="108" w:type="dxa"/>
          </w:tblCellMar>
        </w:tblPrEx>
        <w:trPr>
          <w:gridAfter w:val="1"/>
          <w:wAfter w:w="223" w:type="dxa"/>
          <w:trHeight w:val="270" w:hRule="atLeast"/>
        </w:trPr>
        <w:tc>
          <w:tcPr>
            <w:tcW w:w="0" w:type="auto"/>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Arial"/>
                <w:color w:val="000000"/>
                <w:kern w:val="0"/>
                <w:sz w:val="22"/>
                <w:highlight w:val="none"/>
              </w:rPr>
            </w:pPr>
            <w:r>
              <w:rPr>
                <w:rFonts w:hint="eastAsia" w:ascii="宋体" w:hAnsi="宋体" w:eastAsia="宋体" w:cs="宋体"/>
                <w:i w:val="0"/>
                <w:iCs w:val="0"/>
                <w:color w:val="000000"/>
                <w:kern w:val="0"/>
                <w:sz w:val="22"/>
                <w:szCs w:val="22"/>
                <w:u w:val="none"/>
                <w:lang w:val="en-US" w:eastAsia="zh-CN" w:bidi="ar"/>
              </w:rPr>
              <w:t>21104</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Arial"/>
                <w:color w:val="000000"/>
                <w:kern w:val="0"/>
                <w:sz w:val="22"/>
                <w:highlight w:val="none"/>
              </w:rPr>
            </w:pPr>
            <w:r>
              <w:rPr>
                <w:rFonts w:hint="eastAsia" w:ascii="宋体" w:hAnsi="宋体" w:eastAsia="宋体" w:cs="宋体"/>
                <w:i w:val="0"/>
                <w:iCs w:val="0"/>
                <w:color w:val="000000"/>
                <w:kern w:val="0"/>
                <w:sz w:val="22"/>
                <w:szCs w:val="22"/>
                <w:u w:val="none"/>
                <w:lang w:val="en-US" w:eastAsia="zh-CN" w:bidi="ar"/>
              </w:rPr>
              <w:t>自然生态保护</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Arial"/>
                <w:color w:val="000000"/>
                <w:kern w:val="0"/>
                <w:sz w:val="22"/>
                <w:highlight w:val="none"/>
              </w:rPr>
            </w:pPr>
            <w:r>
              <w:rPr>
                <w:rFonts w:hint="eastAsia" w:ascii="宋体" w:hAnsi="宋体" w:eastAsia="宋体" w:cs="宋体"/>
                <w:i w:val="0"/>
                <w:iCs w:val="0"/>
                <w:color w:val="000000"/>
                <w:kern w:val="0"/>
                <w:sz w:val="22"/>
                <w:szCs w:val="22"/>
                <w:u w:val="none"/>
                <w:lang w:val="en-US" w:eastAsia="zh-CN" w:bidi="ar"/>
              </w:rPr>
              <w:t xml:space="preserve">1,208.86 </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rFonts w:hint="eastAsia" w:ascii="宋体" w:hAnsi="宋体" w:eastAsia="宋体" w:cs="Arial"/>
                <w:color w:val="000000"/>
                <w:kern w:val="0"/>
                <w:sz w:val="22"/>
                <w:highlight w:val="none"/>
              </w:rPr>
            </w:pP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Arial"/>
                <w:color w:val="000000"/>
                <w:kern w:val="0"/>
                <w:sz w:val="22"/>
                <w:highlight w:val="none"/>
              </w:rPr>
            </w:pPr>
            <w:r>
              <w:rPr>
                <w:rFonts w:hint="eastAsia" w:ascii="宋体" w:hAnsi="宋体" w:eastAsia="宋体" w:cs="宋体"/>
                <w:i w:val="0"/>
                <w:iCs w:val="0"/>
                <w:color w:val="000000"/>
                <w:kern w:val="0"/>
                <w:sz w:val="22"/>
                <w:szCs w:val="22"/>
                <w:u w:val="none"/>
                <w:lang w:val="en-US" w:eastAsia="zh-CN" w:bidi="ar"/>
              </w:rPr>
              <w:t xml:space="preserve">1,208.86 </w:t>
            </w:r>
          </w:p>
        </w:tc>
        <w:tc>
          <w:tcPr>
            <w:tcW w:w="1063"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rFonts w:hint="eastAsia" w:ascii="宋体" w:hAnsi="宋体" w:eastAsia="宋体" w:cs="Arial"/>
                <w:color w:val="000000"/>
                <w:kern w:val="0"/>
                <w:sz w:val="22"/>
                <w:highlight w:val="none"/>
              </w:rPr>
            </w:pPr>
          </w:p>
        </w:tc>
        <w:tc>
          <w:tcPr>
            <w:tcW w:w="1096"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rFonts w:hint="eastAsia" w:ascii="宋体" w:hAnsi="宋体" w:eastAsia="宋体" w:cs="Arial"/>
                <w:color w:val="000000"/>
                <w:kern w:val="0"/>
                <w:sz w:val="22"/>
                <w:highlight w:val="none"/>
              </w:rPr>
            </w:pP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rFonts w:hint="eastAsia" w:ascii="宋体" w:hAnsi="宋体" w:eastAsia="宋体" w:cs="Arial"/>
                <w:color w:val="000000"/>
                <w:kern w:val="0"/>
                <w:sz w:val="22"/>
                <w:highlight w:val="none"/>
              </w:rPr>
            </w:pPr>
          </w:p>
        </w:tc>
      </w:tr>
      <w:tr>
        <w:tblPrEx>
          <w:tblCellMar>
            <w:top w:w="0" w:type="dxa"/>
            <w:left w:w="108" w:type="dxa"/>
            <w:bottom w:w="0" w:type="dxa"/>
            <w:right w:w="108" w:type="dxa"/>
          </w:tblCellMar>
        </w:tblPrEx>
        <w:trPr>
          <w:gridAfter w:val="1"/>
          <w:wAfter w:w="223" w:type="dxa"/>
          <w:trHeight w:val="270" w:hRule="atLeast"/>
        </w:trPr>
        <w:tc>
          <w:tcPr>
            <w:tcW w:w="0" w:type="auto"/>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Arial"/>
                <w:color w:val="000000"/>
                <w:kern w:val="0"/>
                <w:sz w:val="22"/>
                <w:highlight w:val="none"/>
              </w:rPr>
            </w:pPr>
            <w:r>
              <w:rPr>
                <w:rFonts w:hint="eastAsia" w:ascii="宋体" w:hAnsi="宋体" w:eastAsia="宋体" w:cs="宋体"/>
                <w:i w:val="0"/>
                <w:iCs w:val="0"/>
                <w:color w:val="000000"/>
                <w:kern w:val="0"/>
                <w:sz w:val="22"/>
                <w:szCs w:val="22"/>
                <w:u w:val="none"/>
                <w:lang w:val="en-US" w:eastAsia="zh-CN" w:bidi="ar"/>
              </w:rPr>
              <w:t>2110402</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Arial"/>
                <w:color w:val="000000"/>
                <w:kern w:val="0"/>
                <w:sz w:val="22"/>
                <w:highlight w:val="none"/>
              </w:rPr>
            </w:pPr>
            <w:r>
              <w:rPr>
                <w:rFonts w:hint="eastAsia" w:ascii="宋体" w:hAnsi="宋体" w:eastAsia="宋体" w:cs="宋体"/>
                <w:i w:val="0"/>
                <w:iCs w:val="0"/>
                <w:color w:val="000000"/>
                <w:kern w:val="0"/>
                <w:sz w:val="22"/>
                <w:szCs w:val="22"/>
                <w:u w:val="none"/>
                <w:lang w:val="en-US" w:eastAsia="zh-CN" w:bidi="ar"/>
              </w:rPr>
              <w:t>农村环境保护</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Arial"/>
                <w:color w:val="000000"/>
                <w:kern w:val="0"/>
                <w:sz w:val="22"/>
                <w:highlight w:val="none"/>
              </w:rPr>
            </w:pPr>
            <w:r>
              <w:rPr>
                <w:rFonts w:hint="eastAsia" w:ascii="宋体" w:hAnsi="宋体" w:eastAsia="宋体" w:cs="宋体"/>
                <w:i w:val="0"/>
                <w:iCs w:val="0"/>
                <w:color w:val="000000"/>
                <w:kern w:val="0"/>
                <w:sz w:val="22"/>
                <w:szCs w:val="22"/>
                <w:u w:val="none"/>
                <w:lang w:val="en-US" w:eastAsia="zh-CN" w:bidi="ar"/>
              </w:rPr>
              <w:t xml:space="preserve">1,208.86 </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rFonts w:hint="eastAsia" w:ascii="宋体" w:hAnsi="宋体" w:eastAsia="宋体" w:cs="Arial"/>
                <w:color w:val="000000"/>
                <w:kern w:val="0"/>
                <w:sz w:val="22"/>
                <w:highlight w:val="none"/>
              </w:rPr>
            </w:pP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Arial"/>
                <w:color w:val="000000"/>
                <w:kern w:val="0"/>
                <w:sz w:val="22"/>
                <w:highlight w:val="none"/>
              </w:rPr>
            </w:pPr>
            <w:r>
              <w:rPr>
                <w:rFonts w:hint="eastAsia" w:ascii="宋体" w:hAnsi="宋体" w:eastAsia="宋体" w:cs="宋体"/>
                <w:i w:val="0"/>
                <w:iCs w:val="0"/>
                <w:color w:val="000000"/>
                <w:kern w:val="0"/>
                <w:sz w:val="22"/>
                <w:szCs w:val="22"/>
                <w:u w:val="none"/>
                <w:lang w:val="en-US" w:eastAsia="zh-CN" w:bidi="ar"/>
              </w:rPr>
              <w:t xml:space="preserve">1,208.86 </w:t>
            </w:r>
          </w:p>
        </w:tc>
        <w:tc>
          <w:tcPr>
            <w:tcW w:w="1063"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rFonts w:hint="eastAsia" w:ascii="宋体" w:hAnsi="宋体" w:eastAsia="宋体" w:cs="Arial"/>
                <w:color w:val="000000"/>
                <w:kern w:val="0"/>
                <w:sz w:val="22"/>
                <w:highlight w:val="none"/>
              </w:rPr>
            </w:pPr>
          </w:p>
        </w:tc>
        <w:tc>
          <w:tcPr>
            <w:tcW w:w="1096"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rFonts w:hint="eastAsia" w:ascii="宋体" w:hAnsi="宋体" w:eastAsia="宋体" w:cs="Arial"/>
                <w:color w:val="000000"/>
                <w:kern w:val="0"/>
                <w:sz w:val="22"/>
                <w:highlight w:val="none"/>
              </w:rPr>
            </w:pP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rFonts w:hint="eastAsia" w:ascii="宋体" w:hAnsi="宋体" w:eastAsia="宋体" w:cs="Arial"/>
                <w:color w:val="000000"/>
                <w:kern w:val="0"/>
                <w:sz w:val="22"/>
                <w:highlight w:val="none"/>
              </w:rPr>
            </w:pPr>
          </w:p>
        </w:tc>
      </w:tr>
      <w:tr>
        <w:tblPrEx>
          <w:tblCellMar>
            <w:top w:w="0" w:type="dxa"/>
            <w:left w:w="108" w:type="dxa"/>
            <w:bottom w:w="0" w:type="dxa"/>
            <w:right w:w="108" w:type="dxa"/>
          </w:tblCellMar>
        </w:tblPrEx>
        <w:trPr>
          <w:gridAfter w:val="1"/>
          <w:wAfter w:w="223" w:type="dxa"/>
          <w:trHeight w:val="270" w:hRule="atLeast"/>
        </w:trPr>
        <w:tc>
          <w:tcPr>
            <w:tcW w:w="0" w:type="auto"/>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Arial"/>
                <w:color w:val="000000"/>
                <w:kern w:val="0"/>
                <w:sz w:val="22"/>
                <w:highlight w:val="none"/>
              </w:rPr>
            </w:pPr>
            <w:r>
              <w:rPr>
                <w:rFonts w:hint="eastAsia" w:ascii="宋体" w:hAnsi="宋体" w:eastAsia="宋体" w:cs="宋体"/>
                <w:i w:val="0"/>
                <w:iCs w:val="0"/>
                <w:color w:val="000000"/>
                <w:kern w:val="0"/>
                <w:sz w:val="22"/>
                <w:szCs w:val="22"/>
                <w:u w:val="none"/>
                <w:lang w:val="en-US" w:eastAsia="zh-CN" w:bidi="ar"/>
              </w:rPr>
              <w:t>212</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Arial"/>
                <w:color w:val="000000"/>
                <w:kern w:val="0"/>
                <w:sz w:val="22"/>
                <w:highlight w:val="none"/>
              </w:rPr>
            </w:pPr>
            <w:r>
              <w:rPr>
                <w:rFonts w:hint="eastAsia" w:ascii="宋体" w:hAnsi="宋体" w:eastAsia="宋体" w:cs="宋体"/>
                <w:i w:val="0"/>
                <w:iCs w:val="0"/>
                <w:color w:val="000000"/>
                <w:kern w:val="0"/>
                <w:sz w:val="22"/>
                <w:szCs w:val="22"/>
                <w:u w:val="none"/>
                <w:lang w:val="en-US" w:eastAsia="zh-CN" w:bidi="ar"/>
              </w:rPr>
              <w:t>城乡社区支出</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Arial"/>
                <w:color w:val="000000"/>
                <w:kern w:val="0"/>
                <w:sz w:val="22"/>
                <w:highlight w:val="none"/>
              </w:rPr>
            </w:pPr>
            <w:r>
              <w:rPr>
                <w:rFonts w:hint="eastAsia" w:ascii="宋体" w:hAnsi="宋体" w:eastAsia="宋体" w:cs="宋体"/>
                <w:i w:val="0"/>
                <w:iCs w:val="0"/>
                <w:color w:val="000000"/>
                <w:kern w:val="0"/>
                <w:sz w:val="22"/>
                <w:szCs w:val="22"/>
                <w:u w:val="none"/>
                <w:lang w:val="en-US" w:eastAsia="zh-CN" w:bidi="ar"/>
              </w:rPr>
              <w:t xml:space="preserve">3,056.69 </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Arial"/>
                <w:color w:val="000000"/>
                <w:kern w:val="0"/>
                <w:sz w:val="22"/>
                <w:highlight w:val="none"/>
              </w:rPr>
            </w:pPr>
            <w:r>
              <w:rPr>
                <w:rFonts w:hint="eastAsia" w:ascii="宋体" w:hAnsi="宋体" w:eastAsia="宋体" w:cs="宋体"/>
                <w:i w:val="0"/>
                <w:iCs w:val="0"/>
                <w:color w:val="000000"/>
                <w:kern w:val="0"/>
                <w:sz w:val="22"/>
                <w:szCs w:val="22"/>
                <w:u w:val="none"/>
                <w:lang w:val="en-US" w:eastAsia="zh-CN" w:bidi="ar"/>
              </w:rPr>
              <w:t xml:space="preserve">1,091.23 </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Arial"/>
                <w:color w:val="000000"/>
                <w:kern w:val="0"/>
                <w:sz w:val="22"/>
                <w:highlight w:val="none"/>
              </w:rPr>
            </w:pPr>
            <w:r>
              <w:rPr>
                <w:rFonts w:hint="eastAsia" w:ascii="宋体" w:hAnsi="宋体" w:eastAsia="宋体" w:cs="宋体"/>
                <w:i w:val="0"/>
                <w:iCs w:val="0"/>
                <w:color w:val="000000"/>
                <w:kern w:val="0"/>
                <w:sz w:val="22"/>
                <w:szCs w:val="22"/>
                <w:u w:val="none"/>
                <w:lang w:val="en-US" w:eastAsia="zh-CN" w:bidi="ar"/>
              </w:rPr>
              <w:t xml:space="preserve">1,965.46 </w:t>
            </w:r>
          </w:p>
        </w:tc>
        <w:tc>
          <w:tcPr>
            <w:tcW w:w="1063"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rFonts w:hint="eastAsia" w:ascii="宋体" w:hAnsi="宋体" w:eastAsia="宋体" w:cs="Arial"/>
                <w:color w:val="000000"/>
                <w:kern w:val="0"/>
                <w:sz w:val="22"/>
                <w:highlight w:val="none"/>
              </w:rPr>
            </w:pPr>
          </w:p>
        </w:tc>
        <w:tc>
          <w:tcPr>
            <w:tcW w:w="1096"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rFonts w:hint="eastAsia" w:ascii="宋体" w:hAnsi="宋体" w:eastAsia="宋体" w:cs="Arial"/>
                <w:color w:val="000000"/>
                <w:kern w:val="0"/>
                <w:sz w:val="22"/>
                <w:highlight w:val="none"/>
              </w:rPr>
            </w:pP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rFonts w:hint="eastAsia" w:ascii="宋体" w:hAnsi="宋体" w:eastAsia="宋体" w:cs="Arial"/>
                <w:color w:val="000000"/>
                <w:kern w:val="0"/>
                <w:sz w:val="22"/>
                <w:highlight w:val="none"/>
              </w:rPr>
            </w:pPr>
          </w:p>
        </w:tc>
      </w:tr>
      <w:tr>
        <w:tblPrEx>
          <w:tblCellMar>
            <w:top w:w="0" w:type="dxa"/>
            <w:left w:w="108" w:type="dxa"/>
            <w:bottom w:w="0" w:type="dxa"/>
            <w:right w:w="108" w:type="dxa"/>
          </w:tblCellMar>
        </w:tblPrEx>
        <w:trPr>
          <w:gridAfter w:val="1"/>
          <w:wAfter w:w="223" w:type="dxa"/>
          <w:trHeight w:val="270" w:hRule="atLeast"/>
        </w:trPr>
        <w:tc>
          <w:tcPr>
            <w:tcW w:w="0" w:type="auto"/>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Arial"/>
                <w:color w:val="000000"/>
                <w:kern w:val="0"/>
                <w:sz w:val="22"/>
                <w:highlight w:val="none"/>
              </w:rPr>
            </w:pPr>
            <w:r>
              <w:rPr>
                <w:rFonts w:hint="eastAsia" w:ascii="宋体" w:hAnsi="宋体" w:eastAsia="宋体" w:cs="宋体"/>
                <w:i w:val="0"/>
                <w:iCs w:val="0"/>
                <w:color w:val="000000"/>
                <w:kern w:val="0"/>
                <w:sz w:val="22"/>
                <w:szCs w:val="22"/>
                <w:u w:val="none"/>
                <w:lang w:val="en-US" w:eastAsia="zh-CN" w:bidi="ar"/>
              </w:rPr>
              <w:t>21201</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Arial"/>
                <w:color w:val="000000"/>
                <w:kern w:val="0"/>
                <w:sz w:val="22"/>
                <w:highlight w:val="none"/>
              </w:rPr>
            </w:pPr>
            <w:r>
              <w:rPr>
                <w:rFonts w:hint="eastAsia" w:ascii="宋体" w:hAnsi="宋体" w:eastAsia="宋体" w:cs="宋体"/>
                <w:i w:val="0"/>
                <w:iCs w:val="0"/>
                <w:color w:val="000000"/>
                <w:kern w:val="0"/>
                <w:sz w:val="22"/>
                <w:szCs w:val="22"/>
                <w:u w:val="none"/>
                <w:lang w:val="en-US" w:eastAsia="zh-CN" w:bidi="ar"/>
              </w:rPr>
              <w:t>城乡社区管理事务</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Arial"/>
                <w:color w:val="000000"/>
                <w:kern w:val="0"/>
                <w:sz w:val="22"/>
                <w:highlight w:val="none"/>
              </w:rPr>
            </w:pPr>
            <w:r>
              <w:rPr>
                <w:rFonts w:hint="eastAsia" w:ascii="宋体" w:hAnsi="宋体" w:eastAsia="宋体" w:cs="宋体"/>
                <w:i w:val="0"/>
                <w:iCs w:val="0"/>
                <w:color w:val="000000"/>
                <w:kern w:val="0"/>
                <w:sz w:val="22"/>
                <w:szCs w:val="22"/>
                <w:u w:val="none"/>
                <w:lang w:val="en-US" w:eastAsia="zh-CN" w:bidi="ar"/>
              </w:rPr>
              <w:t xml:space="preserve">1,977.04 </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Arial"/>
                <w:color w:val="000000"/>
                <w:kern w:val="0"/>
                <w:sz w:val="22"/>
                <w:highlight w:val="none"/>
              </w:rPr>
            </w:pPr>
            <w:r>
              <w:rPr>
                <w:rFonts w:hint="eastAsia" w:ascii="宋体" w:hAnsi="宋体" w:eastAsia="宋体" w:cs="宋体"/>
                <w:i w:val="0"/>
                <w:iCs w:val="0"/>
                <w:color w:val="000000"/>
                <w:kern w:val="0"/>
                <w:sz w:val="22"/>
                <w:szCs w:val="22"/>
                <w:u w:val="none"/>
                <w:lang w:val="en-US" w:eastAsia="zh-CN" w:bidi="ar"/>
              </w:rPr>
              <w:t xml:space="preserve">1,091.23 </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Arial"/>
                <w:color w:val="000000"/>
                <w:kern w:val="0"/>
                <w:sz w:val="22"/>
                <w:highlight w:val="none"/>
              </w:rPr>
            </w:pPr>
            <w:r>
              <w:rPr>
                <w:rFonts w:hint="eastAsia" w:ascii="宋体" w:hAnsi="宋体" w:eastAsia="宋体" w:cs="宋体"/>
                <w:i w:val="0"/>
                <w:iCs w:val="0"/>
                <w:color w:val="000000"/>
                <w:kern w:val="0"/>
                <w:sz w:val="22"/>
                <w:szCs w:val="22"/>
                <w:u w:val="none"/>
                <w:lang w:val="en-US" w:eastAsia="zh-CN" w:bidi="ar"/>
              </w:rPr>
              <w:t xml:space="preserve">885.81 </w:t>
            </w:r>
          </w:p>
        </w:tc>
        <w:tc>
          <w:tcPr>
            <w:tcW w:w="1063"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rFonts w:hint="eastAsia" w:ascii="宋体" w:hAnsi="宋体" w:eastAsia="宋体" w:cs="Arial"/>
                <w:color w:val="000000"/>
                <w:kern w:val="0"/>
                <w:sz w:val="22"/>
                <w:highlight w:val="none"/>
              </w:rPr>
            </w:pPr>
          </w:p>
        </w:tc>
        <w:tc>
          <w:tcPr>
            <w:tcW w:w="1096"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rFonts w:hint="eastAsia" w:ascii="宋体" w:hAnsi="宋体" w:eastAsia="宋体" w:cs="Arial"/>
                <w:color w:val="000000"/>
                <w:kern w:val="0"/>
                <w:sz w:val="22"/>
                <w:highlight w:val="none"/>
              </w:rPr>
            </w:pP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rFonts w:hint="eastAsia" w:ascii="宋体" w:hAnsi="宋体" w:eastAsia="宋体" w:cs="Arial"/>
                <w:color w:val="000000"/>
                <w:kern w:val="0"/>
                <w:sz w:val="22"/>
                <w:highlight w:val="none"/>
              </w:rPr>
            </w:pPr>
          </w:p>
        </w:tc>
      </w:tr>
      <w:tr>
        <w:tblPrEx>
          <w:tblCellMar>
            <w:top w:w="0" w:type="dxa"/>
            <w:left w:w="108" w:type="dxa"/>
            <w:bottom w:w="0" w:type="dxa"/>
            <w:right w:w="108" w:type="dxa"/>
          </w:tblCellMar>
        </w:tblPrEx>
        <w:trPr>
          <w:gridAfter w:val="1"/>
          <w:wAfter w:w="223" w:type="dxa"/>
          <w:trHeight w:val="270" w:hRule="atLeast"/>
        </w:trPr>
        <w:tc>
          <w:tcPr>
            <w:tcW w:w="0" w:type="auto"/>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Arial"/>
                <w:color w:val="000000"/>
                <w:kern w:val="0"/>
                <w:sz w:val="22"/>
                <w:highlight w:val="none"/>
              </w:rPr>
            </w:pPr>
            <w:r>
              <w:rPr>
                <w:rFonts w:hint="eastAsia" w:ascii="宋体" w:hAnsi="宋体" w:eastAsia="宋体" w:cs="宋体"/>
                <w:i w:val="0"/>
                <w:iCs w:val="0"/>
                <w:color w:val="000000"/>
                <w:kern w:val="0"/>
                <w:sz w:val="22"/>
                <w:szCs w:val="22"/>
                <w:u w:val="none"/>
                <w:lang w:val="en-US" w:eastAsia="zh-CN" w:bidi="ar"/>
              </w:rPr>
              <w:t>2120104</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Arial"/>
                <w:color w:val="000000"/>
                <w:kern w:val="0"/>
                <w:sz w:val="22"/>
                <w:highlight w:val="none"/>
              </w:rPr>
            </w:pPr>
            <w:r>
              <w:rPr>
                <w:rFonts w:hint="eastAsia" w:ascii="宋体" w:hAnsi="宋体" w:eastAsia="宋体" w:cs="宋体"/>
                <w:i w:val="0"/>
                <w:iCs w:val="0"/>
                <w:color w:val="000000"/>
                <w:kern w:val="0"/>
                <w:sz w:val="22"/>
                <w:szCs w:val="22"/>
                <w:u w:val="none"/>
                <w:lang w:val="en-US" w:eastAsia="zh-CN" w:bidi="ar"/>
              </w:rPr>
              <w:t>城管执法</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Arial"/>
                <w:color w:val="000000"/>
                <w:kern w:val="0"/>
                <w:sz w:val="22"/>
                <w:highlight w:val="none"/>
              </w:rPr>
            </w:pPr>
            <w:r>
              <w:rPr>
                <w:rFonts w:hint="eastAsia" w:ascii="宋体" w:hAnsi="宋体" w:eastAsia="宋体" w:cs="宋体"/>
                <w:i w:val="0"/>
                <w:iCs w:val="0"/>
                <w:color w:val="000000"/>
                <w:kern w:val="0"/>
                <w:sz w:val="22"/>
                <w:szCs w:val="22"/>
                <w:u w:val="none"/>
                <w:lang w:val="en-US" w:eastAsia="zh-CN" w:bidi="ar"/>
              </w:rPr>
              <w:t xml:space="preserve">1,793.61 </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Arial"/>
                <w:color w:val="000000"/>
                <w:kern w:val="0"/>
                <w:sz w:val="22"/>
                <w:highlight w:val="none"/>
              </w:rPr>
            </w:pPr>
            <w:r>
              <w:rPr>
                <w:rFonts w:hint="eastAsia" w:ascii="宋体" w:hAnsi="宋体" w:eastAsia="宋体" w:cs="宋体"/>
                <w:i w:val="0"/>
                <w:iCs w:val="0"/>
                <w:color w:val="000000"/>
                <w:kern w:val="0"/>
                <w:sz w:val="22"/>
                <w:szCs w:val="22"/>
                <w:u w:val="none"/>
                <w:lang w:val="en-US" w:eastAsia="zh-CN" w:bidi="ar"/>
              </w:rPr>
              <w:t xml:space="preserve">1,091.23 </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Arial"/>
                <w:color w:val="000000"/>
                <w:kern w:val="0"/>
                <w:sz w:val="22"/>
                <w:highlight w:val="none"/>
              </w:rPr>
            </w:pPr>
            <w:r>
              <w:rPr>
                <w:rFonts w:hint="eastAsia" w:ascii="宋体" w:hAnsi="宋体" w:eastAsia="宋体" w:cs="宋体"/>
                <w:i w:val="0"/>
                <w:iCs w:val="0"/>
                <w:color w:val="000000"/>
                <w:kern w:val="0"/>
                <w:sz w:val="22"/>
                <w:szCs w:val="22"/>
                <w:u w:val="none"/>
                <w:lang w:val="en-US" w:eastAsia="zh-CN" w:bidi="ar"/>
              </w:rPr>
              <w:t xml:space="preserve">702.38 </w:t>
            </w:r>
          </w:p>
        </w:tc>
        <w:tc>
          <w:tcPr>
            <w:tcW w:w="1063"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rFonts w:hint="eastAsia" w:ascii="宋体" w:hAnsi="宋体" w:eastAsia="宋体" w:cs="Arial"/>
                <w:color w:val="000000"/>
                <w:kern w:val="0"/>
                <w:sz w:val="22"/>
                <w:highlight w:val="none"/>
              </w:rPr>
            </w:pPr>
          </w:p>
        </w:tc>
        <w:tc>
          <w:tcPr>
            <w:tcW w:w="1096"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rFonts w:hint="eastAsia" w:ascii="宋体" w:hAnsi="宋体" w:eastAsia="宋体" w:cs="Arial"/>
                <w:color w:val="000000"/>
                <w:kern w:val="0"/>
                <w:sz w:val="22"/>
                <w:highlight w:val="none"/>
              </w:rPr>
            </w:pP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rFonts w:hint="eastAsia" w:ascii="宋体" w:hAnsi="宋体" w:eastAsia="宋体" w:cs="Arial"/>
                <w:color w:val="000000"/>
                <w:kern w:val="0"/>
                <w:sz w:val="22"/>
                <w:highlight w:val="none"/>
              </w:rPr>
            </w:pPr>
          </w:p>
        </w:tc>
      </w:tr>
      <w:tr>
        <w:tblPrEx>
          <w:tblCellMar>
            <w:top w:w="0" w:type="dxa"/>
            <w:left w:w="108" w:type="dxa"/>
            <w:bottom w:w="0" w:type="dxa"/>
            <w:right w:w="108" w:type="dxa"/>
          </w:tblCellMar>
        </w:tblPrEx>
        <w:trPr>
          <w:gridAfter w:val="1"/>
          <w:wAfter w:w="223" w:type="dxa"/>
          <w:trHeight w:val="270" w:hRule="atLeast"/>
        </w:trPr>
        <w:tc>
          <w:tcPr>
            <w:tcW w:w="0" w:type="auto"/>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Arial"/>
                <w:color w:val="000000"/>
                <w:kern w:val="0"/>
                <w:sz w:val="22"/>
                <w:highlight w:val="none"/>
              </w:rPr>
            </w:pPr>
            <w:r>
              <w:rPr>
                <w:rFonts w:hint="eastAsia" w:ascii="宋体" w:hAnsi="宋体" w:eastAsia="宋体" w:cs="宋体"/>
                <w:i w:val="0"/>
                <w:iCs w:val="0"/>
                <w:color w:val="000000"/>
                <w:kern w:val="0"/>
                <w:sz w:val="22"/>
                <w:szCs w:val="22"/>
                <w:u w:val="none"/>
                <w:lang w:val="en-US" w:eastAsia="zh-CN" w:bidi="ar"/>
              </w:rPr>
              <w:t>2120107</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Arial"/>
                <w:color w:val="000000"/>
                <w:kern w:val="0"/>
                <w:sz w:val="22"/>
                <w:highlight w:val="none"/>
              </w:rPr>
            </w:pPr>
            <w:r>
              <w:rPr>
                <w:rFonts w:hint="eastAsia" w:ascii="宋体" w:hAnsi="宋体" w:eastAsia="宋体" w:cs="宋体"/>
                <w:i w:val="0"/>
                <w:iCs w:val="0"/>
                <w:color w:val="000000"/>
                <w:kern w:val="0"/>
                <w:sz w:val="22"/>
                <w:szCs w:val="22"/>
                <w:u w:val="none"/>
                <w:lang w:val="en-US" w:eastAsia="zh-CN" w:bidi="ar"/>
              </w:rPr>
              <w:t>市政公用行业市场监管</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Arial"/>
                <w:color w:val="000000"/>
                <w:kern w:val="0"/>
                <w:sz w:val="22"/>
                <w:highlight w:val="none"/>
              </w:rPr>
            </w:pPr>
            <w:r>
              <w:rPr>
                <w:rFonts w:hint="eastAsia" w:ascii="宋体" w:hAnsi="宋体" w:eastAsia="宋体" w:cs="宋体"/>
                <w:i w:val="0"/>
                <w:iCs w:val="0"/>
                <w:color w:val="000000"/>
                <w:kern w:val="0"/>
                <w:sz w:val="22"/>
                <w:szCs w:val="22"/>
                <w:u w:val="none"/>
                <w:lang w:val="en-US" w:eastAsia="zh-CN" w:bidi="ar"/>
              </w:rPr>
              <w:t xml:space="preserve">183.43 </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rFonts w:hint="eastAsia" w:ascii="宋体" w:hAnsi="宋体" w:eastAsia="宋体" w:cs="Arial"/>
                <w:color w:val="000000"/>
                <w:kern w:val="0"/>
                <w:sz w:val="22"/>
                <w:highlight w:val="none"/>
              </w:rPr>
            </w:pP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Arial"/>
                <w:color w:val="000000"/>
                <w:kern w:val="0"/>
                <w:sz w:val="22"/>
                <w:highlight w:val="none"/>
              </w:rPr>
            </w:pPr>
            <w:r>
              <w:rPr>
                <w:rFonts w:hint="eastAsia" w:ascii="宋体" w:hAnsi="宋体" w:eastAsia="宋体" w:cs="宋体"/>
                <w:i w:val="0"/>
                <w:iCs w:val="0"/>
                <w:color w:val="000000"/>
                <w:kern w:val="0"/>
                <w:sz w:val="22"/>
                <w:szCs w:val="22"/>
                <w:u w:val="none"/>
                <w:lang w:val="en-US" w:eastAsia="zh-CN" w:bidi="ar"/>
              </w:rPr>
              <w:t xml:space="preserve">183.43 </w:t>
            </w:r>
          </w:p>
        </w:tc>
        <w:tc>
          <w:tcPr>
            <w:tcW w:w="1063"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rFonts w:hint="eastAsia" w:ascii="宋体" w:hAnsi="宋体" w:eastAsia="宋体" w:cs="Arial"/>
                <w:color w:val="000000"/>
                <w:kern w:val="0"/>
                <w:sz w:val="22"/>
                <w:highlight w:val="none"/>
              </w:rPr>
            </w:pPr>
          </w:p>
        </w:tc>
        <w:tc>
          <w:tcPr>
            <w:tcW w:w="1096"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rFonts w:hint="eastAsia" w:ascii="宋体" w:hAnsi="宋体" w:eastAsia="宋体" w:cs="Arial"/>
                <w:color w:val="000000"/>
                <w:kern w:val="0"/>
                <w:sz w:val="22"/>
                <w:highlight w:val="none"/>
              </w:rPr>
            </w:pP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rFonts w:hint="eastAsia" w:ascii="宋体" w:hAnsi="宋体" w:eastAsia="宋体" w:cs="Arial"/>
                <w:color w:val="000000"/>
                <w:kern w:val="0"/>
                <w:sz w:val="22"/>
                <w:highlight w:val="none"/>
              </w:rPr>
            </w:pPr>
          </w:p>
        </w:tc>
      </w:tr>
      <w:tr>
        <w:tblPrEx>
          <w:tblCellMar>
            <w:top w:w="0" w:type="dxa"/>
            <w:left w:w="108" w:type="dxa"/>
            <w:bottom w:w="0" w:type="dxa"/>
            <w:right w:w="108" w:type="dxa"/>
          </w:tblCellMar>
        </w:tblPrEx>
        <w:trPr>
          <w:gridAfter w:val="1"/>
          <w:wAfter w:w="223" w:type="dxa"/>
          <w:trHeight w:val="270" w:hRule="atLeast"/>
        </w:trPr>
        <w:tc>
          <w:tcPr>
            <w:tcW w:w="0" w:type="auto"/>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Arial"/>
                <w:color w:val="000000"/>
                <w:kern w:val="0"/>
                <w:sz w:val="22"/>
                <w:highlight w:val="none"/>
              </w:rPr>
            </w:pPr>
            <w:r>
              <w:rPr>
                <w:rFonts w:hint="eastAsia" w:ascii="宋体" w:hAnsi="宋体" w:eastAsia="宋体" w:cs="宋体"/>
                <w:i w:val="0"/>
                <w:iCs w:val="0"/>
                <w:color w:val="000000"/>
                <w:kern w:val="0"/>
                <w:sz w:val="22"/>
                <w:szCs w:val="22"/>
                <w:u w:val="none"/>
                <w:lang w:val="en-US" w:eastAsia="zh-CN" w:bidi="ar"/>
              </w:rPr>
              <w:t>21205</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Arial"/>
                <w:color w:val="000000"/>
                <w:kern w:val="0"/>
                <w:sz w:val="22"/>
                <w:highlight w:val="none"/>
              </w:rPr>
            </w:pPr>
            <w:r>
              <w:rPr>
                <w:rFonts w:hint="eastAsia" w:ascii="宋体" w:hAnsi="宋体" w:eastAsia="宋体" w:cs="宋体"/>
                <w:i w:val="0"/>
                <w:iCs w:val="0"/>
                <w:color w:val="000000"/>
                <w:kern w:val="0"/>
                <w:sz w:val="22"/>
                <w:szCs w:val="22"/>
                <w:u w:val="none"/>
                <w:lang w:val="en-US" w:eastAsia="zh-CN" w:bidi="ar"/>
              </w:rPr>
              <w:t>城乡社区环境卫生</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Arial"/>
                <w:color w:val="000000"/>
                <w:kern w:val="0"/>
                <w:sz w:val="22"/>
                <w:highlight w:val="none"/>
              </w:rPr>
            </w:pPr>
            <w:r>
              <w:rPr>
                <w:rFonts w:hint="eastAsia" w:ascii="宋体" w:hAnsi="宋体" w:eastAsia="宋体" w:cs="宋体"/>
                <w:i w:val="0"/>
                <w:iCs w:val="0"/>
                <w:color w:val="000000"/>
                <w:kern w:val="0"/>
                <w:sz w:val="22"/>
                <w:szCs w:val="22"/>
                <w:u w:val="none"/>
                <w:lang w:val="en-US" w:eastAsia="zh-CN" w:bidi="ar"/>
              </w:rPr>
              <w:t xml:space="preserve">272.60 </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rFonts w:hint="eastAsia" w:ascii="宋体" w:hAnsi="宋体" w:eastAsia="宋体" w:cs="Arial"/>
                <w:color w:val="000000"/>
                <w:kern w:val="0"/>
                <w:sz w:val="22"/>
                <w:highlight w:val="none"/>
              </w:rPr>
            </w:pP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Arial"/>
                <w:color w:val="000000"/>
                <w:kern w:val="0"/>
                <w:sz w:val="22"/>
                <w:highlight w:val="none"/>
              </w:rPr>
            </w:pPr>
            <w:r>
              <w:rPr>
                <w:rFonts w:hint="eastAsia" w:ascii="宋体" w:hAnsi="宋体" w:eastAsia="宋体" w:cs="宋体"/>
                <w:i w:val="0"/>
                <w:iCs w:val="0"/>
                <w:color w:val="000000"/>
                <w:kern w:val="0"/>
                <w:sz w:val="22"/>
                <w:szCs w:val="22"/>
                <w:u w:val="none"/>
                <w:lang w:val="en-US" w:eastAsia="zh-CN" w:bidi="ar"/>
              </w:rPr>
              <w:t xml:space="preserve">272.60 </w:t>
            </w:r>
          </w:p>
        </w:tc>
        <w:tc>
          <w:tcPr>
            <w:tcW w:w="1063"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rFonts w:hint="eastAsia" w:ascii="宋体" w:hAnsi="宋体" w:eastAsia="宋体" w:cs="Arial"/>
                <w:color w:val="000000"/>
                <w:kern w:val="0"/>
                <w:sz w:val="22"/>
                <w:highlight w:val="none"/>
              </w:rPr>
            </w:pPr>
          </w:p>
        </w:tc>
        <w:tc>
          <w:tcPr>
            <w:tcW w:w="1096"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rFonts w:hint="eastAsia" w:ascii="宋体" w:hAnsi="宋体" w:eastAsia="宋体" w:cs="Arial"/>
                <w:color w:val="000000"/>
                <w:kern w:val="0"/>
                <w:sz w:val="22"/>
                <w:highlight w:val="none"/>
              </w:rPr>
            </w:pP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rFonts w:hint="eastAsia" w:ascii="宋体" w:hAnsi="宋体" w:eastAsia="宋体" w:cs="Arial"/>
                <w:color w:val="000000"/>
                <w:kern w:val="0"/>
                <w:sz w:val="22"/>
                <w:highlight w:val="none"/>
              </w:rPr>
            </w:pPr>
          </w:p>
        </w:tc>
      </w:tr>
      <w:tr>
        <w:tblPrEx>
          <w:tblCellMar>
            <w:top w:w="0" w:type="dxa"/>
            <w:left w:w="108" w:type="dxa"/>
            <w:bottom w:w="0" w:type="dxa"/>
            <w:right w:w="108" w:type="dxa"/>
          </w:tblCellMar>
        </w:tblPrEx>
        <w:trPr>
          <w:gridAfter w:val="1"/>
          <w:wAfter w:w="223" w:type="dxa"/>
          <w:trHeight w:val="270" w:hRule="atLeast"/>
        </w:trPr>
        <w:tc>
          <w:tcPr>
            <w:tcW w:w="0" w:type="auto"/>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Arial"/>
                <w:color w:val="000000"/>
                <w:kern w:val="0"/>
                <w:sz w:val="22"/>
                <w:highlight w:val="none"/>
              </w:rPr>
            </w:pPr>
            <w:r>
              <w:rPr>
                <w:rFonts w:hint="eastAsia" w:ascii="宋体" w:hAnsi="宋体" w:eastAsia="宋体" w:cs="宋体"/>
                <w:i w:val="0"/>
                <w:iCs w:val="0"/>
                <w:color w:val="000000"/>
                <w:kern w:val="0"/>
                <w:sz w:val="22"/>
                <w:szCs w:val="22"/>
                <w:u w:val="none"/>
                <w:lang w:val="en-US" w:eastAsia="zh-CN" w:bidi="ar"/>
              </w:rPr>
              <w:t>2120501</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Arial"/>
                <w:color w:val="000000"/>
                <w:kern w:val="0"/>
                <w:sz w:val="22"/>
                <w:highlight w:val="none"/>
              </w:rPr>
            </w:pPr>
            <w:r>
              <w:rPr>
                <w:rFonts w:hint="eastAsia" w:ascii="宋体" w:hAnsi="宋体" w:eastAsia="宋体" w:cs="宋体"/>
                <w:i w:val="0"/>
                <w:iCs w:val="0"/>
                <w:color w:val="000000"/>
                <w:kern w:val="0"/>
                <w:sz w:val="22"/>
                <w:szCs w:val="22"/>
                <w:u w:val="none"/>
                <w:lang w:val="en-US" w:eastAsia="zh-CN" w:bidi="ar"/>
              </w:rPr>
              <w:t>城乡社区环境卫生</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Arial"/>
                <w:color w:val="000000"/>
                <w:kern w:val="0"/>
                <w:sz w:val="22"/>
                <w:highlight w:val="none"/>
              </w:rPr>
            </w:pPr>
            <w:r>
              <w:rPr>
                <w:rFonts w:hint="eastAsia" w:ascii="宋体" w:hAnsi="宋体" w:eastAsia="宋体" w:cs="宋体"/>
                <w:i w:val="0"/>
                <w:iCs w:val="0"/>
                <w:color w:val="000000"/>
                <w:kern w:val="0"/>
                <w:sz w:val="22"/>
                <w:szCs w:val="22"/>
                <w:u w:val="none"/>
                <w:lang w:val="en-US" w:eastAsia="zh-CN" w:bidi="ar"/>
              </w:rPr>
              <w:t xml:space="preserve">272.60 </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rFonts w:hint="eastAsia" w:ascii="宋体" w:hAnsi="宋体" w:eastAsia="宋体" w:cs="Arial"/>
                <w:color w:val="000000"/>
                <w:kern w:val="0"/>
                <w:sz w:val="22"/>
                <w:highlight w:val="none"/>
              </w:rPr>
            </w:pP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Arial"/>
                <w:color w:val="000000"/>
                <w:kern w:val="0"/>
                <w:sz w:val="22"/>
                <w:highlight w:val="none"/>
              </w:rPr>
            </w:pPr>
            <w:r>
              <w:rPr>
                <w:rFonts w:hint="eastAsia" w:ascii="宋体" w:hAnsi="宋体" w:eastAsia="宋体" w:cs="宋体"/>
                <w:i w:val="0"/>
                <w:iCs w:val="0"/>
                <w:color w:val="000000"/>
                <w:kern w:val="0"/>
                <w:sz w:val="22"/>
                <w:szCs w:val="22"/>
                <w:u w:val="none"/>
                <w:lang w:val="en-US" w:eastAsia="zh-CN" w:bidi="ar"/>
              </w:rPr>
              <w:t xml:space="preserve">272.60 </w:t>
            </w:r>
          </w:p>
        </w:tc>
        <w:tc>
          <w:tcPr>
            <w:tcW w:w="1063"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rFonts w:hint="eastAsia" w:ascii="宋体" w:hAnsi="宋体" w:eastAsia="宋体" w:cs="Arial"/>
                <w:color w:val="000000"/>
                <w:kern w:val="0"/>
                <w:sz w:val="22"/>
                <w:highlight w:val="none"/>
              </w:rPr>
            </w:pPr>
          </w:p>
        </w:tc>
        <w:tc>
          <w:tcPr>
            <w:tcW w:w="1096"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rFonts w:hint="eastAsia" w:ascii="宋体" w:hAnsi="宋体" w:eastAsia="宋体" w:cs="Arial"/>
                <w:color w:val="000000"/>
                <w:kern w:val="0"/>
                <w:sz w:val="22"/>
                <w:highlight w:val="none"/>
              </w:rPr>
            </w:pP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rFonts w:hint="eastAsia" w:ascii="宋体" w:hAnsi="宋体" w:eastAsia="宋体" w:cs="Arial"/>
                <w:color w:val="000000"/>
                <w:kern w:val="0"/>
                <w:sz w:val="22"/>
                <w:highlight w:val="none"/>
              </w:rPr>
            </w:pPr>
          </w:p>
        </w:tc>
      </w:tr>
      <w:tr>
        <w:tblPrEx>
          <w:tblCellMar>
            <w:top w:w="0" w:type="dxa"/>
            <w:left w:w="108" w:type="dxa"/>
            <w:bottom w:w="0" w:type="dxa"/>
            <w:right w:w="108" w:type="dxa"/>
          </w:tblCellMar>
        </w:tblPrEx>
        <w:trPr>
          <w:gridAfter w:val="1"/>
          <w:wAfter w:w="223" w:type="dxa"/>
          <w:trHeight w:val="270" w:hRule="atLeast"/>
        </w:trPr>
        <w:tc>
          <w:tcPr>
            <w:tcW w:w="0" w:type="auto"/>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Arial"/>
                <w:color w:val="000000"/>
                <w:kern w:val="0"/>
                <w:sz w:val="22"/>
                <w:highlight w:val="none"/>
              </w:rPr>
            </w:pPr>
            <w:r>
              <w:rPr>
                <w:rFonts w:hint="eastAsia" w:ascii="宋体" w:hAnsi="宋体" w:eastAsia="宋体" w:cs="宋体"/>
                <w:i w:val="0"/>
                <w:iCs w:val="0"/>
                <w:color w:val="000000"/>
                <w:kern w:val="0"/>
                <w:sz w:val="22"/>
                <w:szCs w:val="22"/>
                <w:u w:val="none"/>
                <w:lang w:val="en-US" w:eastAsia="zh-CN" w:bidi="ar"/>
              </w:rPr>
              <w:t>21208</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Arial"/>
                <w:color w:val="000000"/>
                <w:kern w:val="0"/>
                <w:sz w:val="22"/>
                <w:highlight w:val="none"/>
              </w:rPr>
            </w:pPr>
            <w:r>
              <w:rPr>
                <w:rFonts w:hint="eastAsia" w:ascii="宋体" w:hAnsi="宋体" w:eastAsia="宋体" w:cs="宋体"/>
                <w:i w:val="0"/>
                <w:iCs w:val="0"/>
                <w:color w:val="000000"/>
                <w:kern w:val="0"/>
                <w:sz w:val="22"/>
                <w:szCs w:val="22"/>
                <w:u w:val="none"/>
                <w:lang w:val="en-US" w:eastAsia="zh-CN" w:bidi="ar"/>
              </w:rPr>
              <w:t>国有土地使用权出让收入安排的支出</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Arial"/>
                <w:color w:val="000000"/>
                <w:kern w:val="0"/>
                <w:sz w:val="22"/>
                <w:highlight w:val="none"/>
              </w:rPr>
            </w:pPr>
            <w:r>
              <w:rPr>
                <w:rFonts w:hint="eastAsia" w:ascii="宋体" w:hAnsi="宋体" w:eastAsia="宋体" w:cs="宋体"/>
                <w:i w:val="0"/>
                <w:iCs w:val="0"/>
                <w:color w:val="000000"/>
                <w:kern w:val="0"/>
                <w:sz w:val="22"/>
                <w:szCs w:val="22"/>
                <w:u w:val="none"/>
                <w:lang w:val="en-US" w:eastAsia="zh-CN" w:bidi="ar"/>
              </w:rPr>
              <w:t xml:space="preserve">807.05 </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rFonts w:hint="eastAsia" w:ascii="宋体" w:hAnsi="宋体" w:eastAsia="宋体" w:cs="Arial"/>
                <w:color w:val="000000"/>
                <w:kern w:val="0"/>
                <w:sz w:val="22"/>
                <w:highlight w:val="none"/>
              </w:rPr>
            </w:pP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Arial"/>
                <w:color w:val="000000"/>
                <w:kern w:val="0"/>
                <w:sz w:val="22"/>
                <w:highlight w:val="none"/>
              </w:rPr>
            </w:pPr>
            <w:r>
              <w:rPr>
                <w:rFonts w:hint="eastAsia" w:ascii="宋体" w:hAnsi="宋体" w:eastAsia="宋体" w:cs="宋体"/>
                <w:i w:val="0"/>
                <w:iCs w:val="0"/>
                <w:color w:val="000000"/>
                <w:kern w:val="0"/>
                <w:sz w:val="22"/>
                <w:szCs w:val="22"/>
                <w:u w:val="none"/>
                <w:lang w:val="en-US" w:eastAsia="zh-CN" w:bidi="ar"/>
              </w:rPr>
              <w:t xml:space="preserve">807.05 </w:t>
            </w:r>
          </w:p>
        </w:tc>
        <w:tc>
          <w:tcPr>
            <w:tcW w:w="1063"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rFonts w:hint="eastAsia" w:ascii="宋体" w:hAnsi="宋体" w:eastAsia="宋体" w:cs="Arial"/>
                <w:color w:val="000000"/>
                <w:kern w:val="0"/>
                <w:sz w:val="22"/>
                <w:highlight w:val="none"/>
              </w:rPr>
            </w:pPr>
          </w:p>
        </w:tc>
        <w:tc>
          <w:tcPr>
            <w:tcW w:w="1096"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rFonts w:hint="eastAsia" w:ascii="宋体" w:hAnsi="宋体" w:eastAsia="宋体" w:cs="Arial"/>
                <w:color w:val="000000"/>
                <w:kern w:val="0"/>
                <w:sz w:val="22"/>
                <w:highlight w:val="none"/>
              </w:rPr>
            </w:pP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rFonts w:hint="eastAsia" w:ascii="宋体" w:hAnsi="宋体" w:eastAsia="宋体" w:cs="Arial"/>
                <w:color w:val="000000"/>
                <w:kern w:val="0"/>
                <w:sz w:val="22"/>
                <w:highlight w:val="none"/>
              </w:rPr>
            </w:pPr>
          </w:p>
        </w:tc>
      </w:tr>
      <w:tr>
        <w:tblPrEx>
          <w:tblCellMar>
            <w:top w:w="0" w:type="dxa"/>
            <w:left w:w="108" w:type="dxa"/>
            <w:bottom w:w="0" w:type="dxa"/>
            <w:right w:w="108" w:type="dxa"/>
          </w:tblCellMar>
        </w:tblPrEx>
        <w:trPr>
          <w:gridAfter w:val="1"/>
          <w:wAfter w:w="223" w:type="dxa"/>
          <w:trHeight w:val="270" w:hRule="atLeast"/>
        </w:trPr>
        <w:tc>
          <w:tcPr>
            <w:tcW w:w="0" w:type="auto"/>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Arial"/>
                <w:color w:val="000000"/>
                <w:kern w:val="0"/>
                <w:sz w:val="22"/>
                <w:highlight w:val="none"/>
              </w:rPr>
            </w:pPr>
            <w:r>
              <w:rPr>
                <w:rFonts w:hint="eastAsia" w:ascii="宋体" w:hAnsi="宋体" w:eastAsia="宋体" w:cs="宋体"/>
                <w:i w:val="0"/>
                <w:iCs w:val="0"/>
                <w:color w:val="000000"/>
                <w:kern w:val="0"/>
                <w:sz w:val="22"/>
                <w:szCs w:val="22"/>
                <w:u w:val="none"/>
                <w:lang w:val="en-US" w:eastAsia="zh-CN" w:bidi="ar"/>
              </w:rPr>
              <w:t>2120802</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Arial"/>
                <w:color w:val="000000"/>
                <w:kern w:val="0"/>
                <w:sz w:val="22"/>
                <w:highlight w:val="none"/>
              </w:rPr>
            </w:pPr>
            <w:r>
              <w:rPr>
                <w:rFonts w:hint="eastAsia" w:ascii="宋体" w:hAnsi="宋体" w:eastAsia="宋体" w:cs="宋体"/>
                <w:i w:val="0"/>
                <w:iCs w:val="0"/>
                <w:color w:val="000000"/>
                <w:kern w:val="0"/>
                <w:sz w:val="22"/>
                <w:szCs w:val="22"/>
                <w:u w:val="none"/>
                <w:lang w:val="en-US" w:eastAsia="zh-CN" w:bidi="ar"/>
              </w:rPr>
              <w:t>土地开发支出</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Arial"/>
                <w:color w:val="000000"/>
                <w:kern w:val="0"/>
                <w:sz w:val="22"/>
                <w:highlight w:val="none"/>
              </w:rPr>
            </w:pPr>
            <w:r>
              <w:rPr>
                <w:rFonts w:hint="eastAsia" w:ascii="宋体" w:hAnsi="宋体" w:eastAsia="宋体" w:cs="宋体"/>
                <w:i w:val="0"/>
                <w:iCs w:val="0"/>
                <w:color w:val="000000"/>
                <w:kern w:val="0"/>
                <w:sz w:val="22"/>
                <w:szCs w:val="22"/>
                <w:u w:val="none"/>
                <w:lang w:val="en-US" w:eastAsia="zh-CN" w:bidi="ar"/>
              </w:rPr>
              <w:t xml:space="preserve">255.57 </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rFonts w:hint="eastAsia" w:ascii="宋体" w:hAnsi="宋体" w:eastAsia="宋体" w:cs="Arial"/>
                <w:color w:val="000000"/>
                <w:kern w:val="0"/>
                <w:sz w:val="22"/>
                <w:highlight w:val="none"/>
              </w:rPr>
            </w:pP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Arial"/>
                <w:color w:val="000000"/>
                <w:kern w:val="0"/>
                <w:sz w:val="22"/>
                <w:highlight w:val="none"/>
              </w:rPr>
            </w:pPr>
            <w:r>
              <w:rPr>
                <w:rFonts w:hint="eastAsia" w:ascii="宋体" w:hAnsi="宋体" w:eastAsia="宋体" w:cs="宋体"/>
                <w:i w:val="0"/>
                <w:iCs w:val="0"/>
                <w:color w:val="000000"/>
                <w:kern w:val="0"/>
                <w:sz w:val="22"/>
                <w:szCs w:val="22"/>
                <w:u w:val="none"/>
                <w:lang w:val="en-US" w:eastAsia="zh-CN" w:bidi="ar"/>
              </w:rPr>
              <w:t xml:space="preserve">255.57 </w:t>
            </w:r>
          </w:p>
        </w:tc>
        <w:tc>
          <w:tcPr>
            <w:tcW w:w="1063"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rFonts w:hint="eastAsia" w:ascii="宋体" w:hAnsi="宋体" w:eastAsia="宋体" w:cs="Arial"/>
                <w:color w:val="000000"/>
                <w:kern w:val="0"/>
                <w:sz w:val="22"/>
                <w:highlight w:val="none"/>
              </w:rPr>
            </w:pPr>
          </w:p>
        </w:tc>
        <w:tc>
          <w:tcPr>
            <w:tcW w:w="1096"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rFonts w:hint="eastAsia" w:ascii="宋体" w:hAnsi="宋体" w:eastAsia="宋体" w:cs="Arial"/>
                <w:color w:val="000000"/>
                <w:kern w:val="0"/>
                <w:sz w:val="22"/>
                <w:highlight w:val="none"/>
              </w:rPr>
            </w:pP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rFonts w:hint="eastAsia" w:ascii="宋体" w:hAnsi="宋体" w:eastAsia="宋体" w:cs="Arial"/>
                <w:color w:val="000000"/>
                <w:kern w:val="0"/>
                <w:sz w:val="22"/>
                <w:highlight w:val="none"/>
              </w:rPr>
            </w:pPr>
          </w:p>
        </w:tc>
      </w:tr>
      <w:tr>
        <w:tblPrEx>
          <w:tblCellMar>
            <w:top w:w="0" w:type="dxa"/>
            <w:left w:w="108" w:type="dxa"/>
            <w:bottom w:w="0" w:type="dxa"/>
            <w:right w:w="108" w:type="dxa"/>
          </w:tblCellMar>
        </w:tblPrEx>
        <w:trPr>
          <w:gridAfter w:val="1"/>
          <w:wAfter w:w="223" w:type="dxa"/>
          <w:trHeight w:val="270" w:hRule="atLeast"/>
        </w:trPr>
        <w:tc>
          <w:tcPr>
            <w:tcW w:w="0" w:type="auto"/>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Arial"/>
                <w:color w:val="000000"/>
                <w:kern w:val="0"/>
                <w:sz w:val="22"/>
                <w:highlight w:val="none"/>
              </w:rPr>
            </w:pPr>
            <w:r>
              <w:rPr>
                <w:rFonts w:hint="eastAsia" w:ascii="宋体" w:hAnsi="宋体" w:eastAsia="宋体" w:cs="宋体"/>
                <w:i w:val="0"/>
                <w:iCs w:val="0"/>
                <w:color w:val="000000"/>
                <w:kern w:val="0"/>
                <w:sz w:val="22"/>
                <w:szCs w:val="22"/>
                <w:u w:val="none"/>
                <w:lang w:val="en-US" w:eastAsia="zh-CN" w:bidi="ar"/>
              </w:rPr>
              <w:t>2120803</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Arial"/>
                <w:color w:val="000000"/>
                <w:kern w:val="0"/>
                <w:sz w:val="22"/>
                <w:highlight w:val="none"/>
              </w:rPr>
            </w:pPr>
            <w:r>
              <w:rPr>
                <w:rFonts w:hint="eastAsia" w:ascii="宋体" w:hAnsi="宋体" w:eastAsia="宋体" w:cs="宋体"/>
                <w:i w:val="0"/>
                <w:iCs w:val="0"/>
                <w:color w:val="000000"/>
                <w:kern w:val="0"/>
                <w:sz w:val="22"/>
                <w:szCs w:val="22"/>
                <w:u w:val="none"/>
                <w:lang w:val="en-US" w:eastAsia="zh-CN" w:bidi="ar"/>
              </w:rPr>
              <w:t>城市建设支出</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Arial"/>
                <w:color w:val="000000"/>
                <w:kern w:val="0"/>
                <w:sz w:val="22"/>
                <w:highlight w:val="none"/>
              </w:rPr>
            </w:pPr>
            <w:r>
              <w:rPr>
                <w:rFonts w:hint="eastAsia" w:ascii="宋体" w:hAnsi="宋体" w:eastAsia="宋体" w:cs="宋体"/>
                <w:i w:val="0"/>
                <w:iCs w:val="0"/>
                <w:color w:val="000000"/>
                <w:kern w:val="0"/>
                <w:sz w:val="22"/>
                <w:szCs w:val="22"/>
                <w:u w:val="none"/>
                <w:lang w:val="en-US" w:eastAsia="zh-CN" w:bidi="ar"/>
              </w:rPr>
              <w:t xml:space="preserve">16.16 </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rFonts w:hint="eastAsia" w:ascii="宋体" w:hAnsi="宋体" w:eastAsia="宋体" w:cs="Arial"/>
                <w:color w:val="000000"/>
                <w:kern w:val="0"/>
                <w:sz w:val="22"/>
                <w:highlight w:val="none"/>
              </w:rPr>
            </w:pP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Arial"/>
                <w:color w:val="000000"/>
                <w:kern w:val="0"/>
                <w:sz w:val="22"/>
                <w:highlight w:val="none"/>
              </w:rPr>
            </w:pPr>
            <w:r>
              <w:rPr>
                <w:rFonts w:hint="eastAsia" w:ascii="宋体" w:hAnsi="宋体" w:eastAsia="宋体" w:cs="宋体"/>
                <w:i w:val="0"/>
                <w:iCs w:val="0"/>
                <w:color w:val="000000"/>
                <w:kern w:val="0"/>
                <w:sz w:val="22"/>
                <w:szCs w:val="22"/>
                <w:u w:val="none"/>
                <w:lang w:val="en-US" w:eastAsia="zh-CN" w:bidi="ar"/>
              </w:rPr>
              <w:t xml:space="preserve">16.16 </w:t>
            </w:r>
          </w:p>
        </w:tc>
        <w:tc>
          <w:tcPr>
            <w:tcW w:w="1063"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rFonts w:hint="eastAsia" w:ascii="宋体" w:hAnsi="宋体" w:eastAsia="宋体" w:cs="Arial"/>
                <w:color w:val="000000"/>
                <w:kern w:val="0"/>
                <w:sz w:val="22"/>
                <w:highlight w:val="none"/>
              </w:rPr>
            </w:pPr>
          </w:p>
        </w:tc>
        <w:tc>
          <w:tcPr>
            <w:tcW w:w="1096"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rFonts w:hint="eastAsia" w:ascii="宋体" w:hAnsi="宋体" w:eastAsia="宋体" w:cs="Arial"/>
                <w:color w:val="000000"/>
                <w:kern w:val="0"/>
                <w:sz w:val="22"/>
                <w:highlight w:val="none"/>
              </w:rPr>
            </w:pP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rFonts w:hint="eastAsia" w:ascii="宋体" w:hAnsi="宋体" w:eastAsia="宋体" w:cs="Arial"/>
                <w:color w:val="000000"/>
                <w:kern w:val="0"/>
                <w:sz w:val="22"/>
                <w:highlight w:val="none"/>
              </w:rPr>
            </w:pPr>
          </w:p>
        </w:tc>
      </w:tr>
      <w:tr>
        <w:tblPrEx>
          <w:tblCellMar>
            <w:top w:w="0" w:type="dxa"/>
            <w:left w:w="108" w:type="dxa"/>
            <w:bottom w:w="0" w:type="dxa"/>
            <w:right w:w="108" w:type="dxa"/>
          </w:tblCellMar>
        </w:tblPrEx>
        <w:trPr>
          <w:gridAfter w:val="1"/>
          <w:wAfter w:w="223" w:type="dxa"/>
          <w:trHeight w:val="270" w:hRule="atLeast"/>
        </w:trPr>
        <w:tc>
          <w:tcPr>
            <w:tcW w:w="0" w:type="auto"/>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Arial"/>
                <w:color w:val="000000"/>
                <w:kern w:val="0"/>
                <w:sz w:val="22"/>
                <w:highlight w:val="none"/>
              </w:rPr>
            </w:pPr>
            <w:r>
              <w:rPr>
                <w:rFonts w:hint="eastAsia" w:ascii="宋体" w:hAnsi="宋体" w:eastAsia="宋体" w:cs="宋体"/>
                <w:i w:val="0"/>
                <w:iCs w:val="0"/>
                <w:color w:val="000000"/>
                <w:kern w:val="0"/>
                <w:sz w:val="22"/>
                <w:szCs w:val="22"/>
                <w:u w:val="none"/>
                <w:lang w:val="en-US" w:eastAsia="zh-CN" w:bidi="ar"/>
              </w:rPr>
              <w:t>2120816</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Arial"/>
                <w:color w:val="000000"/>
                <w:kern w:val="0"/>
                <w:sz w:val="22"/>
                <w:highlight w:val="none"/>
              </w:rPr>
            </w:pPr>
            <w:r>
              <w:rPr>
                <w:rFonts w:hint="eastAsia" w:ascii="宋体" w:hAnsi="宋体" w:eastAsia="宋体" w:cs="宋体"/>
                <w:i w:val="0"/>
                <w:iCs w:val="0"/>
                <w:color w:val="000000"/>
                <w:kern w:val="0"/>
                <w:sz w:val="22"/>
                <w:szCs w:val="22"/>
                <w:u w:val="none"/>
                <w:lang w:val="en-US" w:eastAsia="zh-CN" w:bidi="ar"/>
              </w:rPr>
              <w:t>农业农村生态环境支出</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Arial"/>
                <w:color w:val="000000"/>
                <w:kern w:val="0"/>
                <w:sz w:val="22"/>
                <w:highlight w:val="none"/>
              </w:rPr>
            </w:pPr>
            <w:r>
              <w:rPr>
                <w:rFonts w:hint="eastAsia" w:ascii="宋体" w:hAnsi="宋体" w:eastAsia="宋体" w:cs="宋体"/>
                <w:i w:val="0"/>
                <w:iCs w:val="0"/>
                <w:color w:val="000000"/>
                <w:kern w:val="0"/>
                <w:sz w:val="22"/>
                <w:szCs w:val="22"/>
                <w:u w:val="none"/>
                <w:lang w:val="en-US" w:eastAsia="zh-CN" w:bidi="ar"/>
              </w:rPr>
              <w:t xml:space="preserve">535.32 </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rFonts w:hint="eastAsia" w:ascii="宋体" w:hAnsi="宋体" w:eastAsia="宋体" w:cs="Arial"/>
                <w:color w:val="000000"/>
                <w:kern w:val="0"/>
                <w:sz w:val="22"/>
                <w:highlight w:val="none"/>
              </w:rPr>
            </w:pP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Arial"/>
                <w:color w:val="000000"/>
                <w:kern w:val="0"/>
                <w:sz w:val="22"/>
                <w:highlight w:val="none"/>
              </w:rPr>
            </w:pPr>
            <w:r>
              <w:rPr>
                <w:rFonts w:hint="eastAsia" w:ascii="宋体" w:hAnsi="宋体" w:eastAsia="宋体" w:cs="宋体"/>
                <w:i w:val="0"/>
                <w:iCs w:val="0"/>
                <w:color w:val="000000"/>
                <w:kern w:val="0"/>
                <w:sz w:val="22"/>
                <w:szCs w:val="22"/>
                <w:u w:val="none"/>
                <w:lang w:val="en-US" w:eastAsia="zh-CN" w:bidi="ar"/>
              </w:rPr>
              <w:t xml:space="preserve">535.32 </w:t>
            </w:r>
          </w:p>
        </w:tc>
        <w:tc>
          <w:tcPr>
            <w:tcW w:w="1063"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rFonts w:hint="eastAsia" w:ascii="宋体" w:hAnsi="宋体" w:eastAsia="宋体" w:cs="Arial"/>
                <w:color w:val="000000"/>
                <w:kern w:val="0"/>
                <w:sz w:val="22"/>
                <w:highlight w:val="none"/>
              </w:rPr>
            </w:pPr>
          </w:p>
        </w:tc>
        <w:tc>
          <w:tcPr>
            <w:tcW w:w="1096"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rFonts w:hint="eastAsia" w:ascii="宋体" w:hAnsi="宋体" w:eastAsia="宋体" w:cs="Arial"/>
                <w:color w:val="000000"/>
                <w:kern w:val="0"/>
                <w:sz w:val="22"/>
                <w:highlight w:val="none"/>
              </w:rPr>
            </w:pP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rFonts w:hint="eastAsia" w:ascii="宋体" w:hAnsi="宋体" w:eastAsia="宋体" w:cs="Arial"/>
                <w:color w:val="000000"/>
                <w:kern w:val="0"/>
                <w:sz w:val="22"/>
                <w:highlight w:val="none"/>
              </w:rPr>
            </w:pPr>
          </w:p>
        </w:tc>
      </w:tr>
      <w:tr>
        <w:tblPrEx>
          <w:tblCellMar>
            <w:top w:w="0" w:type="dxa"/>
            <w:left w:w="108" w:type="dxa"/>
            <w:bottom w:w="0" w:type="dxa"/>
            <w:right w:w="108" w:type="dxa"/>
          </w:tblCellMar>
        </w:tblPrEx>
        <w:trPr>
          <w:gridAfter w:val="1"/>
          <w:wAfter w:w="223" w:type="dxa"/>
          <w:trHeight w:val="270" w:hRule="atLeast"/>
        </w:trPr>
        <w:tc>
          <w:tcPr>
            <w:tcW w:w="0" w:type="auto"/>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Arial"/>
                <w:color w:val="000000"/>
                <w:kern w:val="0"/>
                <w:sz w:val="22"/>
                <w:highlight w:val="none"/>
              </w:rPr>
            </w:pPr>
            <w:r>
              <w:rPr>
                <w:rFonts w:hint="eastAsia" w:ascii="宋体" w:hAnsi="宋体" w:eastAsia="宋体" w:cs="宋体"/>
                <w:i w:val="0"/>
                <w:iCs w:val="0"/>
                <w:color w:val="000000"/>
                <w:kern w:val="0"/>
                <w:sz w:val="22"/>
                <w:szCs w:val="22"/>
                <w:u w:val="none"/>
                <w:lang w:val="en-US" w:eastAsia="zh-CN" w:bidi="ar"/>
              </w:rPr>
              <w:t>213</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Arial"/>
                <w:color w:val="000000"/>
                <w:kern w:val="0"/>
                <w:sz w:val="22"/>
                <w:highlight w:val="none"/>
              </w:rPr>
            </w:pPr>
            <w:r>
              <w:rPr>
                <w:rFonts w:hint="eastAsia" w:ascii="宋体" w:hAnsi="宋体" w:eastAsia="宋体" w:cs="宋体"/>
                <w:i w:val="0"/>
                <w:iCs w:val="0"/>
                <w:color w:val="000000"/>
                <w:kern w:val="0"/>
                <w:sz w:val="22"/>
                <w:szCs w:val="22"/>
                <w:u w:val="none"/>
                <w:lang w:val="en-US" w:eastAsia="zh-CN" w:bidi="ar"/>
              </w:rPr>
              <w:t>农林水支出</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Arial"/>
                <w:color w:val="000000"/>
                <w:kern w:val="0"/>
                <w:sz w:val="22"/>
                <w:highlight w:val="none"/>
              </w:rPr>
            </w:pPr>
            <w:r>
              <w:rPr>
                <w:rFonts w:hint="eastAsia" w:ascii="宋体" w:hAnsi="宋体" w:eastAsia="宋体" w:cs="宋体"/>
                <w:i w:val="0"/>
                <w:iCs w:val="0"/>
                <w:color w:val="000000"/>
                <w:kern w:val="0"/>
                <w:sz w:val="22"/>
                <w:szCs w:val="22"/>
                <w:u w:val="none"/>
                <w:lang w:val="en-US" w:eastAsia="zh-CN" w:bidi="ar"/>
              </w:rPr>
              <w:t xml:space="preserve">182.81 </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Arial"/>
                <w:color w:val="000000"/>
                <w:kern w:val="0"/>
                <w:sz w:val="22"/>
                <w:highlight w:val="none"/>
              </w:rPr>
            </w:pPr>
            <w:r>
              <w:rPr>
                <w:rFonts w:hint="eastAsia" w:ascii="宋体" w:hAnsi="宋体" w:eastAsia="宋体" w:cs="宋体"/>
                <w:i w:val="0"/>
                <w:iCs w:val="0"/>
                <w:color w:val="000000"/>
                <w:kern w:val="0"/>
                <w:sz w:val="22"/>
                <w:szCs w:val="22"/>
                <w:u w:val="none"/>
                <w:lang w:val="en-US" w:eastAsia="zh-CN" w:bidi="ar"/>
              </w:rPr>
              <w:t xml:space="preserve">182.81 </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rFonts w:hint="eastAsia" w:ascii="宋体" w:hAnsi="宋体" w:eastAsia="宋体" w:cs="Arial"/>
                <w:color w:val="000000"/>
                <w:kern w:val="0"/>
                <w:sz w:val="22"/>
                <w:highlight w:val="none"/>
              </w:rPr>
            </w:pPr>
          </w:p>
        </w:tc>
        <w:tc>
          <w:tcPr>
            <w:tcW w:w="1063"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rFonts w:hint="eastAsia" w:ascii="宋体" w:hAnsi="宋体" w:eastAsia="宋体" w:cs="Arial"/>
                <w:color w:val="000000"/>
                <w:kern w:val="0"/>
                <w:sz w:val="22"/>
                <w:highlight w:val="none"/>
              </w:rPr>
            </w:pPr>
          </w:p>
        </w:tc>
        <w:tc>
          <w:tcPr>
            <w:tcW w:w="1096"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rFonts w:hint="eastAsia" w:ascii="宋体" w:hAnsi="宋体" w:eastAsia="宋体" w:cs="Arial"/>
                <w:color w:val="000000"/>
                <w:kern w:val="0"/>
                <w:sz w:val="22"/>
                <w:highlight w:val="none"/>
              </w:rPr>
            </w:pP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rFonts w:hint="eastAsia" w:ascii="宋体" w:hAnsi="宋体" w:eastAsia="宋体" w:cs="Arial"/>
                <w:color w:val="000000"/>
                <w:kern w:val="0"/>
                <w:sz w:val="22"/>
                <w:highlight w:val="none"/>
              </w:rPr>
            </w:pPr>
          </w:p>
        </w:tc>
      </w:tr>
      <w:tr>
        <w:tblPrEx>
          <w:tblCellMar>
            <w:top w:w="0" w:type="dxa"/>
            <w:left w:w="108" w:type="dxa"/>
            <w:bottom w:w="0" w:type="dxa"/>
            <w:right w:w="108" w:type="dxa"/>
          </w:tblCellMar>
        </w:tblPrEx>
        <w:trPr>
          <w:gridAfter w:val="1"/>
          <w:wAfter w:w="223" w:type="dxa"/>
          <w:trHeight w:val="270" w:hRule="atLeast"/>
        </w:trPr>
        <w:tc>
          <w:tcPr>
            <w:tcW w:w="0" w:type="auto"/>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Arial"/>
                <w:color w:val="000000"/>
                <w:kern w:val="0"/>
                <w:sz w:val="22"/>
                <w:highlight w:val="none"/>
              </w:rPr>
            </w:pPr>
            <w:r>
              <w:rPr>
                <w:rFonts w:hint="eastAsia" w:ascii="宋体" w:hAnsi="宋体" w:eastAsia="宋体" w:cs="宋体"/>
                <w:i w:val="0"/>
                <w:iCs w:val="0"/>
                <w:color w:val="000000"/>
                <w:kern w:val="0"/>
                <w:sz w:val="22"/>
                <w:szCs w:val="22"/>
                <w:u w:val="none"/>
                <w:lang w:val="en-US" w:eastAsia="zh-CN" w:bidi="ar"/>
              </w:rPr>
              <w:t>21301</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Arial"/>
                <w:color w:val="000000"/>
                <w:kern w:val="0"/>
                <w:sz w:val="22"/>
                <w:highlight w:val="none"/>
              </w:rPr>
            </w:pPr>
            <w:r>
              <w:rPr>
                <w:rFonts w:hint="eastAsia" w:ascii="宋体" w:hAnsi="宋体" w:eastAsia="宋体" w:cs="宋体"/>
                <w:i w:val="0"/>
                <w:iCs w:val="0"/>
                <w:color w:val="000000"/>
                <w:kern w:val="0"/>
                <w:sz w:val="22"/>
                <w:szCs w:val="22"/>
                <w:u w:val="none"/>
                <w:lang w:val="en-US" w:eastAsia="zh-CN" w:bidi="ar"/>
              </w:rPr>
              <w:t>农业农村</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Arial"/>
                <w:color w:val="000000"/>
                <w:kern w:val="0"/>
                <w:sz w:val="22"/>
                <w:highlight w:val="none"/>
              </w:rPr>
            </w:pPr>
            <w:r>
              <w:rPr>
                <w:rFonts w:hint="eastAsia" w:ascii="宋体" w:hAnsi="宋体" w:eastAsia="宋体" w:cs="宋体"/>
                <w:i w:val="0"/>
                <w:iCs w:val="0"/>
                <w:color w:val="000000"/>
                <w:kern w:val="0"/>
                <w:sz w:val="22"/>
                <w:szCs w:val="22"/>
                <w:u w:val="none"/>
                <w:lang w:val="en-US" w:eastAsia="zh-CN" w:bidi="ar"/>
              </w:rPr>
              <w:t xml:space="preserve">182.81 </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Arial"/>
                <w:color w:val="000000"/>
                <w:kern w:val="0"/>
                <w:sz w:val="22"/>
                <w:highlight w:val="none"/>
              </w:rPr>
            </w:pPr>
            <w:r>
              <w:rPr>
                <w:rFonts w:hint="eastAsia" w:ascii="宋体" w:hAnsi="宋体" w:eastAsia="宋体" w:cs="宋体"/>
                <w:i w:val="0"/>
                <w:iCs w:val="0"/>
                <w:color w:val="000000"/>
                <w:kern w:val="0"/>
                <w:sz w:val="22"/>
                <w:szCs w:val="22"/>
                <w:u w:val="none"/>
                <w:lang w:val="en-US" w:eastAsia="zh-CN" w:bidi="ar"/>
              </w:rPr>
              <w:t xml:space="preserve">182.81 </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rFonts w:hint="eastAsia" w:ascii="宋体" w:hAnsi="宋体" w:eastAsia="宋体" w:cs="Arial"/>
                <w:color w:val="000000"/>
                <w:kern w:val="0"/>
                <w:sz w:val="22"/>
                <w:highlight w:val="none"/>
              </w:rPr>
            </w:pPr>
          </w:p>
        </w:tc>
        <w:tc>
          <w:tcPr>
            <w:tcW w:w="1063"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rFonts w:hint="eastAsia" w:ascii="宋体" w:hAnsi="宋体" w:eastAsia="宋体" w:cs="Arial"/>
                <w:color w:val="000000"/>
                <w:kern w:val="0"/>
                <w:sz w:val="22"/>
                <w:highlight w:val="none"/>
              </w:rPr>
            </w:pPr>
          </w:p>
        </w:tc>
        <w:tc>
          <w:tcPr>
            <w:tcW w:w="1096"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rFonts w:hint="eastAsia" w:ascii="宋体" w:hAnsi="宋体" w:eastAsia="宋体" w:cs="Arial"/>
                <w:color w:val="000000"/>
                <w:kern w:val="0"/>
                <w:sz w:val="22"/>
                <w:highlight w:val="none"/>
              </w:rPr>
            </w:pP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rFonts w:hint="eastAsia" w:ascii="宋体" w:hAnsi="宋体" w:eastAsia="宋体" w:cs="Arial"/>
                <w:color w:val="000000"/>
                <w:kern w:val="0"/>
                <w:sz w:val="22"/>
                <w:highlight w:val="none"/>
              </w:rPr>
            </w:pPr>
          </w:p>
        </w:tc>
      </w:tr>
      <w:tr>
        <w:tblPrEx>
          <w:tblCellMar>
            <w:top w:w="0" w:type="dxa"/>
            <w:left w:w="108" w:type="dxa"/>
            <w:bottom w:w="0" w:type="dxa"/>
            <w:right w:w="108" w:type="dxa"/>
          </w:tblCellMar>
        </w:tblPrEx>
        <w:trPr>
          <w:gridAfter w:val="1"/>
          <w:wAfter w:w="223" w:type="dxa"/>
          <w:trHeight w:val="270" w:hRule="atLeast"/>
        </w:trPr>
        <w:tc>
          <w:tcPr>
            <w:tcW w:w="0" w:type="auto"/>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Arial"/>
                <w:color w:val="000000"/>
                <w:kern w:val="0"/>
                <w:sz w:val="22"/>
                <w:highlight w:val="none"/>
              </w:rPr>
            </w:pPr>
            <w:r>
              <w:rPr>
                <w:rFonts w:hint="eastAsia" w:ascii="宋体" w:hAnsi="宋体" w:eastAsia="宋体" w:cs="宋体"/>
                <w:i w:val="0"/>
                <w:iCs w:val="0"/>
                <w:color w:val="000000"/>
                <w:kern w:val="0"/>
                <w:sz w:val="22"/>
                <w:szCs w:val="22"/>
                <w:u w:val="none"/>
                <w:lang w:val="en-US" w:eastAsia="zh-CN" w:bidi="ar"/>
              </w:rPr>
              <w:t>2130101</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Arial"/>
                <w:color w:val="000000"/>
                <w:kern w:val="0"/>
                <w:sz w:val="22"/>
                <w:highlight w:val="none"/>
              </w:rPr>
            </w:pPr>
            <w:r>
              <w:rPr>
                <w:rFonts w:hint="eastAsia" w:ascii="宋体" w:hAnsi="宋体" w:eastAsia="宋体" w:cs="宋体"/>
                <w:i w:val="0"/>
                <w:iCs w:val="0"/>
                <w:color w:val="000000"/>
                <w:kern w:val="0"/>
                <w:sz w:val="22"/>
                <w:szCs w:val="22"/>
                <w:u w:val="none"/>
                <w:lang w:val="en-US" w:eastAsia="zh-CN" w:bidi="ar"/>
              </w:rPr>
              <w:t>行政运行</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Arial"/>
                <w:color w:val="000000"/>
                <w:kern w:val="0"/>
                <w:sz w:val="22"/>
                <w:highlight w:val="none"/>
              </w:rPr>
            </w:pPr>
            <w:r>
              <w:rPr>
                <w:rFonts w:hint="eastAsia" w:ascii="宋体" w:hAnsi="宋体" w:eastAsia="宋体" w:cs="宋体"/>
                <w:i w:val="0"/>
                <w:iCs w:val="0"/>
                <w:color w:val="000000"/>
                <w:kern w:val="0"/>
                <w:sz w:val="22"/>
                <w:szCs w:val="22"/>
                <w:u w:val="none"/>
                <w:lang w:val="en-US" w:eastAsia="zh-CN" w:bidi="ar"/>
              </w:rPr>
              <w:t xml:space="preserve">182.81 </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Arial"/>
                <w:color w:val="000000"/>
                <w:kern w:val="0"/>
                <w:sz w:val="22"/>
                <w:highlight w:val="none"/>
              </w:rPr>
            </w:pPr>
            <w:r>
              <w:rPr>
                <w:rFonts w:hint="eastAsia" w:ascii="宋体" w:hAnsi="宋体" w:eastAsia="宋体" w:cs="宋体"/>
                <w:i w:val="0"/>
                <w:iCs w:val="0"/>
                <w:color w:val="000000"/>
                <w:kern w:val="0"/>
                <w:sz w:val="22"/>
                <w:szCs w:val="22"/>
                <w:u w:val="none"/>
                <w:lang w:val="en-US" w:eastAsia="zh-CN" w:bidi="ar"/>
              </w:rPr>
              <w:t xml:space="preserve">182.81 </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rFonts w:hint="eastAsia" w:ascii="宋体" w:hAnsi="宋体" w:eastAsia="宋体" w:cs="Arial"/>
                <w:color w:val="000000"/>
                <w:kern w:val="0"/>
                <w:sz w:val="22"/>
                <w:highlight w:val="none"/>
              </w:rPr>
            </w:pPr>
          </w:p>
        </w:tc>
        <w:tc>
          <w:tcPr>
            <w:tcW w:w="1063"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rFonts w:hint="eastAsia" w:ascii="宋体" w:hAnsi="宋体" w:eastAsia="宋体" w:cs="Arial"/>
                <w:color w:val="000000"/>
                <w:kern w:val="0"/>
                <w:sz w:val="22"/>
                <w:highlight w:val="none"/>
              </w:rPr>
            </w:pPr>
          </w:p>
        </w:tc>
        <w:tc>
          <w:tcPr>
            <w:tcW w:w="1096"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rFonts w:hint="eastAsia" w:ascii="宋体" w:hAnsi="宋体" w:eastAsia="宋体" w:cs="Arial"/>
                <w:color w:val="000000"/>
                <w:kern w:val="0"/>
                <w:sz w:val="22"/>
                <w:highlight w:val="none"/>
              </w:rPr>
            </w:pP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rFonts w:hint="eastAsia" w:ascii="宋体" w:hAnsi="宋体" w:eastAsia="宋体" w:cs="Arial"/>
                <w:color w:val="000000"/>
                <w:kern w:val="0"/>
                <w:sz w:val="22"/>
                <w:highlight w:val="none"/>
              </w:rPr>
            </w:pPr>
          </w:p>
        </w:tc>
      </w:tr>
      <w:tr>
        <w:tblPrEx>
          <w:tblCellMar>
            <w:top w:w="0" w:type="dxa"/>
            <w:left w:w="108" w:type="dxa"/>
            <w:bottom w:w="0" w:type="dxa"/>
            <w:right w:w="108" w:type="dxa"/>
          </w:tblCellMar>
        </w:tblPrEx>
        <w:trPr>
          <w:gridAfter w:val="1"/>
          <w:wAfter w:w="223" w:type="dxa"/>
          <w:trHeight w:val="270" w:hRule="atLeast"/>
        </w:trPr>
        <w:tc>
          <w:tcPr>
            <w:tcW w:w="0" w:type="auto"/>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Arial"/>
                <w:color w:val="000000"/>
                <w:kern w:val="0"/>
                <w:sz w:val="22"/>
                <w:highlight w:val="none"/>
              </w:rPr>
            </w:pPr>
            <w:r>
              <w:rPr>
                <w:rFonts w:hint="eastAsia" w:ascii="宋体" w:hAnsi="宋体" w:eastAsia="宋体" w:cs="宋体"/>
                <w:i w:val="0"/>
                <w:iCs w:val="0"/>
                <w:color w:val="000000"/>
                <w:kern w:val="0"/>
                <w:sz w:val="22"/>
                <w:szCs w:val="22"/>
                <w:u w:val="none"/>
                <w:lang w:val="en-US" w:eastAsia="zh-CN" w:bidi="ar"/>
              </w:rPr>
              <w:t>220</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Arial"/>
                <w:color w:val="000000"/>
                <w:kern w:val="0"/>
                <w:sz w:val="22"/>
                <w:highlight w:val="none"/>
              </w:rPr>
            </w:pPr>
            <w:r>
              <w:rPr>
                <w:rFonts w:hint="eastAsia" w:ascii="宋体" w:hAnsi="宋体" w:eastAsia="宋体" w:cs="宋体"/>
                <w:i w:val="0"/>
                <w:iCs w:val="0"/>
                <w:color w:val="000000"/>
                <w:kern w:val="0"/>
                <w:sz w:val="22"/>
                <w:szCs w:val="22"/>
                <w:u w:val="none"/>
                <w:lang w:val="en-US" w:eastAsia="zh-CN" w:bidi="ar"/>
              </w:rPr>
              <w:t>自然资源海洋气象等支出</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Arial"/>
                <w:color w:val="000000"/>
                <w:kern w:val="0"/>
                <w:sz w:val="22"/>
                <w:highlight w:val="none"/>
              </w:rPr>
            </w:pPr>
            <w:r>
              <w:rPr>
                <w:rFonts w:hint="eastAsia" w:ascii="宋体" w:hAnsi="宋体" w:eastAsia="宋体" w:cs="宋体"/>
                <w:i w:val="0"/>
                <w:iCs w:val="0"/>
                <w:color w:val="000000"/>
                <w:kern w:val="0"/>
                <w:sz w:val="22"/>
                <w:szCs w:val="22"/>
                <w:u w:val="none"/>
                <w:lang w:val="en-US" w:eastAsia="zh-CN" w:bidi="ar"/>
              </w:rPr>
              <w:t xml:space="preserve">94.64 </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Arial"/>
                <w:color w:val="000000"/>
                <w:kern w:val="0"/>
                <w:sz w:val="22"/>
                <w:highlight w:val="none"/>
              </w:rPr>
            </w:pPr>
            <w:r>
              <w:rPr>
                <w:rFonts w:hint="eastAsia" w:ascii="宋体" w:hAnsi="宋体" w:eastAsia="宋体" w:cs="宋体"/>
                <w:i w:val="0"/>
                <w:iCs w:val="0"/>
                <w:color w:val="000000"/>
                <w:kern w:val="0"/>
                <w:sz w:val="22"/>
                <w:szCs w:val="22"/>
                <w:u w:val="none"/>
                <w:lang w:val="en-US" w:eastAsia="zh-CN" w:bidi="ar"/>
              </w:rPr>
              <w:t xml:space="preserve">94.64 </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rFonts w:hint="eastAsia" w:ascii="宋体" w:hAnsi="宋体" w:eastAsia="宋体" w:cs="Arial"/>
                <w:color w:val="000000"/>
                <w:kern w:val="0"/>
                <w:sz w:val="22"/>
                <w:highlight w:val="none"/>
              </w:rPr>
            </w:pPr>
          </w:p>
        </w:tc>
        <w:tc>
          <w:tcPr>
            <w:tcW w:w="1063"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rFonts w:hint="eastAsia" w:ascii="宋体" w:hAnsi="宋体" w:eastAsia="宋体" w:cs="Arial"/>
                <w:color w:val="000000"/>
                <w:kern w:val="0"/>
                <w:sz w:val="22"/>
                <w:highlight w:val="none"/>
              </w:rPr>
            </w:pPr>
          </w:p>
        </w:tc>
        <w:tc>
          <w:tcPr>
            <w:tcW w:w="1096"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rFonts w:hint="eastAsia" w:ascii="宋体" w:hAnsi="宋体" w:eastAsia="宋体" w:cs="Arial"/>
                <w:color w:val="000000"/>
                <w:kern w:val="0"/>
                <w:sz w:val="22"/>
                <w:highlight w:val="none"/>
              </w:rPr>
            </w:pP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rFonts w:hint="eastAsia" w:ascii="宋体" w:hAnsi="宋体" w:eastAsia="宋体" w:cs="Arial"/>
                <w:color w:val="000000"/>
                <w:kern w:val="0"/>
                <w:sz w:val="22"/>
                <w:highlight w:val="none"/>
              </w:rPr>
            </w:pPr>
          </w:p>
        </w:tc>
      </w:tr>
      <w:tr>
        <w:tblPrEx>
          <w:tblCellMar>
            <w:top w:w="0" w:type="dxa"/>
            <w:left w:w="108" w:type="dxa"/>
            <w:bottom w:w="0" w:type="dxa"/>
            <w:right w:w="108" w:type="dxa"/>
          </w:tblCellMar>
        </w:tblPrEx>
        <w:trPr>
          <w:gridAfter w:val="1"/>
          <w:wAfter w:w="223" w:type="dxa"/>
          <w:trHeight w:val="270" w:hRule="atLeast"/>
        </w:trPr>
        <w:tc>
          <w:tcPr>
            <w:tcW w:w="0" w:type="auto"/>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Arial"/>
                <w:color w:val="000000"/>
                <w:kern w:val="0"/>
                <w:sz w:val="22"/>
                <w:highlight w:val="none"/>
              </w:rPr>
            </w:pPr>
            <w:r>
              <w:rPr>
                <w:rFonts w:hint="eastAsia" w:ascii="宋体" w:hAnsi="宋体" w:eastAsia="宋体" w:cs="宋体"/>
                <w:i w:val="0"/>
                <w:iCs w:val="0"/>
                <w:color w:val="000000"/>
                <w:kern w:val="0"/>
                <w:sz w:val="22"/>
                <w:szCs w:val="22"/>
                <w:u w:val="none"/>
                <w:lang w:val="en-US" w:eastAsia="zh-CN" w:bidi="ar"/>
              </w:rPr>
              <w:t>22001</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Arial"/>
                <w:color w:val="000000"/>
                <w:kern w:val="0"/>
                <w:sz w:val="22"/>
                <w:highlight w:val="none"/>
              </w:rPr>
            </w:pPr>
            <w:r>
              <w:rPr>
                <w:rFonts w:hint="eastAsia" w:ascii="宋体" w:hAnsi="宋体" w:eastAsia="宋体" w:cs="宋体"/>
                <w:i w:val="0"/>
                <w:iCs w:val="0"/>
                <w:color w:val="000000"/>
                <w:kern w:val="0"/>
                <w:sz w:val="22"/>
                <w:szCs w:val="22"/>
                <w:u w:val="none"/>
                <w:lang w:val="en-US" w:eastAsia="zh-CN" w:bidi="ar"/>
              </w:rPr>
              <w:t>自然资源事务</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Arial"/>
                <w:color w:val="000000"/>
                <w:kern w:val="0"/>
                <w:sz w:val="22"/>
                <w:highlight w:val="none"/>
              </w:rPr>
            </w:pPr>
            <w:r>
              <w:rPr>
                <w:rFonts w:hint="eastAsia" w:ascii="宋体" w:hAnsi="宋体" w:eastAsia="宋体" w:cs="宋体"/>
                <w:i w:val="0"/>
                <w:iCs w:val="0"/>
                <w:color w:val="000000"/>
                <w:kern w:val="0"/>
                <w:sz w:val="22"/>
                <w:szCs w:val="22"/>
                <w:u w:val="none"/>
                <w:lang w:val="en-US" w:eastAsia="zh-CN" w:bidi="ar"/>
              </w:rPr>
              <w:t xml:space="preserve">94.64 </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Arial"/>
                <w:color w:val="000000"/>
                <w:kern w:val="0"/>
                <w:sz w:val="22"/>
                <w:highlight w:val="none"/>
              </w:rPr>
            </w:pPr>
            <w:r>
              <w:rPr>
                <w:rFonts w:hint="eastAsia" w:ascii="宋体" w:hAnsi="宋体" w:eastAsia="宋体" w:cs="宋体"/>
                <w:i w:val="0"/>
                <w:iCs w:val="0"/>
                <w:color w:val="000000"/>
                <w:kern w:val="0"/>
                <w:sz w:val="22"/>
                <w:szCs w:val="22"/>
                <w:u w:val="none"/>
                <w:lang w:val="en-US" w:eastAsia="zh-CN" w:bidi="ar"/>
              </w:rPr>
              <w:t xml:space="preserve">94.64 </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rFonts w:hint="eastAsia" w:ascii="宋体" w:hAnsi="宋体" w:eastAsia="宋体" w:cs="Arial"/>
                <w:color w:val="000000"/>
                <w:kern w:val="0"/>
                <w:sz w:val="22"/>
                <w:highlight w:val="none"/>
              </w:rPr>
            </w:pPr>
          </w:p>
        </w:tc>
        <w:tc>
          <w:tcPr>
            <w:tcW w:w="1063"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rFonts w:hint="eastAsia" w:ascii="宋体" w:hAnsi="宋体" w:eastAsia="宋体" w:cs="Arial"/>
                <w:color w:val="000000"/>
                <w:kern w:val="0"/>
                <w:sz w:val="22"/>
                <w:highlight w:val="none"/>
              </w:rPr>
            </w:pPr>
          </w:p>
        </w:tc>
        <w:tc>
          <w:tcPr>
            <w:tcW w:w="1096"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rFonts w:hint="eastAsia" w:ascii="宋体" w:hAnsi="宋体" w:eastAsia="宋体" w:cs="Arial"/>
                <w:color w:val="000000"/>
                <w:kern w:val="0"/>
                <w:sz w:val="22"/>
                <w:highlight w:val="none"/>
              </w:rPr>
            </w:pP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rFonts w:hint="eastAsia" w:ascii="宋体" w:hAnsi="宋体" w:eastAsia="宋体" w:cs="Arial"/>
                <w:color w:val="000000"/>
                <w:kern w:val="0"/>
                <w:sz w:val="22"/>
                <w:highlight w:val="none"/>
              </w:rPr>
            </w:pPr>
          </w:p>
        </w:tc>
      </w:tr>
      <w:tr>
        <w:tblPrEx>
          <w:tblCellMar>
            <w:top w:w="0" w:type="dxa"/>
            <w:left w:w="108" w:type="dxa"/>
            <w:bottom w:w="0" w:type="dxa"/>
            <w:right w:w="108" w:type="dxa"/>
          </w:tblCellMar>
        </w:tblPrEx>
        <w:trPr>
          <w:gridAfter w:val="1"/>
          <w:wAfter w:w="223" w:type="dxa"/>
          <w:trHeight w:val="270" w:hRule="atLeast"/>
        </w:trPr>
        <w:tc>
          <w:tcPr>
            <w:tcW w:w="0" w:type="auto"/>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Arial"/>
                <w:color w:val="000000"/>
                <w:kern w:val="0"/>
                <w:sz w:val="22"/>
                <w:highlight w:val="none"/>
              </w:rPr>
            </w:pPr>
            <w:r>
              <w:rPr>
                <w:rFonts w:hint="eastAsia" w:ascii="宋体" w:hAnsi="宋体" w:eastAsia="宋体" w:cs="宋体"/>
                <w:i w:val="0"/>
                <w:iCs w:val="0"/>
                <w:color w:val="000000"/>
                <w:kern w:val="0"/>
                <w:sz w:val="22"/>
                <w:szCs w:val="22"/>
                <w:u w:val="none"/>
                <w:lang w:val="en-US" w:eastAsia="zh-CN" w:bidi="ar"/>
              </w:rPr>
              <w:t>2200101</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Arial"/>
                <w:color w:val="000000"/>
                <w:kern w:val="0"/>
                <w:sz w:val="22"/>
                <w:highlight w:val="none"/>
              </w:rPr>
            </w:pPr>
            <w:r>
              <w:rPr>
                <w:rFonts w:hint="eastAsia" w:ascii="宋体" w:hAnsi="宋体" w:eastAsia="宋体" w:cs="宋体"/>
                <w:i w:val="0"/>
                <w:iCs w:val="0"/>
                <w:color w:val="000000"/>
                <w:kern w:val="0"/>
                <w:sz w:val="22"/>
                <w:szCs w:val="22"/>
                <w:u w:val="none"/>
                <w:lang w:val="en-US" w:eastAsia="zh-CN" w:bidi="ar"/>
              </w:rPr>
              <w:t>行政运行</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Arial"/>
                <w:color w:val="000000"/>
                <w:kern w:val="0"/>
                <w:sz w:val="22"/>
                <w:highlight w:val="none"/>
              </w:rPr>
            </w:pPr>
            <w:r>
              <w:rPr>
                <w:rFonts w:hint="eastAsia" w:ascii="宋体" w:hAnsi="宋体" w:eastAsia="宋体" w:cs="宋体"/>
                <w:i w:val="0"/>
                <w:iCs w:val="0"/>
                <w:color w:val="000000"/>
                <w:kern w:val="0"/>
                <w:sz w:val="22"/>
                <w:szCs w:val="22"/>
                <w:u w:val="none"/>
                <w:lang w:val="en-US" w:eastAsia="zh-CN" w:bidi="ar"/>
              </w:rPr>
              <w:t xml:space="preserve">94.64 </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Arial"/>
                <w:color w:val="000000"/>
                <w:kern w:val="0"/>
                <w:sz w:val="22"/>
                <w:highlight w:val="none"/>
              </w:rPr>
            </w:pPr>
            <w:r>
              <w:rPr>
                <w:rFonts w:hint="eastAsia" w:ascii="宋体" w:hAnsi="宋体" w:eastAsia="宋体" w:cs="宋体"/>
                <w:i w:val="0"/>
                <w:iCs w:val="0"/>
                <w:color w:val="000000"/>
                <w:kern w:val="0"/>
                <w:sz w:val="22"/>
                <w:szCs w:val="22"/>
                <w:u w:val="none"/>
                <w:lang w:val="en-US" w:eastAsia="zh-CN" w:bidi="ar"/>
              </w:rPr>
              <w:t xml:space="preserve">94.64 </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rFonts w:hint="eastAsia" w:ascii="宋体" w:hAnsi="宋体" w:eastAsia="宋体" w:cs="Arial"/>
                <w:color w:val="000000"/>
                <w:kern w:val="0"/>
                <w:sz w:val="22"/>
                <w:highlight w:val="none"/>
              </w:rPr>
            </w:pPr>
          </w:p>
        </w:tc>
        <w:tc>
          <w:tcPr>
            <w:tcW w:w="1063"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rFonts w:hint="eastAsia" w:ascii="宋体" w:hAnsi="宋体" w:eastAsia="宋体" w:cs="Arial"/>
                <w:color w:val="000000"/>
                <w:kern w:val="0"/>
                <w:sz w:val="22"/>
                <w:highlight w:val="none"/>
              </w:rPr>
            </w:pPr>
          </w:p>
        </w:tc>
        <w:tc>
          <w:tcPr>
            <w:tcW w:w="1096"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rFonts w:hint="eastAsia" w:ascii="宋体" w:hAnsi="宋体" w:eastAsia="宋体" w:cs="Arial"/>
                <w:color w:val="000000"/>
                <w:kern w:val="0"/>
                <w:sz w:val="22"/>
                <w:highlight w:val="none"/>
              </w:rPr>
            </w:pP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rFonts w:hint="eastAsia" w:ascii="宋体" w:hAnsi="宋体" w:eastAsia="宋体" w:cs="Arial"/>
                <w:color w:val="000000"/>
                <w:kern w:val="0"/>
                <w:sz w:val="22"/>
                <w:highlight w:val="none"/>
              </w:rPr>
            </w:pPr>
          </w:p>
        </w:tc>
      </w:tr>
      <w:tr>
        <w:tblPrEx>
          <w:tblCellMar>
            <w:top w:w="0" w:type="dxa"/>
            <w:left w:w="108" w:type="dxa"/>
            <w:bottom w:w="0" w:type="dxa"/>
            <w:right w:w="108" w:type="dxa"/>
          </w:tblCellMar>
        </w:tblPrEx>
        <w:trPr>
          <w:gridAfter w:val="1"/>
          <w:wAfter w:w="223" w:type="dxa"/>
          <w:trHeight w:val="270" w:hRule="atLeast"/>
        </w:trPr>
        <w:tc>
          <w:tcPr>
            <w:tcW w:w="0" w:type="auto"/>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Arial"/>
                <w:color w:val="000000"/>
                <w:kern w:val="0"/>
                <w:sz w:val="22"/>
                <w:highlight w:val="none"/>
              </w:rPr>
            </w:pPr>
            <w:r>
              <w:rPr>
                <w:rFonts w:hint="eastAsia" w:ascii="宋体" w:hAnsi="宋体" w:eastAsia="宋体" w:cs="宋体"/>
                <w:i w:val="0"/>
                <w:iCs w:val="0"/>
                <w:color w:val="000000"/>
                <w:kern w:val="0"/>
                <w:sz w:val="22"/>
                <w:szCs w:val="22"/>
                <w:u w:val="none"/>
                <w:lang w:val="en-US" w:eastAsia="zh-CN" w:bidi="ar"/>
              </w:rPr>
              <w:t>222</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Arial"/>
                <w:color w:val="000000"/>
                <w:kern w:val="0"/>
                <w:sz w:val="22"/>
                <w:highlight w:val="none"/>
              </w:rPr>
            </w:pPr>
            <w:r>
              <w:rPr>
                <w:rFonts w:hint="eastAsia" w:ascii="宋体" w:hAnsi="宋体" w:eastAsia="宋体" w:cs="宋体"/>
                <w:i w:val="0"/>
                <w:iCs w:val="0"/>
                <w:color w:val="000000"/>
                <w:kern w:val="0"/>
                <w:sz w:val="22"/>
                <w:szCs w:val="22"/>
                <w:u w:val="none"/>
                <w:lang w:val="en-US" w:eastAsia="zh-CN" w:bidi="ar"/>
              </w:rPr>
              <w:t>粮油物资储备支出</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Arial"/>
                <w:color w:val="000000"/>
                <w:kern w:val="0"/>
                <w:sz w:val="22"/>
                <w:highlight w:val="none"/>
              </w:rPr>
            </w:pPr>
            <w:r>
              <w:rPr>
                <w:rFonts w:hint="eastAsia" w:ascii="宋体" w:hAnsi="宋体" w:eastAsia="宋体" w:cs="宋体"/>
                <w:i w:val="0"/>
                <w:iCs w:val="0"/>
                <w:color w:val="000000"/>
                <w:kern w:val="0"/>
                <w:sz w:val="22"/>
                <w:szCs w:val="22"/>
                <w:u w:val="none"/>
                <w:lang w:val="en-US" w:eastAsia="zh-CN" w:bidi="ar"/>
              </w:rPr>
              <w:t xml:space="preserve">14.94 </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Arial"/>
                <w:color w:val="000000"/>
                <w:kern w:val="0"/>
                <w:sz w:val="22"/>
                <w:highlight w:val="none"/>
              </w:rPr>
            </w:pPr>
            <w:r>
              <w:rPr>
                <w:rFonts w:hint="eastAsia" w:ascii="宋体" w:hAnsi="宋体" w:eastAsia="宋体" w:cs="宋体"/>
                <w:i w:val="0"/>
                <w:iCs w:val="0"/>
                <w:color w:val="000000"/>
                <w:kern w:val="0"/>
                <w:sz w:val="22"/>
                <w:szCs w:val="22"/>
                <w:u w:val="none"/>
                <w:lang w:val="en-US" w:eastAsia="zh-CN" w:bidi="ar"/>
              </w:rPr>
              <w:t xml:space="preserve">14.94 </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rFonts w:hint="eastAsia" w:ascii="宋体" w:hAnsi="宋体" w:eastAsia="宋体" w:cs="Arial"/>
                <w:color w:val="000000"/>
                <w:kern w:val="0"/>
                <w:sz w:val="22"/>
                <w:highlight w:val="none"/>
              </w:rPr>
            </w:pPr>
          </w:p>
        </w:tc>
        <w:tc>
          <w:tcPr>
            <w:tcW w:w="1063"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rFonts w:hint="eastAsia" w:ascii="宋体" w:hAnsi="宋体" w:eastAsia="宋体" w:cs="Arial"/>
                <w:color w:val="000000"/>
                <w:kern w:val="0"/>
                <w:sz w:val="22"/>
                <w:highlight w:val="none"/>
              </w:rPr>
            </w:pPr>
          </w:p>
        </w:tc>
        <w:tc>
          <w:tcPr>
            <w:tcW w:w="1096"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rFonts w:hint="eastAsia" w:ascii="宋体" w:hAnsi="宋体" w:eastAsia="宋体" w:cs="Arial"/>
                <w:color w:val="000000"/>
                <w:kern w:val="0"/>
                <w:sz w:val="22"/>
                <w:highlight w:val="none"/>
              </w:rPr>
            </w:pP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rFonts w:hint="eastAsia" w:ascii="宋体" w:hAnsi="宋体" w:eastAsia="宋体" w:cs="Arial"/>
                <w:color w:val="000000"/>
                <w:kern w:val="0"/>
                <w:sz w:val="22"/>
                <w:highlight w:val="none"/>
              </w:rPr>
            </w:pPr>
          </w:p>
        </w:tc>
      </w:tr>
      <w:tr>
        <w:tblPrEx>
          <w:tblCellMar>
            <w:top w:w="0" w:type="dxa"/>
            <w:left w:w="108" w:type="dxa"/>
            <w:bottom w:w="0" w:type="dxa"/>
            <w:right w:w="108" w:type="dxa"/>
          </w:tblCellMar>
        </w:tblPrEx>
        <w:trPr>
          <w:gridAfter w:val="1"/>
          <w:wAfter w:w="223" w:type="dxa"/>
          <w:trHeight w:val="270" w:hRule="atLeast"/>
        </w:trPr>
        <w:tc>
          <w:tcPr>
            <w:tcW w:w="0" w:type="auto"/>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Arial"/>
                <w:color w:val="000000"/>
                <w:kern w:val="0"/>
                <w:sz w:val="22"/>
                <w:highlight w:val="none"/>
              </w:rPr>
            </w:pPr>
            <w:r>
              <w:rPr>
                <w:rFonts w:hint="eastAsia" w:ascii="宋体" w:hAnsi="宋体" w:eastAsia="宋体" w:cs="宋体"/>
                <w:i w:val="0"/>
                <w:iCs w:val="0"/>
                <w:color w:val="000000"/>
                <w:kern w:val="0"/>
                <w:sz w:val="22"/>
                <w:szCs w:val="22"/>
                <w:u w:val="none"/>
                <w:lang w:val="en-US" w:eastAsia="zh-CN" w:bidi="ar"/>
              </w:rPr>
              <w:t>22201</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Arial"/>
                <w:color w:val="000000"/>
                <w:kern w:val="0"/>
                <w:sz w:val="22"/>
                <w:highlight w:val="none"/>
              </w:rPr>
            </w:pPr>
            <w:r>
              <w:rPr>
                <w:rFonts w:hint="eastAsia" w:ascii="宋体" w:hAnsi="宋体" w:eastAsia="宋体" w:cs="宋体"/>
                <w:i w:val="0"/>
                <w:iCs w:val="0"/>
                <w:color w:val="000000"/>
                <w:kern w:val="0"/>
                <w:sz w:val="22"/>
                <w:szCs w:val="22"/>
                <w:u w:val="none"/>
                <w:lang w:val="en-US" w:eastAsia="zh-CN" w:bidi="ar"/>
              </w:rPr>
              <w:t>粮油物资事务</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Arial"/>
                <w:color w:val="000000"/>
                <w:kern w:val="0"/>
                <w:sz w:val="22"/>
                <w:highlight w:val="none"/>
              </w:rPr>
            </w:pPr>
            <w:r>
              <w:rPr>
                <w:rFonts w:hint="eastAsia" w:ascii="宋体" w:hAnsi="宋体" w:eastAsia="宋体" w:cs="宋体"/>
                <w:i w:val="0"/>
                <w:iCs w:val="0"/>
                <w:color w:val="000000"/>
                <w:kern w:val="0"/>
                <w:sz w:val="22"/>
                <w:szCs w:val="22"/>
                <w:u w:val="none"/>
                <w:lang w:val="en-US" w:eastAsia="zh-CN" w:bidi="ar"/>
              </w:rPr>
              <w:t xml:space="preserve">14.94 </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Arial"/>
                <w:color w:val="000000"/>
                <w:kern w:val="0"/>
                <w:sz w:val="22"/>
                <w:highlight w:val="none"/>
              </w:rPr>
            </w:pPr>
            <w:r>
              <w:rPr>
                <w:rFonts w:hint="eastAsia" w:ascii="宋体" w:hAnsi="宋体" w:eastAsia="宋体" w:cs="宋体"/>
                <w:i w:val="0"/>
                <w:iCs w:val="0"/>
                <w:color w:val="000000"/>
                <w:kern w:val="0"/>
                <w:sz w:val="22"/>
                <w:szCs w:val="22"/>
                <w:u w:val="none"/>
                <w:lang w:val="en-US" w:eastAsia="zh-CN" w:bidi="ar"/>
              </w:rPr>
              <w:t xml:space="preserve">14.94 </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rFonts w:hint="eastAsia" w:ascii="宋体" w:hAnsi="宋体" w:eastAsia="宋体" w:cs="Arial"/>
                <w:color w:val="000000"/>
                <w:kern w:val="0"/>
                <w:sz w:val="22"/>
                <w:highlight w:val="none"/>
              </w:rPr>
            </w:pPr>
          </w:p>
        </w:tc>
        <w:tc>
          <w:tcPr>
            <w:tcW w:w="1063"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rFonts w:hint="eastAsia" w:ascii="宋体" w:hAnsi="宋体" w:eastAsia="宋体" w:cs="Arial"/>
                <w:color w:val="000000"/>
                <w:kern w:val="0"/>
                <w:sz w:val="22"/>
                <w:highlight w:val="none"/>
              </w:rPr>
            </w:pPr>
          </w:p>
        </w:tc>
        <w:tc>
          <w:tcPr>
            <w:tcW w:w="1096"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rFonts w:hint="eastAsia" w:ascii="宋体" w:hAnsi="宋体" w:eastAsia="宋体" w:cs="Arial"/>
                <w:color w:val="000000"/>
                <w:kern w:val="0"/>
                <w:sz w:val="22"/>
                <w:highlight w:val="none"/>
              </w:rPr>
            </w:pP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rFonts w:hint="eastAsia" w:ascii="宋体" w:hAnsi="宋体" w:eastAsia="宋体" w:cs="Arial"/>
                <w:color w:val="000000"/>
                <w:kern w:val="0"/>
                <w:sz w:val="22"/>
                <w:highlight w:val="none"/>
              </w:rPr>
            </w:pPr>
          </w:p>
        </w:tc>
      </w:tr>
      <w:tr>
        <w:tblPrEx>
          <w:tblCellMar>
            <w:top w:w="0" w:type="dxa"/>
            <w:left w:w="108" w:type="dxa"/>
            <w:bottom w:w="0" w:type="dxa"/>
            <w:right w:w="108" w:type="dxa"/>
          </w:tblCellMar>
        </w:tblPrEx>
        <w:trPr>
          <w:gridAfter w:val="1"/>
          <w:wAfter w:w="223" w:type="dxa"/>
          <w:trHeight w:val="270" w:hRule="atLeast"/>
        </w:trPr>
        <w:tc>
          <w:tcPr>
            <w:tcW w:w="0" w:type="auto"/>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Arial"/>
                <w:color w:val="000000"/>
                <w:kern w:val="0"/>
                <w:sz w:val="22"/>
                <w:highlight w:val="none"/>
              </w:rPr>
            </w:pPr>
            <w:r>
              <w:rPr>
                <w:rFonts w:hint="eastAsia" w:ascii="宋体" w:hAnsi="宋体" w:eastAsia="宋体" w:cs="宋体"/>
                <w:i w:val="0"/>
                <w:iCs w:val="0"/>
                <w:color w:val="000000"/>
                <w:kern w:val="0"/>
                <w:sz w:val="22"/>
                <w:szCs w:val="22"/>
                <w:u w:val="none"/>
                <w:lang w:val="en-US" w:eastAsia="zh-CN" w:bidi="ar"/>
              </w:rPr>
              <w:t>2220101</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Arial"/>
                <w:color w:val="000000"/>
                <w:kern w:val="0"/>
                <w:sz w:val="22"/>
                <w:highlight w:val="none"/>
              </w:rPr>
            </w:pPr>
            <w:r>
              <w:rPr>
                <w:rFonts w:hint="eastAsia" w:ascii="宋体" w:hAnsi="宋体" w:eastAsia="宋体" w:cs="宋体"/>
                <w:i w:val="0"/>
                <w:iCs w:val="0"/>
                <w:color w:val="000000"/>
                <w:kern w:val="0"/>
                <w:sz w:val="22"/>
                <w:szCs w:val="22"/>
                <w:u w:val="none"/>
                <w:lang w:val="en-US" w:eastAsia="zh-CN" w:bidi="ar"/>
              </w:rPr>
              <w:t>行政运行</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Arial"/>
                <w:color w:val="000000"/>
                <w:kern w:val="0"/>
                <w:sz w:val="22"/>
                <w:highlight w:val="none"/>
              </w:rPr>
            </w:pPr>
            <w:r>
              <w:rPr>
                <w:rFonts w:hint="eastAsia" w:ascii="宋体" w:hAnsi="宋体" w:eastAsia="宋体" w:cs="宋体"/>
                <w:i w:val="0"/>
                <w:iCs w:val="0"/>
                <w:color w:val="000000"/>
                <w:kern w:val="0"/>
                <w:sz w:val="22"/>
                <w:szCs w:val="22"/>
                <w:u w:val="none"/>
                <w:lang w:val="en-US" w:eastAsia="zh-CN" w:bidi="ar"/>
              </w:rPr>
              <w:t xml:space="preserve">14.94 </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Arial"/>
                <w:color w:val="000000"/>
                <w:kern w:val="0"/>
                <w:sz w:val="22"/>
                <w:highlight w:val="none"/>
              </w:rPr>
            </w:pPr>
            <w:r>
              <w:rPr>
                <w:rFonts w:hint="eastAsia" w:ascii="宋体" w:hAnsi="宋体" w:eastAsia="宋体" w:cs="宋体"/>
                <w:i w:val="0"/>
                <w:iCs w:val="0"/>
                <w:color w:val="000000"/>
                <w:kern w:val="0"/>
                <w:sz w:val="22"/>
                <w:szCs w:val="22"/>
                <w:u w:val="none"/>
                <w:lang w:val="en-US" w:eastAsia="zh-CN" w:bidi="ar"/>
              </w:rPr>
              <w:t xml:space="preserve">14.94 </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rFonts w:hint="eastAsia" w:ascii="宋体" w:hAnsi="宋体" w:eastAsia="宋体" w:cs="Arial"/>
                <w:color w:val="000000"/>
                <w:kern w:val="0"/>
                <w:sz w:val="22"/>
                <w:highlight w:val="none"/>
              </w:rPr>
            </w:pPr>
          </w:p>
        </w:tc>
        <w:tc>
          <w:tcPr>
            <w:tcW w:w="1063"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rFonts w:hint="eastAsia" w:ascii="宋体" w:hAnsi="宋体" w:eastAsia="宋体" w:cs="Arial"/>
                <w:color w:val="000000"/>
                <w:kern w:val="0"/>
                <w:sz w:val="22"/>
                <w:highlight w:val="none"/>
              </w:rPr>
            </w:pPr>
          </w:p>
        </w:tc>
        <w:tc>
          <w:tcPr>
            <w:tcW w:w="1096"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rFonts w:hint="eastAsia" w:ascii="宋体" w:hAnsi="宋体" w:eastAsia="宋体" w:cs="Arial"/>
                <w:color w:val="000000"/>
                <w:kern w:val="0"/>
                <w:sz w:val="22"/>
                <w:highlight w:val="none"/>
              </w:rPr>
            </w:pP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rFonts w:hint="eastAsia" w:ascii="宋体" w:hAnsi="宋体" w:eastAsia="宋体" w:cs="Arial"/>
                <w:color w:val="000000"/>
                <w:kern w:val="0"/>
                <w:sz w:val="22"/>
                <w:highlight w:val="none"/>
              </w:rPr>
            </w:pPr>
          </w:p>
        </w:tc>
      </w:tr>
      <w:tr>
        <w:tblPrEx>
          <w:tblCellMar>
            <w:top w:w="0" w:type="dxa"/>
            <w:left w:w="108" w:type="dxa"/>
            <w:bottom w:w="0" w:type="dxa"/>
            <w:right w:w="108" w:type="dxa"/>
          </w:tblCellMar>
        </w:tblPrEx>
        <w:trPr>
          <w:gridAfter w:val="1"/>
          <w:wAfter w:w="223" w:type="dxa"/>
          <w:trHeight w:val="270" w:hRule="atLeast"/>
        </w:trPr>
        <w:tc>
          <w:tcPr>
            <w:tcW w:w="0" w:type="auto"/>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Arial"/>
                <w:color w:val="000000"/>
                <w:kern w:val="0"/>
                <w:sz w:val="22"/>
                <w:highlight w:val="none"/>
              </w:rPr>
            </w:pPr>
            <w:r>
              <w:rPr>
                <w:rFonts w:hint="eastAsia" w:ascii="宋体" w:hAnsi="宋体" w:eastAsia="宋体" w:cs="宋体"/>
                <w:i w:val="0"/>
                <w:iCs w:val="0"/>
                <w:color w:val="000000"/>
                <w:kern w:val="0"/>
                <w:sz w:val="22"/>
                <w:szCs w:val="22"/>
                <w:u w:val="none"/>
                <w:lang w:val="en-US" w:eastAsia="zh-CN" w:bidi="ar"/>
              </w:rPr>
              <w:t>231</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Arial"/>
                <w:color w:val="000000"/>
                <w:kern w:val="0"/>
                <w:sz w:val="22"/>
                <w:highlight w:val="none"/>
              </w:rPr>
            </w:pPr>
            <w:r>
              <w:rPr>
                <w:rFonts w:hint="eastAsia" w:ascii="宋体" w:hAnsi="宋体" w:eastAsia="宋体" w:cs="宋体"/>
                <w:i w:val="0"/>
                <w:iCs w:val="0"/>
                <w:color w:val="000000"/>
                <w:kern w:val="0"/>
                <w:sz w:val="22"/>
                <w:szCs w:val="22"/>
                <w:u w:val="none"/>
                <w:lang w:val="en-US" w:eastAsia="zh-CN" w:bidi="ar"/>
              </w:rPr>
              <w:t>债务还本支出</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Arial"/>
                <w:color w:val="000000"/>
                <w:kern w:val="0"/>
                <w:sz w:val="22"/>
                <w:highlight w:val="none"/>
              </w:rPr>
            </w:pPr>
            <w:r>
              <w:rPr>
                <w:rFonts w:hint="eastAsia" w:ascii="宋体" w:hAnsi="宋体" w:eastAsia="宋体" w:cs="宋体"/>
                <w:i w:val="0"/>
                <w:iCs w:val="0"/>
                <w:color w:val="000000"/>
                <w:kern w:val="0"/>
                <w:sz w:val="22"/>
                <w:szCs w:val="22"/>
                <w:u w:val="none"/>
                <w:lang w:val="en-US" w:eastAsia="zh-CN" w:bidi="ar"/>
              </w:rPr>
              <w:t xml:space="preserve">420.14 </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rFonts w:hint="eastAsia" w:ascii="宋体" w:hAnsi="宋体" w:eastAsia="宋体" w:cs="Arial"/>
                <w:color w:val="000000"/>
                <w:kern w:val="0"/>
                <w:sz w:val="22"/>
                <w:highlight w:val="none"/>
              </w:rPr>
            </w:pP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Arial"/>
                <w:color w:val="000000"/>
                <w:kern w:val="0"/>
                <w:sz w:val="22"/>
                <w:highlight w:val="none"/>
              </w:rPr>
            </w:pPr>
            <w:r>
              <w:rPr>
                <w:rFonts w:hint="eastAsia" w:ascii="宋体" w:hAnsi="宋体" w:eastAsia="宋体" w:cs="宋体"/>
                <w:i w:val="0"/>
                <w:iCs w:val="0"/>
                <w:color w:val="000000"/>
                <w:kern w:val="0"/>
                <w:sz w:val="22"/>
                <w:szCs w:val="22"/>
                <w:u w:val="none"/>
                <w:lang w:val="en-US" w:eastAsia="zh-CN" w:bidi="ar"/>
              </w:rPr>
              <w:t xml:space="preserve">420.14 </w:t>
            </w:r>
          </w:p>
        </w:tc>
        <w:tc>
          <w:tcPr>
            <w:tcW w:w="1063"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rFonts w:hint="eastAsia" w:ascii="宋体" w:hAnsi="宋体" w:eastAsia="宋体" w:cs="Arial"/>
                <w:color w:val="000000"/>
                <w:kern w:val="0"/>
                <w:sz w:val="22"/>
                <w:highlight w:val="none"/>
              </w:rPr>
            </w:pPr>
          </w:p>
        </w:tc>
        <w:tc>
          <w:tcPr>
            <w:tcW w:w="1096"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rFonts w:hint="eastAsia" w:ascii="宋体" w:hAnsi="宋体" w:eastAsia="宋体" w:cs="Arial"/>
                <w:color w:val="000000"/>
                <w:kern w:val="0"/>
                <w:sz w:val="22"/>
                <w:highlight w:val="none"/>
              </w:rPr>
            </w:pP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rFonts w:hint="eastAsia" w:ascii="宋体" w:hAnsi="宋体" w:eastAsia="宋体" w:cs="Arial"/>
                <w:color w:val="000000"/>
                <w:kern w:val="0"/>
                <w:sz w:val="22"/>
                <w:highlight w:val="none"/>
              </w:rPr>
            </w:pPr>
          </w:p>
        </w:tc>
      </w:tr>
      <w:tr>
        <w:tblPrEx>
          <w:tblCellMar>
            <w:top w:w="0" w:type="dxa"/>
            <w:left w:w="108" w:type="dxa"/>
            <w:bottom w:w="0" w:type="dxa"/>
            <w:right w:w="108" w:type="dxa"/>
          </w:tblCellMar>
        </w:tblPrEx>
        <w:trPr>
          <w:gridAfter w:val="1"/>
          <w:wAfter w:w="223" w:type="dxa"/>
          <w:trHeight w:val="270" w:hRule="atLeast"/>
        </w:trPr>
        <w:tc>
          <w:tcPr>
            <w:tcW w:w="0" w:type="auto"/>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Arial"/>
                <w:color w:val="000000"/>
                <w:kern w:val="0"/>
                <w:sz w:val="22"/>
                <w:highlight w:val="none"/>
              </w:rPr>
            </w:pPr>
            <w:r>
              <w:rPr>
                <w:rFonts w:hint="eastAsia" w:ascii="宋体" w:hAnsi="宋体" w:eastAsia="宋体" w:cs="宋体"/>
                <w:i w:val="0"/>
                <w:iCs w:val="0"/>
                <w:color w:val="000000"/>
                <w:kern w:val="0"/>
                <w:sz w:val="22"/>
                <w:szCs w:val="22"/>
                <w:u w:val="none"/>
                <w:lang w:val="en-US" w:eastAsia="zh-CN" w:bidi="ar"/>
              </w:rPr>
              <w:t>23104</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Arial"/>
                <w:color w:val="000000"/>
                <w:kern w:val="0"/>
                <w:sz w:val="22"/>
                <w:highlight w:val="none"/>
              </w:rPr>
            </w:pPr>
            <w:r>
              <w:rPr>
                <w:rFonts w:hint="eastAsia" w:ascii="宋体" w:hAnsi="宋体" w:eastAsia="宋体" w:cs="宋体"/>
                <w:i w:val="0"/>
                <w:iCs w:val="0"/>
                <w:color w:val="000000"/>
                <w:kern w:val="0"/>
                <w:sz w:val="22"/>
                <w:szCs w:val="22"/>
                <w:u w:val="none"/>
                <w:lang w:val="en-US" w:eastAsia="zh-CN" w:bidi="ar"/>
              </w:rPr>
              <w:t>地方政府专项债务还本支出</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Arial"/>
                <w:color w:val="000000"/>
                <w:kern w:val="0"/>
                <w:sz w:val="22"/>
                <w:highlight w:val="none"/>
              </w:rPr>
            </w:pPr>
            <w:r>
              <w:rPr>
                <w:rFonts w:hint="eastAsia" w:ascii="宋体" w:hAnsi="宋体" w:eastAsia="宋体" w:cs="宋体"/>
                <w:i w:val="0"/>
                <w:iCs w:val="0"/>
                <w:color w:val="000000"/>
                <w:kern w:val="0"/>
                <w:sz w:val="22"/>
                <w:szCs w:val="22"/>
                <w:u w:val="none"/>
                <w:lang w:val="en-US" w:eastAsia="zh-CN" w:bidi="ar"/>
              </w:rPr>
              <w:t xml:space="preserve">420.14 </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rFonts w:hint="eastAsia" w:ascii="宋体" w:hAnsi="宋体" w:eastAsia="宋体" w:cs="Arial"/>
                <w:color w:val="000000"/>
                <w:kern w:val="0"/>
                <w:sz w:val="22"/>
                <w:highlight w:val="none"/>
              </w:rPr>
            </w:pP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Arial"/>
                <w:color w:val="000000"/>
                <w:kern w:val="0"/>
                <w:sz w:val="22"/>
                <w:highlight w:val="none"/>
              </w:rPr>
            </w:pPr>
            <w:r>
              <w:rPr>
                <w:rFonts w:hint="eastAsia" w:ascii="宋体" w:hAnsi="宋体" w:eastAsia="宋体" w:cs="宋体"/>
                <w:i w:val="0"/>
                <w:iCs w:val="0"/>
                <w:color w:val="000000"/>
                <w:kern w:val="0"/>
                <w:sz w:val="22"/>
                <w:szCs w:val="22"/>
                <w:u w:val="none"/>
                <w:lang w:val="en-US" w:eastAsia="zh-CN" w:bidi="ar"/>
              </w:rPr>
              <w:t xml:space="preserve">420.14 </w:t>
            </w:r>
          </w:p>
        </w:tc>
        <w:tc>
          <w:tcPr>
            <w:tcW w:w="1063"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rFonts w:hint="eastAsia" w:ascii="宋体" w:hAnsi="宋体" w:eastAsia="宋体" w:cs="Arial"/>
                <w:color w:val="000000"/>
                <w:kern w:val="0"/>
                <w:sz w:val="22"/>
                <w:highlight w:val="none"/>
              </w:rPr>
            </w:pPr>
          </w:p>
        </w:tc>
        <w:tc>
          <w:tcPr>
            <w:tcW w:w="1096"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rFonts w:hint="eastAsia" w:ascii="宋体" w:hAnsi="宋体" w:eastAsia="宋体" w:cs="Arial"/>
                <w:color w:val="000000"/>
                <w:kern w:val="0"/>
                <w:sz w:val="22"/>
                <w:highlight w:val="none"/>
              </w:rPr>
            </w:pP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rFonts w:hint="eastAsia" w:ascii="宋体" w:hAnsi="宋体" w:eastAsia="宋体" w:cs="Arial"/>
                <w:color w:val="000000"/>
                <w:kern w:val="0"/>
                <w:sz w:val="22"/>
                <w:highlight w:val="none"/>
              </w:rPr>
            </w:pPr>
          </w:p>
        </w:tc>
      </w:tr>
      <w:tr>
        <w:tblPrEx>
          <w:tblCellMar>
            <w:top w:w="0" w:type="dxa"/>
            <w:left w:w="108" w:type="dxa"/>
            <w:bottom w:w="0" w:type="dxa"/>
            <w:right w:w="108" w:type="dxa"/>
          </w:tblCellMar>
        </w:tblPrEx>
        <w:trPr>
          <w:gridAfter w:val="1"/>
          <w:wAfter w:w="223" w:type="dxa"/>
          <w:trHeight w:val="270" w:hRule="atLeast"/>
        </w:trPr>
        <w:tc>
          <w:tcPr>
            <w:tcW w:w="0" w:type="auto"/>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Arial"/>
                <w:color w:val="000000"/>
                <w:kern w:val="0"/>
                <w:sz w:val="22"/>
                <w:highlight w:val="none"/>
              </w:rPr>
            </w:pPr>
            <w:r>
              <w:rPr>
                <w:rFonts w:hint="eastAsia" w:ascii="宋体" w:hAnsi="宋体" w:eastAsia="宋体" w:cs="宋体"/>
                <w:i w:val="0"/>
                <w:iCs w:val="0"/>
                <w:color w:val="000000"/>
                <w:kern w:val="0"/>
                <w:sz w:val="22"/>
                <w:szCs w:val="22"/>
                <w:u w:val="none"/>
                <w:lang w:val="en-US" w:eastAsia="zh-CN" w:bidi="ar"/>
              </w:rPr>
              <w:t>2310499</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Arial"/>
                <w:color w:val="000000"/>
                <w:kern w:val="0"/>
                <w:sz w:val="22"/>
                <w:highlight w:val="none"/>
              </w:rPr>
            </w:pPr>
            <w:r>
              <w:rPr>
                <w:rFonts w:hint="eastAsia" w:ascii="宋体" w:hAnsi="宋体" w:eastAsia="宋体" w:cs="宋体"/>
                <w:i w:val="0"/>
                <w:iCs w:val="0"/>
                <w:color w:val="000000"/>
                <w:kern w:val="0"/>
                <w:sz w:val="22"/>
                <w:szCs w:val="22"/>
                <w:u w:val="none"/>
                <w:lang w:val="en-US" w:eastAsia="zh-CN" w:bidi="ar"/>
              </w:rPr>
              <w:t>其他政府性基金债务还本支出</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Arial"/>
                <w:color w:val="000000"/>
                <w:kern w:val="0"/>
                <w:sz w:val="22"/>
                <w:highlight w:val="none"/>
              </w:rPr>
            </w:pPr>
            <w:r>
              <w:rPr>
                <w:rFonts w:hint="eastAsia" w:ascii="宋体" w:hAnsi="宋体" w:eastAsia="宋体" w:cs="宋体"/>
                <w:i w:val="0"/>
                <w:iCs w:val="0"/>
                <w:color w:val="000000"/>
                <w:kern w:val="0"/>
                <w:sz w:val="22"/>
                <w:szCs w:val="22"/>
                <w:u w:val="none"/>
                <w:lang w:val="en-US" w:eastAsia="zh-CN" w:bidi="ar"/>
              </w:rPr>
              <w:t xml:space="preserve">420.14 </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rFonts w:hint="eastAsia" w:ascii="宋体" w:hAnsi="宋体" w:eastAsia="宋体" w:cs="Arial"/>
                <w:color w:val="000000"/>
                <w:kern w:val="0"/>
                <w:sz w:val="22"/>
                <w:highlight w:val="none"/>
              </w:rPr>
            </w:pP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Arial"/>
                <w:color w:val="000000"/>
                <w:kern w:val="0"/>
                <w:sz w:val="22"/>
                <w:highlight w:val="none"/>
              </w:rPr>
            </w:pPr>
            <w:r>
              <w:rPr>
                <w:rFonts w:hint="eastAsia" w:ascii="宋体" w:hAnsi="宋体" w:eastAsia="宋体" w:cs="宋体"/>
                <w:i w:val="0"/>
                <w:iCs w:val="0"/>
                <w:color w:val="000000"/>
                <w:kern w:val="0"/>
                <w:sz w:val="22"/>
                <w:szCs w:val="22"/>
                <w:u w:val="none"/>
                <w:lang w:val="en-US" w:eastAsia="zh-CN" w:bidi="ar"/>
              </w:rPr>
              <w:t xml:space="preserve">420.14 </w:t>
            </w:r>
          </w:p>
        </w:tc>
        <w:tc>
          <w:tcPr>
            <w:tcW w:w="1063"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rFonts w:hint="eastAsia" w:ascii="宋体" w:hAnsi="宋体" w:eastAsia="宋体" w:cs="Arial"/>
                <w:color w:val="000000"/>
                <w:kern w:val="0"/>
                <w:sz w:val="22"/>
                <w:highlight w:val="none"/>
              </w:rPr>
            </w:pPr>
          </w:p>
        </w:tc>
        <w:tc>
          <w:tcPr>
            <w:tcW w:w="1096"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rFonts w:hint="eastAsia" w:ascii="宋体" w:hAnsi="宋体" w:eastAsia="宋体" w:cs="Arial"/>
                <w:color w:val="000000"/>
                <w:kern w:val="0"/>
                <w:sz w:val="22"/>
                <w:highlight w:val="none"/>
              </w:rPr>
            </w:pP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rFonts w:hint="eastAsia" w:ascii="宋体" w:hAnsi="宋体" w:eastAsia="宋体" w:cs="Arial"/>
                <w:color w:val="000000"/>
                <w:kern w:val="0"/>
                <w:sz w:val="22"/>
                <w:highlight w:val="none"/>
              </w:rPr>
            </w:pPr>
          </w:p>
        </w:tc>
      </w:tr>
    </w:tbl>
    <w:p>
      <w:pPr>
        <w:pStyle w:val="2"/>
        <w:rPr>
          <w:rFonts w:ascii="Times New Roman" w:hAnsi="Times New Roman" w:cs="Times New Roman" w:eastAsiaTheme="minorEastAsia"/>
          <w:highlight w:val="none"/>
        </w:rPr>
      </w:pPr>
      <w:r>
        <w:rPr>
          <w:rFonts w:hint="eastAsia" w:ascii="Times New Roman" w:hAnsi="Times New Roman" w:cs="Times New Roman" w:eastAsiaTheme="minorEastAsia"/>
          <w:highlight w:val="none"/>
        </w:rPr>
        <w:t>注：本表反映单位本年度各项支出情况。</w:t>
      </w:r>
    </w:p>
    <w:p>
      <w:pPr>
        <w:pStyle w:val="2"/>
        <w:rPr>
          <w:rFonts w:ascii="Times New Roman" w:hAnsi="Times New Roman" w:cs="Times New Roman" w:eastAsiaTheme="minorEastAsia"/>
          <w:highlight w:val="none"/>
        </w:rPr>
      </w:pPr>
    </w:p>
    <w:p>
      <w:pPr>
        <w:pStyle w:val="2"/>
        <w:rPr>
          <w:rFonts w:ascii="Times New Roman" w:hAnsi="Times New Roman" w:cs="Times New Roman" w:eastAsiaTheme="minorEastAsia"/>
          <w:highlight w:val="none"/>
        </w:rPr>
      </w:pPr>
    </w:p>
    <w:p>
      <w:pPr>
        <w:pStyle w:val="2"/>
        <w:rPr>
          <w:rFonts w:ascii="Times New Roman" w:hAnsi="Times New Roman" w:cs="Times New Roman" w:eastAsiaTheme="minorEastAsia"/>
          <w:highlight w:val="none"/>
        </w:rPr>
      </w:pPr>
    </w:p>
    <w:p>
      <w:pPr>
        <w:pStyle w:val="2"/>
        <w:rPr>
          <w:rFonts w:ascii="Times New Roman" w:hAnsi="Times New Roman" w:cs="Times New Roman" w:eastAsiaTheme="minorEastAsia"/>
          <w:highlight w:val="none"/>
        </w:rPr>
      </w:pPr>
    </w:p>
    <w:p>
      <w:pPr>
        <w:pStyle w:val="2"/>
        <w:rPr>
          <w:rFonts w:ascii="Times New Roman" w:hAnsi="Times New Roman" w:cs="Times New Roman" w:eastAsiaTheme="minorEastAsia"/>
          <w:highlight w:val="none"/>
        </w:rPr>
      </w:pPr>
    </w:p>
    <w:p>
      <w:pPr>
        <w:pStyle w:val="2"/>
        <w:rPr>
          <w:rFonts w:ascii="Times New Roman" w:hAnsi="Times New Roman" w:cs="Times New Roman" w:eastAsiaTheme="minorEastAsia"/>
          <w:highlight w:val="none"/>
        </w:rPr>
        <w:sectPr>
          <w:pgSz w:w="16838" w:h="11906" w:orient="landscape"/>
          <w:pgMar w:top="1800" w:right="1702" w:bottom="1800" w:left="1843" w:header="851" w:footer="992" w:gutter="0"/>
          <w:pgNumType w:fmt="decimal"/>
          <w:cols w:space="425" w:num="1"/>
          <w:docGrid w:type="lines" w:linePitch="312" w:charSpace="0"/>
        </w:sectPr>
      </w:pPr>
    </w:p>
    <w:p>
      <w:pPr>
        <w:pStyle w:val="13"/>
        <w:keepNext w:val="0"/>
        <w:keepLines w:val="0"/>
        <w:pageBreakBefore w:val="0"/>
        <w:widowControl w:val="0"/>
        <w:numPr>
          <w:ilvl w:val="0"/>
          <w:numId w:val="0"/>
        </w:numPr>
        <w:kinsoku/>
        <w:wordWrap/>
        <w:overflowPunct/>
        <w:topLinePunct w:val="0"/>
        <w:autoSpaceDE/>
        <w:autoSpaceDN/>
        <w:bidi w:val="0"/>
        <w:adjustRightInd/>
        <w:snapToGrid/>
        <w:ind w:leftChars="0"/>
        <w:jc w:val="left"/>
        <w:textAlignment w:val="auto"/>
        <w:outlineLvl w:val="1"/>
        <w:rPr>
          <w:rFonts w:hint="eastAsia" w:ascii="黑体" w:hAnsi="仿宋" w:eastAsia="黑体"/>
          <w:sz w:val="32"/>
          <w:szCs w:val="32"/>
          <w:highlight w:val="none"/>
          <w:lang w:eastAsia="zh-CN"/>
        </w:rPr>
      </w:pPr>
      <w:bookmarkStart w:id="26" w:name="_Toc1593062135"/>
      <w:r>
        <w:rPr>
          <w:rFonts w:hint="eastAsia" w:ascii="黑体" w:hAnsi="仿宋" w:eastAsia="黑体"/>
          <w:sz w:val="32"/>
          <w:szCs w:val="32"/>
          <w:highlight w:val="none"/>
          <w:lang w:eastAsia="zh-CN"/>
        </w:rPr>
        <w:t>四、财政拨款收入支出决算总表</w:t>
      </w:r>
      <w:bookmarkEnd w:id="26"/>
    </w:p>
    <w:tbl>
      <w:tblPr>
        <w:tblStyle w:val="11"/>
        <w:tblW w:w="0" w:type="auto"/>
        <w:tblInd w:w="93" w:type="dxa"/>
        <w:tblLayout w:type="fixed"/>
        <w:tblCellMar>
          <w:top w:w="0" w:type="dxa"/>
          <w:left w:w="108" w:type="dxa"/>
          <w:bottom w:w="0" w:type="dxa"/>
          <w:right w:w="108" w:type="dxa"/>
        </w:tblCellMar>
      </w:tblPr>
      <w:tblGrid>
        <w:gridCol w:w="3296"/>
        <w:gridCol w:w="986"/>
        <w:gridCol w:w="3516"/>
        <w:gridCol w:w="986"/>
        <w:gridCol w:w="1356"/>
        <w:gridCol w:w="1470"/>
        <w:gridCol w:w="1584"/>
        <w:gridCol w:w="222"/>
      </w:tblGrid>
      <w:tr>
        <w:tblPrEx>
          <w:tblCellMar>
            <w:top w:w="0" w:type="dxa"/>
            <w:left w:w="108" w:type="dxa"/>
            <w:bottom w:w="0" w:type="dxa"/>
            <w:right w:w="108" w:type="dxa"/>
          </w:tblCellMar>
        </w:tblPrEx>
        <w:trPr>
          <w:gridAfter w:val="1"/>
          <w:wAfter w:w="222" w:type="dxa"/>
          <w:trHeight w:val="540" w:hRule="atLeast"/>
        </w:trPr>
        <w:tc>
          <w:tcPr>
            <w:tcW w:w="11610" w:type="dxa"/>
            <w:gridSpan w:val="6"/>
            <w:tcBorders>
              <w:top w:val="nil"/>
              <w:left w:val="nil"/>
              <w:bottom w:val="nil"/>
              <w:right w:val="nil"/>
            </w:tcBorders>
            <w:shd w:val="clear" w:color="auto" w:fill="auto"/>
            <w:noWrap/>
            <w:vAlign w:val="bottom"/>
          </w:tcPr>
          <w:p>
            <w:pPr>
              <w:widowControl/>
              <w:spacing w:line="240" w:lineRule="auto"/>
              <w:jc w:val="center"/>
              <w:rPr>
                <w:rFonts w:ascii="宋体" w:hAnsi="宋体" w:eastAsia="宋体" w:cs="Arial"/>
                <w:color w:val="000000"/>
                <w:kern w:val="0"/>
                <w:sz w:val="44"/>
                <w:szCs w:val="44"/>
                <w:highlight w:val="none"/>
              </w:rPr>
            </w:pPr>
            <w:r>
              <w:rPr>
                <w:rFonts w:hint="eastAsia" w:ascii="黑体" w:hAnsi="Arial" w:eastAsia="黑体" w:cs="Arial"/>
                <w:color w:val="000000"/>
                <w:kern w:val="0"/>
                <w:sz w:val="36"/>
                <w:szCs w:val="36"/>
                <w:highlight w:val="none"/>
              </w:rPr>
              <w:t>财政拨款收入支出决算总表</w:t>
            </w:r>
          </w:p>
        </w:tc>
        <w:tc>
          <w:tcPr>
            <w:tcW w:w="1584" w:type="dxa"/>
            <w:tcBorders>
              <w:top w:val="nil"/>
              <w:left w:val="nil"/>
              <w:bottom w:val="nil"/>
              <w:right w:val="nil"/>
            </w:tcBorders>
          </w:tcPr>
          <w:p>
            <w:pPr>
              <w:widowControl/>
              <w:spacing w:line="240" w:lineRule="auto"/>
              <w:jc w:val="center"/>
              <w:rPr>
                <w:rFonts w:ascii="黑体" w:hAnsi="Arial" w:eastAsia="黑体" w:cs="Arial"/>
                <w:color w:val="000000"/>
                <w:kern w:val="0"/>
                <w:sz w:val="36"/>
                <w:szCs w:val="36"/>
                <w:highlight w:val="none"/>
              </w:rPr>
            </w:pPr>
          </w:p>
        </w:tc>
      </w:tr>
      <w:tr>
        <w:tblPrEx>
          <w:tblCellMar>
            <w:top w:w="0" w:type="dxa"/>
            <w:left w:w="108" w:type="dxa"/>
            <w:bottom w:w="0" w:type="dxa"/>
            <w:right w:w="108" w:type="dxa"/>
          </w:tblCellMar>
        </w:tblPrEx>
        <w:trPr>
          <w:trHeight w:val="255" w:hRule="atLeast"/>
        </w:trPr>
        <w:tc>
          <w:tcPr>
            <w:tcW w:w="3296" w:type="dxa"/>
            <w:tcBorders>
              <w:top w:val="nil"/>
              <w:left w:val="nil"/>
              <w:bottom w:val="nil"/>
              <w:right w:val="nil"/>
            </w:tcBorders>
            <w:shd w:val="clear" w:color="auto" w:fill="auto"/>
            <w:noWrap/>
            <w:vAlign w:val="bottom"/>
          </w:tcPr>
          <w:p>
            <w:pPr>
              <w:widowControl/>
              <w:spacing w:line="240" w:lineRule="auto"/>
              <w:jc w:val="left"/>
              <w:rPr>
                <w:rFonts w:ascii="Arial" w:hAnsi="Arial" w:eastAsia="宋体" w:cs="Arial"/>
                <w:color w:val="000000"/>
                <w:kern w:val="0"/>
                <w:sz w:val="20"/>
                <w:szCs w:val="20"/>
                <w:highlight w:val="none"/>
              </w:rPr>
            </w:pPr>
          </w:p>
        </w:tc>
        <w:tc>
          <w:tcPr>
            <w:tcW w:w="4502" w:type="dxa"/>
            <w:gridSpan w:val="2"/>
            <w:tcBorders>
              <w:top w:val="nil"/>
              <w:left w:val="nil"/>
              <w:bottom w:val="nil"/>
              <w:right w:val="nil"/>
            </w:tcBorders>
            <w:shd w:val="clear" w:color="auto" w:fill="auto"/>
            <w:noWrap/>
            <w:vAlign w:val="bottom"/>
          </w:tcPr>
          <w:p>
            <w:pPr>
              <w:widowControl/>
              <w:spacing w:line="240" w:lineRule="auto"/>
              <w:jc w:val="left"/>
              <w:rPr>
                <w:rFonts w:ascii="Arial" w:hAnsi="Arial" w:eastAsia="宋体" w:cs="Arial"/>
                <w:color w:val="000000"/>
                <w:kern w:val="0"/>
                <w:sz w:val="20"/>
                <w:szCs w:val="20"/>
                <w:highlight w:val="none"/>
              </w:rPr>
            </w:pPr>
          </w:p>
        </w:tc>
        <w:tc>
          <w:tcPr>
            <w:tcW w:w="986" w:type="dxa"/>
            <w:tcBorders>
              <w:top w:val="nil"/>
              <w:left w:val="nil"/>
              <w:bottom w:val="nil"/>
              <w:right w:val="nil"/>
            </w:tcBorders>
            <w:shd w:val="clear" w:color="auto" w:fill="auto"/>
            <w:noWrap/>
            <w:vAlign w:val="bottom"/>
          </w:tcPr>
          <w:p>
            <w:pPr>
              <w:widowControl/>
              <w:spacing w:line="240" w:lineRule="auto"/>
              <w:jc w:val="left"/>
              <w:rPr>
                <w:rFonts w:ascii="Arial" w:hAnsi="Arial" w:eastAsia="宋体" w:cs="Arial"/>
                <w:color w:val="000000"/>
                <w:kern w:val="0"/>
                <w:sz w:val="20"/>
                <w:szCs w:val="20"/>
                <w:highlight w:val="none"/>
              </w:rPr>
            </w:pPr>
          </w:p>
        </w:tc>
        <w:tc>
          <w:tcPr>
            <w:tcW w:w="2826" w:type="dxa"/>
            <w:gridSpan w:val="2"/>
            <w:tcBorders>
              <w:top w:val="nil"/>
              <w:left w:val="nil"/>
              <w:bottom w:val="nil"/>
              <w:right w:val="nil"/>
            </w:tcBorders>
            <w:shd w:val="clear" w:color="auto" w:fill="auto"/>
            <w:noWrap/>
            <w:vAlign w:val="bottom"/>
          </w:tcPr>
          <w:p>
            <w:pPr>
              <w:widowControl/>
              <w:spacing w:line="240" w:lineRule="auto"/>
              <w:jc w:val="left"/>
              <w:rPr>
                <w:rFonts w:ascii="Arial" w:hAnsi="Arial" w:eastAsia="宋体" w:cs="Arial"/>
                <w:color w:val="000000"/>
                <w:kern w:val="0"/>
                <w:sz w:val="20"/>
                <w:szCs w:val="20"/>
                <w:highlight w:val="none"/>
              </w:rPr>
            </w:pPr>
          </w:p>
        </w:tc>
        <w:tc>
          <w:tcPr>
            <w:tcW w:w="1584" w:type="dxa"/>
            <w:tcBorders>
              <w:top w:val="nil"/>
              <w:left w:val="nil"/>
              <w:bottom w:val="nil"/>
              <w:right w:val="nil"/>
            </w:tcBorders>
            <w:shd w:val="clear" w:color="auto" w:fill="auto"/>
            <w:noWrap/>
            <w:vAlign w:val="bottom"/>
          </w:tcPr>
          <w:p>
            <w:pPr>
              <w:widowControl/>
              <w:spacing w:line="240" w:lineRule="auto"/>
              <w:jc w:val="right"/>
              <w:rPr>
                <w:rFonts w:ascii="Arial" w:hAnsi="Arial" w:eastAsia="宋体" w:cs="Arial"/>
                <w:color w:val="000000"/>
                <w:kern w:val="0"/>
                <w:sz w:val="20"/>
                <w:szCs w:val="20"/>
                <w:highlight w:val="none"/>
              </w:rPr>
            </w:pPr>
            <w:r>
              <w:rPr>
                <w:rFonts w:hint="eastAsia" w:ascii="Arial" w:hAnsi="Arial" w:eastAsia="宋体" w:cs="Arial"/>
                <w:color w:val="000000"/>
                <w:kern w:val="0"/>
                <w:sz w:val="20"/>
                <w:szCs w:val="20"/>
                <w:highlight w:val="none"/>
              </w:rPr>
              <w:t>公开04表</w:t>
            </w:r>
          </w:p>
        </w:tc>
        <w:tc>
          <w:tcPr>
            <w:tcW w:w="222" w:type="dxa"/>
            <w:tcBorders>
              <w:top w:val="nil"/>
              <w:left w:val="nil"/>
              <w:bottom w:val="nil"/>
              <w:right w:val="nil"/>
            </w:tcBorders>
            <w:shd w:val="clear" w:color="auto" w:fill="auto"/>
            <w:noWrap/>
            <w:vAlign w:val="bottom"/>
          </w:tcPr>
          <w:p>
            <w:pPr>
              <w:widowControl/>
              <w:spacing w:line="240" w:lineRule="auto"/>
              <w:jc w:val="left"/>
              <w:rPr>
                <w:rFonts w:ascii="Arial" w:hAnsi="Arial" w:eastAsia="宋体" w:cs="Arial"/>
                <w:color w:val="000000"/>
                <w:kern w:val="0"/>
                <w:sz w:val="20"/>
                <w:szCs w:val="20"/>
                <w:highlight w:val="none"/>
              </w:rPr>
            </w:pPr>
          </w:p>
        </w:tc>
      </w:tr>
      <w:tr>
        <w:tblPrEx>
          <w:tblCellMar>
            <w:top w:w="0" w:type="dxa"/>
            <w:left w:w="108" w:type="dxa"/>
            <w:bottom w:w="0" w:type="dxa"/>
            <w:right w:w="108" w:type="dxa"/>
          </w:tblCellMar>
        </w:tblPrEx>
        <w:trPr>
          <w:gridAfter w:val="1"/>
          <w:wAfter w:w="222" w:type="dxa"/>
          <w:trHeight w:val="315" w:hRule="atLeast"/>
        </w:trPr>
        <w:tc>
          <w:tcPr>
            <w:tcW w:w="8784" w:type="dxa"/>
            <w:gridSpan w:val="4"/>
            <w:tcBorders>
              <w:top w:val="nil"/>
              <w:left w:val="nil"/>
              <w:bottom w:val="nil"/>
              <w:right w:val="nil"/>
            </w:tcBorders>
            <w:shd w:val="clear" w:color="auto" w:fill="auto"/>
            <w:noWrap/>
            <w:vAlign w:val="bottom"/>
          </w:tcPr>
          <w:p>
            <w:pPr>
              <w:widowControl/>
              <w:spacing w:line="240" w:lineRule="auto"/>
              <w:jc w:val="left"/>
              <w:rPr>
                <w:rFonts w:ascii="Arial" w:hAnsi="Arial" w:eastAsia="宋体" w:cs="Arial"/>
                <w:color w:val="000000"/>
                <w:kern w:val="0"/>
                <w:sz w:val="20"/>
                <w:szCs w:val="20"/>
                <w:highlight w:val="none"/>
              </w:rPr>
            </w:pPr>
            <w:r>
              <w:rPr>
                <w:rFonts w:hint="eastAsia" w:ascii="宋体" w:hAnsi="宋体" w:eastAsia="宋体" w:cs="Arial"/>
                <w:color w:val="000000"/>
                <w:kern w:val="0"/>
                <w:sz w:val="24"/>
                <w:szCs w:val="24"/>
                <w:highlight w:val="none"/>
              </w:rPr>
              <w:t>单位：</w:t>
            </w:r>
            <w:r>
              <w:rPr>
                <w:rFonts w:hint="eastAsia" w:ascii="宋体" w:hAnsi="宋体" w:eastAsia="宋体" w:cs="Arial"/>
                <w:color w:val="000000"/>
                <w:kern w:val="0"/>
                <w:sz w:val="22"/>
                <w:highlight w:val="none"/>
                <w:lang w:eastAsia="zh-CN"/>
              </w:rPr>
              <w:t>莆田市秀屿区城市管理行政执法局</w:t>
            </w:r>
          </w:p>
        </w:tc>
        <w:tc>
          <w:tcPr>
            <w:tcW w:w="2826" w:type="dxa"/>
            <w:gridSpan w:val="2"/>
            <w:tcBorders>
              <w:top w:val="nil"/>
              <w:left w:val="nil"/>
              <w:bottom w:val="nil"/>
              <w:right w:val="nil"/>
            </w:tcBorders>
            <w:shd w:val="clear" w:color="auto" w:fill="auto"/>
            <w:noWrap/>
            <w:vAlign w:val="bottom"/>
          </w:tcPr>
          <w:p>
            <w:pPr>
              <w:widowControl/>
              <w:spacing w:line="240" w:lineRule="auto"/>
              <w:jc w:val="left"/>
              <w:rPr>
                <w:rFonts w:ascii="Arial" w:hAnsi="Arial" w:eastAsia="宋体" w:cs="Arial"/>
                <w:color w:val="000000"/>
                <w:kern w:val="0"/>
                <w:sz w:val="20"/>
                <w:szCs w:val="20"/>
                <w:highlight w:val="none"/>
              </w:rPr>
            </w:pPr>
          </w:p>
        </w:tc>
        <w:tc>
          <w:tcPr>
            <w:tcW w:w="1584" w:type="dxa"/>
            <w:tcBorders>
              <w:top w:val="nil"/>
              <w:left w:val="nil"/>
              <w:bottom w:val="nil"/>
              <w:right w:val="nil"/>
            </w:tcBorders>
            <w:shd w:val="clear" w:color="auto" w:fill="auto"/>
            <w:noWrap/>
            <w:vAlign w:val="bottom"/>
          </w:tcPr>
          <w:p>
            <w:pPr>
              <w:widowControl/>
              <w:spacing w:line="240" w:lineRule="auto"/>
              <w:jc w:val="right"/>
              <w:rPr>
                <w:rFonts w:ascii="宋体" w:hAnsi="宋体" w:eastAsia="宋体" w:cs="Arial"/>
                <w:color w:val="000000"/>
                <w:kern w:val="0"/>
                <w:sz w:val="20"/>
                <w:szCs w:val="20"/>
                <w:highlight w:val="none"/>
              </w:rPr>
            </w:pPr>
            <w:r>
              <w:rPr>
                <w:rFonts w:hint="eastAsia" w:ascii="宋体" w:hAnsi="宋体" w:eastAsia="宋体" w:cs="Arial"/>
                <w:color w:val="000000"/>
                <w:kern w:val="0"/>
                <w:sz w:val="20"/>
                <w:szCs w:val="20"/>
                <w:highlight w:val="none"/>
              </w:rPr>
              <w:t>单位：万元</w:t>
            </w:r>
          </w:p>
        </w:tc>
      </w:tr>
      <w:tr>
        <w:tblPrEx>
          <w:tblCellMar>
            <w:top w:w="0" w:type="dxa"/>
            <w:left w:w="108" w:type="dxa"/>
            <w:bottom w:w="0" w:type="dxa"/>
            <w:right w:w="108" w:type="dxa"/>
          </w:tblCellMar>
        </w:tblPrEx>
        <w:trPr>
          <w:gridAfter w:val="1"/>
          <w:wAfter w:w="222" w:type="dxa"/>
          <w:trHeight w:val="308" w:hRule="atLeast"/>
        </w:trPr>
        <w:tc>
          <w:tcPr>
            <w:tcW w:w="4282" w:type="dxa"/>
            <w:gridSpan w:val="2"/>
            <w:tcBorders>
              <w:top w:val="single" w:color="000000" w:sz="8" w:space="0"/>
              <w:left w:val="single" w:color="000000" w:sz="8" w:space="0"/>
              <w:bottom w:val="single" w:color="000000" w:sz="4" w:space="0"/>
              <w:right w:val="single" w:color="000000" w:sz="4" w:space="0"/>
            </w:tcBorders>
            <w:shd w:val="clear" w:color="auto" w:fill="auto"/>
            <w:noWrap/>
            <w:vAlign w:val="center"/>
          </w:tcPr>
          <w:p>
            <w:pPr>
              <w:widowControl/>
              <w:spacing w:line="240" w:lineRule="auto"/>
              <w:jc w:val="center"/>
              <w:rPr>
                <w:rFonts w:ascii="宋体" w:hAnsi="宋体" w:eastAsia="宋体" w:cs="Arial"/>
                <w:color w:val="000000"/>
                <w:kern w:val="0"/>
                <w:sz w:val="22"/>
                <w:highlight w:val="none"/>
              </w:rPr>
            </w:pPr>
            <w:r>
              <w:rPr>
                <w:rFonts w:hint="eastAsia" w:ascii="宋体" w:hAnsi="宋体" w:eastAsia="宋体" w:cs="Arial"/>
                <w:color w:val="000000"/>
                <w:kern w:val="0"/>
                <w:sz w:val="22"/>
                <w:highlight w:val="none"/>
              </w:rPr>
              <w:t>收     入</w:t>
            </w:r>
          </w:p>
        </w:tc>
        <w:tc>
          <w:tcPr>
            <w:tcW w:w="8912" w:type="dxa"/>
            <w:gridSpan w:val="5"/>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40" w:lineRule="auto"/>
              <w:jc w:val="center"/>
              <w:rPr>
                <w:rFonts w:ascii="宋体" w:hAnsi="宋体" w:eastAsia="宋体" w:cs="Arial"/>
                <w:color w:val="000000"/>
                <w:kern w:val="0"/>
                <w:sz w:val="22"/>
                <w:highlight w:val="none"/>
              </w:rPr>
            </w:pPr>
            <w:r>
              <w:rPr>
                <w:rFonts w:hint="eastAsia" w:ascii="宋体" w:hAnsi="宋体" w:eastAsia="宋体" w:cs="Arial"/>
                <w:color w:val="000000"/>
                <w:kern w:val="0"/>
                <w:sz w:val="22"/>
                <w:highlight w:val="none"/>
              </w:rPr>
              <w:t>支     出</w:t>
            </w:r>
          </w:p>
        </w:tc>
      </w:tr>
      <w:tr>
        <w:tblPrEx>
          <w:tblCellMar>
            <w:top w:w="0" w:type="dxa"/>
            <w:left w:w="108" w:type="dxa"/>
            <w:bottom w:w="0" w:type="dxa"/>
            <w:right w:w="108" w:type="dxa"/>
          </w:tblCellMar>
        </w:tblPrEx>
        <w:trPr>
          <w:gridAfter w:val="1"/>
          <w:wAfter w:w="222" w:type="dxa"/>
          <w:trHeight w:val="1238" w:hRule="atLeast"/>
        </w:trPr>
        <w:tc>
          <w:tcPr>
            <w:tcW w:w="3296" w:type="dxa"/>
            <w:tcBorders>
              <w:top w:val="nil"/>
              <w:left w:val="single" w:color="000000" w:sz="8" w:space="0"/>
              <w:bottom w:val="single" w:color="000000" w:sz="4" w:space="0"/>
              <w:right w:val="single" w:color="000000" w:sz="4" w:space="0"/>
            </w:tcBorders>
            <w:shd w:val="clear" w:color="auto" w:fill="auto"/>
            <w:noWrap/>
            <w:vAlign w:val="center"/>
          </w:tcPr>
          <w:p>
            <w:pPr>
              <w:widowControl/>
              <w:spacing w:line="240" w:lineRule="auto"/>
              <w:jc w:val="center"/>
              <w:rPr>
                <w:rFonts w:ascii="宋体" w:hAnsi="宋体" w:eastAsia="宋体" w:cs="Arial"/>
                <w:color w:val="000000"/>
                <w:kern w:val="0"/>
                <w:sz w:val="22"/>
                <w:highlight w:val="none"/>
              </w:rPr>
            </w:pPr>
            <w:r>
              <w:rPr>
                <w:rFonts w:hint="eastAsia" w:ascii="宋体" w:hAnsi="宋体" w:eastAsia="宋体" w:cs="Arial"/>
                <w:color w:val="000000"/>
                <w:kern w:val="0"/>
                <w:sz w:val="22"/>
                <w:highlight w:val="none"/>
              </w:rPr>
              <w:t>项    目</w:t>
            </w:r>
          </w:p>
        </w:tc>
        <w:tc>
          <w:tcPr>
            <w:tcW w:w="986" w:type="dxa"/>
            <w:tcBorders>
              <w:top w:val="nil"/>
              <w:left w:val="nil"/>
              <w:bottom w:val="single" w:color="000000" w:sz="4" w:space="0"/>
              <w:right w:val="nil"/>
            </w:tcBorders>
            <w:shd w:val="clear" w:color="auto" w:fill="auto"/>
            <w:noWrap/>
            <w:vAlign w:val="center"/>
          </w:tcPr>
          <w:p>
            <w:pPr>
              <w:widowControl/>
              <w:spacing w:line="240" w:lineRule="auto"/>
              <w:jc w:val="center"/>
              <w:rPr>
                <w:rFonts w:ascii="宋体" w:hAnsi="宋体" w:eastAsia="宋体" w:cs="Arial"/>
                <w:color w:val="000000"/>
                <w:kern w:val="0"/>
                <w:sz w:val="22"/>
                <w:highlight w:val="none"/>
              </w:rPr>
            </w:pPr>
            <w:r>
              <w:rPr>
                <w:rFonts w:hint="eastAsia" w:ascii="宋体" w:hAnsi="宋体" w:eastAsia="宋体" w:cs="Arial"/>
                <w:color w:val="000000"/>
                <w:kern w:val="0"/>
                <w:sz w:val="22"/>
                <w:highlight w:val="none"/>
              </w:rPr>
              <w:t>金额</w:t>
            </w:r>
          </w:p>
        </w:tc>
        <w:tc>
          <w:tcPr>
            <w:tcW w:w="3516" w:type="dxa"/>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auto"/>
              <w:jc w:val="center"/>
              <w:rPr>
                <w:rFonts w:ascii="宋体" w:hAnsi="宋体" w:eastAsia="宋体" w:cs="Arial"/>
                <w:color w:val="000000"/>
                <w:kern w:val="0"/>
                <w:sz w:val="22"/>
                <w:highlight w:val="none"/>
              </w:rPr>
            </w:pPr>
            <w:r>
              <w:rPr>
                <w:rFonts w:hint="eastAsia" w:ascii="宋体" w:hAnsi="宋体" w:eastAsia="宋体" w:cs="Arial"/>
                <w:color w:val="000000"/>
                <w:kern w:val="0"/>
                <w:sz w:val="22"/>
                <w:highlight w:val="none"/>
              </w:rPr>
              <w:t>项目（按功能分类）</w:t>
            </w:r>
          </w:p>
        </w:tc>
        <w:tc>
          <w:tcPr>
            <w:tcW w:w="986" w:type="dxa"/>
            <w:tcBorders>
              <w:top w:val="nil"/>
              <w:left w:val="single" w:color="auto" w:sz="4" w:space="0"/>
              <w:bottom w:val="single" w:color="000000" w:sz="4" w:space="0"/>
              <w:right w:val="single" w:color="auto" w:sz="4" w:space="0"/>
            </w:tcBorders>
            <w:shd w:val="clear" w:color="auto" w:fill="auto"/>
            <w:noWrap/>
            <w:vAlign w:val="center"/>
          </w:tcPr>
          <w:p>
            <w:pPr>
              <w:widowControl/>
              <w:spacing w:line="240" w:lineRule="auto"/>
              <w:jc w:val="center"/>
              <w:rPr>
                <w:rFonts w:ascii="宋体" w:hAnsi="宋体" w:eastAsia="宋体" w:cs="Arial"/>
                <w:color w:val="000000"/>
                <w:kern w:val="0"/>
                <w:sz w:val="22"/>
                <w:highlight w:val="none"/>
              </w:rPr>
            </w:pPr>
            <w:r>
              <w:rPr>
                <w:rFonts w:hint="eastAsia" w:ascii="宋体" w:hAnsi="宋体" w:eastAsia="宋体" w:cs="Arial"/>
                <w:color w:val="000000"/>
                <w:kern w:val="0"/>
                <w:sz w:val="22"/>
                <w:highlight w:val="none"/>
              </w:rPr>
              <w:t>合计</w:t>
            </w:r>
          </w:p>
        </w:tc>
        <w:tc>
          <w:tcPr>
            <w:tcW w:w="1356"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auto"/>
              <w:jc w:val="center"/>
              <w:rPr>
                <w:rFonts w:ascii="宋体" w:hAnsi="宋体" w:eastAsia="宋体" w:cs="Arial"/>
                <w:color w:val="000000"/>
                <w:kern w:val="0"/>
                <w:sz w:val="22"/>
                <w:highlight w:val="none"/>
              </w:rPr>
            </w:pPr>
            <w:r>
              <w:rPr>
                <w:rFonts w:hint="eastAsia" w:ascii="宋体" w:hAnsi="宋体" w:eastAsia="宋体" w:cs="Arial"/>
                <w:color w:val="000000"/>
                <w:kern w:val="0"/>
                <w:sz w:val="22"/>
                <w:highlight w:val="none"/>
              </w:rPr>
              <w:t>一般公共预算财政拨款</w:t>
            </w:r>
          </w:p>
        </w:tc>
        <w:tc>
          <w:tcPr>
            <w:tcW w:w="1470"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auto"/>
              <w:jc w:val="center"/>
              <w:rPr>
                <w:rFonts w:ascii="宋体" w:hAnsi="宋体" w:eastAsia="宋体" w:cs="Arial"/>
                <w:color w:val="000000"/>
                <w:kern w:val="0"/>
                <w:sz w:val="22"/>
                <w:highlight w:val="none"/>
              </w:rPr>
            </w:pPr>
            <w:r>
              <w:rPr>
                <w:rFonts w:hint="eastAsia" w:ascii="宋体" w:hAnsi="宋体" w:eastAsia="宋体" w:cs="Arial"/>
                <w:color w:val="000000"/>
                <w:kern w:val="0"/>
                <w:sz w:val="22"/>
                <w:highlight w:val="none"/>
              </w:rPr>
              <w:t>政府性基金预算财政拨款</w:t>
            </w:r>
          </w:p>
        </w:tc>
        <w:tc>
          <w:tcPr>
            <w:tcW w:w="1584" w:type="dxa"/>
            <w:tcBorders>
              <w:top w:val="single" w:color="auto" w:sz="4" w:space="0"/>
              <w:left w:val="single" w:color="auto" w:sz="4" w:space="0"/>
              <w:bottom w:val="single" w:color="auto" w:sz="4" w:space="0"/>
              <w:right w:val="single" w:color="auto" w:sz="4" w:space="0"/>
            </w:tcBorders>
          </w:tcPr>
          <w:p>
            <w:pPr>
              <w:widowControl/>
              <w:spacing w:line="240" w:lineRule="auto"/>
              <w:jc w:val="center"/>
              <w:rPr>
                <w:rFonts w:ascii="宋体" w:hAnsi="宋体" w:eastAsia="宋体" w:cs="Arial"/>
                <w:color w:val="000000"/>
                <w:kern w:val="0"/>
                <w:sz w:val="22"/>
                <w:highlight w:val="none"/>
              </w:rPr>
            </w:pPr>
            <w:r>
              <w:rPr>
                <w:rFonts w:hint="eastAsia" w:ascii="宋体" w:hAnsi="宋体" w:eastAsia="宋体" w:cs="Arial"/>
                <w:color w:val="000000"/>
                <w:kern w:val="0"/>
                <w:sz w:val="22"/>
                <w:highlight w:val="none"/>
              </w:rPr>
              <w:t>国有资本经营预算财政拨款</w:t>
            </w:r>
          </w:p>
        </w:tc>
      </w:tr>
      <w:tr>
        <w:tblPrEx>
          <w:tblCellMar>
            <w:top w:w="0" w:type="dxa"/>
            <w:left w:w="108" w:type="dxa"/>
            <w:bottom w:w="0" w:type="dxa"/>
            <w:right w:w="108" w:type="dxa"/>
          </w:tblCellMar>
        </w:tblPrEx>
        <w:trPr>
          <w:gridAfter w:val="1"/>
          <w:wAfter w:w="222" w:type="dxa"/>
          <w:trHeight w:val="283" w:hRule="atLeast"/>
        </w:trPr>
        <w:tc>
          <w:tcPr>
            <w:tcW w:w="3296" w:type="dxa"/>
            <w:tcBorders>
              <w:top w:val="nil"/>
              <w:left w:val="single" w:color="000000" w:sz="8" w:space="0"/>
              <w:bottom w:val="single" w:color="000000" w:sz="4" w:space="0"/>
              <w:right w:val="single" w:color="000000" w:sz="4" w:space="0"/>
            </w:tcBorders>
            <w:shd w:val="clear" w:color="auto" w:fill="auto"/>
            <w:noWrap/>
          </w:tcPr>
          <w:p>
            <w:pPr>
              <w:keepNext w:val="0"/>
              <w:keepLines w:val="0"/>
              <w:pageBreakBefore w:val="0"/>
              <w:kinsoku/>
              <w:wordWrap/>
              <w:overflowPunct/>
              <w:topLinePunct w:val="0"/>
              <w:autoSpaceDE/>
              <w:autoSpaceDN/>
              <w:bidi w:val="0"/>
              <w:adjustRightInd/>
              <w:snapToGrid/>
              <w:spacing w:line="560" w:lineRule="exact"/>
              <w:rPr>
                <w:rFonts w:cs="Arial"/>
                <w:color w:val="000000"/>
                <w:sz w:val="22"/>
                <w:highlight w:val="none"/>
              </w:rPr>
            </w:pPr>
            <w:r>
              <w:rPr>
                <w:rFonts w:hint="eastAsia" w:cs="Arial"/>
                <w:color w:val="000000"/>
                <w:sz w:val="22"/>
                <w:highlight w:val="none"/>
              </w:rPr>
              <w:t>一、一般公共预算财政拨款</w:t>
            </w:r>
          </w:p>
        </w:tc>
        <w:tc>
          <w:tcPr>
            <w:tcW w:w="986" w:type="dxa"/>
            <w:tcBorders>
              <w:top w:val="nil"/>
              <w:left w:val="nil"/>
              <w:bottom w:val="single" w:color="000000" w:sz="4" w:space="0"/>
              <w:right w:val="nil"/>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right"/>
              <w:textAlignment w:val="center"/>
              <w:rPr>
                <w:rFonts w:ascii="宋体" w:hAnsi="宋体" w:eastAsia="宋体" w:cs="Arial"/>
                <w:color w:val="000000"/>
                <w:kern w:val="0"/>
                <w:sz w:val="22"/>
                <w:highlight w:val="none"/>
              </w:rPr>
            </w:pPr>
            <w:r>
              <w:rPr>
                <w:rFonts w:hint="eastAsia" w:ascii="宋体" w:hAnsi="宋体" w:eastAsia="宋体" w:cs="宋体"/>
                <w:i w:val="0"/>
                <w:iCs w:val="0"/>
                <w:color w:val="000000"/>
                <w:kern w:val="0"/>
                <w:sz w:val="22"/>
                <w:szCs w:val="22"/>
                <w:u w:val="none"/>
                <w:lang w:val="en-US" w:eastAsia="zh-CN" w:bidi="ar"/>
              </w:rPr>
              <w:t xml:space="preserve">4,574.51 </w:t>
            </w:r>
          </w:p>
        </w:tc>
        <w:tc>
          <w:tcPr>
            <w:tcW w:w="351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560" w:lineRule="exact"/>
              <w:rPr>
                <w:rFonts w:ascii="宋体" w:hAnsi="宋体" w:eastAsia="宋体" w:cs="Arial"/>
                <w:color w:val="000000"/>
                <w:sz w:val="22"/>
                <w:highlight w:val="none"/>
              </w:rPr>
            </w:pPr>
            <w:r>
              <w:rPr>
                <w:rFonts w:hint="eastAsia" w:cs="Arial"/>
                <w:color w:val="000000"/>
                <w:sz w:val="22"/>
                <w:highlight w:val="none"/>
              </w:rPr>
              <w:t>一、一般公共服务支出</w:t>
            </w:r>
          </w:p>
        </w:tc>
        <w:tc>
          <w:tcPr>
            <w:tcW w:w="986" w:type="dxa"/>
            <w:tcBorders>
              <w:top w:val="single" w:color="auto" w:sz="4" w:space="0"/>
              <w:left w:val="nil"/>
              <w:bottom w:val="single" w:color="auto" w:sz="4" w:space="0"/>
              <w:right w:val="single" w:color="auto"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560" w:lineRule="exact"/>
              <w:jc w:val="right"/>
              <w:rPr>
                <w:rFonts w:ascii="宋体" w:hAnsi="宋体" w:eastAsia="宋体" w:cs="Arial"/>
                <w:color w:val="000000"/>
                <w:kern w:val="0"/>
                <w:sz w:val="22"/>
                <w:highlight w:val="none"/>
              </w:rPr>
            </w:pPr>
          </w:p>
        </w:tc>
        <w:tc>
          <w:tcPr>
            <w:tcW w:w="1356" w:type="dxa"/>
            <w:tcBorders>
              <w:top w:val="single" w:color="auto" w:sz="4" w:space="0"/>
              <w:left w:val="nil"/>
              <w:bottom w:val="single" w:color="auto" w:sz="4" w:space="0"/>
              <w:right w:val="single" w:color="auto"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560" w:lineRule="exact"/>
              <w:jc w:val="right"/>
              <w:rPr>
                <w:rFonts w:ascii="宋体" w:hAnsi="宋体" w:eastAsia="宋体" w:cs="Arial"/>
                <w:color w:val="000000"/>
                <w:kern w:val="0"/>
                <w:sz w:val="22"/>
                <w:highlight w:val="none"/>
              </w:rPr>
            </w:pPr>
          </w:p>
        </w:tc>
        <w:tc>
          <w:tcPr>
            <w:tcW w:w="1470" w:type="dxa"/>
            <w:tcBorders>
              <w:top w:val="single" w:color="auto" w:sz="4" w:space="0"/>
              <w:left w:val="nil"/>
              <w:bottom w:val="single" w:color="auto" w:sz="4" w:space="0"/>
              <w:right w:val="single" w:color="auto"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560" w:lineRule="exact"/>
              <w:jc w:val="right"/>
              <w:rPr>
                <w:rFonts w:ascii="Arial" w:hAnsi="Arial" w:eastAsia="宋体" w:cs="Arial"/>
                <w:color w:val="000000"/>
                <w:kern w:val="0"/>
                <w:sz w:val="20"/>
                <w:szCs w:val="20"/>
                <w:highlight w:val="none"/>
              </w:rPr>
            </w:pPr>
          </w:p>
        </w:tc>
        <w:tc>
          <w:tcPr>
            <w:tcW w:w="1584" w:type="dxa"/>
            <w:tcBorders>
              <w:top w:val="single" w:color="auto" w:sz="4" w:space="0"/>
              <w:left w:val="nil"/>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560" w:lineRule="exact"/>
              <w:jc w:val="right"/>
              <w:rPr>
                <w:rFonts w:ascii="Arial" w:hAnsi="Arial" w:eastAsia="宋体" w:cs="Arial"/>
                <w:color w:val="000000"/>
                <w:kern w:val="0"/>
                <w:sz w:val="20"/>
                <w:szCs w:val="20"/>
                <w:highlight w:val="none"/>
              </w:rPr>
            </w:pPr>
          </w:p>
        </w:tc>
      </w:tr>
      <w:tr>
        <w:tblPrEx>
          <w:tblCellMar>
            <w:top w:w="0" w:type="dxa"/>
            <w:left w:w="108" w:type="dxa"/>
            <w:bottom w:w="0" w:type="dxa"/>
            <w:right w:w="108" w:type="dxa"/>
          </w:tblCellMar>
        </w:tblPrEx>
        <w:trPr>
          <w:gridAfter w:val="1"/>
          <w:wAfter w:w="222" w:type="dxa"/>
          <w:trHeight w:val="283" w:hRule="atLeast"/>
        </w:trPr>
        <w:tc>
          <w:tcPr>
            <w:tcW w:w="3296" w:type="dxa"/>
            <w:tcBorders>
              <w:top w:val="nil"/>
              <w:left w:val="single" w:color="000000" w:sz="8" w:space="0"/>
              <w:bottom w:val="single" w:color="000000" w:sz="4" w:space="0"/>
              <w:right w:val="single" w:color="000000" w:sz="4" w:space="0"/>
            </w:tcBorders>
            <w:shd w:val="clear" w:color="auto" w:fill="auto"/>
            <w:noWrap/>
          </w:tcPr>
          <w:p>
            <w:pPr>
              <w:keepNext w:val="0"/>
              <w:keepLines w:val="0"/>
              <w:pageBreakBefore w:val="0"/>
              <w:kinsoku/>
              <w:wordWrap/>
              <w:overflowPunct/>
              <w:topLinePunct w:val="0"/>
              <w:autoSpaceDE/>
              <w:autoSpaceDN/>
              <w:bidi w:val="0"/>
              <w:adjustRightInd/>
              <w:snapToGrid/>
              <w:spacing w:line="560" w:lineRule="exact"/>
              <w:rPr>
                <w:rFonts w:cs="Arial"/>
                <w:color w:val="000000"/>
                <w:sz w:val="22"/>
                <w:highlight w:val="none"/>
              </w:rPr>
            </w:pPr>
            <w:r>
              <w:rPr>
                <w:rFonts w:hint="eastAsia" w:cs="Arial"/>
                <w:color w:val="000000"/>
                <w:sz w:val="22"/>
                <w:highlight w:val="none"/>
              </w:rPr>
              <w:t>二、政府性基金预算财政拨款</w:t>
            </w:r>
          </w:p>
        </w:tc>
        <w:tc>
          <w:tcPr>
            <w:tcW w:w="986" w:type="dxa"/>
            <w:tcBorders>
              <w:top w:val="nil"/>
              <w:left w:val="nil"/>
              <w:bottom w:val="single" w:color="000000" w:sz="4" w:space="0"/>
              <w:right w:val="nil"/>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right"/>
              <w:textAlignment w:val="center"/>
              <w:rPr>
                <w:rFonts w:ascii="宋体" w:hAnsi="宋体" w:eastAsia="宋体" w:cs="Arial"/>
                <w:color w:val="000000"/>
                <w:kern w:val="0"/>
                <w:sz w:val="22"/>
                <w:highlight w:val="none"/>
              </w:rPr>
            </w:pPr>
            <w:r>
              <w:rPr>
                <w:rFonts w:hint="eastAsia" w:ascii="宋体" w:hAnsi="宋体" w:eastAsia="宋体" w:cs="宋体"/>
                <w:i w:val="0"/>
                <w:iCs w:val="0"/>
                <w:color w:val="000000"/>
                <w:kern w:val="0"/>
                <w:sz w:val="22"/>
                <w:szCs w:val="22"/>
                <w:u w:val="none"/>
                <w:lang w:val="en-US" w:eastAsia="zh-CN" w:bidi="ar"/>
              </w:rPr>
              <w:t xml:space="preserve">1,227.18 </w:t>
            </w:r>
          </w:p>
        </w:tc>
        <w:tc>
          <w:tcPr>
            <w:tcW w:w="3516" w:type="dxa"/>
            <w:tcBorders>
              <w:top w:val="nil"/>
              <w:left w:val="single" w:color="auto" w:sz="4" w:space="0"/>
              <w:bottom w:val="single" w:color="auto" w:sz="4" w:space="0"/>
              <w:right w:val="single" w:color="auto"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560" w:lineRule="exact"/>
              <w:rPr>
                <w:rFonts w:ascii="宋体" w:hAnsi="宋体" w:eastAsia="宋体" w:cs="Arial"/>
                <w:color w:val="000000"/>
                <w:sz w:val="22"/>
                <w:highlight w:val="none"/>
              </w:rPr>
            </w:pPr>
            <w:r>
              <w:rPr>
                <w:rFonts w:hint="eastAsia" w:cs="Arial"/>
                <w:color w:val="000000"/>
                <w:sz w:val="22"/>
                <w:highlight w:val="none"/>
              </w:rPr>
              <w:t>二、外交支出</w:t>
            </w:r>
          </w:p>
        </w:tc>
        <w:tc>
          <w:tcPr>
            <w:tcW w:w="986" w:type="dxa"/>
            <w:tcBorders>
              <w:top w:val="nil"/>
              <w:left w:val="nil"/>
              <w:bottom w:val="single" w:color="auto" w:sz="4" w:space="0"/>
              <w:right w:val="single" w:color="auto"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560" w:lineRule="exact"/>
              <w:jc w:val="right"/>
              <w:rPr>
                <w:rFonts w:ascii="宋体" w:hAnsi="宋体" w:eastAsia="宋体" w:cs="Arial"/>
                <w:color w:val="000000"/>
                <w:kern w:val="0"/>
                <w:sz w:val="22"/>
                <w:highlight w:val="none"/>
              </w:rPr>
            </w:pPr>
          </w:p>
        </w:tc>
        <w:tc>
          <w:tcPr>
            <w:tcW w:w="1356" w:type="dxa"/>
            <w:tcBorders>
              <w:top w:val="nil"/>
              <w:left w:val="nil"/>
              <w:bottom w:val="single" w:color="auto" w:sz="4" w:space="0"/>
              <w:right w:val="single" w:color="auto"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560" w:lineRule="exact"/>
              <w:jc w:val="right"/>
              <w:rPr>
                <w:rFonts w:ascii="宋体" w:hAnsi="宋体" w:eastAsia="宋体" w:cs="Arial"/>
                <w:color w:val="000000"/>
                <w:kern w:val="0"/>
                <w:sz w:val="22"/>
                <w:highlight w:val="none"/>
              </w:rPr>
            </w:pPr>
          </w:p>
        </w:tc>
        <w:tc>
          <w:tcPr>
            <w:tcW w:w="1470" w:type="dxa"/>
            <w:tcBorders>
              <w:top w:val="nil"/>
              <w:left w:val="nil"/>
              <w:bottom w:val="single" w:color="auto" w:sz="4" w:space="0"/>
              <w:right w:val="single" w:color="auto"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560" w:lineRule="exact"/>
              <w:jc w:val="right"/>
              <w:rPr>
                <w:rFonts w:ascii="Arial" w:hAnsi="Arial" w:eastAsia="宋体" w:cs="Arial"/>
                <w:color w:val="000000"/>
                <w:kern w:val="0"/>
                <w:sz w:val="20"/>
                <w:szCs w:val="20"/>
                <w:highlight w:val="none"/>
              </w:rPr>
            </w:pPr>
          </w:p>
        </w:tc>
        <w:tc>
          <w:tcPr>
            <w:tcW w:w="1584" w:type="dxa"/>
            <w:tcBorders>
              <w:top w:val="nil"/>
              <w:left w:val="nil"/>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560" w:lineRule="exact"/>
              <w:jc w:val="right"/>
              <w:rPr>
                <w:rFonts w:ascii="Arial" w:hAnsi="Arial" w:eastAsia="宋体" w:cs="Arial"/>
                <w:color w:val="000000"/>
                <w:kern w:val="0"/>
                <w:sz w:val="20"/>
                <w:szCs w:val="20"/>
                <w:highlight w:val="none"/>
              </w:rPr>
            </w:pPr>
          </w:p>
        </w:tc>
      </w:tr>
      <w:tr>
        <w:tblPrEx>
          <w:tblCellMar>
            <w:top w:w="0" w:type="dxa"/>
            <w:left w:w="108" w:type="dxa"/>
            <w:bottom w:w="0" w:type="dxa"/>
            <w:right w:w="108" w:type="dxa"/>
          </w:tblCellMar>
        </w:tblPrEx>
        <w:trPr>
          <w:gridAfter w:val="1"/>
          <w:wAfter w:w="222" w:type="dxa"/>
          <w:trHeight w:val="283" w:hRule="atLeast"/>
        </w:trPr>
        <w:tc>
          <w:tcPr>
            <w:tcW w:w="3296" w:type="dxa"/>
            <w:tcBorders>
              <w:top w:val="nil"/>
              <w:left w:val="single" w:color="000000" w:sz="8" w:space="0"/>
              <w:bottom w:val="single" w:color="000000" w:sz="4" w:space="0"/>
              <w:right w:val="single" w:color="000000" w:sz="4" w:space="0"/>
            </w:tcBorders>
            <w:shd w:val="clear" w:color="auto" w:fill="auto"/>
            <w:noWrap/>
          </w:tcPr>
          <w:p>
            <w:pPr>
              <w:keepNext w:val="0"/>
              <w:keepLines w:val="0"/>
              <w:pageBreakBefore w:val="0"/>
              <w:kinsoku/>
              <w:wordWrap/>
              <w:overflowPunct/>
              <w:topLinePunct w:val="0"/>
              <w:autoSpaceDE/>
              <w:autoSpaceDN/>
              <w:bidi w:val="0"/>
              <w:adjustRightInd/>
              <w:snapToGrid/>
              <w:spacing w:line="560" w:lineRule="exact"/>
              <w:rPr>
                <w:rFonts w:cs="Arial"/>
                <w:color w:val="000000"/>
                <w:sz w:val="22"/>
                <w:highlight w:val="none"/>
              </w:rPr>
            </w:pPr>
            <w:r>
              <w:rPr>
                <w:rFonts w:hint="eastAsia" w:cs="Arial"/>
                <w:color w:val="000000"/>
                <w:sz w:val="22"/>
                <w:highlight w:val="none"/>
              </w:rPr>
              <w:t>三、国有资本经营预算财政拨款</w:t>
            </w:r>
          </w:p>
        </w:tc>
        <w:tc>
          <w:tcPr>
            <w:tcW w:w="986" w:type="dxa"/>
            <w:tcBorders>
              <w:top w:val="nil"/>
              <w:left w:val="nil"/>
              <w:bottom w:val="single" w:color="000000" w:sz="4" w:space="0"/>
              <w:right w:val="nil"/>
            </w:tcBorders>
            <w:shd w:val="clear" w:color="auto" w:fill="auto"/>
            <w:noWrap/>
            <w:vAlign w:val="center"/>
          </w:tcPr>
          <w:p>
            <w:pPr>
              <w:keepNext w:val="0"/>
              <w:keepLines w:val="0"/>
              <w:pageBreakBefore w:val="0"/>
              <w:kinsoku/>
              <w:wordWrap/>
              <w:overflowPunct/>
              <w:topLinePunct w:val="0"/>
              <w:autoSpaceDE/>
              <w:autoSpaceDN/>
              <w:bidi w:val="0"/>
              <w:adjustRightInd/>
              <w:snapToGrid/>
              <w:spacing w:line="560" w:lineRule="exact"/>
              <w:jc w:val="right"/>
              <w:rPr>
                <w:rFonts w:ascii="宋体" w:hAnsi="宋体" w:eastAsia="宋体" w:cs="Arial"/>
                <w:color w:val="000000"/>
                <w:kern w:val="0"/>
                <w:sz w:val="22"/>
                <w:highlight w:val="none"/>
              </w:rPr>
            </w:pPr>
          </w:p>
        </w:tc>
        <w:tc>
          <w:tcPr>
            <w:tcW w:w="3516" w:type="dxa"/>
            <w:tcBorders>
              <w:top w:val="nil"/>
              <w:left w:val="single" w:color="auto" w:sz="4" w:space="0"/>
              <w:bottom w:val="single" w:color="auto" w:sz="4" w:space="0"/>
              <w:right w:val="single" w:color="auto"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560" w:lineRule="exact"/>
              <w:rPr>
                <w:rFonts w:ascii="宋体" w:hAnsi="宋体" w:eastAsia="宋体" w:cs="Arial"/>
                <w:color w:val="000000"/>
                <w:sz w:val="22"/>
                <w:highlight w:val="none"/>
              </w:rPr>
            </w:pPr>
            <w:r>
              <w:rPr>
                <w:rFonts w:hint="eastAsia" w:cs="Arial"/>
                <w:color w:val="000000"/>
                <w:sz w:val="22"/>
                <w:highlight w:val="none"/>
              </w:rPr>
              <w:t>三、国防支出</w:t>
            </w:r>
          </w:p>
        </w:tc>
        <w:tc>
          <w:tcPr>
            <w:tcW w:w="986" w:type="dxa"/>
            <w:tcBorders>
              <w:top w:val="nil"/>
              <w:left w:val="nil"/>
              <w:bottom w:val="single" w:color="auto" w:sz="4" w:space="0"/>
              <w:right w:val="single" w:color="auto"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560" w:lineRule="exact"/>
              <w:jc w:val="right"/>
              <w:rPr>
                <w:rFonts w:ascii="宋体" w:hAnsi="宋体" w:eastAsia="宋体" w:cs="Arial"/>
                <w:color w:val="000000"/>
                <w:kern w:val="0"/>
                <w:sz w:val="22"/>
                <w:highlight w:val="none"/>
              </w:rPr>
            </w:pPr>
          </w:p>
        </w:tc>
        <w:tc>
          <w:tcPr>
            <w:tcW w:w="1356" w:type="dxa"/>
            <w:tcBorders>
              <w:top w:val="nil"/>
              <w:left w:val="nil"/>
              <w:bottom w:val="single" w:color="auto" w:sz="4" w:space="0"/>
              <w:right w:val="single" w:color="auto"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560" w:lineRule="exact"/>
              <w:jc w:val="right"/>
              <w:rPr>
                <w:rFonts w:ascii="宋体" w:hAnsi="宋体" w:eastAsia="宋体" w:cs="Arial"/>
                <w:color w:val="000000"/>
                <w:kern w:val="0"/>
                <w:sz w:val="22"/>
                <w:highlight w:val="none"/>
              </w:rPr>
            </w:pPr>
          </w:p>
        </w:tc>
        <w:tc>
          <w:tcPr>
            <w:tcW w:w="1470" w:type="dxa"/>
            <w:tcBorders>
              <w:top w:val="nil"/>
              <w:left w:val="nil"/>
              <w:bottom w:val="single" w:color="auto" w:sz="4" w:space="0"/>
              <w:right w:val="single" w:color="auto"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560" w:lineRule="exact"/>
              <w:jc w:val="right"/>
              <w:rPr>
                <w:rFonts w:ascii="Arial" w:hAnsi="Arial" w:eastAsia="宋体" w:cs="Arial"/>
                <w:color w:val="000000"/>
                <w:kern w:val="0"/>
                <w:sz w:val="20"/>
                <w:szCs w:val="20"/>
                <w:highlight w:val="none"/>
              </w:rPr>
            </w:pPr>
          </w:p>
        </w:tc>
        <w:tc>
          <w:tcPr>
            <w:tcW w:w="1584" w:type="dxa"/>
            <w:tcBorders>
              <w:top w:val="nil"/>
              <w:left w:val="nil"/>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560" w:lineRule="exact"/>
              <w:jc w:val="right"/>
              <w:rPr>
                <w:rFonts w:ascii="Arial" w:hAnsi="Arial" w:eastAsia="宋体" w:cs="Arial"/>
                <w:color w:val="000000"/>
                <w:kern w:val="0"/>
                <w:sz w:val="20"/>
                <w:szCs w:val="20"/>
                <w:highlight w:val="none"/>
              </w:rPr>
            </w:pPr>
          </w:p>
        </w:tc>
      </w:tr>
      <w:tr>
        <w:tblPrEx>
          <w:tblCellMar>
            <w:top w:w="0" w:type="dxa"/>
            <w:left w:w="108" w:type="dxa"/>
            <w:bottom w:w="0" w:type="dxa"/>
            <w:right w:w="108" w:type="dxa"/>
          </w:tblCellMar>
        </w:tblPrEx>
        <w:trPr>
          <w:gridAfter w:val="1"/>
          <w:wAfter w:w="222" w:type="dxa"/>
          <w:trHeight w:val="283" w:hRule="atLeast"/>
        </w:trPr>
        <w:tc>
          <w:tcPr>
            <w:tcW w:w="3296" w:type="dxa"/>
            <w:tcBorders>
              <w:top w:val="nil"/>
              <w:left w:val="single" w:color="000000" w:sz="8"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560" w:lineRule="exact"/>
              <w:jc w:val="left"/>
              <w:rPr>
                <w:rFonts w:ascii="宋体" w:hAnsi="宋体" w:eastAsia="宋体" w:cs="Arial"/>
                <w:color w:val="000000"/>
                <w:kern w:val="0"/>
                <w:sz w:val="22"/>
                <w:highlight w:val="none"/>
              </w:rPr>
            </w:pPr>
            <w:r>
              <w:rPr>
                <w:rFonts w:hint="eastAsia" w:ascii="宋体" w:hAnsi="宋体" w:eastAsia="宋体" w:cs="Arial"/>
                <w:color w:val="000000"/>
                <w:kern w:val="0"/>
                <w:sz w:val="22"/>
                <w:highlight w:val="none"/>
              </w:rPr>
              <w:t>　</w:t>
            </w:r>
          </w:p>
        </w:tc>
        <w:tc>
          <w:tcPr>
            <w:tcW w:w="986" w:type="dxa"/>
            <w:tcBorders>
              <w:top w:val="nil"/>
              <w:left w:val="nil"/>
              <w:bottom w:val="single" w:color="000000" w:sz="4" w:space="0"/>
              <w:right w:val="nil"/>
            </w:tcBorders>
            <w:shd w:val="clear" w:color="auto" w:fill="auto"/>
            <w:noWrap/>
            <w:vAlign w:val="center"/>
          </w:tcPr>
          <w:p>
            <w:pPr>
              <w:keepNext w:val="0"/>
              <w:keepLines w:val="0"/>
              <w:pageBreakBefore w:val="0"/>
              <w:kinsoku/>
              <w:wordWrap/>
              <w:overflowPunct/>
              <w:topLinePunct w:val="0"/>
              <w:autoSpaceDE/>
              <w:autoSpaceDN/>
              <w:bidi w:val="0"/>
              <w:adjustRightInd/>
              <w:snapToGrid/>
              <w:spacing w:line="560" w:lineRule="exact"/>
              <w:jc w:val="left"/>
              <w:rPr>
                <w:rFonts w:ascii="宋体" w:hAnsi="宋体" w:eastAsia="宋体" w:cs="Arial"/>
                <w:color w:val="000000"/>
                <w:kern w:val="0"/>
                <w:sz w:val="22"/>
                <w:highlight w:val="none"/>
              </w:rPr>
            </w:pPr>
          </w:p>
        </w:tc>
        <w:tc>
          <w:tcPr>
            <w:tcW w:w="3516" w:type="dxa"/>
            <w:tcBorders>
              <w:top w:val="nil"/>
              <w:left w:val="single" w:color="auto" w:sz="4" w:space="0"/>
              <w:bottom w:val="single" w:color="auto" w:sz="4" w:space="0"/>
              <w:right w:val="single" w:color="auto"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560" w:lineRule="exact"/>
              <w:rPr>
                <w:rFonts w:ascii="宋体" w:hAnsi="宋体" w:eastAsia="宋体" w:cs="Arial"/>
                <w:color w:val="000000"/>
                <w:sz w:val="22"/>
                <w:highlight w:val="none"/>
              </w:rPr>
            </w:pPr>
            <w:r>
              <w:rPr>
                <w:rFonts w:hint="eastAsia" w:cs="Arial"/>
                <w:color w:val="000000"/>
                <w:sz w:val="22"/>
                <w:highlight w:val="none"/>
              </w:rPr>
              <w:t>四、公共安全支出</w:t>
            </w:r>
          </w:p>
        </w:tc>
        <w:tc>
          <w:tcPr>
            <w:tcW w:w="986" w:type="dxa"/>
            <w:tcBorders>
              <w:top w:val="nil"/>
              <w:left w:val="nil"/>
              <w:bottom w:val="single" w:color="auto" w:sz="4" w:space="0"/>
              <w:right w:val="single" w:color="auto"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560" w:lineRule="exact"/>
              <w:jc w:val="right"/>
              <w:rPr>
                <w:rFonts w:ascii="宋体" w:hAnsi="宋体" w:eastAsia="宋体" w:cs="Arial"/>
                <w:color w:val="000000"/>
                <w:kern w:val="0"/>
                <w:sz w:val="22"/>
                <w:highlight w:val="none"/>
              </w:rPr>
            </w:pPr>
          </w:p>
        </w:tc>
        <w:tc>
          <w:tcPr>
            <w:tcW w:w="1356" w:type="dxa"/>
            <w:tcBorders>
              <w:top w:val="nil"/>
              <w:left w:val="nil"/>
              <w:bottom w:val="single" w:color="auto" w:sz="4" w:space="0"/>
              <w:right w:val="single" w:color="auto"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560" w:lineRule="exact"/>
              <w:jc w:val="right"/>
              <w:rPr>
                <w:rFonts w:ascii="宋体" w:hAnsi="宋体" w:eastAsia="宋体" w:cs="Arial"/>
                <w:color w:val="000000"/>
                <w:kern w:val="0"/>
                <w:sz w:val="22"/>
                <w:highlight w:val="none"/>
              </w:rPr>
            </w:pPr>
          </w:p>
        </w:tc>
        <w:tc>
          <w:tcPr>
            <w:tcW w:w="1470" w:type="dxa"/>
            <w:tcBorders>
              <w:top w:val="nil"/>
              <w:left w:val="nil"/>
              <w:bottom w:val="single" w:color="auto" w:sz="4" w:space="0"/>
              <w:right w:val="single" w:color="auto"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560" w:lineRule="exact"/>
              <w:jc w:val="right"/>
              <w:rPr>
                <w:rFonts w:ascii="Arial" w:hAnsi="Arial" w:eastAsia="宋体" w:cs="Arial"/>
                <w:color w:val="000000"/>
                <w:kern w:val="0"/>
                <w:sz w:val="20"/>
                <w:szCs w:val="20"/>
                <w:highlight w:val="none"/>
              </w:rPr>
            </w:pPr>
          </w:p>
        </w:tc>
        <w:tc>
          <w:tcPr>
            <w:tcW w:w="1584" w:type="dxa"/>
            <w:tcBorders>
              <w:top w:val="nil"/>
              <w:left w:val="nil"/>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560" w:lineRule="exact"/>
              <w:jc w:val="right"/>
              <w:rPr>
                <w:rFonts w:ascii="Arial" w:hAnsi="Arial" w:eastAsia="宋体" w:cs="Arial"/>
                <w:color w:val="000000"/>
                <w:kern w:val="0"/>
                <w:sz w:val="20"/>
                <w:szCs w:val="20"/>
                <w:highlight w:val="none"/>
              </w:rPr>
            </w:pPr>
          </w:p>
        </w:tc>
      </w:tr>
      <w:tr>
        <w:tblPrEx>
          <w:tblCellMar>
            <w:top w:w="0" w:type="dxa"/>
            <w:left w:w="108" w:type="dxa"/>
            <w:bottom w:w="0" w:type="dxa"/>
            <w:right w:w="108" w:type="dxa"/>
          </w:tblCellMar>
        </w:tblPrEx>
        <w:trPr>
          <w:gridAfter w:val="1"/>
          <w:wAfter w:w="222" w:type="dxa"/>
          <w:trHeight w:val="283" w:hRule="atLeast"/>
        </w:trPr>
        <w:tc>
          <w:tcPr>
            <w:tcW w:w="3296" w:type="dxa"/>
            <w:tcBorders>
              <w:top w:val="nil"/>
              <w:left w:val="single" w:color="000000" w:sz="8"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560" w:lineRule="exact"/>
              <w:jc w:val="left"/>
              <w:rPr>
                <w:rFonts w:ascii="宋体" w:hAnsi="宋体" w:eastAsia="宋体" w:cs="Arial"/>
                <w:color w:val="000000"/>
                <w:kern w:val="0"/>
                <w:sz w:val="22"/>
                <w:highlight w:val="none"/>
              </w:rPr>
            </w:pPr>
            <w:r>
              <w:rPr>
                <w:rFonts w:hint="eastAsia" w:ascii="宋体" w:hAnsi="宋体" w:eastAsia="宋体" w:cs="Arial"/>
                <w:color w:val="000000"/>
                <w:kern w:val="0"/>
                <w:sz w:val="22"/>
                <w:highlight w:val="none"/>
              </w:rPr>
              <w:t>　</w:t>
            </w:r>
          </w:p>
        </w:tc>
        <w:tc>
          <w:tcPr>
            <w:tcW w:w="986" w:type="dxa"/>
            <w:tcBorders>
              <w:top w:val="nil"/>
              <w:left w:val="nil"/>
              <w:bottom w:val="single" w:color="000000" w:sz="4" w:space="0"/>
              <w:right w:val="nil"/>
            </w:tcBorders>
            <w:shd w:val="clear" w:color="auto" w:fill="auto"/>
            <w:noWrap/>
            <w:vAlign w:val="center"/>
          </w:tcPr>
          <w:p>
            <w:pPr>
              <w:keepNext w:val="0"/>
              <w:keepLines w:val="0"/>
              <w:pageBreakBefore w:val="0"/>
              <w:kinsoku/>
              <w:wordWrap/>
              <w:overflowPunct/>
              <w:topLinePunct w:val="0"/>
              <w:autoSpaceDE/>
              <w:autoSpaceDN/>
              <w:bidi w:val="0"/>
              <w:adjustRightInd/>
              <w:snapToGrid/>
              <w:spacing w:line="560" w:lineRule="exact"/>
              <w:jc w:val="left"/>
              <w:rPr>
                <w:rFonts w:ascii="宋体" w:hAnsi="宋体" w:eastAsia="宋体" w:cs="Arial"/>
                <w:color w:val="000000"/>
                <w:kern w:val="0"/>
                <w:sz w:val="22"/>
                <w:highlight w:val="none"/>
              </w:rPr>
            </w:pPr>
          </w:p>
        </w:tc>
        <w:tc>
          <w:tcPr>
            <w:tcW w:w="3516" w:type="dxa"/>
            <w:tcBorders>
              <w:top w:val="nil"/>
              <w:left w:val="single" w:color="auto" w:sz="4" w:space="0"/>
              <w:bottom w:val="single" w:color="auto" w:sz="4" w:space="0"/>
              <w:right w:val="single" w:color="auto"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560" w:lineRule="exact"/>
              <w:rPr>
                <w:rFonts w:ascii="宋体" w:hAnsi="宋体" w:eastAsia="宋体" w:cs="Arial"/>
                <w:color w:val="000000"/>
                <w:sz w:val="22"/>
                <w:highlight w:val="none"/>
              </w:rPr>
            </w:pPr>
            <w:r>
              <w:rPr>
                <w:rFonts w:hint="eastAsia" w:cs="Arial"/>
                <w:color w:val="000000"/>
                <w:sz w:val="22"/>
                <w:highlight w:val="none"/>
              </w:rPr>
              <w:t>五、教育支出</w:t>
            </w:r>
          </w:p>
        </w:tc>
        <w:tc>
          <w:tcPr>
            <w:tcW w:w="986" w:type="dxa"/>
            <w:tcBorders>
              <w:top w:val="nil"/>
              <w:left w:val="nil"/>
              <w:bottom w:val="single" w:color="auto" w:sz="4" w:space="0"/>
              <w:right w:val="single" w:color="auto"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560" w:lineRule="exact"/>
              <w:jc w:val="right"/>
              <w:rPr>
                <w:rFonts w:ascii="宋体" w:hAnsi="宋体" w:eastAsia="宋体" w:cs="Arial"/>
                <w:color w:val="000000"/>
                <w:kern w:val="0"/>
                <w:sz w:val="22"/>
                <w:highlight w:val="none"/>
              </w:rPr>
            </w:pPr>
          </w:p>
        </w:tc>
        <w:tc>
          <w:tcPr>
            <w:tcW w:w="1356" w:type="dxa"/>
            <w:tcBorders>
              <w:top w:val="nil"/>
              <w:left w:val="nil"/>
              <w:bottom w:val="single" w:color="auto" w:sz="4" w:space="0"/>
              <w:right w:val="single" w:color="auto"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560" w:lineRule="exact"/>
              <w:jc w:val="right"/>
              <w:rPr>
                <w:rFonts w:ascii="宋体" w:hAnsi="宋体" w:eastAsia="宋体" w:cs="Arial"/>
                <w:color w:val="000000"/>
                <w:kern w:val="0"/>
                <w:sz w:val="22"/>
                <w:highlight w:val="none"/>
              </w:rPr>
            </w:pPr>
          </w:p>
        </w:tc>
        <w:tc>
          <w:tcPr>
            <w:tcW w:w="1470" w:type="dxa"/>
            <w:tcBorders>
              <w:top w:val="nil"/>
              <w:left w:val="nil"/>
              <w:bottom w:val="single" w:color="auto" w:sz="4" w:space="0"/>
              <w:right w:val="single" w:color="auto"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560" w:lineRule="exact"/>
              <w:jc w:val="right"/>
              <w:rPr>
                <w:rFonts w:ascii="Arial" w:hAnsi="Arial" w:eastAsia="宋体" w:cs="Arial"/>
                <w:color w:val="000000"/>
                <w:kern w:val="0"/>
                <w:sz w:val="20"/>
                <w:szCs w:val="20"/>
                <w:highlight w:val="none"/>
              </w:rPr>
            </w:pPr>
          </w:p>
        </w:tc>
        <w:tc>
          <w:tcPr>
            <w:tcW w:w="1584" w:type="dxa"/>
            <w:tcBorders>
              <w:top w:val="nil"/>
              <w:left w:val="nil"/>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560" w:lineRule="exact"/>
              <w:jc w:val="right"/>
              <w:rPr>
                <w:rFonts w:ascii="Arial" w:hAnsi="Arial" w:eastAsia="宋体" w:cs="Arial"/>
                <w:color w:val="000000"/>
                <w:kern w:val="0"/>
                <w:sz w:val="20"/>
                <w:szCs w:val="20"/>
                <w:highlight w:val="none"/>
              </w:rPr>
            </w:pPr>
          </w:p>
        </w:tc>
      </w:tr>
      <w:tr>
        <w:tblPrEx>
          <w:tblCellMar>
            <w:top w:w="0" w:type="dxa"/>
            <w:left w:w="108" w:type="dxa"/>
            <w:bottom w:w="0" w:type="dxa"/>
            <w:right w:w="108" w:type="dxa"/>
          </w:tblCellMar>
        </w:tblPrEx>
        <w:trPr>
          <w:gridAfter w:val="1"/>
          <w:wAfter w:w="222" w:type="dxa"/>
          <w:trHeight w:val="283" w:hRule="atLeast"/>
        </w:trPr>
        <w:tc>
          <w:tcPr>
            <w:tcW w:w="3296" w:type="dxa"/>
            <w:tcBorders>
              <w:top w:val="nil"/>
              <w:left w:val="single" w:color="000000" w:sz="8" w:space="0"/>
              <w:bottom w:val="single" w:color="auto"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560" w:lineRule="exact"/>
              <w:jc w:val="left"/>
              <w:rPr>
                <w:rFonts w:ascii="宋体" w:hAnsi="宋体" w:eastAsia="宋体" w:cs="Arial"/>
                <w:color w:val="000000"/>
                <w:kern w:val="0"/>
                <w:sz w:val="22"/>
                <w:highlight w:val="none"/>
              </w:rPr>
            </w:pPr>
            <w:r>
              <w:rPr>
                <w:rFonts w:hint="eastAsia" w:ascii="宋体" w:hAnsi="宋体" w:eastAsia="宋体" w:cs="Arial"/>
                <w:color w:val="000000"/>
                <w:kern w:val="0"/>
                <w:sz w:val="22"/>
                <w:highlight w:val="none"/>
              </w:rPr>
              <w:t>　</w:t>
            </w:r>
          </w:p>
        </w:tc>
        <w:tc>
          <w:tcPr>
            <w:tcW w:w="986" w:type="dxa"/>
            <w:tcBorders>
              <w:top w:val="nil"/>
              <w:left w:val="nil"/>
              <w:bottom w:val="single" w:color="auto" w:sz="4" w:space="0"/>
              <w:right w:val="nil"/>
            </w:tcBorders>
            <w:shd w:val="clear" w:color="auto" w:fill="auto"/>
            <w:noWrap/>
            <w:vAlign w:val="center"/>
          </w:tcPr>
          <w:p>
            <w:pPr>
              <w:keepNext w:val="0"/>
              <w:keepLines w:val="0"/>
              <w:pageBreakBefore w:val="0"/>
              <w:kinsoku/>
              <w:wordWrap/>
              <w:overflowPunct/>
              <w:topLinePunct w:val="0"/>
              <w:autoSpaceDE/>
              <w:autoSpaceDN/>
              <w:bidi w:val="0"/>
              <w:adjustRightInd/>
              <w:snapToGrid/>
              <w:spacing w:line="560" w:lineRule="exact"/>
              <w:jc w:val="left"/>
              <w:rPr>
                <w:rFonts w:ascii="宋体" w:hAnsi="宋体" w:eastAsia="宋体" w:cs="Arial"/>
                <w:color w:val="000000"/>
                <w:kern w:val="0"/>
                <w:sz w:val="22"/>
                <w:highlight w:val="none"/>
              </w:rPr>
            </w:pPr>
          </w:p>
        </w:tc>
        <w:tc>
          <w:tcPr>
            <w:tcW w:w="3516" w:type="dxa"/>
            <w:tcBorders>
              <w:top w:val="nil"/>
              <w:left w:val="single" w:color="auto" w:sz="4" w:space="0"/>
              <w:bottom w:val="single" w:color="auto" w:sz="4" w:space="0"/>
              <w:right w:val="single" w:color="auto"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560" w:lineRule="exact"/>
              <w:rPr>
                <w:rFonts w:ascii="宋体" w:hAnsi="宋体" w:eastAsia="宋体" w:cs="Arial"/>
                <w:color w:val="000000"/>
                <w:sz w:val="22"/>
                <w:highlight w:val="none"/>
              </w:rPr>
            </w:pPr>
            <w:r>
              <w:rPr>
                <w:rFonts w:hint="eastAsia" w:cs="Arial"/>
                <w:color w:val="000000"/>
                <w:sz w:val="22"/>
                <w:highlight w:val="none"/>
              </w:rPr>
              <w:t>六、科学技术支出</w:t>
            </w:r>
          </w:p>
        </w:tc>
        <w:tc>
          <w:tcPr>
            <w:tcW w:w="986" w:type="dxa"/>
            <w:tcBorders>
              <w:top w:val="nil"/>
              <w:left w:val="nil"/>
              <w:bottom w:val="single" w:color="auto" w:sz="4" w:space="0"/>
              <w:right w:val="single" w:color="auto"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560" w:lineRule="exact"/>
              <w:jc w:val="right"/>
              <w:rPr>
                <w:rFonts w:ascii="宋体" w:hAnsi="宋体" w:eastAsia="宋体" w:cs="Arial"/>
                <w:color w:val="000000"/>
                <w:kern w:val="0"/>
                <w:sz w:val="22"/>
                <w:highlight w:val="none"/>
              </w:rPr>
            </w:pPr>
          </w:p>
        </w:tc>
        <w:tc>
          <w:tcPr>
            <w:tcW w:w="1356" w:type="dxa"/>
            <w:tcBorders>
              <w:top w:val="nil"/>
              <w:left w:val="nil"/>
              <w:bottom w:val="single" w:color="auto" w:sz="4" w:space="0"/>
              <w:right w:val="single" w:color="auto"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560" w:lineRule="exact"/>
              <w:jc w:val="right"/>
              <w:rPr>
                <w:rFonts w:ascii="宋体" w:hAnsi="宋体" w:eastAsia="宋体" w:cs="Arial"/>
                <w:color w:val="000000"/>
                <w:kern w:val="0"/>
                <w:sz w:val="22"/>
                <w:highlight w:val="none"/>
              </w:rPr>
            </w:pPr>
          </w:p>
        </w:tc>
        <w:tc>
          <w:tcPr>
            <w:tcW w:w="1470" w:type="dxa"/>
            <w:tcBorders>
              <w:top w:val="nil"/>
              <w:left w:val="nil"/>
              <w:bottom w:val="single" w:color="auto" w:sz="4" w:space="0"/>
              <w:right w:val="single" w:color="auto"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560" w:lineRule="exact"/>
              <w:jc w:val="right"/>
              <w:rPr>
                <w:rFonts w:ascii="Arial" w:hAnsi="Arial" w:eastAsia="宋体" w:cs="Arial"/>
                <w:color w:val="000000"/>
                <w:kern w:val="0"/>
                <w:sz w:val="20"/>
                <w:szCs w:val="20"/>
                <w:highlight w:val="none"/>
              </w:rPr>
            </w:pPr>
          </w:p>
        </w:tc>
        <w:tc>
          <w:tcPr>
            <w:tcW w:w="1584" w:type="dxa"/>
            <w:tcBorders>
              <w:top w:val="nil"/>
              <w:left w:val="nil"/>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560" w:lineRule="exact"/>
              <w:jc w:val="right"/>
              <w:rPr>
                <w:rFonts w:ascii="Arial" w:hAnsi="Arial" w:eastAsia="宋体" w:cs="Arial"/>
                <w:color w:val="000000"/>
                <w:kern w:val="0"/>
                <w:sz w:val="20"/>
                <w:szCs w:val="20"/>
                <w:highlight w:val="none"/>
              </w:rPr>
            </w:pPr>
          </w:p>
        </w:tc>
      </w:tr>
      <w:tr>
        <w:tblPrEx>
          <w:tblCellMar>
            <w:top w:w="0" w:type="dxa"/>
            <w:left w:w="108" w:type="dxa"/>
            <w:bottom w:w="0" w:type="dxa"/>
            <w:right w:w="108" w:type="dxa"/>
          </w:tblCellMar>
        </w:tblPrEx>
        <w:trPr>
          <w:gridAfter w:val="1"/>
          <w:wAfter w:w="222" w:type="dxa"/>
          <w:trHeight w:val="283" w:hRule="atLeast"/>
        </w:trPr>
        <w:tc>
          <w:tcPr>
            <w:tcW w:w="329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560" w:lineRule="exact"/>
              <w:jc w:val="left"/>
              <w:rPr>
                <w:rFonts w:ascii="宋体" w:hAnsi="宋体" w:eastAsia="宋体" w:cs="Arial"/>
                <w:color w:val="000000"/>
                <w:kern w:val="0"/>
                <w:sz w:val="22"/>
                <w:highlight w:val="none"/>
              </w:rPr>
            </w:pPr>
            <w:r>
              <w:rPr>
                <w:rFonts w:hint="eastAsia" w:ascii="宋体" w:hAnsi="宋体" w:eastAsia="宋体" w:cs="Arial"/>
                <w:color w:val="000000"/>
                <w:kern w:val="0"/>
                <w:sz w:val="22"/>
                <w:highlight w:val="none"/>
              </w:rPr>
              <w:t>　</w:t>
            </w:r>
          </w:p>
        </w:tc>
        <w:tc>
          <w:tcPr>
            <w:tcW w:w="98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560" w:lineRule="exact"/>
              <w:jc w:val="left"/>
              <w:rPr>
                <w:rFonts w:ascii="宋体" w:hAnsi="宋体" w:eastAsia="宋体" w:cs="Arial"/>
                <w:color w:val="000000"/>
                <w:kern w:val="0"/>
                <w:sz w:val="22"/>
                <w:highlight w:val="none"/>
              </w:rPr>
            </w:pPr>
          </w:p>
        </w:tc>
        <w:tc>
          <w:tcPr>
            <w:tcW w:w="351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560" w:lineRule="exact"/>
              <w:rPr>
                <w:rFonts w:ascii="宋体" w:hAnsi="宋体" w:eastAsia="宋体" w:cs="Arial"/>
                <w:color w:val="000000"/>
                <w:sz w:val="22"/>
                <w:highlight w:val="none"/>
              </w:rPr>
            </w:pPr>
            <w:r>
              <w:rPr>
                <w:rFonts w:hint="eastAsia" w:cs="Arial"/>
                <w:color w:val="000000"/>
                <w:sz w:val="22"/>
                <w:highlight w:val="none"/>
              </w:rPr>
              <w:t>七、文化旅游体育与传媒支出</w:t>
            </w:r>
          </w:p>
        </w:tc>
        <w:tc>
          <w:tcPr>
            <w:tcW w:w="98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560" w:lineRule="exact"/>
              <w:jc w:val="right"/>
              <w:rPr>
                <w:rFonts w:ascii="宋体" w:hAnsi="宋体" w:eastAsia="宋体" w:cs="Arial"/>
                <w:color w:val="000000"/>
                <w:kern w:val="0"/>
                <w:sz w:val="22"/>
                <w:highlight w:val="none"/>
              </w:rPr>
            </w:pPr>
          </w:p>
        </w:tc>
        <w:tc>
          <w:tcPr>
            <w:tcW w:w="135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560" w:lineRule="exact"/>
              <w:jc w:val="right"/>
              <w:rPr>
                <w:rFonts w:ascii="宋体" w:hAnsi="宋体" w:eastAsia="宋体" w:cs="Arial"/>
                <w:color w:val="000000"/>
                <w:kern w:val="0"/>
                <w:sz w:val="22"/>
                <w:highlight w:val="none"/>
              </w:rPr>
            </w:pPr>
          </w:p>
        </w:tc>
        <w:tc>
          <w:tcPr>
            <w:tcW w:w="147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560" w:lineRule="exact"/>
              <w:jc w:val="right"/>
              <w:rPr>
                <w:rFonts w:ascii="Arial" w:hAnsi="Arial" w:eastAsia="宋体" w:cs="Arial"/>
                <w:color w:val="000000"/>
                <w:kern w:val="0"/>
                <w:sz w:val="20"/>
                <w:szCs w:val="20"/>
                <w:highlight w:val="none"/>
              </w:rPr>
            </w:pPr>
          </w:p>
        </w:tc>
        <w:tc>
          <w:tcPr>
            <w:tcW w:w="158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560" w:lineRule="exact"/>
              <w:jc w:val="right"/>
              <w:rPr>
                <w:rFonts w:ascii="Arial" w:hAnsi="Arial" w:eastAsia="宋体" w:cs="Arial"/>
                <w:color w:val="000000"/>
                <w:kern w:val="0"/>
                <w:sz w:val="20"/>
                <w:szCs w:val="20"/>
                <w:highlight w:val="none"/>
              </w:rPr>
            </w:pPr>
          </w:p>
        </w:tc>
      </w:tr>
      <w:tr>
        <w:tblPrEx>
          <w:tblCellMar>
            <w:top w:w="0" w:type="dxa"/>
            <w:left w:w="108" w:type="dxa"/>
            <w:bottom w:w="0" w:type="dxa"/>
            <w:right w:w="108" w:type="dxa"/>
          </w:tblCellMar>
        </w:tblPrEx>
        <w:trPr>
          <w:gridAfter w:val="1"/>
          <w:wAfter w:w="222" w:type="dxa"/>
          <w:trHeight w:val="283" w:hRule="atLeast"/>
        </w:trPr>
        <w:tc>
          <w:tcPr>
            <w:tcW w:w="3296" w:type="dxa"/>
            <w:tcBorders>
              <w:top w:val="single" w:color="auto" w:sz="4" w:space="0"/>
              <w:left w:val="single" w:color="000000" w:sz="8"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560" w:lineRule="exact"/>
              <w:jc w:val="left"/>
              <w:rPr>
                <w:rFonts w:ascii="宋体" w:hAnsi="宋体" w:eastAsia="宋体" w:cs="Arial"/>
                <w:color w:val="000000"/>
                <w:kern w:val="0"/>
                <w:sz w:val="22"/>
                <w:highlight w:val="none"/>
              </w:rPr>
            </w:pPr>
            <w:r>
              <w:rPr>
                <w:rFonts w:hint="eastAsia" w:ascii="宋体" w:hAnsi="宋体" w:eastAsia="宋体" w:cs="Arial"/>
                <w:color w:val="000000"/>
                <w:kern w:val="0"/>
                <w:sz w:val="22"/>
                <w:highlight w:val="none"/>
              </w:rPr>
              <w:t>　</w:t>
            </w:r>
          </w:p>
        </w:tc>
        <w:tc>
          <w:tcPr>
            <w:tcW w:w="986" w:type="dxa"/>
            <w:tcBorders>
              <w:top w:val="single" w:color="auto" w:sz="4" w:space="0"/>
              <w:left w:val="nil"/>
              <w:bottom w:val="single" w:color="000000" w:sz="4" w:space="0"/>
              <w:right w:val="nil"/>
            </w:tcBorders>
            <w:shd w:val="clear" w:color="auto" w:fill="auto"/>
            <w:noWrap/>
            <w:vAlign w:val="center"/>
          </w:tcPr>
          <w:p>
            <w:pPr>
              <w:keepNext w:val="0"/>
              <w:keepLines w:val="0"/>
              <w:pageBreakBefore w:val="0"/>
              <w:kinsoku/>
              <w:wordWrap/>
              <w:overflowPunct/>
              <w:topLinePunct w:val="0"/>
              <w:autoSpaceDE/>
              <w:autoSpaceDN/>
              <w:bidi w:val="0"/>
              <w:adjustRightInd/>
              <w:snapToGrid/>
              <w:spacing w:line="560" w:lineRule="exact"/>
              <w:jc w:val="left"/>
              <w:rPr>
                <w:rFonts w:ascii="宋体" w:hAnsi="宋体" w:eastAsia="宋体" w:cs="Arial"/>
                <w:color w:val="000000"/>
                <w:kern w:val="0"/>
                <w:sz w:val="22"/>
                <w:highlight w:val="none"/>
              </w:rPr>
            </w:pPr>
          </w:p>
        </w:tc>
        <w:tc>
          <w:tcPr>
            <w:tcW w:w="351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560" w:lineRule="exact"/>
              <w:rPr>
                <w:rFonts w:ascii="宋体" w:hAnsi="宋体" w:eastAsia="宋体" w:cs="Arial"/>
                <w:color w:val="000000"/>
                <w:sz w:val="22"/>
                <w:highlight w:val="none"/>
              </w:rPr>
            </w:pPr>
            <w:r>
              <w:rPr>
                <w:rFonts w:hint="eastAsia" w:cs="Arial"/>
                <w:color w:val="000000"/>
                <w:sz w:val="22"/>
                <w:highlight w:val="none"/>
              </w:rPr>
              <w:t>八、社会保障和就业支出</w:t>
            </w:r>
          </w:p>
        </w:tc>
        <w:tc>
          <w:tcPr>
            <w:tcW w:w="986" w:type="dxa"/>
            <w:tcBorders>
              <w:top w:val="single" w:color="auto" w:sz="4" w:space="0"/>
              <w:left w:val="nil"/>
              <w:bottom w:val="single" w:color="auto" w:sz="4" w:space="0"/>
              <w:right w:val="single" w:color="auto"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560" w:lineRule="exact"/>
              <w:jc w:val="right"/>
              <w:rPr>
                <w:rFonts w:ascii="宋体" w:hAnsi="宋体" w:eastAsia="宋体" w:cs="Arial"/>
                <w:color w:val="000000"/>
                <w:kern w:val="0"/>
                <w:sz w:val="22"/>
                <w:highlight w:val="none"/>
              </w:rPr>
            </w:pPr>
          </w:p>
        </w:tc>
        <w:tc>
          <w:tcPr>
            <w:tcW w:w="1356" w:type="dxa"/>
            <w:tcBorders>
              <w:top w:val="single" w:color="auto" w:sz="4" w:space="0"/>
              <w:left w:val="nil"/>
              <w:bottom w:val="single" w:color="auto" w:sz="4" w:space="0"/>
              <w:right w:val="single" w:color="auto"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560" w:lineRule="exact"/>
              <w:jc w:val="right"/>
              <w:rPr>
                <w:rFonts w:ascii="宋体" w:hAnsi="宋体" w:eastAsia="宋体" w:cs="Arial"/>
                <w:color w:val="000000"/>
                <w:kern w:val="0"/>
                <w:sz w:val="22"/>
                <w:highlight w:val="none"/>
              </w:rPr>
            </w:pPr>
          </w:p>
        </w:tc>
        <w:tc>
          <w:tcPr>
            <w:tcW w:w="1470" w:type="dxa"/>
            <w:tcBorders>
              <w:top w:val="single" w:color="auto" w:sz="4" w:space="0"/>
              <w:left w:val="nil"/>
              <w:bottom w:val="single" w:color="auto" w:sz="4" w:space="0"/>
              <w:right w:val="single" w:color="auto"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560" w:lineRule="exact"/>
              <w:jc w:val="right"/>
              <w:rPr>
                <w:rFonts w:ascii="Arial" w:hAnsi="Arial" w:eastAsia="宋体" w:cs="Arial"/>
                <w:color w:val="000000"/>
                <w:kern w:val="0"/>
                <w:sz w:val="20"/>
                <w:szCs w:val="20"/>
                <w:highlight w:val="none"/>
              </w:rPr>
            </w:pPr>
          </w:p>
        </w:tc>
        <w:tc>
          <w:tcPr>
            <w:tcW w:w="1584" w:type="dxa"/>
            <w:tcBorders>
              <w:top w:val="single" w:color="auto" w:sz="4" w:space="0"/>
              <w:left w:val="nil"/>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560" w:lineRule="exact"/>
              <w:jc w:val="right"/>
              <w:rPr>
                <w:rFonts w:ascii="Arial" w:hAnsi="Arial" w:eastAsia="宋体" w:cs="Arial"/>
                <w:color w:val="000000"/>
                <w:kern w:val="0"/>
                <w:sz w:val="20"/>
                <w:szCs w:val="20"/>
                <w:highlight w:val="none"/>
              </w:rPr>
            </w:pPr>
          </w:p>
        </w:tc>
      </w:tr>
      <w:tr>
        <w:tblPrEx>
          <w:tblCellMar>
            <w:top w:w="0" w:type="dxa"/>
            <w:left w:w="108" w:type="dxa"/>
            <w:bottom w:w="0" w:type="dxa"/>
            <w:right w:w="108" w:type="dxa"/>
          </w:tblCellMar>
        </w:tblPrEx>
        <w:trPr>
          <w:gridAfter w:val="1"/>
          <w:wAfter w:w="222" w:type="dxa"/>
          <w:trHeight w:val="283" w:hRule="atLeast"/>
        </w:trPr>
        <w:tc>
          <w:tcPr>
            <w:tcW w:w="3296" w:type="dxa"/>
            <w:tcBorders>
              <w:top w:val="nil"/>
              <w:left w:val="single" w:color="000000" w:sz="8"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560" w:lineRule="exact"/>
              <w:jc w:val="left"/>
              <w:rPr>
                <w:rFonts w:ascii="宋体" w:hAnsi="宋体" w:eastAsia="宋体" w:cs="Arial"/>
                <w:color w:val="000000"/>
                <w:kern w:val="0"/>
                <w:sz w:val="22"/>
                <w:highlight w:val="none"/>
              </w:rPr>
            </w:pPr>
            <w:r>
              <w:rPr>
                <w:rFonts w:hint="eastAsia" w:ascii="宋体" w:hAnsi="宋体" w:eastAsia="宋体" w:cs="Arial"/>
                <w:color w:val="000000"/>
                <w:kern w:val="0"/>
                <w:sz w:val="22"/>
                <w:highlight w:val="none"/>
              </w:rPr>
              <w:t>　</w:t>
            </w:r>
          </w:p>
        </w:tc>
        <w:tc>
          <w:tcPr>
            <w:tcW w:w="986" w:type="dxa"/>
            <w:tcBorders>
              <w:top w:val="nil"/>
              <w:left w:val="nil"/>
              <w:bottom w:val="single" w:color="000000" w:sz="4" w:space="0"/>
              <w:right w:val="nil"/>
            </w:tcBorders>
            <w:shd w:val="clear" w:color="auto" w:fill="auto"/>
            <w:noWrap/>
            <w:vAlign w:val="center"/>
          </w:tcPr>
          <w:p>
            <w:pPr>
              <w:keepNext w:val="0"/>
              <w:keepLines w:val="0"/>
              <w:pageBreakBefore w:val="0"/>
              <w:kinsoku/>
              <w:wordWrap/>
              <w:overflowPunct/>
              <w:topLinePunct w:val="0"/>
              <w:autoSpaceDE/>
              <w:autoSpaceDN/>
              <w:bidi w:val="0"/>
              <w:adjustRightInd/>
              <w:snapToGrid/>
              <w:spacing w:line="560" w:lineRule="exact"/>
              <w:jc w:val="left"/>
              <w:rPr>
                <w:rFonts w:ascii="宋体" w:hAnsi="宋体" w:eastAsia="宋体" w:cs="Arial"/>
                <w:color w:val="000000"/>
                <w:kern w:val="0"/>
                <w:sz w:val="22"/>
                <w:highlight w:val="none"/>
              </w:rPr>
            </w:pPr>
          </w:p>
        </w:tc>
        <w:tc>
          <w:tcPr>
            <w:tcW w:w="3516" w:type="dxa"/>
            <w:tcBorders>
              <w:top w:val="nil"/>
              <w:left w:val="single" w:color="auto" w:sz="4" w:space="0"/>
              <w:bottom w:val="single" w:color="auto" w:sz="4" w:space="0"/>
              <w:right w:val="single" w:color="auto"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560" w:lineRule="exact"/>
              <w:rPr>
                <w:rFonts w:ascii="宋体" w:hAnsi="宋体" w:eastAsia="宋体" w:cs="Arial"/>
                <w:color w:val="000000"/>
                <w:sz w:val="22"/>
                <w:highlight w:val="none"/>
              </w:rPr>
            </w:pPr>
            <w:r>
              <w:rPr>
                <w:rFonts w:hint="eastAsia" w:cs="Arial"/>
                <w:color w:val="000000"/>
                <w:sz w:val="22"/>
                <w:highlight w:val="none"/>
              </w:rPr>
              <w:t>九、卫生健康支出</w:t>
            </w:r>
          </w:p>
        </w:tc>
        <w:tc>
          <w:tcPr>
            <w:tcW w:w="986" w:type="dxa"/>
            <w:tcBorders>
              <w:top w:val="nil"/>
              <w:left w:val="nil"/>
              <w:bottom w:val="single" w:color="auto" w:sz="4" w:space="0"/>
              <w:right w:val="single" w:color="auto"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560" w:lineRule="exact"/>
              <w:jc w:val="right"/>
              <w:rPr>
                <w:rFonts w:ascii="宋体" w:hAnsi="宋体" w:eastAsia="宋体" w:cs="Arial"/>
                <w:color w:val="000000"/>
                <w:kern w:val="0"/>
                <w:sz w:val="22"/>
                <w:highlight w:val="none"/>
              </w:rPr>
            </w:pPr>
          </w:p>
        </w:tc>
        <w:tc>
          <w:tcPr>
            <w:tcW w:w="1356" w:type="dxa"/>
            <w:tcBorders>
              <w:top w:val="nil"/>
              <w:left w:val="nil"/>
              <w:bottom w:val="single" w:color="auto" w:sz="4" w:space="0"/>
              <w:right w:val="single" w:color="auto"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560" w:lineRule="exact"/>
              <w:jc w:val="right"/>
              <w:rPr>
                <w:rFonts w:ascii="宋体" w:hAnsi="宋体" w:eastAsia="宋体" w:cs="Arial"/>
                <w:color w:val="000000"/>
                <w:kern w:val="0"/>
                <w:sz w:val="22"/>
                <w:highlight w:val="none"/>
              </w:rPr>
            </w:pPr>
          </w:p>
        </w:tc>
        <w:tc>
          <w:tcPr>
            <w:tcW w:w="1470" w:type="dxa"/>
            <w:tcBorders>
              <w:top w:val="nil"/>
              <w:left w:val="nil"/>
              <w:bottom w:val="single" w:color="auto" w:sz="4" w:space="0"/>
              <w:right w:val="single" w:color="auto"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560" w:lineRule="exact"/>
              <w:jc w:val="right"/>
              <w:rPr>
                <w:rFonts w:ascii="Arial" w:hAnsi="Arial" w:eastAsia="宋体" w:cs="Arial"/>
                <w:color w:val="000000"/>
                <w:kern w:val="0"/>
                <w:sz w:val="20"/>
                <w:szCs w:val="20"/>
                <w:highlight w:val="none"/>
              </w:rPr>
            </w:pPr>
          </w:p>
        </w:tc>
        <w:tc>
          <w:tcPr>
            <w:tcW w:w="1584" w:type="dxa"/>
            <w:tcBorders>
              <w:top w:val="nil"/>
              <w:left w:val="nil"/>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560" w:lineRule="exact"/>
              <w:jc w:val="right"/>
              <w:rPr>
                <w:rFonts w:ascii="Arial" w:hAnsi="Arial" w:eastAsia="宋体" w:cs="Arial"/>
                <w:color w:val="000000"/>
                <w:kern w:val="0"/>
                <w:sz w:val="20"/>
                <w:szCs w:val="20"/>
                <w:highlight w:val="none"/>
              </w:rPr>
            </w:pPr>
          </w:p>
        </w:tc>
      </w:tr>
      <w:tr>
        <w:tblPrEx>
          <w:tblCellMar>
            <w:top w:w="0" w:type="dxa"/>
            <w:left w:w="108" w:type="dxa"/>
            <w:bottom w:w="0" w:type="dxa"/>
            <w:right w:w="108" w:type="dxa"/>
          </w:tblCellMar>
        </w:tblPrEx>
        <w:trPr>
          <w:gridAfter w:val="1"/>
          <w:wAfter w:w="222" w:type="dxa"/>
          <w:trHeight w:val="283" w:hRule="atLeast"/>
        </w:trPr>
        <w:tc>
          <w:tcPr>
            <w:tcW w:w="3296" w:type="dxa"/>
            <w:tcBorders>
              <w:top w:val="nil"/>
              <w:left w:val="single" w:color="000000" w:sz="8" w:space="0"/>
              <w:bottom w:val="single" w:color="auto"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560" w:lineRule="exact"/>
              <w:jc w:val="left"/>
              <w:rPr>
                <w:rFonts w:ascii="宋体" w:hAnsi="宋体" w:eastAsia="宋体" w:cs="Arial"/>
                <w:color w:val="000000"/>
                <w:kern w:val="0"/>
                <w:sz w:val="22"/>
                <w:highlight w:val="none"/>
              </w:rPr>
            </w:pPr>
            <w:r>
              <w:rPr>
                <w:rFonts w:hint="eastAsia" w:ascii="宋体" w:hAnsi="宋体" w:eastAsia="宋体" w:cs="Arial"/>
                <w:color w:val="000000"/>
                <w:kern w:val="0"/>
                <w:sz w:val="22"/>
                <w:highlight w:val="none"/>
              </w:rPr>
              <w:t>　</w:t>
            </w:r>
          </w:p>
        </w:tc>
        <w:tc>
          <w:tcPr>
            <w:tcW w:w="986" w:type="dxa"/>
            <w:tcBorders>
              <w:top w:val="nil"/>
              <w:left w:val="nil"/>
              <w:bottom w:val="single" w:color="auto" w:sz="4" w:space="0"/>
              <w:right w:val="nil"/>
            </w:tcBorders>
            <w:shd w:val="clear" w:color="auto" w:fill="auto"/>
            <w:noWrap/>
            <w:vAlign w:val="center"/>
          </w:tcPr>
          <w:p>
            <w:pPr>
              <w:keepNext w:val="0"/>
              <w:keepLines w:val="0"/>
              <w:pageBreakBefore w:val="0"/>
              <w:kinsoku/>
              <w:wordWrap/>
              <w:overflowPunct/>
              <w:topLinePunct w:val="0"/>
              <w:autoSpaceDE/>
              <w:autoSpaceDN/>
              <w:bidi w:val="0"/>
              <w:adjustRightInd/>
              <w:snapToGrid/>
              <w:spacing w:line="560" w:lineRule="exact"/>
              <w:jc w:val="left"/>
              <w:rPr>
                <w:rFonts w:ascii="宋体" w:hAnsi="宋体" w:eastAsia="宋体" w:cs="Arial"/>
                <w:color w:val="000000"/>
                <w:kern w:val="0"/>
                <w:sz w:val="22"/>
                <w:highlight w:val="none"/>
              </w:rPr>
            </w:pPr>
          </w:p>
        </w:tc>
        <w:tc>
          <w:tcPr>
            <w:tcW w:w="3516" w:type="dxa"/>
            <w:tcBorders>
              <w:top w:val="nil"/>
              <w:left w:val="single" w:color="auto" w:sz="4" w:space="0"/>
              <w:bottom w:val="single" w:color="auto" w:sz="4" w:space="0"/>
              <w:right w:val="single" w:color="auto"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560" w:lineRule="exact"/>
              <w:rPr>
                <w:rFonts w:ascii="宋体" w:hAnsi="宋体" w:eastAsia="宋体" w:cs="Arial"/>
                <w:color w:val="000000"/>
                <w:sz w:val="22"/>
                <w:highlight w:val="none"/>
              </w:rPr>
            </w:pPr>
            <w:r>
              <w:rPr>
                <w:rFonts w:hint="eastAsia" w:cs="Arial"/>
                <w:color w:val="000000"/>
                <w:sz w:val="22"/>
                <w:highlight w:val="none"/>
              </w:rPr>
              <w:t>十、节能环保支出</w:t>
            </w:r>
          </w:p>
        </w:tc>
        <w:tc>
          <w:tcPr>
            <w:tcW w:w="986"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right"/>
              <w:textAlignment w:val="center"/>
              <w:rPr>
                <w:rFonts w:ascii="宋体" w:hAnsi="宋体" w:eastAsia="宋体" w:cs="Arial"/>
                <w:color w:val="000000"/>
                <w:kern w:val="0"/>
                <w:sz w:val="22"/>
                <w:highlight w:val="none"/>
              </w:rPr>
            </w:pPr>
            <w:r>
              <w:rPr>
                <w:rFonts w:hint="eastAsia" w:ascii="宋体" w:hAnsi="宋体" w:eastAsia="宋体" w:cs="宋体"/>
                <w:i w:val="0"/>
                <w:iCs w:val="0"/>
                <w:color w:val="000000"/>
                <w:kern w:val="0"/>
                <w:sz w:val="22"/>
                <w:szCs w:val="22"/>
                <w:u w:val="none"/>
                <w:lang w:val="en-US" w:eastAsia="zh-CN" w:bidi="ar"/>
              </w:rPr>
              <w:t xml:space="preserve">2,032.53 </w:t>
            </w:r>
          </w:p>
        </w:tc>
        <w:tc>
          <w:tcPr>
            <w:tcW w:w="1356"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right"/>
              <w:textAlignment w:val="center"/>
              <w:rPr>
                <w:rFonts w:ascii="宋体" w:hAnsi="宋体" w:eastAsia="宋体" w:cs="Arial"/>
                <w:color w:val="000000"/>
                <w:kern w:val="0"/>
                <w:sz w:val="22"/>
                <w:highlight w:val="none"/>
              </w:rPr>
            </w:pPr>
            <w:r>
              <w:rPr>
                <w:rFonts w:hint="eastAsia" w:ascii="宋体" w:hAnsi="宋体" w:eastAsia="宋体" w:cs="宋体"/>
                <w:i w:val="0"/>
                <w:iCs w:val="0"/>
                <w:color w:val="000000"/>
                <w:kern w:val="0"/>
                <w:sz w:val="22"/>
                <w:szCs w:val="22"/>
                <w:u w:val="none"/>
                <w:lang w:val="en-US" w:eastAsia="zh-CN" w:bidi="ar"/>
              </w:rPr>
              <w:t xml:space="preserve">2,032.53 </w:t>
            </w:r>
          </w:p>
        </w:tc>
        <w:tc>
          <w:tcPr>
            <w:tcW w:w="1470" w:type="dxa"/>
            <w:tcBorders>
              <w:top w:val="nil"/>
              <w:left w:val="nil"/>
              <w:bottom w:val="single" w:color="auto" w:sz="4" w:space="0"/>
              <w:right w:val="single" w:color="auto"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560" w:lineRule="exact"/>
              <w:jc w:val="right"/>
              <w:rPr>
                <w:rFonts w:ascii="Arial" w:hAnsi="Arial" w:eastAsia="宋体" w:cs="Arial"/>
                <w:color w:val="000000"/>
                <w:kern w:val="0"/>
                <w:sz w:val="20"/>
                <w:szCs w:val="20"/>
                <w:highlight w:val="none"/>
              </w:rPr>
            </w:pPr>
          </w:p>
        </w:tc>
        <w:tc>
          <w:tcPr>
            <w:tcW w:w="1584" w:type="dxa"/>
            <w:tcBorders>
              <w:top w:val="nil"/>
              <w:left w:val="nil"/>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560" w:lineRule="exact"/>
              <w:jc w:val="right"/>
              <w:rPr>
                <w:rFonts w:ascii="Arial" w:hAnsi="Arial" w:eastAsia="宋体" w:cs="Arial"/>
                <w:color w:val="000000"/>
                <w:kern w:val="0"/>
                <w:sz w:val="20"/>
                <w:szCs w:val="20"/>
                <w:highlight w:val="none"/>
              </w:rPr>
            </w:pPr>
          </w:p>
        </w:tc>
      </w:tr>
      <w:tr>
        <w:tblPrEx>
          <w:tblCellMar>
            <w:top w:w="0" w:type="dxa"/>
            <w:left w:w="108" w:type="dxa"/>
            <w:bottom w:w="0" w:type="dxa"/>
            <w:right w:w="108" w:type="dxa"/>
          </w:tblCellMar>
        </w:tblPrEx>
        <w:trPr>
          <w:gridAfter w:val="1"/>
          <w:wAfter w:w="222" w:type="dxa"/>
          <w:trHeight w:val="283" w:hRule="atLeast"/>
        </w:trPr>
        <w:tc>
          <w:tcPr>
            <w:tcW w:w="329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560" w:lineRule="exact"/>
              <w:jc w:val="left"/>
              <w:rPr>
                <w:rFonts w:ascii="宋体" w:hAnsi="宋体" w:eastAsia="宋体" w:cs="Arial"/>
                <w:color w:val="000000"/>
                <w:kern w:val="0"/>
                <w:sz w:val="22"/>
                <w:highlight w:val="none"/>
              </w:rPr>
            </w:pPr>
            <w:r>
              <w:rPr>
                <w:rFonts w:hint="eastAsia" w:ascii="宋体" w:hAnsi="宋体" w:eastAsia="宋体" w:cs="Arial"/>
                <w:color w:val="000000"/>
                <w:kern w:val="0"/>
                <w:sz w:val="22"/>
                <w:highlight w:val="none"/>
              </w:rPr>
              <w:t>　</w:t>
            </w:r>
          </w:p>
        </w:tc>
        <w:tc>
          <w:tcPr>
            <w:tcW w:w="98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560" w:lineRule="exact"/>
              <w:jc w:val="left"/>
              <w:rPr>
                <w:rFonts w:ascii="宋体" w:hAnsi="宋体" w:eastAsia="宋体" w:cs="Arial"/>
                <w:color w:val="000000"/>
                <w:kern w:val="0"/>
                <w:sz w:val="22"/>
                <w:highlight w:val="none"/>
              </w:rPr>
            </w:pPr>
          </w:p>
        </w:tc>
        <w:tc>
          <w:tcPr>
            <w:tcW w:w="351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560" w:lineRule="exact"/>
              <w:rPr>
                <w:rFonts w:ascii="宋体" w:hAnsi="宋体" w:eastAsia="宋体" w:cs="Arial"/>
                <w:color w:val="000000"/>
                <w:sz w:val="22"/>
                <w:highlight w:val="none"/>
              </w:rPr>
            </w:pPr>
            <w:r>
              <w:rPr>
                <w:rFonts w:hint="eastAsia" w:cs="Arial"/>
                <w:color w:val="000000"/>
                <w:sz w:val="22"/>
                <w:highlight w:val="none"/>
              </w:rPr>
              <w:t>十一、城乡社区支出</w:t>
            </w:r>
          </w:p>
        </w:tc>
        <w:tc>
          <w:tcPr>
            <w:tcW w:w="98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right"/>
              <w:textAlignment w:val="center"/>
              <w:rPr>
                <w:rFonts w:ascii="宋体" w:hAnsi="宋体" w:eastAsia="宋体" w:cs="Arial"/>
                <w:color w:val="000000"/>
                <w:kern w:val="0"/>
                <w:sz w:val="22"/>
                <w:highlight w:val="none"/>
              </w:rPr>
            </w:pPr>
            <w:r>
              <w:rPr>
                <w:rFonts w:hint="eastAsia" w:ascii="宋体" w:hAnsi="宋体" w:eastAsia="宋体" w:cs="宋体"/>
                <w:i w:val="0"/>
                <w:iCs w:val="0"/>
                <w:color w:val="000000"/>
                <w:kern w:val="0"/>
                <w:sz w:val="22"/>
                <w:szCs w:val="22"/>
                <w:u w:val="none"/>
                <w:lang w:val="en-US" w:eastAsia="zh-CN" w:bidi="ar"/>
              </w:rPr>
              <w:t xml:space="preserve">3,056.64 </w:t>
            </w:r>
          </w:p>
        </w:tc>
        <w:tc>
          <w:tcPr>
            <w:tcW w:w="135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right"/>
              <w:textAlignment w:val="center"/>
              <w:rPr>
                <w:rFonts w:ascii="宋体" w:hAnsi="宋体" w:eastAsia="宋体" w:cs="Arial"/>
                <w:color w:val="000000"/>
                <w:kern w:val="0"/>
                <w:sz w:val="22"/>
                <w:highlight w:val="none"/>
              </w:rPr>
            </w:pPr>
            <w:r>
              <w:rPr>
                <w:rFonts w:hint="eastAsia" w:ascii="宋体" w:hAnsi="宋体" w:eastAsia="宋体" w:cs="宋体"/>
                <w:i w:val="0"/>
                <w:iCs w:val="0"/>
                <w:color w:val="000000"/>
                <w:kern w:val="0"/>
                <w:sz w:val="22"/>
                <w:szCs w:val="22"/>
                <w:u w:val="none"/>
                <w:lang w:val="en-US" w:eastAsia="zh-CN" w:bidi="ar"/>
              </w:rPr>
              <w:t xml:space="preserve">2,249.60 </w:t>
            </w:r>
          </w:p>
        </w:tc>
        <w:tc>
          <w:tcPr>
            <w:tcW w:w="147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right"/>
              <w:textAlignment w:val="center"/>
              <w:rPr>
                <w:rFonts w:ascii="Arial" w:hAnsi="Arial" w:eastAsia="宋体" w:cs="Arial"/>
                <w:color w:val="000000"/>
                <w:kern w:val="0"/>
                <w:sz w:val="20"/>
                <w:szCs w:val="20"/>
                <w:highlight w:val="none"/>
              </w:rPr>
            </w:pPr>
            <w:r>
              <w:rPr>
                <w:rFonts w:hint="eastAsia" w:ascii="宋体" w:hAnsi="宋体" w:eastAsia="宋体" w:cs="宋体"/>
                <w:i w:val="0"/>
                <w:iCs w:val="0"/>
                <w:color w:val="000000"/>
                <w:kern w:val="0"/>
                <w:sz w:val="22"/>
                <w:szCs w:val="22"/>
                <w:u w:val="none"/>
                <w:lang w:val="en-US" w:eastAsia="zh-CN" w:bidi="ar"/>
              </w:rPr>
              <w:t xml:space="preserve">807.05 </w:t>
            </w:r>
          </w:p>
        </w:tc>
        <w:tc>
          <w:tcPr>
            <w:tcW w:w="158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560" w:lineRule="exact"/>
              <w:jc w:val="right"/>
              <w:rPr>
                <w:rFonts w:ascii="Arial" w:hAnsi="Arial" w:eastAsia="宋体" w:cs="Arial"/>
                <w:color w:val="000000"/>
                <w:kern w:val="0"/>
                <w:sz w:val="20"/>
                <w:szCs w:val="20"/>
                <w:highlight w:val="none"/>
              </w:rPr>
            </w:pPr>
          </w:p>
        </w:tc>
      </w:tr>
      <w:tr>
        <w:tblPrEx>
          <w:tblCellMar>
            <w:top w:w="0" w:type="dxa"/>
            <w:left w:w="108" w:type="dxa"/>
            <w:bottom w:w="0" w:type="dxa"/>
            <w:right w:w="108" w:type="dxa"/>
          </w:tblCellMar>
        </w:tblPrEx>
        <w:trPr>
          <w:gridAfter w:val="1"/>
          <w:wAfter w:w="222" w:type="dxa"/>
          <w:trHeight w:val="283" w:hRule="atLeast"/>
        </w:trPr>
        <w:tc>
          <w:tcPr>
            <w:tcW w:w="329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560" w:lineRule="exact"/>
              <w:jc w:val="left"/>
              <w:rPr>
                <w:rFonts w:ascii="宋体" w:hAnsi="宋体" w:eastAsia="宋体" w:cs="Arial"/>
                <w:color w:val="000000"/>
                <w:kern w:val="0"/>
                <w:sz w:val="22"/>
                <w:highlight w:val="none"/>
              </w:rPr>
            </w:pPr>
            <w:r>
              <w:rPr>
                <w:rFonts w:hint="eastAsia" w:ascii="宋体" w:hAnsi="宋体" w:eastAsia="宋体" w:cs="Arial"/>
                <w:color w:val="000000"/>
                <w:kern w:val="0"/>
                <w:sz w:val="22"/>
                <w:highlight w:val="none"/>
              </w:rPr>
              <w:t>　</w:t>
            </w:r>
          </w:p>
        </w:tc>
        <w:tc>
          <w:tcPr>
            <w:tcW w:w="98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560" w:lineRule="exact"/>
              <w:jc w:val="left"/>
              <w:rPr>
                <w:rFonts w:ascii="宋体" w:hAnsi="宋体" w:eastAsia="宋体" w:cs="Arial"/>
                <w:color w:val="000000"/>
                <w:kern w:val="0"/>
                <w:sz w:val="22"/>
                <w:highlight w:val="none"/>
              </w:rPr>
            </w:pPr>
          </w:p>
        </w:tc>
        <w:tc>
          <w:tcPr>
            <w:tcW w:w="351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560" w:lineRule="exact"/>
              <w:rPr>
                <w:rFonts w:ascii="宋体" w:hAnsi="宋体" w:eastAsia="宋体" w:cs="Arial"/>
                <w:color w:val="000000"/>
                <w:sz w:val="22"/>
                <w:highlight w:val="none"/>
              </w:rPr>
            </w:pPr>
            <w:r>
              <w:rPr>
                <w:rFonts w:hint="eastAsia" w:cs="Arial"/>
                <w:color w:val="000000"/>
                <w:sz w:val="22"/>
                <w:highlight w:val="none"/>
              </w:rPr>
              <w:t>十二、农林水支出</w:t>
            </w:r>
          </w:p>
        </w:tc>
        <w:tc>
          <w:tcPr>
            <w:tcW w:w="98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right"/>
              <w:textAlignment w:val="center"/>
              <w:rPr>
                <w:rFonts w:ascii="宋体" w:hAnsi="宋体" w:eastAsia="宋体" w:cs="Arial"/>
                <w:color w:val="000000"/>
                <w:kern w:val="0"/>
                <w:sz w:val="22"/>
                <w:highlight w:val="none"/>
              </w:rPr>
            </w:pPr>
            <w:r>
              <w:rPr>
                <w:rFonts w:hint="eastAsia" w:ascii="宋体" w:hAnsi="宋体" w:eastAsia="宋体" w:cs="宋体"/>
                <w:i w:val="0"/>
                <w:iCs w:val="0"/>
                <w:color w:val="000000"/>
                <w:kern w:val="0"/>
                <w:sz w:val="22"/>
                <w:szCs w:val="22"/>
                <w:u w:val="none"/>
                <w:lang w:val="en-US" w:eastAsia="zh-CN" w:bidi="ar"/>
              </w:rPr>
              <w:t xml:space="preserve">182.81 </w:t>
            </w:r>
          </w:p>
        </w:tc>
        <w:tc>
          <w:tcPr>
            <w:tcW w:w="135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right"/>
              <w:textAlignment w:val="center"/>
              <w:rPr>
                <w:rFonts w:ascii="宋体" w:hAnsi="宋体" w:eastAsia="宋体" w:cs="Arial"/>
                <w:color w:val="000000"/>
                <w:kern w:val="0"/>
                <w:sz w:val="22"/>
                <w:highlight w:val="none"/>
              </w:rPr>
            </w:pPr>
            <w:r>
              <w:rPr>
                <w:rFonts w:hint="eastAsia" w:ascii="宋体" w:hAnsi="宋体" w:eastAsia="宋体" w:cs="宋体"/>
                <w:i w:val="0"/>
                <w:iCs w:val="0"/>
                <w:color w:val="000000"/>
                <w:kern w:val="0"/>
                <w:sz w:val="22"/>
                <w:szCs w:val="22"/>
                <w:u w:val="none"/>
                <w:lang w:val="en-US" w:eastAsia="zh-CN" w:bidi="ar"/>
              </w:rPr>
              <w:t xml:space="preserve">182.81 </w:t>
            </w:r>
          </w:p>
        </w:tc>
        <w:tc>
          <w:tcPr>
            <w:tcW w:w="147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560" w:lineRule="exact"/>
              <w:jc w:val="right"/>
              <w:rPr>
                <w:rFonts w:ascii="Arial" w:hAnsi="Arial" w:eastAsia="宋体" w:cs="Arial"/>
                <w:color w:val="000000"/>
                <w:kern w:val="0"/>
                <w:sz w:val="20"/>
                <w:szCs w:val="20"/>
                <w:highlight w:val="none"/>
              </w:rPr>
            </w:pPr>
          </w:p>
        </w:tc>
        <w:tc>
          <w:tcPr>
            <w:tcW w:w="158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560" w:lineRule="exact"/>
              <w:jc w:val="right"/>
              <w:rPr>
                <w:rFonts w:ascii="Arial" w:hAnsi="Arial" w:eastAsia="宋体" w:cs="Arial"/>
                <w:color w:val="000000"/>
                <w:kern w:val="0"/>
                <w:sz w:val="20"/>
                <w:szCs w:val="20"/>
                <w:highlight w:val="none"/>
              </w:rPr>
            </w:pPr>
          </w:p>
        </w:tc>
      </w:tr>
      <w:tr>
        <w:tblPrEx>
          <w:tblCellMar>
            <w:top w:w="0" w:type="dxa"/>
            <w:left w:w="108" w:type="dxa"/>
            <w:bottom w:w="0" w:type="dxa"/>
            <w:right w:w="108" w:type="dxa"/>
          </w:tblCellMar>
        </w:tblPrEx>
        <w:trPr>
          <w:gridAfter w:val="1"/>
          <w:wAfter w:w="222" w:type="dxa"/>
          <w:trHeight w:val="283" w:hRule="atLeast"/>
        </w:trPr>
        <w:tc>
          <w:tcPr>
            <w:tcW w:w="329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560" w:lineRule="exact"/>
              <w:jc w:val="left"/>
              <w:rPr>
                <w:rFonts w:ascii="宋体" w:hAnsi="宋体" w:eastAsia="宋体" w:cs="Arial"/>
                <w:color w:val="000000"/>
                <w:kern w:val="0"/>
                <w:sz w:val="22"/>
                <w:highlight w:val="none"/>
              </w:rPr>
            </w:pPr>
            <w:r>
              <w:rPr>
                <w:rFonts w:hint="eastAsia" w:ascii="宋体" w:hAnsi="宋体" w:eastAsia="宋体" w:cs="Arial"/>
                <w:color w:val="000000"/>
                <w:kern w:val="0"/>
                <w:sz w:val="22"/>
                <w:highlight w:val="none"/>
              </w:rPr>
              <w:t>　</w:t>
            </w:r>
          </w:p>
        </w:tc>
        <w:tc>
          <w:tcPr>
            <w:tcW w:w="98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560" w:lineRule="exact"/>
              <w:jc w:val="left"/>
              <w:rPr>
                <w:rFonts w:ascii="宋体" w:hAnsi="宋体" w:eastAsia="宋体" w:cs="Arial"/>
                <w:color w:val="000000"/>
                <w:kern w:val="0"/>
                <w:sz w:val="22"/>
                <w:highlight w:val="none"/>
              </w:rPr>
            </w:pPr>
          </w:p>
        </w:tc>
        <w:tc>
          <w:tcPr>
            <w:tcW w:w="351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560" w:lineRule="exact"/>
              <w:rPr>
                <w:rFonts w:ascii="宋体" w:hAnsi="宋体" w:eastAsia="宋体" w:cs="Arial"/>
                <w:color w:val="000000"/>
                <w:sz w:val="22"/>
                <w:highlight w:val="none"/>
              </w:rPr>
            </w:pPr>
            <w:r>
              <w:rPr>
                <w:rFonts w:hint="eastAsia" w:cs="Arial"/>
                <w:color w:val="000000"/>
                <w:sz w:val="22"/>
                <w:highlight w:val="none"/>
              </w:rPr>
              <w:t>十三、交通运输支出</w:t>
            </w:r>
          </w:p>
        </w:tc>
        <w:tc>
          <w:tcPr>
            <w:tcW w:w="98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560" w:lineRule="exact"/>
              <w:jc w:val="right"/>
              <w:rPr>
                <w:rFonts w:ascii="宋体" w:hAnsi="宋体" w:eastAsia="宋体" w:cs="Arial"/>
                <w:color w:val="000000"/>
                <w:kern w:val="0"/>
                <w:sz w:val="22"/>
                <w:highlight w:val="none"/>
              </w:rPr>
            </w:pPr>
          </w:p>
        </w:tc>
        <w:tc>
          <w:tcPr>
            <w:tcW w:w="135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560" w:lineRule="exact"/>
              <w:jc w:val="right"/>
              <w:rPr>
                <w:rFonts w:ascii="宋体" w:hAnsi="宋体" w:eastAsia="宋体" w:cs="Arial"/>
                <w:color w:val="000000"/>
                <w:kern w:val="0"/>
                <w:sz w:val="22"/>
                <w:highlight w:val="none"/>
              </w:rPr>
            </w:pPr>
          </w:p>
        </w:tc>
        <w:tc>
          <w:tcPr>
            <w:tcW w:w="147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560" w:lineRule="exact"/>
              <w:jc w:val="right"/>
              <w:rPr>
                <w:rFonts w:ascii="Arial" w:hAnsi="Arial" w:eastAsia="宋体" w:cs="Arial"/>
                <w:color w:val="000000"/>
                <w:kern w:val="0"/>
                <w:sz w:val="20"/>
                <w:szCs w:val="20"/>
                <w:highlight w:val="none"/>
              </w:rPr>
            </w:pPr>
          </w:p>
        </w:tc>
        <w:tc>
          <w:tcPr>
            <w:tcW w:w="158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560" w:lineRule="exact"/>
              <w:jc w:val="right"/>
              <w:rPr>
                <w:rFonts w:ascii="Arial" w:hAnsi="Arial" w:eastAsia="宋体" w:cs="Arial"/>
                <w:color w:val="000000"/>
                <w:kern w:val="0"/>
                <w:sz w:val="20"/>
                <w:szCs w:val="20"/>
                <w:highlight w:val="none"/>
              </w:rPr>
            </w:pPr>
          </w:p>
        </w:tc>
      </w:tr>
      <w:tr>
        <w:tblPrEx>
          <w:tblCellMar>
            <w:top w:w="0" w:type="dxa"/>
            <w:left w:w="108" w:type="dxa"/>
            <w:bottom w:w="0" w:type="dxa"/>
            <w:right w:w="108" w:type="dxa"/>
          </w:tblCellMar>
        </w:tblPrEx>
        <w:trPr>
          <w:gridAfter w:val="1"/>
          <w:wAfter w:w="222" w:type="dxa"/>
          <w:trHeight w:val="283" w:hRule="atLeast"/>
        </w:trPr>
        <w:tc>
          <w:tcPr>
            <w:tcW w:w="3296" w:type="dxa"/>
            <w:tcBorders>
              <w:top w:val="single" w:color="auto" w:sz="4" w:space="0"/>
              <w:left w:val="single" w:color="000000" w:sz="8" w:space="0"/>
              <w:bottom w:val="single" w:color="auto"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560" w:lineRule="exact"/>
              <w:jc w:val="left"/>
              <w:rPr>
                <w:rFonts w:ascii="宋体" w:hAnsi="宋体" w:eastAsia="宋体" w:cs="Arial"/>
                <w:color w:val="000000"/>
                <w:kern w:val="0"/>
                <w:sz w:val="22"/>
                <w:highlight w:val="none"/>
              </w:rPr>
            </w:pPr>
            <w:r>
              <w:rPr>
                <w:rFonts w:hint="eastAsia" w:ascii="宋体" w:hAnsi="宋体" w:eastAsia="宋体" w:cs="Arial"/>
                <w:color w:val="000000"/>
                <w:kern w:val="0"/>
                <w:sz w:val="22"/>
                <w:highlight w:val="none"/>
              </w:rPr>
              <w:t>　</w:t>
            </w:r>
          </w:p>
        </w:tc>
        <w:tc>
          <w:tcPr>
            <w:tcW w:w="986" w:type="dxa"/>
            <w:tcBorders>
              <w:top w:val="single" w:color="auto" w:sz="4" w:space="0"/>
              <w:left w:val="nil"/>
              <w:bottom w:val="single" w:color="auto" w:sz="4" w:space="0"/>
              <w:right w:val="nil"/>
            </w:tcBorders>
            <w:shd w:val="clear" w:color="auto" w:fill="auto"/>
            <w:noWrap/>
            <w:vAlign w:val="center"/>
          </w:tcPr>
          <w:p>
            <w:pPr>
              <w:keepNext w:val="0"/>
              <w:keepLines w:val="0"/>
              <w:pageBreakBefore w:val="0"/>
              <w:kinsoku/>
              <w:wordWrap/>
              <w:overflowPunct/>
              <w:topLinePunct w:val="0"/>
              <w:autoSpaceDE/>
              <w:autoSpaceDN/>
              <w:bidi w:val="0"/>
              <w:adjustRightInd/>
              <w:snapToGrid/>
              <w:spacing w:line="560" w:lineRule="exact"/>
              <w:jc w:val="left"/>
              <w:rPr>
                <w:rFonts w:ascii="宋体" w:hAnsi="宋体" w:eastAsia="宋体" w:cs="Arial"/>
                <w:color w:val="000000"/>
                <w:kern w:val="0"/>
                <w:sz w:val="22"/>
                <w:highlight w:val="none"/>
              </w:rPr>
            </w:pPr>
          </w:p>
        </w:tc>
        <w:tc>
          <w:tcPr>
            <w:tcW w:w="351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560" w:lineRule="exact"/>
              <w:rPr>
                <w:rFonts w:ascii="宋体" w:hAnsi="宋体" w:eastAsia="宋体" w:cs="Arial"/>
                <w:color w:val="000000"/>
                <w:sz w:val="22"/>
                <w:highlight w:val="none"/>
              </w:rPr>
            </w:pPr>
            <w:r>
              <w:rPr>
                <w:rFonts w:hint="eastAsia" w:cs="Arial"/>
                <w:color w:val="000000"/>
                <w:sz w:val="22"/>
                <w:highlight w:val="none"/>
              </w:rPr>
              <w:t>十四、资源勘探信息等支出</w:t>
            </w:r>
          </w:p>
        </w:tc>
        <w:tc>
          <w:tcPr>
            <w:tcW w:w="986" w:type="dxa"/>
            <w:tcBorders>
              <w:top w:val="single" w:color="auto" w:sz="4" w:space="0"/>
              <w:left w:val="nil"/>
              <w:bottom w:val="single" w:color="auto" w:sz="4" w:space="0"/>
              <w:right w:val="single" w:color="auto"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560" w:lineRule="exact"/>
              <w:jc w:val="right"/>
              <w:rPr>
                <w:rFonts w:ascii="宋体" w:hAnsi="宋体" w:eastAsia="宋体" w:cs="Arial"/>
                <w:color w:val="000000"/>
                <w:kern w:val="0"/>
                <w:sz w:val="22"/>
                <w:highlight w:val="none"/>
              </w:rPr>
            </w:pPr>
          </w:p>
        </w:tc>
        <w:tc>
          <w:tcPr>
            <w:tcW w:w="1356" w:type="dxa"/>
            <w:tcBorders>
              <w:top w:val="single" w:color="auto" w:sz="4" w:space="0"/>
              <w:left w:val="nil"/>
              <w:bottom w:val="single" w:color="auto" w:sz="4" w:space="0"/>
              <w:right w:val="single" w:color="auto"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560" w:lineRule="exact"/>
              <w:jc w:val="right"/>
              <w:rPr>
                <w:rFonts w:ascii="宋体" w:hAnsi="宋体" w:eastAsia="宋体" w:cs="Arial"/>
                <w:color w:val="000000"/>
                <w:kern w:val="0"/>
                <w:sz w:val="22"/>
                <w:highlight w:val="none"/>
              </w:rPr>
            </w:pPr>
          </w:p>
        </w:tc>
        <w:tc>
          <w:tcPr>
            <w:tcW w:w="1470" w:type="dxa"/>
            <w:tcBorders>
              <w:top w:val="single" w:color="auto" w:sz="4" w:space="0"/>
              <w:left w:val="nil"/>
              <w:bottom w:val="single" w:color="auto" w:sz="4" w:space="0"/>
              <w:right w:val="single" w:color="auto"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560" w:lineRule="exact"/>
              <w:jc w:val="right"/>
              <w:rPr>
                <w:rFonts w:ascii="Arial" w:hAnsi="Arial" w:eastAsia="宋体" w:cs="Arial"/>
                <w:color w:val="000000"/>
                <w:kern w:val="0"/>
                <w:sz w:val="20"/>
                <w:szCs w:val="20"/>
                <w:highlight w:val="none"/>
              </w:rPr>
            </w:pPr>
          </w:p>
        </w:tc>
        <w:tc>
          <w:tcPr>
            <w:tcW w:w="1584" w:type="dxa"/>
            <w:tcBorders>
              <w:top w:val="single" w:color="auto" w:sz="4" w:space="0"/>
              <w:left w:val="nil"/>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560" w:lineRule="exact"/>
              <w:jc w:val="right"/>
              <w:rPr>
                <w:rFonts w:ascii="Arial" w:hAnsi="Arial" w:eastAsia="宋体" w:cs="Arial"/>
                <w:color w:val="000000"/>
                <w:kern w:val="0"/>
                <w:sz w:val="20"/>
                <w:szCs w:val="20"/>
                <w:highlight w:val="none"/>
              </w:rPr>
            </w:pPr>
          </w:p>
        </w:tc>
      </w:tr>
      <w:tr>
        <w:tblPrEx>
          <w:tblCellMar>
            <w:top w:w="0" w:type="dxa"/>
            <w:left w:w="108" w:type="dxa"/>
            <w:bottom w:w="0" w:type="dxa"/>
            <w:right w:w="108" w:type="dxa"/>
          </w:tblCellMar>
        </w:tblPrEx>
        <w:trPr>
          <w:gridAfter w:val="1"/>
          <w:wAfter w:w="222" w:type="dxa"/>
          <w:trHeight w:val="283" w:hRule="atLeast"/>
        </w:trPr>
        <w:tc>
          <w:tcPr>
            <w:tcW w:w="329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560" w:lineRule="exact"/>
              <w:jc w:val="left"/>
              <w:rPr>
                <w:rFonts w:ascii="宋体" w:hAnsi="宋体" w:eastAsia="宋体" w:cs="Arial"/>
                <w:color w:val="000000"/>
                <w:kern w:val="0"/>
                <w:sz w:val="22"/>
                <w:highlight w:val="none"/>
              </w:rPr>
            </w:pPr>
            <w:r>
              <w:rPr>
                <w:rFonts w:hint="eastAsia" w:ascii="宋体" w:hAnsi="宋体" w:eastAsia="宋体" w:cs="Arial"/>
                <w:color w:val="000000"/>
                <w:kern w:val="0"/>
                <w:sz w:val="22"/>
                <w:highlight w:val="none"/>
              </w:rPr>
              <w:t>　</w:t>
            </w:r>
          </w:p>
        </w:tc>
        <w:tc>
          <w:tcPr>
            <w:tcW w:w="98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560" w:lineRule="exact"/>
              <w:jc w:val="left"/>
              <w:rPr>
                <w:rFonts w:ascii="宋体" w:hAnsi="宋体" w:eastAsia="宋体" w:cs="Arial"/>
                <w:color w:val="000000"/>
                <w:kern w:val="0"/>
                <w:sz w:val="22"/>
                <w:highlight w:val="none"/>
              </w:rPr>
            </w:pPr>
          </w:p>
        </w:tc>
        <w:tc>
          <w:tcPr>
            <w:tcW w:w="351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560" w:lineRule="exact"/>
              <w:rPr>
                <w:rFonts w:ascii="宋体" w:hAnsi="宋体" w:eastAsia="宋体" w:cs="Arial"/>
                <w:color w:val="000000"/>
                <w:sz w:val="22"/>
                <w:highlight w:val="none"/>
              </w:rPr>
            </w:pPr>
            <w:r>
              <w:rPr>
                <w:rFonts w:hint="eastAsia" w:cs="Arial"/>
                <w:color w:val="000000"/>
                <w:sz w:val="22"/>
                <w:highlight w:val="none"/>
              </w:rPr>
              <w:t>十五、商业服务业等支出</w:t>
            </w:r>
          </w:p>
        </w:tc>
        <w:tc>
          <w:tcPr>
            <w:tcW w:w="98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560" w:lineRule="exact"/>
              <w:jc w:val="right"/>
              <w:rPr>
                <w:rFonts w:ascii="宋体" w:hAnsi="宋体" w:eastAsia="宋体" w:cs="Arial"/>
                <w:color w:val="000000"/>
                <w:kern w:val="0"/>
                <w:sz w:val="22"/>
                <w:highlight w:val="none"/>
              </w:rPr>
            </w:pPr>
          </w:p>
        </w:tc>
        <w:tc>
          <w:tcPr>
            <w:tcW w:w="135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560" w:lineRule="exact"/>
              <w:jc w:val="right"/>
              <w:rPr>
                <w:rFonts w:ascii="宋体" w:hAnsi="宋体" w:eastAsia="宋体" w:cs="Arial"/>
                <w:color w:val="000000"/>
                <w:kern w:val="0"/>
                <w:sz w:val="22"/>
                <w:highlight w:val="none"/>
              </w:rPr>
            </w:pPr>
          </w:p>
        </w:tc>
        <w:tc>
          <w:tcPr>
            <w:tcW w:w="147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560" w:lineRule="exact"/>
              <w:jc w:val="right"/>
              <w:rPr>
                <w:rFonts w:ascii="Arial" w:hAnsi="Arial" w:eastAsia="宋体" w:cs="Arial"/>
                <w:color w:val="000000"/>
                <w:kern w:val="0"/>
                <w:sz w:val="20"/>
                <w:szCs w:val="20"/>
                <w:highlight w:val="none"/>
              </w:rPr>
            </w:pPr>
          </w:p>
        </w:tc>
        <w:tc>
          <w:tcPr>
            <w:tcW w:w="158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560" w:lineRule="exact"/>
              <w:jc w:val="right"/>
              <w:rPr>
                <w:rFonts w:ascii="Arial" w:hAnsi="Arial" w:eastAsia="宋体" w:cs="Arial"/>
                <w:color w:val="000000"/>
                <w:kern w:val="0"/>
                <w:sz w:val="20"/>
                <w:szCs w:val="20"/>
                <w:highlight w:val="none"/>
              </w:rPr>
            </w:pPr>
          </w:p>
        </w:tc>
      </w:tr>
      <w:tr>
        <w:tblPrEx>
          <w:tblCellMar>
            <w:top w:w="0" w:type="dxa"/>
            <w:left w:w="108" w:type="dxa"/>
            <w:bottom w:w="0" w:type="dxa"/>
            <w:right w:w="108" w:type="dxa"/>
          </w:tblCellMar>
        </w:tblPrEx>
        <w:trPr>
          <w:gridAfter w:val="1"/>
          <w:wAfter w:w="222" w:type="dxa"/>
          <w:trHeight w:val="283" w:hRule="atLeast"/>
        </w:trPr>
        <w:tc>
          <w:tcPr>
            <w:tcW w:w="3296" w:type="dxa"/>
            <w:tcBorders>
              <w:top w:val="single" w:color="auto" w:sz="4" w:space="0"/>
              <w:left w:val="single" w:color="000000" w:sz="8"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560" w:lineRule="exact"/>
              <w:jc w:val="left"/>
              <w:rPr>
                <w:rFonts w:ascii="宋体" w:hAnsi="宋体" w:eastAsia="宋体" w:cs="Arial"/>
                <w:color w:val="000000"/>
                <w:kern w:val="0"/>
                <w:sz w:val="22"/>
                <w:highlight w:val="none"/>
              </w:rPr>
            </w:pPr>
            <w:r>
              <w:rPr>
                <w:rFonts w:hint="eastAsia" w:ascii="宋体" w:hAnsi="宋体" w:eastAsia="宋体" w:cs="Arial"/>
                <w:color w:val="000000"/>
                <w:kern w:val="0"/>
                <w:sz w:val="22"/>
                <w:highlight w:val="none"/>
              </w:rPr>
              <w:t>　</w:t>
            </w:r>
          </w:p>
        </w:tc>
        <w:tc>
          <w:tcPr>
            <w:tcW w:w="986" w:type="dxa"/>
            <w:tcBorders>
              <w:top w:val="single" w:color="auto" w:sz="4" w:space="0"/>
              <w:left w:val="nil"/>
              <w:bottom w:val="single" w:color="000000" w:sz="4" w:space="0"/>
              <w:right w:val="nil"/>
            </w:tcBorders>
            <w:shd w:val="clear" w:color="auto" w:fill="auto"/>
            <w:noWrap/>
            <w:vAlign w:val="center"/>
          </w:tcPr>
          <w:p>
            <w:pPr>
              <w:keepNext w:val="0"/>
              <w:keepLines w:val="0"/>
              <w:pageBreakBefore w:val="0"/>
              <w:kinsoku/>
              <w:wordWrap/>
              <w:overflowPunct/>
              <w:topLinePunct w:val="0"/>
              <w:autoSpaceDE/>
              <w:autoSpaceDN/>
              <w:bidi w:val="0"/>
              <w:adjustRightInd/>
              <w:snapToGrid/>
              <w:spacing w:line="560" w:lineRule="exact"/>
              <w:jc w:val="left"/>
              <w:rPr>
                <w:rFonts w:ascii="宋体" w:hAnsi="宋体" w:eastAsia="宋体" w:cs="Arial"/>
                <w:color w:val="000000"/>
                <w:kern w:val="0"/>
                <w:sz w:val="22"/>
                <w:highlight w:val="none"/>
              </w:rPr>
            </w:pPr>
          </w:p>
        </w:tc>
        <w:tc>
          <w:tcPr>
            <w:tcW w:w="351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560" w:lineRule="exact"/>
              <w:rPr>
                <w:rFonts w:ascii="宋体" w:hAnsi="宋体" w:eastAsia="宋体" w:cs="Arial"/>
                <w:color w:val="000000"/>
                <w:sz w:val="22"/>
                <w:highlight w:val="none"/>
              </w:rPr>
            </w:pPr>
            <w:r>
              <w:rPr>
                <w:rFonts w:hint="eastAsia" w:cs="Arial"/>
                <w:color w:val="000000"/>
                <w:sz w:val="22"/>
                <w:highlight w:val="none"/>
              </w:rPr>
              <w:t>十六、金融支出</w:t>
            </w:r>
          </w:p>
        </w:tc>
        <w:tc>
          <w:tcPr>
            <w:tcW w:w="986" w:type="dxa"/>
            <w:tcBorders>
              <w:top w:val="single" w:color="auto" w:sz="4" w:space="0"/>
              <w:left w:val="nil"/>
              <w:bottom w:val="single" w:color="auto" w:sz="4" w:space="0"/>
              <w:right w:val="single" w:color="auto"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560" w:lineRule="exact"/>
              <w:jc w:val="right"/>
              <w:rPr>
                <w:rFonts w:ascii="宋体" w:hAnsi="宋体" w:eastAsia="宋体" w:cs="Arial"/>
                <w:color w:val="000000"/>
                <w:kern w:val="0"/>
                <w:sz w:val="22"/>
                <w:highlight w:val="none"/>
              </w:rPr>
            </w:pPr>
          </w:p>
        </w:tc>
        <w:tc>
          <w:tcPr>
            <w:tcW w:w="1356" w:type="dxa"/>
            <w:tcBorders>
              <w:top w:val="single" w:color="auto" w:sz="4" w:space="0"/>
              <w:left w:val="nil"/>
              <w:bottom w:val="single" w:color="auto" w:sz="4" w:space="0"/>
              <w:right w:val="single" w:color="auto"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560" w:lineRule="exact"/>
              <w:jc w:val="right"/>
              <w:rPr>
                <w:rFonts w:ascii="宋体" w:hAnsi="宋体" w:eastAsia="宋体" w:cs="Arial"/>
                <w:color w:val="000000"/>
                <w:kern w:val="0"/>
                <w:sz w:val="22"/>
                <w:highlight w:val="none"/>
              </w:rPr>
            </w:pPr>
          </w:p>
        </w:tc>
        <w:tc>
          <w:tcPr>
            <w:tcW w:w="1470" w:type="dxa"/>
            <w:tcBorders>
              <w:top w:val="single" w:color="auto" w:sz="4" w:space="0"/>
              <w:left w:val="nil"/>
              <w:bottom w:val="single" w:color="auto" w:sz="4" w:space="0"/>
              <w:right w:val="single" w:color="auto"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560" w:lineRule="exact"/>
              <w:jc w:val="right"/>
              <w:rPr>
                <w:rFonts w:ascii="Arial" w:hAnsi="Arial" w:eastAsia="宋体" w:cs="Arial"/>
                <w:color w:val="000000"/>
                <w:kern w:val="0"/>
                <w:sz w:val="20"/>
                <w:szCs w:val="20"/>
                <w:highlight w:val="none"/>
              </w:rPr>
            </w:pPr>
          </w:p>
        </w:tc>
        <w:tc>
          <w:tcPr>
            <w:tcW w:w="1584" w:type="dxa"/>
            <w:tcBorders>
              <w:top w:val="single" w:color="auto" w:sz="4" w:space="0"/>
              <w:left w:val="nil"/>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560" w:lineRule="exact"/>
              <w:jc w:val="right"/>
              <w:rPr>
                <w:rFonts w:ascii="Arial" w:hAnsi="Arial" w:eastAsia="宋体" w:cs="Arial"/>
                <w:color w:val="000000"/>
                <w:kern w:val="0"/>
                <w:sz w:val="20"/>
                <w:szCs w:val="20"/>
                <w:highlight w:val="none"/>
              </w:rPr>
            </w:pPr>
          </w:p>
        </w:tc>
      </w:tr>
      <w:tr>
        <w:tblPrEx>
          <w:tblCellMar>
            <w:top w:w="0" w:type="dxa"/>
            <w:left w:w="108" w:type="dxa"/>
            <w:bottom w:w="0" w:type="dxa"/>
            <w:right w:w="108" w:type="dxa"/>
          </w:tblCellMar>
        </w:tblPrEx>
        <w:trPr>
          <w:gridAfter w:val="1"/>
          <w:wAfter w:w="222" w:type="dxa"/>
          <w:trHeight w:val="283" w:hRule="atLeast"/>
        </w:trPr>
        <w:tc>
          <w:tcPr>
            <w:tcW w:w="3296" w:type="dxa"/>
            <w:tcBorders>
              <w:top w:val="nil"/>
              <w:left w:val="single" w:color="000000" w:sz="8" w:space="0"/>
              <w:bottom w:val="single" w:color="auto"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560" w:lineRule="exact"/>
              <w:jc w:val="left"/>
              <w:rPr>
                <w:rFonts w:ascii="宋体" w:hAnsi="宋体" w:eastAsia="宋体" w:cs="Arial"/>
                <w:color w:val="000000"/>
                <w:kern w:val="0"/>
                <w:sz w:val="22"/>
                <w:highlight w:val="none"/>
              </w:rPr>
            </w:pPr>
            <w:r>
              <w:rPr>
                <w:rFonts w:hint="eastAsia" w:ascii="宋体" w:hAnsi="宋体" w:eastAsia="宋体" w:cs="Arial"/>
                <w:color w:val="000000"/>
                <w:kern w:val="0"/>
                <w:sz w:val="22"/>
                <w:highlight w:val="none"/>
              </w:rPr>
              <w:t>　</w:t>
            </w:r>
          </w:p>
        </w:tc>
        <w:tc>
          <w:tcPr>
            <w:tcW w:w="986" w:type="dxa"/>
            <w:tcBorders>
              <w:top w:val="nil"/>
              <w:left w:val="nil"/>
              <w:bottom w:val="single" w:color="auto" w:sz="4" w:space="0"/>
              <w:right w:val="nil"/>
            </w:tcBorders>
            <w:shd w:val="clear" w:color="auto" w:fill="auto"/>
            <w:noWrap/>
            <w:vAlign w:val="center"/>
          </w:tcPr>
          <w:p>
            <w:pPr>
              <w:keepNext w:val="0"/>
              <w:keepLines w:val="0"/>
              <w:pageBreakBefore w:val="0"/>
              <w:kinsoku/>
              <w:wordWrap/>
              <w:overflowPunct/>
              <w:topLinePunct w:val="0"/>
              <w:autoSpaceDE/>
              <w:autoSpaceDN/>
              <w:bidi w:val="0"/>
              <w:adjustRightInd/>
              <w:snapToGrid/>
              <w:spacing w:line="560" w:lineRule="exact"/>
              <w:jc w:val="left"/>
              <w:rPr>
                <w:rFonts w:ascii="宋体" w:hAnsi="宋体" w:eastAsia="宋体" w:cs="Arial"/>
                <w:color w:val="000000"/>
                <w:kern w:val="0"/>
                <w:sz w:val="22"/>
                <w:highlight w:val="none"/>
              </w:rPr>
            </w:pPr>
          </w:p>
        </w:tc>
        <w:tc>
          <w:tcPr>
            <w:tcW w:w="3516" w:type="dxa"/>
            <w:tcBorders>
              <w:top w:val="nil"/>
              <w:left w:val="single" w:color="auto" w:sz="4" w:space="0"/>
              <w:bottom w:val="single" w:color="auto" w:sz="4" w:space="0"/>
              <w:right w:val="single" w:color="auto"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560" w:lineRule="exact"/>
              <w:rPr>
                <w:rFonts w:ascii="宋体" w:hAnsi="宋体" w:eastAsia="宋体" w:cs="Arial"/>
                <w:color w:val="000000"/>
                <w:sz w:val="22"/>
                <w:highlight w:val="none"/>
              </w:rPr>
            </w:pPr>
            <w:r>
              <w:rPr>
                <w:rFonts w:hint="eastAsia" w:cs="Arial"/>
                <w:color w:val="000000"/>
                <w:sz w:val="22"/>
                <w:highlight w:val="none"/>
              </w:rPr>
              <w:t>十七、援助其他地区支出</w:t>
            </w:r>
          </w:p>
        </w:tc>
        <w:tc>
          <w:tcPr>
            <w:tcW w:w="986" w:type="dxa"/>
            <w:tcBorders>
              <w:top w:val="nil"/>
              <w:left w:val="nil"/>
              <w:bottom w:val="single" w:color="auto" w:sz="4" w:space="0"/>
              <w:right w:val="single" w:color="auto"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560" w:lineRule="exact"/>
              <w:jc w:val="right"/>
              <w:rPr>
                <w:rFonts w:ascii="宋体" w:hAnsi="宋体" w:eastAsia="宋体" w:cs="Arial"/>
                <w:color w:val="000000"/>
                <w:kern w:val="0"/>
                <w:sz w:val="22"/>
                <w:highlight w:val="none"/>
              </w:rPr>
            </w:pPr>
          </w:p>
        </w:tc>
        <w:tc>
          <w:tcPr>
            <w:tcW w:w="1356" w:type="dxa"/>
            <w:tcBorders>
              <w:top w:val="nil"/>
              <w:left w:val="nil"/>
              <w:bottom w:val="single" w:color="auto" w:sz="4" w:space="0"/>
              <w:right w:val="single" w:color="auto"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560" w:lineRule="exact"/>
              <w:jc w:val="right"/>
              <w:rPr>
                <w:rFonts w:ascii="宋体" w:hAnsi="宋体" w:eastAsia="宋体" w:cs="Arial"/>
                <w:color w:val="000000"/>
                <w:kern w:val="0"/>
                <w:sz w:val="22"/>
                <w:highlight w:val="none"/>
              </w:rPr>
            </w:pPr>
          </w:p>
        </w:tc>
        <w:tc>
          <w:tcPr>
            <w:tcW w:w="1470" w:type="dxa"/>
            <w:tcBorders>
              <w:top w:val="nil"/>
              <w:left w:val="nil"/>
              <w:bottom w:val="single" w:color="auto" w:sz="4" w:space="0"/>
              <w:right w:val="single" w:color="auto"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560" w:lineRule="exact"/>
              <w:jc w:val="right"/>
              <w:rPr>
                <w:rFonts w:ascii="Arial" w:hAnsi="Arial" w:eastAsia="宋体" w:cs="Arial"/>
                <w:color w:val="000000"/>
                <w:kern w:val="0"/>
                <w:sz w:val="20"/>
                <w:szCs w:val="20"/>
                <w:highlight w:val="none"/>
              </w:rPr>
            </w:pPr>
          </w:p>
        </w:tc>
        <w:tc>
          <w:tcPr>
            <w:tcW w:w="1584" w:type="dxa"/>
            <w:tcBorders>
              <w:top w:val="nil"/>
              <w:left w:val="nil"/>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560" w:lineRule="exact"/>
              <w:jc w:val="right"/>
              <w:rPr>
                <w:rFonts w:ascii="Arial" w:hAnsi="Arial" w:eastAsia="宋体" w:cs="Arial"/>
                <w:color w:val="000000"/>
                <w:kern w:val="0"/>
                <w:sz w:val="20"/>
                <w:szCs w:val="20"/>
                <w:highlight w:val="none"/>
              </w:rPr>
            </w:pPr>
          </w:p>
        </w:tc>
      </w:tr>
      <w:tr>
        <w:tblPrEx>
          <w:tblCellMar>
            <w:top w:w="0" w:type="dxa"/>
            <w:left w:w="108" w:type="dxa"/>
            <w:bottom w:w="0" w:type="dxa"/>
            <w:right w:w="108" w:type="dxa"/>
          </w:tblCellMar>
        </w:tblPrEx>
        <w:trPr>
          <w:gridAfter w:val="1"/>
          <w:wAfter w:w="222" w:type="dxa"/>
          <w:trHeight w:val="283" w:hRule="atLeast"/>
        </w:trPr>
        <w:tc>
          <w:tcPr>
            <w:tcW w:w="329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560" w:lineRule="exact"/>
              <w:jc w:val="left"/>
              <w:rPr>
                <w:rFonts w:ascii="宋体" w:hAnsi="宋体" w:eastAsia="宋体" w:cs="Arial"/>
                <w:color w:val="000000"/>
                <w:kern w:val="0"/>
                <w:sz w:val="22"/>
                <w:highlight w:val="none"/>
              </w:rPr>
            </w:pPr>
            <w:r>
              <w:rPr>
                <w:rFonts w:hint="eastAsia" w:ascii="宋体" w:hAnsi="宋体" w:eastAsia="宋体" w:cs="Arial"/>
                <w:color w:val="000000"/>
                <w:kern w:val="0"/>
                <w:sz w:val="22"/>
                <w:highlight w:val="none"/>
              </w:rPr>
              <w:t>　</w:t>
            </w:r>
          </w:p>
        </w:tc>
        <w:tc>
          <w:tcPr>
            <w:tcW w:w="98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560" w:lineRule="exact"/>
              <w:jc w:val="left"/>
              <w:rPr>
                <w:rFonts w:ascii="宋体" w:hAnsi="宋体" w:eastAsia="宋体" w:cs="Arial"/>
                <w:color w:val="000000"/>
                <w:kern w:val="0"/>
                <w:sz w:val="22"/>
                <w:highlight w:val="none"/>
              </w:rPr>
            </w:pPr>
          </w:p>
        </w:tc>
        <w:tc>
          <w:tcPr>
            <w:tcW w:w="351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560" w:lineRule="exact"/>
              <w:rPr>
                <w:rFonts w:ascii="宋体" w:hAnsi="宋体" w:eastAsia="宋体" w:cs="Arial"/>
                <w:color w:val="000000"/>
                <w:sz w:val="22"/>
                <w:highlight w:val="none"/>
              </w:rPr>
            </w:pPr>
            <w:r>
              <w:rPr>
                <w:rFonts w:hint="eastAsia" w:cs="Arial"/>
                <w:color w:val="000000"/>
                <w:sz w:val="22"/>
                <w:highlight w:val="none"/>
              </w:rPr>
              <w:t>十八、自然资源海洋气象等支出</w:t>
            </w:r>
          </w:p>
        </w:tc>
        <w:tc>
          <w:tcPr>
            <w:tcW w:w="98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right"/>
              <w:textAlignment w:val="center"/>
              <w:rPr>
                <w:rFonts w:ascii="宋体" w:hAnsi="宋体" w:eastAsia="宋体" w:cs="Arial"/>
                <w:color w:val="000000"/>
                <w:kern w:val="0"/>
                <w:sz w:val="22"/>
                <w:highlight w:val="none"/>
              </w:rPr>
            </w:pPr>
            <w:r>
              <w:rPr>
                <w:rFonts w:hint="eastAsia" w:ascii="宋体" w:hAnsi="宋体" w:eastAsia="宋体" w:cs="宋体"/>
                <w:i w:val="0"/>
                <w:iCs w:val="0"/>
                <w:color w:val="000000"/>
                <w:kern w:val="0"/>
                <w:sz w:val="22"/>
                <w:szCs w:val="22"/>
                <w:u w:val="none"/>
                <w:lang w:val="en-US" w:eastAsia="zh-CN" w:bidi="ar"/>
              </w:rPr>
              <w:t xml:space="preserve">94.64 </w:t>
            </w:r>
          </w:p>
        </w:tc>
        <w:tc>
          <w:tcPr>
            <w:tcW w:w="135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right"/>
              <w:textAlignment w:val="center"/>
              <w:rPr>
                <w:rFonts w:ascii="宋体" w:hAnsi="宋体" w:eastAsia="宋体" w:cs="Arial"/>
                <w:color w:val="000000"/>
                <w:kern w:val="0"/>
                <w:sz w:val="22"/>
                <w:highlight w:val="none"/>
              </w:rPr>
            </w:pPr>
            <w:r>
              <w:rPr>
                <w:rFonts w:hint="eastAsia" w:ascii="宋体" w:hAnsi="宋体" w:eastAsia="宋体" w:cs="宋体"/>
                <w:i w:val="0"/>
                <w:iCs w:val="0"/>
                <w:color w:val="000000"/>
                <w:kern w:val="0"/>
                <w:sz w:val="22"/>
                <w:szCs w:val="22"/>
                <w:u w:val="none"/>
                <w:lang w:val="en-US" w:eastAsia="zh-CN" w:bidi="ar"/>
              </w:rPr>
              <w:t xml:space="preserve">94.64 </w:t>
            </w:r>
          </w:p>
        </w:tc>
        <w:tc>
          <w:tcPr>
            <w:tcW w:w="147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560" w:lineRule="exact"/>
              <w:jc w:val="right"/>
              <w:rPr>
                <w:rFonts w:ascii="Arial" w:hAnsi="Arial" w:eastAsia="宋体" w:cs="Arial"/>
                <w:color w:val="000000"/>
                <w:kern w:val="0"/>
                <w:sz w:val="20"/>
                <w:szCs w:val="20"/>
                <w:highlight w:val="none"/>
              </w:rPr>
            </w:pPr>
          </w:p>
        </w:tc>
        <w:tc>
          <w:tcPr>
            <w:tcW w:w="158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560" w:lineRule="exact"/>
              <w:jc w:val="right"/>
              <w:rPr>
                <w:rFonts w:ascii="Arial" w:hAnsi="Arial" w:eastAsia="宋体" w:cs="Arial"/>
                <w:color w:val="000000"/>
                <w:kern w:val="0"/>
                <w:sz w:val="20"/>
                <w:szCs w:val="20"/>
                <w:highlight w:val="none"/>
              </w:rPr>
            </w:pPr>
          </w:p>
        </w:tc>
      </w:tr>
      <w:tr>
        <w:tblPrEx>
          <w:tblCellMar>
            <w:top w:w="0" w:type="dxa"/>
            <w:left w:w="108" w:type="dxa"/>
            <w:bottom w:w="0" w:type="dxa"/>
            <w:right w:w="108" w:type="dxa"/>
          </w:tblCellMar>
        </w:tblPrEx>
        <w:trPr>
          <w:gridAfter w:val="1"/>
          <w:wAfter w:w="222" w:type="dxa"/>
          <w:trHeight w:val="283" w:hRule="atLeast"/>
        </w:trPr>
        <w:tc>
          <w:tcPr>
            <w:tcW w:w="3296" w:type="dxa"/>
            <w:tcBorders>
              <w:top w:val="single" w:color="auto" w:sz="4" w:space="0"/>
              <w:left w:val="single" w:color="000000" w:sz="8"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560" w:lineRule="exact"/>
              <w:jc w:val="left"/>
              <w:rPr>
                <w:rFonts w:ascii="宋体" w:hAnsi="宋体" w:eastAsia="宋体" w:cs="Arial"/>
                <w:color w:val="000000"/>
                <w:kern w:val="0"/>
                <w:sz w:val="22"/>
                <w:highlight w:val="none"/>
              </w:rPr>
            </w:pPr>
            <w:r>
              <w:rPr>
                <w:rFonts w:hint="eastAsia" w:ascii="宋体" w:hAnsi="宋体" w:eastAsia="宋体" w:cs="Arial"/>
                <w:color w:val="000000"/>
                <w:kern w:val="0"/>
                <w:sz w:val="22"/>
                <w:highlight w:val="none"/>
              </w:rPr>
              <w:t>　</w:t>
            </w:r>
          </w:p>
        </w:tc>
        <w:tc>
          <w:tcPr>
            <w:tcW w:w="986" w:type="dxa"/>
            <w:tcBorders>
              <w:top w:val="single" w:color="auto" w:sz="4" w:space="0"/>
              <w:left w:val="nil"/>
              <w:bottom w:val="single" w:color="000000" w:sz="4" w:space="0"/>
              <w:right w:val="nil"/>
            </w:tcBorders>
            <w:shd w:val="clear" w:color="auto" w:fill="auto"/>
            <w:noWrap/>
            <w:vAlign w:val="center"/>
          </w:tcPr>
          <w:p>
            <w:pPr>
              <w:keepNext w:val="0"/>
              <w:keepLines w:val="0"/>
              <w:pageBreakBefore w:val="0"/>
              <w:kinsoku/>
              <w:wordWrap/>
              <w:overflowPunct/>
              <w:topLinePunct w:val="0"/>
              <w:autoSpaceDE/>
              <w:autoSpaceDN/>
              <w:bidi w:val="0"/>
              <w:adjustRightInd/>
              <w:snapToGrid/>
              <w:spacing w:line="560" w:lineRule="exact"/>
              <w:jc w:val="left"/>
              <w:rPr>
                <w:rFonts w:ascii="宋体" w:hAnsi="宋体" w:eastAsia="宋体" w:cs="Arial"/>
                <w:color w:val="000000"/>
                <w:kern w:val="0"/>
                <w:sz w:val="22"/>
                <w:highlight w:val="none"/>
              </w:rPr>
            </w:pPr>
          </w:p>
        </w:tc>
        <w:tc>
          <w:tcPr>
            <w:tcW w:w="351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560" w:lineRule="exact"/>
              <w:rPr>
                <w:rFonts w:ascii="宋体" w:hAnsi="宋体" w:eastAsia="宋体" w:cs="Arial"/>
                <w:color w:val="000000"/>
                <w:sz w:val="22"/>
                <w:highlight w:val="none"/>
              </w:rPr>
            </w:pPr>
            <w:r>
              <w:rPr>
                <w:rFonts w:hint="eastAsia" w:cs="Arial"/>
                <w:color w:val="000000"/>
                <w:sz w:val="22"/>
                <w:highlight w:val="none"/>
              </w:rPr>
              <w:t>十九、住房保障支出</w:t>
            </w:r>
          </w:p>
        </w:tc>
        <w:tc>
          <w:tcPr>
            <w:tcW w:w="986" w:type="dxa"/>
            <w:tcBorders>
              <w:top w:val="single" w:color="auto" w:sz="4" w:space="0"/>
              <w:left w:val="nil"/>
              <w:bottom w:val="single" w:color="auto" w:sz="4" w:space="0"/>
              <w:right w:val="single" w:color="auto"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560" w:lineRule="exact"/>
              <w:jc w:val="right"/>
              <w:rPr>
                <w:rFonts w:ascii="宋体" w:hAnsi="宋体" w:eastAsia="宋体" w:cs="Arial"/>
                <w:color w:val="000000"/>
                <w:kern w:val="0"/>
                <w:sz w:val="22"/>
                <w:highlight w:val="none"/>
              </w:rPr>
            </w:pPr>
          </w:p>
        </w:tc>
        <w:tc>
          <w:tcPr>
            <w:tcW w:w="1356" w:type="dxa"/>
            <w:tcBorders>
              <w:top w:val="single" w:color="auto" w:sz="4" w:space="0"/>
              <w:left w:val="nil"/>
              <w:bottom w:val="single" w:color="auto" w:sz="4" w:space="0"/>
              <w:right w:val="single" w:color="auto"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560" w:lineRule="exact"/>
              <w:jc w:val="right"/>
              <w:rPr>
                <w:rFonts w:ascii="宋体" w:hAnsi="宋体" w:eastAsia="宋体" w:cs="Arial"/>
                <w:color w:val="000000"/>
                <w:kern w:val="0"/>
                <w:sz w:val="22"/>
                <w:highlight w:val="none"/>
              </w:rPr>
            </w:pPr>
          </w:p>
        </w:tc>
        <w:tc>
          <w:tcPr>
            <w:tcW w:w="1470" w:type="dxa"/>
            <w:tcBorders>
              <w:top w:val="single" w:color="auto" w:sz="4" w:space="0"/>
              <w:left w:val="nil"/>
              <w:bottom w:val="single" w:color="auto" w:sz="4" w:space="0"/>
              <w:right w:val="single" w:color="auto"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560" w:lineRule="exact"/>
              <w:jc w:val="right"/>
              <w:rPr>
                <w:rFonts w:ascii="Arial" w:hAnsi="Arial" w:eastAsia="宋体" w:cs="Arial"/>
                <w:color w:val="000000"/>
                <w:kern w:val="0"/>
                <w:sz w:val="20"/>
                <w:szCs w:val="20"/>
                <w:highlight w:val="none"/>
              </w:rPr>
            </w:pPr>
          </w:p>
        </w:tc>
        <w:tc>
          <w:tcPr>
            <w:tcW w:w="1584" w:type="dxa"/>
            <w:tcBorders>
              <w:top w:val="single" w:color="auto" w:sz="4" w:space="0"/>
              <w:left w:val="nil"/>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560" w:lineRule="exact"/>
              <w:jc w:val="right"/>
              <w:rPr>
                <w:rFonts w:ascii="Arial" w:hAnsi="Arial" w:eastAsia="宋体" w:cs="Arial"/>
                <w:color w:val="000000"/>
                <w:kern w:val="0"/>
                <w:sz w:val="20"/>
                <w:szCs w:val="20"/>
                <w:highlight w:val="none"/>
              </w:rPr>
            </w:pPr>
          </w:p>
        </w:tc>
      </w:tr>
      <w:tr>
        <w:tblPrEx>
          <w:tblCellMar>
            <w:top w:w="0" w:type="dxa"/>
            <w:left w:w="108" w:type="dxa"/>
            <w:bottom w:w="0" w:type="dxa"/>
            <w:right w:w="108" w:type="dxa"/>
          </w:tblCellMar>
        </w:tblPrEx>
        <w:trPr>
          <w:gridAfter w:val="1"/>
          <w:wAfter w:w="222" w:type="dxa"/>
          <w:trHeight w:val="283" w:hRule="atLeast"/>
        </w:trPr>
        <w:tc>
          <w:tcPr>
            <w:tcW w:w="3296" w:type="dxa"/>
            <w:tcBorders>
              <w:top w:val="nil"/>
              <w:left w:val="single" w:color="000000" w:sz="8" w:space="0"/>
              <w:bottom w:val="single" w:color="auto"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560" w:lineRule="exact"/>
              <w:jc w:val="left"/>
              <w:rPr>
                <w:rFonts w:ascii="宋体" w:hAnsi="宋体" w:eastAsia="宋体" w:cs="Arial"/>
                <w:color w:val="000000"/>
                <w:kern w:val="0"/>
                <w:sz w:val="22"/>
                <w:highlight w:val="none"/>
              </w:rPr>
            </w:pPr>
            <w:r>
              <w:rPr>
                <w:rFonts w:hint="eastAsia" w:ascii="宋体" w:hAnsi="宋体" w:eastAsia="宋体" w:cs="Arial"/>
                <w:color w:val="000000"/>
                <w:kern w:val="0"/>
                <w:sz w:val="22"/>
                <w:highlight w:val="none"/>
              </w:rPr>
              <w:t>　</w:t>
            </w:r>
          </w:p>
        </w:tc>
        <w:tc>
          <w:tcPr>
            <w:tcW w:w="986" w:type="dxa"/>
            <w:tcBorders>
              <w:top w:val="nil"/>
              <w:left w:val="nil"/>
              <w:bottom w:val="single" w:color="auto" w:sz="4" w:space="0"/>
              <w:right w:val="nil"/>
            </w:tcBorders>
            <w:shd w:val="clear" w:color="auto" w:fill="auto"/>
            <w:noWrap/>
            <w:vAlign w:val="center"/>
          </w:tcPr>
          <w:p>
            <w:pPr>
              <w:keepNext w:val="0"/>
              <w:keepLines w:val="0"/>
              <w:pageBreakBefore w:val="0"/>
              <w:kinsoku/>
              <w:wordWrap/>
              <w:overflowPunct/>
              <w:topLinePunct w:val="0"/>
              <w:autoSpaceDE/>
              <w:autoSpaceDN/>
              <w:bidi w:val="0"/>
              <w:adjustRightInd/>
              <w:snapToGrid/>
              <w:spacing w:line="560" w:lineRule="exact"/>
              <w:jc w:val="left"/>
              <w:rPr>
                <w:rFonts w:ascii="宋体" w:hAnsi="宋体" w:eastAsia="宋体" w:cs="Arial"/>
                <w:color w:val="000000"/>
                <w:kern w:val="0"/>
                <w:sz w:val="22"/>
                <w:highlight w:val="none"/>
              </w:rPr>
            </w:pPr>
          </w:p>
        </w:tc>
        <w:tc>
          <w:tcPr>
            <w:tcW w:w="3516" w:type="dxa"/>
            <w:tcBorders>
              <w:top w:val="nil"/>
              <w:left w:val="single" w:color="auto" w:sz="4" w:space="0"/>
              <w:bottom w:val="single" w:color="auto" w:sz="4" w:space="0"/>
              <w:right w:val="single" w:color="auto"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560" w:lineRule="exact"/>
              <w:rPr>
                <w:rFonts w:ascii="宋体" w:hAnsi="宋体" w:eastAsia="宋体" w:cs="Arial"/>
                <w:color w:val="000000"/>
                <w:sz w:val="22"/>
                <w:highlight w:val="none"/>
              </w:rPr>
            </w:pPr>
            <w:r>
              <w:rPr>
                <w:rFonts w:hint="eastAsia" w:cs="Arial"/>
                <w:color w:val="000000"/>
                <w:sz w:val="22"/>
                <w:highlight w:val="none"/>
              </w:rPr>
              <w:t>二十、粮油物资储备支出</w:t>
            </w:r>
          </w:p>
        </w:tc>
        <w:tc>
          <w:tcPr>
            <w:tcW w:w="986"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right"/>
              <w:textAlignment w:val="center"/>
              <w:rPr>
                <w:rFonts w:ascii="宋体" w:hAnsi="宋体" w:eastAsia="宋体" w:cs="Arial"/>
                <w:color w:val="000000"/>
                <w:kern w:val="0"/>
                <w:sz w:val="22"/>
                <w:highlight w:val="none"/>
              </w:rPr>
            </w:pPr>
            <w:r>
              <w:rPr>
                <w:rFonts w:hint="eastAsia" w:ascii="宋体" w:hAnsi="宋体" w:eastAsia="宋体" w:cs="宋体"/>
                <w:i w:val="0"/>
                <w:iCs w:val="0"/>
                <w:color w:val="000000"/>
                <w:kern w:val="0"/>
                <w:sz w:val="22"/>
                <w:szCs w:val="22"/>
                <w:u w:val="none"/>
                <w:lang w:val="en-US" w:eastAsia="zh-CN" w:bidi="ar"/>
              </w:rPr>
              <w:t xml:space="preserve">14.94 </w:t>
            </w:r>
          </w:p>
        </w:tc>
        <w:tc>
          <w:tcPr>
            <w:tcW w:w="1356"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right"/>
              <w:textAlignment w:val="center"/>
              <w:rPr>
                <w:rFonts w:ascii="宋体" w:hAnsi="宋体" w:eastAsia="宋体" w:cs="Arial"/>
                <w:color w:val="000000"/>
                <w:kern w:val="0"/>
                <w:sz w:val="22"/>
                <w:highlight w:val="none"/>
              </w:rPr>
            </w:pPr>
            <w:r>
              <w:rPr>
                <w:rFonts w:hint="eastAsia" w:ascii="宋体" w:hAnsi="宋体" w:eastAsia="宋体" w:cs="宋体"/>
                <w:i w:val="0"/>
                <w:iCs w:val="0"/>
                <w:color w:val="000000"/>
                <w:kern w:val="0"/>
                <w:sz w:val="22"/>
                <w:szCs w:val="22"/>
                <w:u w:val="none"/>
                <w:lang w:val="en-US" w:eastAsia="zh-CN" w:bidi="ar"/>
              </w:rPr>
              <w:t xml:space="preserve">14.94 </w:t>
            </w:r>
          </w:p>
        </w:tc>
        <w:tc>
          <w:tcPr>
            <w:tcW w:w="1470" w:type="dxa"/>
            <w:tcBorders>
              <w:top w:val="nil"/>
              <w:left w:val="nil"/>
              <w:bottom w:val="single" w:color="auto" w:sz="4" w:space="0"/>
              <w:right w:val="single" w:color="auto"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560" w:lineRule="exact"/>
              <w:jc w:val="right"/>
              <w:rPr>
                <w:rFonts w:ascii="Arial" w:hAnsi="Arial" w:eastAsia="宋体" w:cs="Arial"/>
                <w:color w:val="000000"/>
                <w:kern w:val="0"/>
                <w:sz w:val="20"/>
                <w:szCs w:val="20"/>
                <w:highlight w:val="none"/>
              </w:rPr>
            </w:pPr>
          </w:p>
        </w:tc>
        <w:tc>
          <w:tcPr>
            <w:tcW w:w="1584" w:type="dxa"/>
            <w:tcBorders>
              <w:top w:val="nil"/>
              <w:left w:val="nil"/>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560" w:lineRule="exact"/>
              <w:jc w:val="right"/>
              <w:rPr>
                <w:rFonts w:ascii="Arial" w:hAnsi="Arial" w:eastAsia="宋体" w:cs="Arial"/>
                <w:color w:val="000000"/>
                <w:kern w:val="0"/>
                <w:sz w:val="20"/>
                <w:szCs w:val="20"/>
                <w:highlight w:val="none"/>
              </w:rPr>
            </w:pPr>
          </w:p>
        </w:tc>
      </w:tr>
      <w:tr>
        <w:tblPrEx>
          <w:tblCellMar>
            <w:top w:w="0" w:type="dxa"/>
            <w:left w:w="108" w:type="dxa"/>
            <w:bottom w:w="0" w:type="dxa"/>
            <w:right w:w="108" w:type="dxa"/>
          </w:tblCellMar>
        </w:tblPrEx>
        <w:trPr>
          <w:gridAfter w:val="1"/>
          <w:wAfter w:w="222" w:type="dxa"/>
          <w:trHeight w:val="283" w:hRule="atLeast"/>
        </w:trPr>
        <w:tc>
          <w:tcPr>
            <w:tcW w:w="329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560" w:lineRule="exact"/>
              <w:jc w:val="left"/>
              <w:rPr>
                <w:rFonts w:ascii="宋体" w:hAnsi="宋体" w:eastAsia="宋体" w:cs="Arial"/>
                <w:color w:val="000000"/>
                <w:kern w:val="0"/>
                <w:sz w:val="22"/>
                <w:highlight w:val="none"/>
              </w:rPr>
            </w:pPr>
          </w:p>
        </w:tc>
        <w:tc>
          <w:tcPr>
            <w:tcW w:w="98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560" w:lineRule="exact"/>
              <w:jc w:val="left"/>
              <w:rPr>
                <w:rFonts w:ascii="宋体" w:hAnsi="宋体" w:eastAsia="宋体" w:cs="Arial"/>
                <w:color w:val="000000"/>
                <w:kern w:val="0"/>
                <w:sz w:val="22"/>
                <w:highlight w:val="none"/>
              </w:rPr>
            </w:pPr>
          </w:p>
        </w:tc>
        <w:tc>
          <w:tcPr>
            <w:tcW w:w="351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560" w:lineRule="exact"/>
              <w:rPr>
                <w:rFonts w:cs="Arial"/>
                <w:color w:val="000000"/>
                <w:sz w:val="22"/>
                <w:highlight w:val="none"/>
              </w:rPr>
            </w:pPr>
            <w:r>
              <w:rPr>
                <w:rFonts w:hint="eastAsia" w:cs="Arial"/>
                <w:color w:val="000000"/>
                <w:sz w:val="22"/>
                <w:highlight w:val="none"/>
              </w:rPr>
              <w:t>二十一、国有资本经营预算支出</w:t>
            </w:r>
          </w:p>
        </w:tc>
        <w:tc>
          <w:tcPr>
            <w:tcW w:w="98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560" w:lineRule="exact"/>
              <w:jc w:val="right"/>
              <w:rPr>
                <w:rFonts w:ascii="宋体" w:hAnsi="宋体" w:eastAsia="宋体" w:cs="Arial"/>
                <w:color w:val="000000"/>
                <w:kern w:val="0"/>
                <w:sz w:val="22"/>
                <w:highlight w:val="none"/>
              </w:rPr>
            </w:pPr>
          </w:p>
        </w:tc>
        <w:tc>
          <w:tcPr>
            <w:tcW w:w="135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560" w:lineRule="exact"/>
              <w:jc w:val="right"/>
              <w:rPr>
                <w:rFonts w:ascii="宋体" w:hAnsi="宋体" w:eastAsia="宋体" w:cs="Arial"/>
                <w:color w:val="000000"/>
                <w:kern w:val="0"/>
                <w:sz w:val="22"/>
                <w:highlight w:val="none"/>
              </w:rPr>
            </w:pPr>
          </w:p>
        </w:tc>
        <w:tc>
          <w:tcPr>
            <w:tcW w:w="147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560" w:lineRule="exact"/>
              <w:jc w:val="right"/>
              <w:rPr>
                <w:rFonts w:ascii="Arial" w:hAnsi="Arial" w:eastAsia="宋体" w:cs="Arial"/>
                <w:color w:val="000000"/>
                <w:kern w:val="0"/>
                <w:sz w:val="20"/>
                <w:szCs w:val="20"/>
                <w:highlight w:val="none"/>
              </w:rPr>
            </w:pPr>
          </w:p>
        </w:tc>
        <w:tc>
          <w:tcPr>
            <w:tcW w:w="158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560" w:lineRule="exact"/>
              <w:jc w:val="right"/>
              <w:rPr>
                <w:rFonts w:ascii="Arial" w:hAnsi="Arial" w:eastAsia="宋体" w:cs="Arial"/>
                <w:color w:val="000000"/>
                <w:kern w:val="0"/>
                <w:sz w:val="20"/>
                <w:szCs w:val="20"/>
                <w:highlight w:val="none"/>
              </w:rPr>
            </w:pPr>
          </w:p>
        </w:tc>
      </w:tr>
      <w:tr>
        <w:tblPrEx>
          <w:tblCellMar>
            <w:top w:w="0" w:type="dxa"/>
            <w:left w:w="108" w:type="dxa"/>
            <w:bottom w:w="0" w:type="dxa"/>
            <w:right w:w="108" w:type="dxa"/>
          </w:tblCellMar>
        </w:tblPrEx>
        <w:trPr>
          <w:gridAfter w:val="1"/>
          <w:wAfter w:w="222" w:type="dxa"/>
          <w:trHeight w:val="283" w:hRule="atLeast"/>
        </w:trPr>
        <w:tc>
          <w:tcPr>
            <w:tcW w:w="329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560" w:lineRule="exact"/>
              <w:jc w:val="left"/>
              <w:rPr>
                <w:rFonts w:ascii="宋体" w:hAnsi="宋体" w:eastAsia="宋体" w:cs="Arial"/>
                <w:color w:val="000000"/>
                <w:kern w:val="0"/>
                <w:sz w:val="22"/>
                <w:highlight w:val="none"/>
              </w:rPr>
            </w:pPr>
            <w:r>
              <w:rPr>
                <w:rFonts w:hint="eastAsia" w:ascii="宋体" w:hAnsi="宋体" w:eastAsia="宋体" w:cs="Arial"/>
                <w:color w:val="000000"/>
                <w:kern w:val="0"/>
                <w:sz w:val="22"/>
                <w:highlight w:val="none"/>
              </w:rPr>
              <w:t>　</w:t>
            </w:r>
          </w:p>
        </w:tc>
        <w:tc>
          <w:tcPr>
            <w:tcW w:w="98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560" w:lineRule="exact"/>
              <w:jc w:val="left"/>
              <w:rPr>
                <w:rFonts w:ascii="宋体" w:hAnsi="宋体" w:eastAsia="宋体" w:cs="Arial"/>
                <w:color w:val="000000"/>
                <w:kern w:val="0"/>
                <w:sz w:val="22"/>
                <w:highlight w:val="none"/>
              </w:rPr>
            </w:pPr>
          </w:p>
        </w:tc>
        <w:tc>
          <w:tcPr>
            <w:tcW w:w="351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560" w:lineRule="exact"/>
              <w:rPr>
                <w:rFonts w:ascii="宋体" w:hAnsi="宋体" w:eastAsia="宋体" w:cs="Arial"/>
                <w:color w:val="000000"/>
                <w:sz w:val="22"/>
                <w:highlight w:val="none"/>
              </w:rPr>
            </w:pPr>
            <w:r>
              <w:rPr>
                <w:rFonts w:hint="eastAsia" w:cs="Arial"/>
                <w:color w:val="000000"/>
                <w:sz w:val="22"/>
                <w:highlight w:val="none"/>
              </w:rPr>
              <w:t>二十二、灾害防治及应急管理支出</w:t>
            </w:r>
          </w:p>
        </w:tc>
        <w:tc>
          <w:tcPr>
            <w:tcW w:w="98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560" w:lineRule="exact"/>
              <w:jc w:val="right"/>
              <w:rPr>
                <w:rFonts w:ascii="宋体" w:hAnsi="宋体" w:eastAsia="宋体" w:cs="Arial"/>
                <w:color w:val="000000"/>
                <w:kern w:val="0"/>
                <w:sz w:val="22"/>
                <w:highlight w:val="none"/>
              </w:rPr>
            </w:pPr>
          </w:p>
        </w:tc>
        <w:tc>
          <w:tcPr>
            <w:tcW w:w="135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560" w:lineRule="exact"/>
              <w:jc w:val="right"/>
              <w:rPr>
                <w:rFonts w:ascii="宋体" w:hAnsi="宋体" w:eastAsia="宋体" w:cs="Arial"/>
                <w:color w:val="000000"/>
                <w:kern w:val="0"/>
                <w:sz w:val="22"/>
                <w:highlight w:val="none"/>
              </w:rPr>
            </w:pPr>
          </w:p>
        </w:tc>
        <w:tc>
          <w:tcPr>
            <w:tcW w:w="147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560" w:lineRule="exact"/>
              <w:jc w:val="right"/>
              <w:rPr>
                <w:rFonts w:ascii="Arial" w:hAnsi="Arial" w:eastAsia="宋体" w:cs="Arial"/>
                <w:color w:val="000000"/>
                <w:kern w:val="0"/>
                <w:sz w:val="20"/>
                <w:szCs w:val="20"/>
                <w:highlight w:val="none"/>
              </w:rPr>
            </w:pPr>
          </w:p>
        </w:tc>
        <w:tc>
          <w:tcPr>
            <w:tcW w:w="158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560" w:lineRule="exact"/>
              <w:jc w:val="right"/>
              <w:rPr>
                <w:rFonts w:ascii="Arial" w:hAnsi="Arial" w:eastAsia="宋体" w:cs="Arial"/>
                <w:color w:val="000000"/>
                <w:kern w:val="0"/>
                <w:sz w:val="20"/>
                <w:szCs w:val="20"/>
                <w:highlight w:val="none"/>
              </w:rPr>
            </w:pPr>
          </w:p>
        </w:tc>
      </w:tr>
      <w:tr>
        <w:tblPrEx>
          <w:tblCellMar>
            <w:top w:w="0" w:type="dxa"/>
            <w:left w:w="108" w:type="dxa"/>
            <w:bottom w:w="0" w:type="dxa"/>
            <w:right w:w="108" w:type="dxa"/>
          </w:tblCellMar>
        </w:tblPrEx>
        <w:trPr>
          <w:gridAfter w:val="1"/>
          <w:wAfter w:w="222" w:type="dxa"/>
          <w:trHeight w:val="283" w:hRule="atLeast"/>
        </w:trPr>
        <w:tc>
          <w:tcPr>
            <w:tcW w:w="3296" w:type="dxa"/>
            <w:tcBorders>
              <w:top w:val="single" w:color="auto" w:sz="4" w:space="0"/>
              <w:left w:val="single" w:color="000000" w:sz="8" w:space="0"/>
              <w:bottom w:val="single" w:color="auto"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560" w:lineRule="exact"/>
              <w:jc w:val="left"/>
              <w:rPr>
                <w:rFonts w:ascii="宋体" w:hAnsi="宋体" w:eastAsia="宋体" w:cs="Arial"/>
                <w:color w:val="000000"/>
                <w:kern w:val="0"/>
                <w:sz w:val="22"/>
                <w:highlight w:val="none"/>
              </w:rPr>
            </w:pPr>
            <w:r>
              <w:rPr>
                <w:rFonts w:hint="eastAsia" w:ascii="宋体" w:hAnsi="宋体" w:eastAsia="宋体" w:cs="Arial"/>
                <w:color w:val="000000"/>
                <w:kern w:val="0"/>
                <w:sz w:val="22"/>
                <w:highlight w:val="none"/>
              </w:rPr>
              <w:t>　</w:t>
            </w:r>
          </w:p>
        </w:tc>
        <w:tc>
          <w:tcPr>
            <w:tcW w:w="986" w:type="dxa"/>
            <w:tcBorders>
              <w:top w:val="single" w:color="auto" w:sz="4" w:space="0"/>
              <w:left w:val="nil"/>
              <w:bottom w:val="single" w:color="auto" w:sz="4" w:space="0"/>
              <w:right w:val="nil"/>
            </w:tcBorders>
            <w:shd w:val="clear" w:color="auto" w:fill="auto"/>
            <w:noWrap/>
            <w:vAlign w:val="center"/>
          </w:tcPr>
          <w:p>
            <w:pPr>
              <w:keepNext w:val="0"/>
              <w:keepLines w:val="0"/>
              <w:pageBreakBefore w:val="0"/>
              <w:kinsoku/>
              <w:wordWrap/>
              <w:overflowPunct/>
              <w:topLinePunct w:val="0"/>
              <w:autoSpaceDE/>
              <w:autoSpaceDN/>
              <w:bidi w:val="0"/>
              <w:adjustRightInd/>
              <w:snapToGrid/>
              <w:spacing w:line="560" w:lineRule="exact"/>
              <w:jc w:val="left"/>
              <w:rPr>
                <w:rFonts w:ascii="宋体" w:hAnsi="宋体" w:eastAsia="宋体" w:cs="Arial"/>
                <w:color w:val="000000"/>
                <w:kern w:val="0"/>
                <w:sz w:val="22"/>
                <w:highlight w:val="none"/>
              </w:rPr>
            </w:pPr>
          </w:p>
        </w:tc>
        <w:tc>
          <w:tcPr>
            <w:tcW w:w="351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560" w:lineRule="exact"/>
              <w:rPr>
                <w:rFonts w:ascii="宋体" w:hAnsi="宋体" w:eastAsia="宋体" w:cs="Arial"/>
                <w:color w:val="000000"/>
                <w:sz w:val="22"/>
                <w:highlight w:val="none"/>
              </w:rPr>
            </w:pPr>
            <w:r>
              <w:rPr>
                <w:rFonts w:hint="eastAsia" w:cs="Arial"/>
                <w:color w:val="000000"/>
                <w:sz w:val="22"/>
                <w:highlight w:val="none"/>
              </w:rPr>
              <w:t>二十三、其他支出</w:t>
            </w:r>
          </w:p>
        </w:tc>
        <w:tc>
          <w:tcPr>
            <w:tcW w:w="986" w:type="dxa"/>
            <w:tcBorders>
              <w:top w:val="single" w:color="auto" w:sz="4" w:space="0"/>
              <w:left w:val="nil"/>
              <w:bottom w:val="single" w:color="auto" w:sz="4" w:space="0"/>
              <w:right w:val="single" w:color="auto"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560" w:lineRule="exact"/>
              <w:jc w:val="right"/>
              <w:rPr>
                <w:rFonts w:ascii="宋体" w:hAnsi="宋体" w:eastAsia="宋体" w:cs="Arial"/>
                <w:color w:val="000000"/>
                <w:kern w:val="0"/>
                <w:sz w:val="22"/>
                <w:highlight w:val="none"/>
              </w:rPr>
            </w:pPr>
          </w:p>
        </w:tc>
        <w:tc>
          <w:tcPr>
            <w:tcW w:w="1356" w:type="dxa"/>
            <w:tcBorders>
              <w:top w:val="single" w:color="auto" w:sz="4" w:space="0"/>
              <w:left w:val="nil"/>
              <w:bottom w:val="single" w:color="auto" w:sz="4" w:space="0"/>
              <w:right w:val="single" w:color="auto"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560" w:lineRule="exact"/>
              <w:jc w:val="right"/>
              <w:rPr>
                <w:rFonts w:ascii="宋体" w:hAnsi="宋体" w:eastAsia="宋体" w:cs="Arial"/>
                <w:color w:val="000000"/>
                <w:kern w:val="0"/>
                <w:sz w:val="22"/>
                <w:highlight w:val="none"/>
              </w:rPr>
            </w:pPr>
          </w:p>
        </w:tc>
        <w:tc>
          <w:tcPr>
            <w:tcW w:w="1470" w:type="dxa"/>
            <w:tcBorders>
              <w:top w:val="single" w:color="auto" w:sz="4" w:space="0"/>
              <w:left w:val="nil"/>
              <w:bottom w:val="single" w:color="auto" w:sz="4" w:space="0"/>
              <w:right w:val="single" w:color="auto"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560" w:lineRule="exact"/>
              <w:jc w:val="right"/>
              <w:rPr>
                <w:rFonts w:ascii="Arial" w:hAnsi="Arial" w:eastAsia="宋体" w:cs="Arial"/>
                <w:color w:val="000000"/>
                <w:kern w:val="0"/>
                <w:sz w:val="20"/>
                <w:szCs w:val="20"/>
                <w:highlight w:val="none"/>
              </w:rPr>
            </w:pPr>
          </w:p>
        </w:tc>
        <w:tc>
          <w:tcPr>
            <w:tcW w:w="1584" w:type="dxa"/>
            <w:tcBorders>
              <w:top w:val="single" w:color="auto" w:sz="4" w:space="0"/>
              <w:left w:val="nil"/>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560" w:lineRule="exact"/>
              <w:jc w:val="right"/>
              <w:rPr>
                <w:rFonts w:ascii="Arial" w:hAnsi="Arial" w:eastAsia="宋体" w:cs="Arial"/>
                <w:color w:val="000000"/>
                <w:kern w:val="0"/>
                <w:sz w:val="20"/>
                <w:szCs w:val="20"/>
                <w:highlight w:val="none"/>
              </w:rPr>
            </w:pPr>
          </w:p>
        </w:tc>
      </w:tr>
      <w:tr>
        <w:tblPrEx>
          <w:tblCellMar>
            <w:top w:w="0" w:type="dxa"/>
            <w:left w:w="108" w:type="dxa"/>
            <w:bottom w:w="0" w:type="dxa"/>
            <w:right w:w="108" w:type="dxa"/>
          </w:tblCellMar>
        </w:tblPrEx>
        <w:trPr>
          <w:gridAfter w:val="1"/>
          <w:wAfter w:w="222" w:type="dxa"/>
          <w:trHeight w:val="283" w:hRule="atLeast"/>
        </w:trPr>
        <w:tc>
          <w:tcPr>
            <w:tcW w:w="329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560" w:lineRule="exact"/>
              <w:jc w:val="left"/>
              <w:rPr>
                <w:rFonts w:ascii="宋体" w:hAnsi="宋体" w:eastAsia="宋体" w:cs="Arial"/>
                <w:color w:val="000000"/>
                <w:kern w:val="0"/>
                <w:sz w:val="22"/>
                <w:highlight w:val="none"/>
              </w:rPr>
            </w:pPr>
            <w:r>
              <w:rPr>
                <w:rFonts w:hint="eastAsia" w:ascii="宋体" w:hAnsi="宋体" w:eastAsia="宋体" w:cs="Arial"/>
                <w:color w:val="000000"/>
                <w:kern w:val="0"/>
                <w:sz w:val="22"/>
                <w:highlight w:val="none"/>
              </w:rPr>
              <w:t>　</w:t>
            </w:r>
          </w:p>
        </w:tc>
        <w:tc>
          <w:tcPr>
            <w:tcW w:w="98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560" w:lineRule="exact"/>
              <w:jc w:val="left"/>
              <w:rPr>
                <w:rFonts w:ascii="宋体" w:hAnsi="宋体" w:eastAsia="宋体" w:cs="Arial"/>
                <w:color w:val="000000"/>
                <w:kern w:val="0"/>
                <w:sz w:val="22"/>
                <w:highlight w:val="none"/>
              </w:rPr>
            </w:pPr>
          </w:p>
        </w:tc>
        <w:tc>
          <w:tcPr>
            <w:tcW w:w="351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560" w:lineRule="exact"/>
              <w:rPr>
                <w:rFonts w:ascii="宋体" w:hAnsi="宋体" w:eastAsia="宋体" w:cs="Arial"/>
                <w:color w:val="000000"/>
                <w:sz w:val="22"/>
                <w:highlight w:val="none"/>
              </w:rPr>
            </w:pPr>
            <w:r>
              <w:rPr>
                <w:rFonts w:hint="eastAsia" w:cs="Arial"/>
                <w:color w:val="000000"/>
                <w:sz w:val="22"/>
                <w:highlight w:val="none"/>
              </w:rPr>
              <w:t>二十四、债务还本支出</w:t>
            </w:r>
          </w:p>
        </w:tc>
        <w:tc>
          <w:tcPr>
            <w:tcW w:w="98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right"/>
              <w:textAlignment w:val="center"/>
              <w:rPr>
                <w:rFonts w:ascii="宋体" w:hAnsi="宋体" w:eastAsia="宋体" w:cs="Arial"/>
                <w:color w:val="000000"/>
                <w:kern w:val="0"/>
                <w:sz w:val="22"/>
                <w:highlight w:val="none"/>
              </w:rPr>
            </w:pPr>
            <w:r>
              <w:rPr>
                <w:rFonts w:hint="eastAsia" w:ascii="宋体" w:hAnsi="宋体" w:eastAsia="宋体" w:cs="宋体"/>
                <w:i w:val="0"/>
                <w:iCs w:val="0"/>
                <w:color w:val="000000"/>
                <w:kern w:val="0"/>
                <w:sz w:val="22"/>
                <w:szCs w:val="22"/>
                <w:u w:val="none"/>
                <w:lang w:val="en-US" w:eastAsia="zh-CN" w:bidi="ar"/>
              </w:rPr>
              <w:t xml:space="preserve">420.14 </w:t>
            </w:r>
          </w:p>
        </w:tc>
        <w:tc>
          <w:tcPr>
            <w:tcW w:w="135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560" w:lineRule="exact"/>
              <w:jc w:val="right"/>
              <w:rPr>
                <w:rFonts w:ascii="宋体" w:hAnsi="宋体" w:eastAsia="宋体" w:cs="Arial"/>
                <w:color w:val="000000"/>
                <w:kern w:val="0"/>
                <w:sz w:val="22"/>
                <w:highlight w:val="none"/>
              </w:rPr>
            </w:pPr>
          </w:p>
        </w:tc>
        <w:tc>
          <w:tcPr>
            <w:tcW w:w="147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right"/>
              <w:textAlignment w:val="center"/>
              <w:rPr>
                <w:rFonts w:ascii="Arial" w:hAnsi="Arial" w:eastAsia="宋体" w:cs="Arial"/>
                <w:color w:val="000000"/>
                <w:kern w:val="0"/>
                <w:sz w:val="20"/>
                <w:szCs w:val="20"/>
                <w:highlight w:val="none"/>
              </w:rPr>
            </w:pPr>
            <w:r>
              <w:rPr>
                <w:rFonts w:hint="eastAsia" w:ascii="宋体" w:hAnsi="宋体" w:eastAsia="宋体" w:cs="宋体"/>
                <w:i w:val="0"/>
                <w:iCs w:val="0"/>
                <w:color w:val="000000"/>
                <w:kern w:val="0"/>
                <w:sz w:val="22"/>
                <w:szCs w:val="22"/>
                <w:u w:val="none"/>
                <w:lang w:val="en-US" w:eastAsia="zh-CN" w:bidi="ar"/>
              </w:rPr>
              <w:t xml:space="preserve">420.14 </w:t>
            </w:r>
          </w:p>
        </w:tc>
        <w:tc>
          <w:tcPr>
            <w:tcW w:w="158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560" w:lineRule="exact"/>
              <w:jc w:val="right"/>
              <w:rPr>
                <w:rFonts w:ascii="Arial" w:hAnsi="Arial" w:eastAsia="宋体" w:cs="Arial"/>
                <w:color w:val="000000"/>
                <w:kern w:val="0"/>
                <w:sz w:val="20"/>
                <w:szCs w:val="20"/>
                <w:highlight w:val="none"/>
              </w:rPr>
            </w:pPr>
          </w:p>
        </w:tc>
      </w:tr>
      <w:tr>
        <w:tblPrEx>
          <w:tblCellMar>
            <w:top w:w="0" w:type="dxa"/>
            <w:left w:w="108" w:type="dxa"/>
            <w:bottom w:w="0" w:type="dxa"/>
            <w:right w:w="108" w:type="dxa"/>
          </w:tblCellMar>
        </w:tblPrEx>
        <w:trPr>
          <w:gridAfter w:val="1"/>
          <w:wAfter w:w="222" w:type="dxa"/>
          <w:trHeight w:val="283" w:hRule="atLeast"/>
        </w:trPr>
        <w:tc>
          <w:tcPr>
            <w:tcW w:w="329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560" w:lineRule="exact"/>
              <w:jc w:val="center"/>
              <w:rPr>
                <w:rFonts w:ascii="宋体" w:hAnsi="宋体" w:eastAsia="宋体" w:cs="Arial"/>
                <w:b/>
                <w:bCs/>
                <w:color w:val="000000"/>
                <w:kern w:val="0"/>
                <w:sz w:val="22"/>
                <w:highlight w:val="none"/>
              </w:rPr>
            </w:pPr>
          </w:p>
        </w:tc>
        <w:tc>
          <w:tcPr>
            <w:tcW w:w="98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560" w:lineRule="exact"/>
              <w:jc w:val="left"/>
              <w:rPr>
                <w:rFonts w:ascii="宋体" w:hAnsi="宋体" w:eastAsia="宋体" w:cs="Arial"/>
                <w:color w:val="000000"/>
                <w:kern w:val="0"/>
                <w:sz w:val="22"/>
                <w:highlight w:val="none"/>
              </w:rPr>
            </w:pPr>
          </w:p>
        </w:tc>
        <w:tc>
          <w:tcPr>
            <w:tcW w:w="351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560" w:lineRule="exact"/>
              <w:rPr>
                <w:rFonts w:ascii="宋体" w:hAnsi="宋体" w:eastAsia="宋体" w:cs="Arial"/>
                <w:color w:val="000000"/>
                <w:sz w:val="22"/>
                <w:highlight w:val="none"/>
              </w:rPr>
            </w:pPr>
            <w:r>
              <w:rPr>
                <w:rFonts w:hint="eastAsia" w:cs="Arial"/>
                <w:color w:val="000000"/>
                <w:sz w:val="22"/>
                <w:highlight w:val="none"/>
              </w:rPr>
              <w:t>二十五、债务付息支出</w:t>
            </w:r>
          </w:p>
        </w:tc>
        <w:tc>
          <w:tcPr>
            <w:tcW w:w="98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560" w:lineRule="exact"/>
              <w:jc w:val="right"/>
              <w:rPr>
                <w:rFonts w:ascii="宋体" w:hAnsi="宋体" w:eastAsia="宋体" w:cs="Arial"/>
                <w:b/>
                <w:bCs/>
                <w:color w:val="000000"/>
                <w:kern w:val="0"/>
                <w:sz w:val="22"/>
                <w:highlight w:val="none"/>
              </w:rPr>
            </w:pPr>
          </w:p>
        </w:tc>
        <w:tc>
          <w:tcPr>
            <w:tcW w:w="135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560" w:lineRule="exact"/>
              <w:jc w:val="right"/>
              <w:rPr>
                <w:rFonts w:ascii="宋体" w:hAnsi="宋体" w:eastAsia="宋体" w:cs="Arial"/>
                <w:color w:val="000000"/>
                <w:kern w:val="0"/>
                <w:sz w:val="22"/>
                <w:highlight w:val="none"/>
              </w:rPr>
            </w:pPr>
          </w:p>
        </w:tc>
        <w:tc>
          <w:tcPr>
            <w:tcW w:w="147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560" w:lineRule="exact"/>
              <w:jc w:val="right"/>
              <w:rPr>
                <w:rFonts w:ascii="Arial" w:hAnsi="Arial" w:eastAsia="宋体" w:cs="Arial"/>
                <w:color w:val="000000"/>
                <w:kern w:val="0"/>
                <w:sz w:val="20"/>
                <w:szCs w:val="20"/>
                <w:highlight w:val="none"/>
              </w:rPr>
            </w:pPr>
          </w:p>
        </w:tc>
        <w:tc>
          <w:tcPr>
            <w:tcW w:w="158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560" w:lineRule="exact"/>
              <w:jc w:val="right"/>
              <w:rPr>
                <w:rFonts w:ascii="Arial" w:hAnsi="Arial" w:eastAsia="宋体" w:cs="Arial"/>
                <w:color w:val="000000"/>
                <w:kern w:val="0"/>
                <w:sz w:val="20"/>
                <w:szCs w:val="20"/>
                <w:highlight w:val="none"/>
              </w:rPr>
            </w:pPr>
          </w:p>
        </w:tc>
      </w:tr>
      <w:tr>
        <w:tblPrEx>
          <w:tblCellMar>
            <w:top w:w="0" w:type="dxa"/>
            <w:left w:w="108" w:type="dxa"/>
            <w:bottom w:w="0" w:type="dxa"/>
            <w:right w:w="108" w:type="dxa"/>
          </w:tblCellMar>
        </w:tblPrEx>
        <w:trPr>
          <w:gridAfter w:val="1"/>
          <w:wAfter w:w="222" w:type="dxa"/>
          <w:trHeight w:val="283" w:hRule="atLeast"/>
        </w:trPr>
        <w:tc>
          <w:tcPr>
            <w:tcW w:w="329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560" w:lineRule="exact"/>
              <w:jc w:val="center"/>
              <w:rPr>
                <w:rFonts w:ascii="宋体" w:hAnsi="宋体" w:eastAsia="宋体" w:cs="Arial"/>
                <w:b/>
                <w:bCs/>
                <w:color w:val="000000"/>
                <w:kern w:val="0"/>
                <w:sz w:val="22"/>
                <w:highlight w:val="none"/>
              </w:rPr>
            </w:pPr>
          </w:p>
        </w:tc>
        <w:tc>
          <w:tcPr>
            <w:tcW w:w="98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560" w:lineRule="exact"/>
              <w:jc w:val="left"/>
              <w:rPr>
                <w:rFonts w:ascii="宋体" w:hAnsi="宋体" w:eastAsia="宋体" w:cs="Arial"/>
                <w:color w:val="000000"/>
                <w:kern w:val="0"/>
                <w:sz w:val="22"/>
                <w:highlight w:val="none"/>
              </w:rPr>
            </w:pPr>
          </w:p>
        </w:tc>
        <w:tc>
          <w:tcPr>
            <w:tcW w:w="351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560" w:lineRule="exact"/>
              <w:jc w:val="left"/>
              <w:rPr>
                <w:rFonts w:ascii="宋体" w:hAnsi="宋体" w:eastAsia="宋体" w:cs="Arial"/>
                <w:b/>
                <w:bCs/>
                <w:color w:val="000000"/>
                <w:kern w:val="0"/>
                <w:sz w:val="22"/>
                <w:highlight w:val="none"/>
              </w:rPr>
            </w:pPr>
            <w:r>
              <w:rPr>
                <w:rFonts w:hint="eastAsia" w:cs="Arial"/>
                <w:color w:val="000000"/>
                <w:sz w:val="22"/>
                <w:highlight w:val="none"/>
              </w:rPr>
              <w:t>二十六、抗疫特别国债安排的支出</w:t>
            </w:r>
          </w:p>
        </w:tc>
        <w:tc>
          <w:tcPr>
            <w:tcW w:w="98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560" w:lineRule="exact"/>
              <w:jc w:val="right"/>
              <w:rPr>
                <w:rFonts w:ascii="宋体" w:hAnsi="宋体" w:eastAsia="宋体" w:cs="Arial"/>
                <w:b/>
                <w:bCs/>
                <w:color w:val="000000"/>
                <w:kern w:val="0"/>
                <w:sz w:val="22"/>
                <w:highlight w:val="none"/>
              </w:rPr>
            </w:pPr>
          </w:p>
        </w:tc>
        <w:tc>
          <w:tcPr>
            <w:tcW w:w="135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560" w:lineRule="exact"/>
              <w:jc w:val="right"/>
              <w:rPr>
                <w:rFonts w:ascii="宋体" w:hAnsi="宋体" w:eastAsia="宋体" w:cs="Arial"/>
                <w:color w:val="000000"/>
                <w:kern w:val="0"/>
                <w:sz w:val="22"/>
                <w:highlight w:val="none"/>
              </w:rPr>
            </w:pPr>
          </w:p>
        </w:tc>
        <w:tc>
          <w:tcPr>
            <w:tcW w:w="147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560" w:lineRule="exact"/>
              <w:jc w:val="right"/>
              <w:rPr>
                <w:rFonts w:ascii="Arial" w:hAnsi="Arial" w:eastAsia="宋体" w:cs="Arial"/>
                <w:color w:val="000000"/>
                <w:kern w:val="0"/>
                <w:sz w:val="20"/>
                <w:szCs w:val="20"/>
                <w:highlight w:val="none"/>
              </w:rPr>
            </w:pPr>
          </w:p>
        </w:tc>
        <w:tc>
          <w:tcPr>
            <w:tcW w:w="158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560" w:lineRule="exact"/>
              <w:jc w:val="right"/>
              <w:rPr>
                <w:rFonts w:ascii="Arial" w:hAnsi="Arial" w:eastAsia="宋体" w:cs="Arial"/>
                <w:color w:val="000000"/>
                <w:kern w:val="0"/>
                <w:sz w:val="20"/>
                <w:szCs w:val="20"/>
                <w:highlight w:val="none"/>
              </w:rPr>
            </w:pPr>
          </w:p>
        </w:tc>
      </w:tr>
      <w:tr>
        <w:tblPrEx>
          <w:tblCellMar>
            <w:top w:w="0" w:type="dxa"/>
            <w:left w:w="108" w:type="dxa"/>
            <w:bottom w:w="0" w:type="dxa"/>
            <w:right w:w="108" w:type="dxa"/>
          </w:tblCellMar>
        </w:tblPrEx>
        <w:trPr>
          <w:gridAfter w:val="1"/>
          <w:wAfter w:w="222" w:type="dxa"/>
          <w:trHeight w:val="283" w:hRule="atLeast"/>
        </w:trPr>
        <w:tc>
          <w:tcPr>
            <w:tcW w:w="329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560" w:lineRule="exact"/>
              <w:jc w:val="center"/>
              <w:rPr>
                <w:rFonts w:ascii="宋体" w:hAnsi="宋体" w:eastAsia="宋体" w:cs="Arial"/>
                <w:b/>
                <w:bCs/>
                <w:color w:val="000000"/>
                <w:kern w:val="0"/>
                <w:sz w:val="22"/>
                <w:highlight w:val="none"/>
              </w:rPr>
            </w:pPr>
            <w:r>
              <w:rPr>
                <w:rFonts w:hint="eastAsia" w:ascii="宋体" w:hAnsi="宋体" w:eastAsia="宋体" w:cs="Arial"/>
                <w:b/>
                <w:bCs/>
                <w:color w:val="000000"/>
                <w:kern w:val="0"/>
                <w:sz w:val="22"/>
                <w:highlight w:val="none"/>
              </w:rPr>
              <w:t>本年收入合计</w:t>
            </w:r>
          </w:p>
        </w:tc>
        <w:tc>
          <w:tcPr>
            <w:tcW w:w="98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right"/>
              <w:textAlignment w:val="center"/>
              <w:rPr>
                <w:rFonts w:ascii="宋体" w:hAnsi="宋体" w:eastAsia="宋体" w:cs="Arial"/>
                <w:color w:val="000000"/>
                <w:kern w:val="0"/>
                <w:sz w:val="22"/>
                <w:highlight w:val="none"/>
              </w:rPr>
            </w:pPr>
            <w:r>
              <w:rPr>
                <w:rFonts w:hint="eastAsia" w:ascii="宋体" w:hAnsi="宋体" w:eastAsia="宋体" w:cs="宋体"/>
                <w:i w:val="0"/>
                <w:iCs w:val="0"/>
                <w:color w:val="000000"/>
                <w:kern w:val="0"/>
                <w:sz w:val="22"/>
                <w:szCs w:val="22"/>
                <w:u w:val="none"/>
                <w:lang w:val="en-US" w:eastAsia="zh-CN" w:bidi="ar"/>
              </w:rPr>
              <w:t xml:space="preserve">5,801.70 </w:t>
            </w:r>
          </w:p>
        </w:tc>
        <w:tc>
          <w:tcPr>
            <w:tcW w:w="351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560" w:lineRule="exact"/>
              <w:jc w:val="center"/>
              <w:rPr>
                <w:rFonts w:ascii="宋体" w:hAnsi="宋体" w:eastAsia="宋体" w:cs="Arial"/>
                <w:b/>
                <w:bCs/>
                <w:color w:val="000000"/>
                <w:kern w:val="0"/>
                <w:sz w:val="22"/>
                <w:highlight w:val="none"/>
              </w:rPr>
            </w:pPr>
            <w:r>
              <w:rPr>
                <w:rFonts w:hint="eastAsia" w:ascii="宋体" w:hAnsi="宋体" w:eastAsia="宋体" w:cs="Arial"/>
                <w:b/>
                <w:bCs/>
                <w:color w:val="000000"/>
                <w:kern w:val="0"/>
                <w:sz w:val="22"/>
                <w:highlight w:val="none"/>
              </w:rPr>
              <w:t>本年支出合计</w:t>
            </w:r>
          </w:p>
        </w:tc>
        <w:tc>
          <w:tcPr>
            <w:tcW w:w="98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right"/>
              <w:textAlignment w:val="center"/>
              <w:rPr>
                <w:rFonts w:ascii="宋体" w:hAnsi="宋体" w:eastAsia="宋体" w:cs="Arial"/>
                <w:b/>
                <w:bCs/>
                <w:color w:val="000000"/>
                <w:kern w:val="0"/>
                <w:sz w:val="22"/>
                <w:highlight w:val="none"/>
              </w:rPr>
            </w:pPr>
            <w:r>
              <w:rPr>
                <w:rFonts w:hint="eastAsia" w:ascii="宋体" w:hAnsi="宋体" w:eastAsia="宋体" w:cs="宋体"/>
                <w:i w:val="0"/>
                <w:iCs w:val="0"/>
                <w:color w:val="000000"/>
                <w:kern w:val="0"/>
                <w:sz w:val="22"/>
                <w:szCs w:val="22"/>
                <w:u w:val="none"/>
                <w:lang w:val="en-US" w:eastAsia="zh-CN" w:bidi="ar"/>
              </w:rPr>
              <w:t xml:space="preserve">5,801.70 </w:t>
            </w:r>
          </w:p>
        </w:tc>
        <w:tc>
          <w:tcPr>
            <w:tcW w:w="135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right"/>
              <w:textAlignment w:val="center"/>
              <w:rPr>
                <w:rFonts w:ascii="宋体" w:hAnsi="宋体" w:eastAsia="宋体" w:cs="Arial"/>
                <w:color w:val="000000"/>
                <w:kern w:val="0"/>
                <w:sz w:val="22"/>
                <w:highlight w:val="none"/>
              </w:rPr>
            </w:pPr>
            <w:r>
              <w:rPr>
                <w:rFonts w:hint="eastAsia" w:ascii="宋体" w:hAnsi="宋体" w:eastAsia="宋体" w:cs="宋体"/>
                <w:i w:val="0"/>
                <w:iCs w:val="0"/>
                <w:color w:val="000000"/>
                <w:kern w:val="0"/>
                <w:sz w:val="22"/>
                <w:szCs w:val="22"/>
                <w:u w:val="none"/>
                <w:lang w:val="en-US" w:eastAsia="zh-CN" w:bidi="ar"/>
              </w:rPr>
              <w:t xml:space="preserve">4,574.51 </w:t>
            </w:r>
          </w:p>
        </w:tc>
        <w:tc>
          <w:tcPr>
            <w:tcW w:w="147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right"/>
              <w:textAlignment w:val="center"/>
              <w:rPr>
                <w:rFonts w:ascii="Arial" w:hAnsi="Arial" w:eastAsia="宋体" w:cs="Arial"/>
                <w:color w:val="000000"/>
                <w:kern w:val="0"/>
                <w:sz w:val="20"/>
                <w:szCs w:val="20"/>
                <w:highlight w:val="none"/>
              </w:rPr>
            </w:pPr>
            <w:r>
              <w:rPr>
                <w:rFonts w:hint="eastAsia" w:ascii="宋体" w:hAnsi="宋体" w:eastAsia="宋体" w:cs="宋体"/>
                <w:i w:val="0"/>
                <w:iCs w:val="0"/>
                <w:color w:val="000000"/>
                <w:kern w:val="0"/>
                <w:sz w:val="22"/>
                <w:szCs w:val="22"/>
                <w:u w:val="none"/>
                <w:lang w:val="en-US" w:eastAsia="zh-CN" w:bidi="ar"/>
              </w:rPr>
              <w:t xml:space="preserve">1,227.18 </w:t>
            </w:r>
          </w:p>
        </w:tc>
        <w:tc>
          <w:tcPr>
            <w:tcW w:w="158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560" w:lineRule="exact"/>
              <w:jc w:val="right"/>
              <w:rPr>
                <w:rFonts w:ascii="Arial" w:hAnsi="Arial" w:eastAsia="宋体" w:cs="Arial"/>
                <w:color w:val="000000"/>
                <w:kern w:val="0"/>
                <w:sz w:val="20"/>
                <w:szCs w:val="20"/>
                <w:highlight w:val="none"/>
              </w:rPr>
            </w:pPr>
          </w:p>
        </w:tc>
      </w:tr>
      <w:tr>
        <w:tblPrEx>
          <w:tblCellMar>
            <w:top w:w="0" w:type="dxa"/>
            <w:left w:w="108" w:type="dxa"/>
            <w:bottom w:w="0" w:type="dxa"/>
            <w:right w:w="108" w:type="dxa"/>
          </w:tblCellMar>
        </w:tblPrEx>
        <w:trPr>
          <w:gridAfter w:val="1"/>
          <w:wAfter w:w="222" w:type="dxa"/>
          <w:trHeight w:val="283" w:hRule="atLeast"/>
        </w:trPr>
        <w:tc>
          <w:tcPr>
            <w:tcW w:w="329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560" w:lineRule="exact"/>
              <w:jc w:val="left"/>
              <w:rPr>
                <w:rFonts w:ascii="宋体" w:hAnsi="宋体" w:eastAsia="宋体" w:cs="Arial"/>
                <w:color w:val="000000"/>
                <w:kern w:val="0"/>
                <w:sz w:val="22"/>
                <w:highlight w:val="none"/>
              </w:rPr>
            </w:pPr>
            <w:r>
              <w:rPr>
                <w:rFonts w:hint="eastAsia" w:ascii="宋体" w:hAnsi="宋体" w:eastAsia="宋体" w:cs="Arial"/>
                <w:color w:val="000000"/>
                <w:kern w:val="0"/>
                <w:sz w:val="22"/>
                <w:highlight w:val="none"/>
              </w:rPr>
              <w:t>年初财政拨款结转和结余</w:t>
            </w:r>
          </w:p>
        </w:tc>
        <w:tc>
          <w:tcPr>
            <w:tcW w:w="98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560" w:lineRule="exact"/>
              <w:jc w:val="right"/>
              <w:rPr>
                <w:rFonts w:ascii="宋体" w:hAnsi="宋体" w:eastAsia="宋体" w:cs="Arial"/>
                <w:color w:val="000000"/>
                <w:kern w:val="0"/>
                <w:sz w:val="22"/>
                <w:highlight w:val="none"/>
              </w:rPr>
            </w:pPr>
          </w:p>
        </w:tc>
        <w:tc>
          <w:tcPr>
            <w:tcW w:w="351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560" w:lineRule="exact"/>
              <w:jc w:val="left"/>
              <w:rPr>
                <w:rFonts w:ascii="宋体" w:hAnsi="宋体" w:eastAsia="宋体" w:cs="Arial"/>
                <w:color w:val="000000"/>
                <w:kern w:val="0"/>
                <w:sz w:val="22"/>
                <w:highlight w:val="none"/>
              </w:rPr>
            </w:pPr>
            <w:r>
              <w:rPr>
                <w:rFonts w:hint="eastAsia" w:ascii="宋体" w:hAnsi="宋体" w:eastAsia="宋体" w:cs="Arial"/>
                <w:color w:val="000000"/>
                <w:kern w:val="0"/>
                <w:sz w:val="22"/>
                <w:highlight w:val="none"/>
              </w:rPr>
              <w:t>年末财政拨款结转和结余</w:t>
            </w:r>
          </w:p>
        </w:tc>
        <w:tc>
          <w:tcPr>
            <w:tcW w:w="98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560" w:lineRule="exact"/>
              <w:jc w:val="right"/>
              <w:rPr>
                <w:rFonts w:ascii="宋体" w:hAnsi="宋体" w:eastAsia="宋体" w:cs="Arial"/>
                <w:color w:val="000000"/>
                <w:kern w:val="0"/>
                <w:sz w:val="22"/>
                <w:highlight w:val="none"/>
              </w:rPr>
            </w:pPr>
          </w:p>
        </w:tc>
        <w:tc>
          <w:tcPr>
            <w:tcW w:w="135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560" w:lineRule="exact"/>
              <w:jc w:val="right"/>
              <w:rPr>
                <w:rFonts w:ascii="宋体" w:hAnsi="宋体" w:eastAsia="宋体" w:cs="Arial"/>
                <w:color w:val="000000"/>
                <w:kern w:val="0"/>
                <w:sz w:val="22"/>
                <w:highlight w:val="none"/>
              </w:rPr>
            </w:pPr>
          </w:p>
        </w:tc>
        <w:tc>
          <w:tcPr>
            <w:tcW w:w="147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560" w:lineRule="exact"/>
              <w:jc w:val="right"/>
              <w:rPr>
                <w:rFonts w:ascii="Arial" w:hAnsi="Arial" w:eastAsia="宋体" w:cs="Arial"/>
                <w:color w:val="000000"/>
                <w:kern w:val="0"/>
                <w:sz w:val="20"/>
                <w:szCs w:val="20"/>
                <w:highlight w:val="none"/>
              </w:rPr>
            </w:pPr>
          </w:p>
        </w:tc>
        <w:tc>
          <w:tcPr>
            <w:tcW w:w="158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560" w:lineRule="exact"/>
              <w:jc w:val="right"/>
              <w:rPr>
                <w:rFonts w:ascii="Arial" w:hAnsi="Arial" w:eastAsia="宋体" w:cs="Arial"/>
                <w:color w:val="000000"/>
                <w:kern w:val="0"/>
                <w:sz w:val="20"/>
                <w:szCs w:val="20"/>
                <w:highlight w:val="none"/>
              </w:rPr>
            </w:pPr>
          </w:p>
        </w:tc>
      </w:tr>
      <w:tr>
        <w:tblPrEx>
          <w:tblCellMar>
            <w:top w:w="0" w:type="dxa"/>
            <w:left w:w="108" w:type="dxa"/>
            <w:bottom w:w="0" w:type="dxa"/>
            <w:right w:w="108" w:type="dxa"/>
          </w:tblCellMar>
        </w:tblPrEx>
        <w:trPr>
          <w:gridAfter w:val="1"/>
          <w:wAfter w:w="222" w:type="dxa"/>
          <w:trHeight w:val="283" w:hRule="atLeast"/>
        </w:trPr>
        <w:tc>
          <w:tcPr>
            <w:tcW w:w="329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560" w:lineRule="exact"/>
              <w:jc w:val="left"/>
              <w:rPr>
                <w:rFonts w:ascii="宋体" w:hAnsi="宋体" w:eastAsia="宋体" w:cs="Arial"/>
                <w:color w:val="000000"/>
                <w:kern w:val="0"/>
                <w:sz w:val="22"/>
                <w:highlight w:val="none"/>
              </w:rPr>
            </w:pPr>
            <w:r>
              <w:rPr>
                <w:rFonts w:hint="eastAsia" w:ascii="宋体" w:hAnsi="宋体" w:eastAsia="宋体" w:cs="Arial"/>
                <w:color w:val="000000"/>
                <w:kern w:val="0"/>
                <w:sz w:val="22"/>
                <w:highlight w:val="none"/>
              </w:rPr>
              <w:t>一般公共预算财政拨款</w:t>
            </w:r>
          </w:p>
        </w:tc>
        <w:tc>
          <w:tcPr>
            <w:tcW w:w="98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560" w:lineRule="exact"/>
              <w:jc w:val="right"/>
              <w:rPr>
                <w:rFonts w:ascii="宋体" w:hAnsi="宋体" w:eastAsia="宋体" w:cs="Arial"/>
                <w:color w:val="000000"/>
                <w:kern w:val="0"/>
                <w:sz w:val="22"/>
                <w:highlight w:val="none"/>
              </w:rPr>
            </w:pPr>
          </w:p>
        </w:tc>
        <w:tc>
          <w:tcPr>
            <w:tcW w:w="351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560" w:lineRule="exact"/>
              <w:jc w:val="left"/>
              <w:rPr>
                <w:rFonts w:ascii="宋体" w:hAnsi="宋体" w:eastAsia="宋体" w:cs="Arial"/>
                <w:color w:val="000000"/>
                <w:kern w:val="0"/>
                <w:sz w:val="22"/>
                <w:highlight w:val="none"/>
              </w:rPr>
            </w:pPr>
            <w:r>
              <w:rPr>
                <w:rFonts w:hint="eastAsia" w:ascii="宋体" w:hAnsi="宋体" w:eastAsia="宋体" w:cs="Arial"/>
                <w:color w:val="000000"/>
                <w:kern w:val="0"/>
                <w:sz w:val="22"/>
                <w:highlight w:val="none"/>
              </w:rPr>
              <w:t xml:space="preserve">  </w:t>
            </w:r>
          </w:p>
        </w:tc>
        <w:tc>
          <w:tcPr>
            <w:tcW w:w="98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560" w:lineRule="exact"/>
              <w:jc w:val="left"/>
              <w:rPr>
                <w:rFonts w:ascii="宋体" w:hAnsi="宋体" w:eastAsia="宋体" w:cs="Arial"/>
                <w:color w:val="000000"/>
                <w:kern w:val="0"/>
                <w:sz w:val="22"/>
                <w:highlight w:val="none"/>
              </w:rPr>
            </w:pPr>
          </w:p>
        </w:tc>
        <w:tc>
          <w:tcPr>
            <w:tcW w:w="135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560" w:lineRule="exact"/>
              <w:jc w:val="left"/>
              <w:rPr>
                <w:rFonts w:ascii="宋体" w:hAnsi="宋体" w:eastAsia="宋体" w:cs="Arial"/>
                <w:color w:val="000000"/>
                <w:kern w:val="0"/>
                <w:sz w:val="22"/>
                <w:highlight w:val="none"/>
              </w:rPr>
            </w:pPr>
          </w:p>
        </w:tc>
        <w:tc>
          <w:tcPr>
            <w:tcW w:w="147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560" w:lineRule="exact"/>
              <w:jc w:val="right"/>
              <w:rPr>
                <w:rFonts w:ascii="Arial" w:hAnsi="Arial" w:eastAsia="宋体" w:cs="Arial"/>
                <w:color w:val="000000"/>
                <w:kern w:val="0"/>
                <w:sz w:val="20"/>
                <w:szCs w:val="20"/>
                <w:highlight w:val="none"/>
              </w:rPr>
            </w:pPr>
          </w:p>
        </w:tc>
        <w:tc>
          <w:tcPr>
            <w:tcW w:w="158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560" w:lineRule="exact"/>
              <w:jc w:val="left"/>
              <w:rPr>
                <w:rFonts w:ascii="Arial" w:hAnsi="Arial" w:eastAsia="宋体" w:cs="Arial"/>
                <w:color w:val="000000"/>
                <w:kern w:val="0"/>
                <w:sz w:val="20"/>
                <w:szCs w:val="20"/>
                <w:highlight w:val="none"/>
              </w:rPr>
            </w:pPr>
          </w:p>
        </w:tc>
      </w:tr>
      <w:tr>
        <w:tblPrEx>
          <w:tblCellMar>
            <w:top w:w="0" w:type="dxa"/>
            <w:left w:w="108" w:type="dxa"/>
            <w:bottom w:w="0" w:type="dxa"/>
            <w:right w:w="108" w:type="dxa"/>
          </w:tblCellMar>
        </w:tblPrEx>
        <w:trPr>
          <w:gridAfter w:val="1"/>
          <w:wAfter w:w="222" w:type="dxa"/>
          <w:trHeight w:val="283" w:hRule="atLeast"/>
        </w:trPr>
        <w:tc>
          <w:tcPr>
            <w:tcW w:w="329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560" w:lineRule="exact"/>
              <w:ind w:firstLine="220" w:firstLineChars="100"/>
              <w:jc w:val="left"/>
              <w:rPr>
                <w:rFonts w:ascii="宋体" w:hAnsi="宋体" w:eastAsia="宋体" w:cs="Arial"/>
                <w:color w:val="000000"/>
                <w:kern w:val="0"/>
                <w:sz w:val="22"/>
                <w:highlight w:val="none"/>
              </w:rPr>
            </w:pPr>
            <w:r>
              <w:rPr>
                <w:rFonts w:hint="eastAsia" w:ascii="宋体" w:hAnsi="宋体" w:eastAsia="宋体" w:cs="Arial"/>
                <w:color w:val="000000"/>
                <w:kern w:val="0"/>
                <w:sz w:val="22"/>
                <w:highlight w:val="none"/>
              </w:rPr>
              <w:t>政府性基金预算财政拨款</w:t>
            </w:r>
          </w:p>
        </w:tc>
        <w:tc>
          <w:tcPr>
            <w:tcW w:w="98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560" w:lineRule="exact"/>
              <w:jc w:val="right"/>
              <w:rPr>
                <w:rFonts w:ascii="宋体" w:hAnsi="宋体" w:eastAsia="宋体" w:cs="Arial"/>
                <w:color w:val="000000"/>
                <w:kern w:val="0"/>
                <w:sz w:val="22"/>
                <w:highlight w:val="none"/>
              </w:rPr>
            </w:pPr>
          </w:p>
        </w:tc>
        <w:tc>
          <w:tcPr>
            <w:tcW w:w="351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560" w:lineRule="exact"/>
              <w:jc w:val="left"/>
              <w:rPr>
                <w:rFonts w:ascii="宋体" w:hAnsi="宋体" w:eastAsia="宋体" w:cs="Arial"/>
                <w:color w:val="000000"/>
                <w:kern w:val="0"/>
                <w:sz w:val="22"/>
                <w:highlight w:val="none"/>
              </w:rPr>
            </w:pPr>
            <w:r>
              <w:rPr>
                <w:rFonts w:hint="eastAsia" w:ascii="宋体" w:hAnsi="宋体" w:eastAsia="宋体" w:cs="Arial"/>
                <w:color w:val="000000"/>
                <w:kern w:val="0"/>
                <w:sz w:val="22"/>
                <w:highlight w:val="none"/>
              </w:rPr>
              <w:t xml:space="preserve">   </w:t>
            </w:r>
          </w:p>
        </w:tc>
        <w:tc>
          <w:tcPr>
            <w:tcW w:w="98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560" w:lineRule="exact"/>
              <w:jc w:val="left"/>
              <w:rPr>
                <w:rFonts w:ascii="宋体" w:hAnsi="宋体" w:eastAsia="宋体" w:cs="Arial"/>
                <w:color w:val="000000"/>
                <w:kern w:val="0"/>
                <w:sz w:val="22"/>
                <w:highlight w:val="none"/>
              </w:rPr>
            </w:pPr>
          </w:p>
        </w:tc>
        <w:tc>
          <w:tcPr>
            <w:tcW w:w="135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560" w:lineRule="exact"/>
              <w:jc w:val="left"/>
              <w:rPr>
                <w:rFonts w:ascii="宋体" w:hAnsi="宋体" w:eastAsia="宋体" w:cs="Arial"/>
                <w:color w:val="000000"/>
                <w:kern w:val="0"/>
                <w:sz w:val="22"/>
                <w:highlight w:val="none"/>
              </w:rPr>
            </w:pPr>
          </w:p>
        </w:tc>
        <w:tc>
          <w:tcPr>
            <w:tcW w:w="147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560" w:lineRule="exact"/>
              <w:jc w:val="right"/>
              <w:rPr>
                <w:rFonts w:ascii="Arial" w:hAnsi="Arial" w:eastAsia="宋体" w:cs="Arial"/>
                <w:color w:val="000000"/>
                <w:kern w:val="0"/>
                <w:sz w:val="20"/>
                <w:szCs w:val="20"/>
                <w:highlight w:val="none"/>
              </w:rPr>
            </w:pPr>
          </w:p>
        </w:tc>
        <w:tc>
          <w:tcPr>
            <w:tcW w:w="158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560" w:lineRule="exact"/>
              <w:jc w:val="left"/>
              <w:rPr>
                <w:rFonts w:ascii="Arial" w:hAnsi="Arial" w:eastAsia="宋体" w:cs="Arial"/>
                <w:color w:val="000000"/>
                <w:kern w:val="0"/>
                <w:sz w:val="20"/>
                <w:szCs w:val="20"/>
                <w:highlight w:val="none"/>
              </w:rPr>
            </w:pPr>
          </w:p>
        </w:tc>
      </w:tr>
      <w:tr>
        <w:tblPrEx>
          <w:tblCellMar>
            <w:top w:w="0" w:type="dxa"/>
            <w:left w:w="108" w:type="dxa"/>
            <w:bottom w:w="0" w:type="dxa"/>
            <w:right w:w="108" w:type="dxa"/>
          </w:tblCellMar>
        </w:tblPrEx>
        <w:trPr>
          <w:gridAfter w:val="1"/>
          <w:wAfter w:w="222" w:type="dxa"/>
          <w:trHeight w:val="283" w:hRule="atLeast"/>
        </w:trPr>
        <w:tc>
          <w:tcPr>
            <w:tcW w:w="329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560" w:lineRule="exact"/>
              <w:ind w:firstLine="220" w:firstLineChars="100"/>
              <w:jc w:val="left"/>
              <w:rPr>
                <w:rFonts w:ascii="宋体" w:hAnsi="宋体" w:eastAsia="宋体" w:cs="Arial"/>
                <w:color w:val="000000"/>
                <w:kern w:val="0"/>
                <w:sz w:val="22"/>
                <w:highlight w:val="none"/>
              </w:rPr>
            </w:pPr>
            <w:r>
              <w:rPr>
                <w:rFonts w:hint="eastAsia" w:ascii="宋体" w:hAnsi="宋体" w:eastAsia="宋体" w:cs="Arial"/>
                <w:color w:val="000000"/>
                <w:kern w:val="0"/>
                <w:sz w:val="22"/>
                <w:highlight w:val="none"/>
              </w:rPr>
              <w:t>国有资本经营预算财政拨款</w:t>
            </w:r>
          </w:p>
        </w:tc>
        <w:tc>
          <w:tcPr>
            <w:tcW w:w="98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560" w:lineRule="exact"/>
              <w:jc w:val="right"/>
              <w:rPr>
                <w:rFonts w:ascii="宋体" w:hAnsi="宋体" w:eastAsia="宋体" w:cs="Arial"/>
                <w:color w:val="000000"/>
                <w:kern w:val="0"/>
                <w:sz w:val="22"/>
                <w:highlight w:val="none"/>
              </w:rPr>
            </w:pPr>
          </w:p>
        </w:tc>
        <w:tc>
          <w:tcPr>
            <w:tcW w:w="351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560" w:lineRule="exact"/>
              <w:jc w:val="left"/>
              <w:rPr>
                <w:rFonts w:ascii="宋体" w:hAnsi="宋体" w:eastAsia="宋体" w:cs="Arial"/>
                <w:color w:val="000000"/>
                <w:kern w:val="0"/>
                <w:sz w:val="22"/>
                <w:highlight w:val="none"/>
              </w:rPr>
            </w:pPr>
            <w:r>
              <w:rPr>
                <w:rFonts w:hint="eastAsia" w:ascii="宋体" w:hAnsi="宋体" w:eastAsia="宋体" w:cs="Arial"/>
                <w:color w:val="000000"/>
                <w:kern w:val="0"/>
                <w:sz w:val="22"/>
                <w:highlight w:val="none"/>
              </w:rPr>
              <w:t>　</w:t>
            </w:r>
          </w:p>
        </w:tc>
        <w:tc>
          <w:tcPr>
            <w:tcW w:w="98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560" w:lineRule="exact"/>
              <w:jc w:val="left"/>
              <w:rPr>
                <w:rFonts w:ascii="宋体" w:hAnsi="宋体" w:eastAsia="宋体" w:cs="Arial"/>
                <w:color w:val="000000"/>
                <w:kern w:val="0"/>
                <w:sz w:val="22"/>
                <w:highlight w:val="none"/>
              </w:rPr>
            </w:pPr>
          </w:p>
        </w:tc>
        <w:tc>
          <w:tcPr>
            <w:tcW w:w="135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560" w:lineRule="exact"/>
              <w:jc w:val="left"/>
              <w:rPr>
                <w:rFonts w:ascii="宋体" w:hAnsi="宋体" w:eastAsia="宋体" w:cs="Arial"/>
                <w:color w:val="000000"/>
                <w:kern w:val="0"/>
                <w:sz w:val="22"/>
                <w:highlight w:val="none"/>
              </w:rPr>
            </w:pPr>
          </w:p>
        </w:tc>
        <w:tc>
          <w:tcPr>
            <w:tcW w:w="147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560" w:lineRule="exact"/>
              <w:jc w:val="left"/>
              <w:rPr>
                <w:rFonts w:ascii="Arial" w:hAnsi="Arial" w:eastAsia="宋体" w:cs="Arial"/>
                <w:color w:val="000000"/>
                <w:kern w:val="0"/>
                <w:sz w:val="20"/>
                <w:szCs w:val="20"/>
                <w:highlight w:val="none"/>
              </w:rPr>
            </w:pPr>
          </w:p>
        </w:tc>
        <w:tc>
          <w:tcPr>
            <w:tcW w:w="158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560" w:lineRule="exact"/>
              <w:jc w:val="left"/>
              <w:rPr>
                <w:rFonts w:ascii="Arial" w:hAnsi="Arial" w:eastAsia="宋体" w:cs="Arial"/>
                <w:color w:val="000000"/>
                <w:kern w:val="0"/>
                <w:sz w:val="20"/>
                <w:szCs w:val="20"/>
                <w:highlight w:val="none"/>
              </w:rPr>
            </w:pPr>
          </w:p>
        </w:tc>
      </w:tr>
      <w:tr>
        <w:tblPrEx>
          <w:tblCellMar>
            <w:top w:w="0" w:type="dxa"/>
            <w:left w:w="108" w:type="dxa"/>
            <w:bottom w:w="0" w:type="dxa"/>
            <w:right w:w="108" w:type="dxa"/>
          </w:tblCellMar>
        </w:tblPrEx>
        <w:trPr>
          <w:gridAfter w:val="1"/>
          <w:wAfter w:w="222" w:type="dxa"/>
          <w:trHeight w:val="283" w:hRule="atLeast"/>
        </w:trPr>
        <w:tc>
          <w:tcPr>
            <w:tcW w:w="329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560" w:lineRule="exact"/>
              <w:jc w:val="left"/>
              <w:rPr>
                <w:rFonts w:ascii="宋体" w:hAnsi="宋体" w:eastAsia="宋体" w:cs="Arial"/>
                <w:color w:val="000000"/>
                <w:kern w:val="0"/>
                <w:sz w:val="22"/>
                <w:highlight w:val="none"/>
              </w:rPr>
            </w:pPr>
            <w:r>
              <w:rPr>
                <w:rFonts w:hint="eastAsia" w:ascii="宋体" w:hAnsi="宋体" w:eastAsia="宋体" w:cs="Arial"/>
                <w:b/>
                <w:bCs/>
                <w:color w:val="000000"/>
                <w:kern w:val="0"/>
                <w:sz w:val="22"/>
                <w:highlight w:val="none"/>
              </w:rPr>
              <w:t>总计</w:t>
            </w:r>
          </w:p>
        </w:tc>
        <w:tc>
          <w:tcPr>
            <w:tcW w:w="98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right"/>
              <w:textAlignment w:val="center"/>
              <w:rPr>
                <w:rFonts w:ascii="宋体" w:hAnsi="宋体" w:eastAsia="宋体" w:cs="Arial"/>
                <w:color w:val="000000"/>
                <w:kern w:val="0"/>
                <w:sz w:val="22"/>
                <w:highlight w:val="none"/>
              </w:rPr>
            </w:pPr>
            <w:r>
              <w:rPr>
                <w:rFonts w:hint="eastAsia" w:ascii="宋体" w:hAnsi="宋体" w:eastAsia="宋体" w:cs="宋体"/>
                <w:i w:val="0"/>
                <w:iCs w:val="0"/>
                <w:color w:val="000000"/>
                <w:kern w:val="0"/>
                <w:sz w:val="22"/>
                <w:szCs w:val="22"/>
                <w:u w:val="none"/>
                <w:lang w:val="en-US" w:eastAsia="zh-CN" w:bidi="ar"/>
              </w:rPr>
              <w:t xml:space="preserve">5,801.70 </w:t>
            </w:r>
          </w:p>
        </w:tc>
        <w:tc>
          <w:tcPr>
            <w:tcW w:w="351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560" w:lineRule="exact"/>
              <w:jc w:val="left"/>
              <w:rPr>
                <w:rFonts w:ascii="宋体" w:hAnsi="宋体" w:eastAsia="宋体" w:cs="Arial"/>
                <w:color w:val="000000"/>
                <w:kern w:val="0"/>
                <w:sz w:val="22"/>
                <w:highlight w:val="none"/>
              </w:rPr>
            </w:pPr>
            <w:r>
              <w:rPr>
                <w:rFonts w:hint="eastAsia" w:ascii="宋体" w:hAnsi="宋体" w:eastAsia="宋体" w:cs="Arial"/>
                <w:b/>
                <w:bCs/>
                <w:color w:val="000000"/>
                <w:kern w:val="0"/>
                <w:sz w:val="22"/>
                <w:highlight w:val="none"/>
              </w:rPr>
              <w:t>总计</w:t>
            </w:r>
          </w:p>
        </w:tc>
        <w:tc>
          <w:tcPr>
            <w:tcW w:w="98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right"/>
              <w:textAlignment w:val="center"/>
              <w:rPr>
                <w:rFonts w:ascii="宋体" w:hAnsi="宋体" w:eastAsia="宋体" w:cs="Arial"/>
                <w:color w:val="000000"/>
                <w:kern w:val="0"/>
                <w:sz w:val="22"/>
                <w:highlight w:val="none"/>
              </w:rPr>
            </w:pPr>
            <w:r>
              <w:rPr>
                <w:rFonts w:hint="eastAsia" w:ascii="宋体" w:hAnsi="宋体" w:eastAsia="宋体" w:cs="宋体"/>
                <w:i w:val="0"/>
                <w:iCs w:val="0"/>
                <w:color w:val="000000"/>
                <w:kern w:val="0"/>
                <w:sz w:val="22"/>
                <w:szCs w:val="22"/>
                <w:u w:val="none"/>
                <w:lang w:val="en-US" w:eastAsia="zh-CN" w:bidi="ar"/>
              </w:rPr>
              <w:t xml:space="preserve">5,801.70 </w:t>
            </w:r>
          </w:p>
        </w:tc>
        <w:tc>
          <w:tcPr>
            <w:tcW w:w="135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right"/>
              <w:textAlignment w:val="center"/>
              <w:rPr>
                <w:rFonts w:ascii="宋体" w:hAnsi="宋体" w:eastAsia="宋体" w:cs="Arial"/>
                <w:color w:val="000000"/>
                <w:kern w:val="0"/>
                <w:sz w:val="22"/>
                <w:highlight w:val="none"/>
              </w:rPr>
            </w:pPr>
            <w:r>
              <w:rPr>
                <w:rFonts w:hint="eastAsia" w:ascii="宋体" w:hAnsi="宋体" w:eastAsia="宋体" w:cs="宋体"/>
                <w:i w:val="0"/>
                <w:iCs w:val="0"/>
                <w:color w:val="000000"/>
                <w:kern w:val="0"/>
                <w:sz w:val="22"/>
                <w:szCs w:val="22"/>
                <w:u w:val="none"/>
                <w:lang w:val="en-US" w:eastAsia="zh-CN" w:bidi="ar"/>
              </w:rPr>
              <w:t xml:space="preserve">4,574.51 </w:t>
            </w:r>
          </w:p>
        </w:tc>
        <w:tc>
          <w:tcPr>
            <w:tcW w:w="147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right"/>
              <w:textAlignment w:val="center"/>
              <w:rPr>
                <w:rFonts w:ascii="Arial" w:hAnsi="Arial" w:eastAsia="宋体" w:cs="Arial"/>
                <w:color w:val="000000"/>
                <w:kern w:val="0"/>
                <w:sz w:val="20"/>
                <w:szCs w:val="20"/>
                <w:highlight w:val="none"/>
              </w:rPr>
            </w:pPr>
            <w:r>
              <w:rPr>
                <w:rFonts w:hint="eastAsia" w:ascii="宋体" w:hAnsi="宋体" w:eastAsia="宋体" w:cs="宋体"/>
                <w:i w:val="0"/>
                <w:iCs w:val="0"/>
                <w:color w:val="000000"/>
                <w:kern w:val="0"/>
                <w:sz w:val="22"/>
                <w:szCs w:val="22"/>
                <w:u w:val="none"/>
                <w:lang w:val="en-US" w:eastAsia="zh-CN" w:bidi="ar"/>
              </w:rPr>
              <w:t xml:space="preserve">1,227.18 </w:t>
            </w:r>
          </w:p>
        </w:tc>
        <w:tc>
          <w:tcPr>
            <w:tcW w:w="158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560" w:lineRule="exact"/>
              <w:jc w:val="right"/>
              <w:rPr>
                <w:rFonts w:ascii="Arial" w:hAnsi="Arial" w:eastAsia="宋体" w:cs="Arial"/>
                <w:color w:val="000000"/>
                <w:kern w:val="0"/>
                <w:sz w:val="20"/>
                <w:szCs w:val="20"/>
                <w:highlight w:val="none"/>
              </w:rPr>
            </w:pPr>
          </w:p>
        </w:tc>
      </w:tr>
    </w:tbl>
    <w:p>
      <w:pPr>
        <w:pStyle w:val="2"/>
        <w:rPr>
          <w:rFonts w:hint="eastAsia" w:ascii="Times New Roman" w:hAnsi="Times New Roman" w:cs="Times New Roman" w:eastAsiaTheme="minorEastAsia"/>
          <w:highlight w:val="none"/>
        </w:rPr>
        <w:sectPr>
          <w:pgSz w:w="16838" w:h="11906" w:orient="landscape"/>
          <w:pgMar w:top="1800" w:right="1702" w:bottom="1800" w:left="1843" w:header="851" w:footer="992" w:gutter="0"/>
          <w:pgNumType w:fmt="decimal"/>
          <w:cols w:space="425" w:num="1"/>
          <w:docGrid w:type="lines" w:linePitch="312" w:charSpace="0"/>
        </w:sectPr>
      </w:pPr>
      <w:r>
        <w:rPr>
          <w:rFonts w:hint="eastAsia" w:ascii="Times New Roman" w:hAnsi="Times New Roman" w:cs="Times New Roman" w:eastAsiaTheme="minorEastAsia"/>
          <w:highlight w:val="none"/>
        </w:rPr>
        <w:t>注：本表反映单位本年度一般公共预算财政拨款、政府性基金预算财政拨款和国有资本经营预算财政拨款的总收支和年末结转结余情况</w:t>
      </w:r>
    </w:p>
    <w:p>
      <w:pPr>
        <w:pStyle w:val="13"/>
        <w:keepNext w:val="0"/>
        <w:keepLines w:val="0"/>
        <w:pageBreakBefore w:val="0"/>
        <w:widowControl w:val="0"/>
        <w:numPr>
          <w:ilvl w:val="0"/>
          <w:numId w:val="0"/>
        </w:numPr>
        <w:kinsoku/>
        <w:wordWrap/>
        <w:overflowPunct/>
        <w:topLinePunct w:val="0"/>
        <w:autoSpaceDE/>
        <w:autoSpaceDN/>
        <w:bidi w:val="0"/>
        <w:adjustRightInd/>
        <w:snapToGrid/>
        <w:ind w:leftChars="0"/>
        <w:jc w:val="left"/>
        <w:textAlignment w:val="auto"/>
        <w:outlineLvl w:val="1"/>
        <w:rPr>
          <w:rFonts w:ascii="黑体" w:hAnsi="仿宋" w:eastAsia="黑体"/>
          <w:sz w:val="32"/>
          <w:szCs w:val="32"/>
          <w:highlight w:val="none"/>
        </w:rPr>
      </w:pPr>
      <w:bookmarkStart w:id="27" w:name="_Toc1135195351"/>
      <w:r>
        <w:rPr>
          <w:rFonts w:hint="eastAsia" w:ascii="黑体" w:hAnsi="仿宋" w:eastAsia="黑体"/>
          <w:sz w:val="32"/>
          <w:szCs w:val="32"/>
          <w:highlight w:val="none"/>
          <w:lang w:eastAsia="zh-CN"/>
        </w:rPr>
        <w:t>五、</w:t>
      </w:r>
      <w:r>
        <w:rPr>
          <w:rFonts w:hint="eastAsia" w:ascii="黑体" w:hAnsi="仿宋" w:eastAsia="黑体"/>
          <w:sz w:val="32"/>
          <w:szCs w:val="32"/>
          <w:highlight w:val="none"/>
        </w:rPr>
        <w:t>一般公共预算财政拨款支出决算表</w:t>
      </w:r>
      <w:bookmarkEnd w:id="27"/>
    </w:p>
    <w:tbl>
      <w:tblPr>
        <w:tblStyle w:val="11"/>
        <w:tblW w:w="8216" w:type="dxa"/>
        <w:jc w:val="center"/>
        <w:tblLayout w:type="fixed"/>
        <w:tblCellMar>
          <w:top w:w="0" w:type="dxa"/>
          <w:left w:w="108" w:type="dxa"/>
          <w:bottom w:w="0" w:type="dxa"/>
          <w:right w:w="108" w:type="dxa"/>
        </w:tblCellMar>
      </w:tblPr>
      <w:tblGrid>
        <w:gridCol w:w="1291"/>
        <w:gridCol w:w="2631"/>
        <w:gridCol w:w="1185"/>
        <w:gridCol w:w="453"/>
        <w:gridCol w:w="1047"/>
        <w:gridCol w:w="1570"/>
        <w:gridCol w:w="39"/>
      </w:tblGrid>
      <w:tr>
        <w:tblPrEx>
          <w:tblCellMar>
            <w:top w:w="0" w:type="dxa"/>
            <w:left w:w="108" w:type="dxa"/>
            <w:bottom w:w="0" w:type="dxa"/>
            <w:right w:w="108" w:type="dxa"/>
          </w:tblCellMar>
        </w:tblPrEx>
        <w:trPr>
          <w:gridAfter w:val="1"/>
          <w:wAfter w:w="39" w:type="dxa"/>
          <w:trHeight w:val="540" w:hRule="atLeast"/>
          <w:jc w:val="center"/>
        </w:trPr>
        <w:tc>
          <w:tcPr>
            <w:tcW w:w="8177" w:type="dxa"/>
            <w:gridSpan w:val="6"/>
            <w:tcBorders>
              <w:top w:val="nil"/>
              <w:left w:val="nil"/>
              <w:bottom w:val="nil"/>
              <w:right w:val="nil"/>
            </w:tcBorders>
            <w:shd w:val="clear" w:color="auto" w:fill="auto"/>
            <w:noWrap/>
            <w:vAlign w:val="bottom"/>
          </w:tcPr>
          <w:p>
            <w:pPr>
              <w:widowControl/>
              <w:spacing w:line="240" w:lineRule="auto"/>
              <w:jc w:val="center"/>
              <w:rPr>
                <w:rFonts w:ascii="黑体" w:hAnsi="Arial" w:eastAsia="黑体" w:cs="Arial"/>
                <w:color w:val="000000"/>
                <w:kern w:val="0"/>
                <w:sz w:val="36"/>
                <w:szCs w:val="36"/>
                <w:highlight w:val="none"/>
              </w:rPr>
            </w:pPr>
            <w:r>
              <w:rPr>
                <w:rFonts w:hint="eastAsia" w:ascii="黑体" w:hAnsi="Arial" w:eastAsia="黑体" w:cs="Arial"/>
                <w:color w:val="000000"/>
                <w:kern w:val="0"/>
                <w:sz w:val="36"/>
                <w:szCs w:val="36"/>
                <w:highlight w:val="none"/>
              </w:rPr>
              <w:t>一般公共预算财政拨款支出决算表</w:t>
            </w:r>
          </w:p>
          <w:p>
            <w:pPr>
              <w:widowControl/>
              <w:spacing w:line="240" w:lineRule="auto"/>
              <w:jc w:val="right"/>
              <w:rPr>
                <w:rFonts w:ascii="黑体" w:hAnsi="Arial" w:eastAsia="黑体" w:cs="Arial"/>
                <w:kern w:val="0"/>
                <w:sz w:val="44"/>
                <w:szCs w:val="44"/>
                <w:highlight w:val="none"/>
              </w:rPr>
            </w:pPr>
            <w:r>
              <w:rPr>
                <w:rFonts w:hint="eastAsia" w:ascii="宋体" w:hAnsi="宋体" w:eastAsia="宋体" w:cs="Arial"/>
                <w:kern w:val="0"/>
                <w:sz w:val="20"/>
                <w:szCs w:val="20"/>
                <w:highlight w:val="none"/>
              </w:rPr>
              <w:t>公开05表</w:t>
            </w:r>
          </w:p>
        </w:tc>
      </w:tr>
      <w:tr>
        <w:tblPrEx>
          <w:tblCellMar>
            <w:top w:w="0" w:type="dxa"/>
            <w:left w:w="108" w:type="dxa"/>
            <w:bottom w:w="0" w:type="dxa"/>
            <w:right w:w="108" w:type="dxa"/>
          </w:tblCellMar>
        </w:tblPrEx>
        <w:trPr>
          <w:trHeight w:val="510" w:hRule="atLeast"/>
          <w:jc w:val="center"/>
        </w:trPr>
        <w:tc>
          <w:tcPr>
            <w:tcW w:w="5560" w:type="dxa"/>
            <w:gridSpan w:val="4"/>
            <w:tcBorders>
              <w:top w:val="nil"/>
              <w:left w:val="nil"/>
              <w:bottom w:val="nil"/>
              <w:right w:val="nil"/>
            </w:tcBorders>
            <w:shd w:val="clear" w:color="auto" w:fill="auto"/>
            <w:noWrap/>
            <w:vAlign w:val="center"/>
          </w:tcPr>
          <w:p>
            <w:pPr>
              <w:widowControl/>
              <w:spacing w:line="240" w:lineRule="auto"/>
              <w:jc w:val="left"/>
              <w:rPr>
                <w:rFonts w:ascii="宋体" w:hAnsi="宋体" w:eastAsia="宋体" w:cs="Arial"/>
                <w:kern w:val="0"/>
                <w:sz w:val="24"/>
                <w:szCs w:val="24"/>
                <w:highlight w:val="none"/>
              </w:rPr>
            </w:pPr>
            <w:r>
              <w:rPr>
                <w:rFonts w:hint="eastAsia" w:ascii="宋体" w:hAnsi="宋体" w:eastAsia="宋体" w:cs="Arial"/>
                <w:color w:val="000000"/>
                <w:kern w:val="0"/>
                <w:sz w:val="24"/>
                <w:szCs w:val="24"/>
                <w:highlight w:val="none"/>
              </w:rPr>
              <w:t>单位</w:t>
            </w:r>
            <w:r>
              <w:rPr>
                <w:rFonts w:hint="eastAsia" w:ascii="宋体" w:hAnsi="宋体" w:eastAsia="宋体" w:cs="Arial"/>
                <w:kern w:val="0"/>
                <w:sz w:val="24"/>
                <w:szCs w:val="24"/>
                <w:highlight w:val="none"/>
              </w:rPr>
              <w:t>：</w:t>
            </w:r>
            <w:r>
              <w:rPr>
                <w:rFonts w:hint="eastAsia" w:ascii="宋体" w:hAnsi="宋体" w:eastAsia="宋体" w:cs="Arial"/>
                <w:color w:val="000000"/>
                <w:kern w:val="0"/>
                <w:sz w:val="22"/>
                <w:highlight w:val="none"/>
                <w:lang w:eastAsia="zh-CN"/>
              </w:rPr>
              <w:t>莆田市秀屿区城市管理行政执法局</w:t>
            </w:r>
          </w:p>
        </w:tc>
        <w:tc>
          <w:tcPr>
            <w:tcW w:w="2656" w:type="dxa"/>
            <w:gridSpan w:val="3"/>
            <w:tcBorders>
              <w:top w:val="nil"/>
              <w:left w:val="nil"/>
              <w:bottom w:val="nil"/>
              <w:right w:val="nil"/>
            </w:tcBorders>
            <w:shd w:val="clear" w:color="auto" w:fill="auto"/>
            <w:noWrap/>
            <w:vAlign w:val="center"/>
          </w:tcPr>
          <w:p>
            <w:pPr>
              <w:widowControl/>
              <w:spacing w:line="240" w:lineRule="auto"/>
              <w:jc w:val="right"/>
              <w:rPr>
                <w:rFonts w:ascii="宋体" w:hAnsi="宋体" w:eastAsia="宋体" w:cs="Arial"/>
                <w:kern w:val="0"/>
                <w:sz w:val="20"/>
                <w:szCs w:val="20"/>
                <w:highlight w:val="none"/>
              </w:rPr>
            </w:pPr>
            <w:r>
              <w:rPr>
                <w:rFonts w:hint="eastAsia" w:ascii="宋体" w:hAnsi="宋体" w:eastAsia="宋体" w:cs="Arial"/>
                <w:kern w:val="0"/>
                <w:sz w:val="20"/>
                <w:szCs w:val="20"/>
                <w:highlight w:val="none"/>
              </w:rPr>
              <w:t>单位：万元</w:t>
            </w:r>
          </w:p>
        </w:tc>
      </w:tr>
      <w:tr>
        <w:tblPrEx>
          <w:tblCellMar>
            <w:top w:w="0" w:type="dxa"/>
            <w:left w:w="108" w:type="dxa"/>
            <w:bottom w:w="0" w:type="dxa"/>
            <w:right w:w="108" w:type="dxa"/>
          </w:tblCellMar>
        </w:tblPrEx>
        <w:trPr>
          <w:gridAfter w:val="1"/>
          <w:wAfter w:w="39" w:type="dxa"/>
          <w:trHeight w:val="510" w:hRule="atLeast"/>
          <w:jc w:val="center"/>
        </w:trPr>
        <w:tc>
          <w:tcPr>
            <w:tcW w:w="3922"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ascii="宋体" w:hAnsi="宋体" w:eastAsia="宋体" w:cs="Arial"/>
                <w:kern w:val="0"/>
                <w:sz w:val="24"/>
                <w:szCs w:val="24"/>
                <w:highlight w:val="none"/>
              </w:rPr>
            </w:pPr>
            <w:r>
              <w:rPr>
                <w:rFonts w:hint="eastAsia" w:ascii="宋体" w:hAnsi="宋体" w:eastAsia="宋体" w:cs="Arial"/>
                <w:kern w:val="0"/>
                <w:sz w:val="24"/>
                <w:szCs w:val="24"/>
                <w:highlight w:val="none"/>
              </w:rPr>
              <w:t>项   目</w:t>
            </w:r>
          </w:p>
        </w:tc>
        <w:tc>
          <w:tcPr>
            <w:tcW w:w="4255" w:type="dxa"/>
            <w:gridSpan w:val="4"/>
            <w:tcBorders>
              <w:top w:val="single" w:color="auto" w:sz="4" w:space="0"/>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ascii="宋体" w:hAnsi="宋体" w:eastAsia="宋体" w:cs="Arial"/>
                <w:kern w:val="0"/>
                <w:sz w:val="24"/>
                <w:szCs w:val="24"/>
                <w:highlight w:val="none"/>
              </w:rPr>
            </w:pPr>
            <w:r>
              <w:rPr>
                <w:rFonts w:hint="eastAsia" w:ascii="宋体" w:hAnsi="宋体" w:eastAsia="宋体" w:cs="Arial"/>
                <w:kern w:val="0"/>
                <w:sz w:val="24"/>
                <w:szCs w:val="24"/>
                <w:highlight w:val="none"/>
              </w:rPr>
              <w:t>本年支出</w:t>
            </w:r>
          </w:p>
        </w:tc>
      </w:tr>
      <w:tr>
        <w:tblPrEx>
          <w:tblCellMar>
            <w:top w:w="0" w:type="dxa"/>
            <w:left w:w="108" w:type="dxa"/>
            <w:bottom w:w="0" w:type="dxa"/>
            <w:right w:w="108" w:type="dxa"/>
          </w:tblCellMar>
        </w:tblPrEx>
        <w:trPr>
          <w:gridAfter w:val="1"/>
          <w:wAfter w:w="39" w:type="dxa"/>
          <w:trHeight w:val="540" w:hRule="atLeast"/>
          <w:jc w:val="center"/>
        </w:trPr>
        <w:tc>
          <w:tcPr>
            <w:tcW w:w="1291" w:type="dxa"/>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ascii="宋体" w:hAnsi="宋体" w:eastAsia="宋体" w:cs="Arial"/>
                <w:color w:val="000000"/>
                <w:kern w:val="0"/>
                <w:sz w:val="22"/>
                <w:highlight w:val="none"/>
              </w:rPr>
            </w:pPr>
            <w:r>
              <w:rPr>
                <w:rFonts w:hint="eastAsia" w:ascii="宋体" w:hAnsi="宋体" w:eastAsia="宋体" w:cs="Arial"/>
                <w:color w:val="000000"/>
                <w:kern w:val="0"/>
                <w:sz w:val="22"/>
                <w:highlight w:val="none"/>
              </w:rPr>
              <w:t>功能分类科目编码</w:t>
            </w:r>
          </w:p>
        </w:tc>
        <w:tc>
          <w:tcPr>
            <w:tcW w:w="2631"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ascii="宋体" w:hAnsi="宋体" w:eastAsia="宋体" w:cs="Arial"/>
                <w:color w:val="000000"/>
                <w:kern w:val="0"/>
                <w:sz w:val="22"/>
                <w:highlight w:val="none"/>
              </w:rPr>
            </w:pPr>
            <w:r>
              <w:rPr>
                <w:rFonts w:hint="eastAsia" w:ascii="宋体" w:hAnsi="宋体" w:eastAsia="宋体" w:cs="Arial"/>
                <w:color w:val="000000"/>
                <w:kern w:val="0"/>
                <w:sz w:val="22"/>
                <w:highlight w:val="none"/>
              </w:rPr>
              <w:t>科目名称</w:t>
            </w:r>
          </w:p>
        </w:tc>
        <w:tc>
          <w:tcPr>
            <w:tcW w:w="1185"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ascii="宋体" w:hAnsi="宋体" w:eastAsia="宋体" w:cs="Arial"/>
                <w:color w:val="000000"/>
                <w:kern w:val="0"/>
                <w:sz w:val="22"/>
                <w:highlight w:val="none"/>
              </w:rPr>
            </w:pPr>
            <w:r>
              <w:rPr>
                <w:rFonts w:hint="eastAsia" w:ascii="宋体" w:hAnsi="宋体" w:eastAsia="宋体" w:cs="Arial"/>
                <w:color w:val="000000"/>
                <w:kern w:val="0"/>
                <w:sz w:val="22"/>
                <w:highlight w:val="none"/>
              </w:rPr>
              <w:t>小计</w:t>
            </w:r>
          </w:p>
        </w:tc>
        <w:tc>
          <w:tcPr>
            <w:tcW w:w="1500" w:type="dxa"/>
            <w:gridSpan w:val="2"/>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ascii="宋体" w:hAnsi="宋体" w:eastAsia="宋体" w:cs="Arial"/>
                <w:color w:val="000000"/>
                <w:kern w:val="0"/>
                <w:sz w:val="22"/>
                <w:highlight w:val="none"/>
              </w:rPr>
            </w:pPr>
            <w:r>
              <w:rPr>
                <w:rFonts w:hint="eastAsia" w:ascii="宋体" w:hAnsi="宋体" w:eastAsia="宋体" w:cs="Arial"/>
                <w:color w:val="000000"/>
                <w:kern w:val="0"/>
                <w:sz w:val="22"/>
                <w:highlight w:val="none"/>
              </w:rPr>
              <w:t>基本支出</w:t>
            </w:r>
          </w:p>
        </w:tc>
        <w:tc>
          <w:tcPr>
            <w:tcW w:w="157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ascii="宋体" w:hAnsi="宋体" w:eastAsia="宋体" w:cs="Arial"/>
                <w:color w:val="000000"/>
                <w:kern w:val="0"/>
                <w:sz w:val="22"/>
                <w:highlight w:val="none"/>
              </w:rPr>
            </w:pPr>
            <w:r>
              <w:rPr>
                <w:rFonts w:hint="eastAsia" w:ascii="宋体" w:hAnsi="宋体" w:eastAsia="宋体" w:cs="Arial"/>
                <w:color w:val="000000"/>
                <w:kern w:val="0"/>
                <w:sz w:val="22"/>
                <w:highlight w:val="none"/>
              </w:rPr>
              <w:t>项目支出</w:t>
            </w:r>
          </w:p>
        </w:tc>
      </w:tr>
      <w:tr>
        <w:tblPrEx>
          <w:tblCellMar>
            <w:top w:w="0" w:type="dxa"/>
            <w:left w:w="108" w:type="dxa"/>
            <w:bottom w:w="0" w:type="dxa"/>
            <w:right w:w="108" w:type="dxa"/>
          </w:tblCellMar>
        </w:tblPrEx>
        <w:trPr>
          <w:gridAfter w:val="1"/>
          <w:wAfter w:w="39" w:type="dxa"/>
          <w:trHeight w:val="435" w:hRule="atLeast"/>
          <w:jc w:val="center"/>
        </w:trPr>
        <w:tc>
          <w:tcPr>
            <w:tcW w:w="3922" w:type="dxa"/>
            <w:gridSpan w:val="2"/>
            <w:tcBorders>
              <w:top w:val="single" w:color="auto" w:sz="4" w:space="0"/>
              <w:left w:val="single" w:color="auto" w:sz="4" w:space="0"/>
              <w:bottom w:val="single" w:color="auto"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ascii="宋体" w:hAnsi="宋体" w:eastAsia="宋体" w:cs="Arial"/>
                <w:color w:val="000000"/>
                <w:kern w:val="0"/>
                <w:sz w:val="22"/>
                <w:highlight w:val="none"/>
              </w:rPr>
            </w:pPr>
            <w:r>
              <w:rPr>
                <w:rFonts w:hint="eastAsia" w:ascii="宋体" w:hAnsi="宋体" w:eastAsia="宋体" w:cs="Arial"/>
                <w:color w:val="000000"/>
                <w:kern w:val="0"/>
                <w:sz w:val="22"/>
                <w:highlight w:val="none"/>
              </w:rPr>
              <w:t>合计</w:t>
            </w:r>
          </w:p>
        </w:tc>
        <w:tc>
          <w:tcPr>
            <w:tcW w:w="1185"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400" w:lineRule="exact"/>
              <w:jc w:val="right"/>
              <w:rPr>
                <w:rFonts w:ascii="宋体" w:hAnsi="宋体" w:eastAsia="宋体" w:cs="Arial"/>
                <w:color w:val="000000"/>
                <w:kern w:val="0"/>
                <w:sz w:val="22"/>
                <w:highlight w:val="none"/>
              </w:rPr>
            </w:pPr>
            <w:r>
              <w:rPr>
                <w:rFonts w:ascii="宋体" w:hAnsi="宋体" w:eastAsia="宋体" w:cs="宋体"/>
                <w:b w:val="0"/>
                <w:bCs w:val="0"/>
                <w:i w:val="0"/>
                <w:iCs w:val="0"/>
                <w:smallCaps w:val="0"/>
                <w:color w:val="000000"/>
                <w:kern w:val="0"/>
                <w:sz w:val="21"/>
                <w:szCs w:val="26"/>
              </w:rPr>
              <w:t>4,574.51</w:t>
            </w:r>
          </w:p>
        </w:tc>
        <w:tc>
          <w:tcPr>
            <w:tcW w:w="1500" w:type="dxa"/>
            <w:gridSpan w:val="2"/>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400" w:lineRule="exact"/>
              <w:jc w:val="right"/>
              <w:rPr>
                <w:rFonts w:ascii="宋体" w:hAnsi="宋体" w:eastAsia="宋体" w:cs="Arial"/>
                <w:color w:val="000000"/>
                <w:kern w:val="0"/>
                <w:sz w:val="22"/>
                <w:highlight w:val="none"/>
              </w:rPr>
            </w:pPr>
            <w:r>
              <w:rPr>
                <w:rFonts w:ascii="宋体" w:hAnsi="宋体" w:eastAsia="宋体" w:cs="宋体"/>
                <w:b w:val="0"/>
                <w:bCs w:val="0"/>
                <w:i w:val="0"/>
                <w:iCs w:val="0"/>
                <w:smallCaps w:val="0"/>
                <w:color w:val="000000"/>
                <w:kern w:val="0"/>
                <w:sz w:val="21"/>
                <w:szCs w:val="26"/>
              </w:rPr>
              <w:t>1,383.57</w:t>
            </w:r>
          </w:p>
        </w:tc>
        <w:tc>
          <w:tcPr>
            <w:tcW w:w="1570"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400" w:lineRule="exact"/>
              <w:jc w:val="right"/>
              <w:rPr>
                <w:rFonts w:ascii="宋体" w:hAnsi="宋体" w:eastAsia="宋体" w:cs="Arial"/>
                <w:color w:val="000000"/>
                <w:kern w:val="0"/>
                <w:sz w:val="22"/>
                <w:highlight w:val="none"/>
              </w:rPr>
            </w:pPr>
            <w:r>
              <w:rPr>
                <w:rFonts w:ascii="宋体" w:hAnsi="宋体" w:eastAsia="宋体" w:cs="宋体"/>
                <w:b w:val="0"/>
                <w:bCs w:val="0"/>
                <w:i w:val="0"/>
                <w:iCs w:val="0"/>
                <w:smallCaps w:val="0"/>
                <w:color w:val="000000"/>
                <w:kern w:val="0"/>
                <w:sz w:val="21"/>
                <w:szCs w:val="26"/>
              </w:rPr>
              <w:t>3,190.95</w:t>
            </w:r>
          </w:p>
        </w:tc>
      </w:tr>
      <w:tr>
        <w:tblPrEx>
          <w:tblCellMar>
            <w:top w:w="0" w:type="dxa"/>
            <w:left w:w="108" w:type="dxa"/>
            <w:bottom w:w="0" w:type="dxa"/>
            <w:right w:w="108" w:type="dxa"/>
          </w:tblCellMar>
        </w:tblPrEx>
        <w:trPr>
          <w:gridAfter w:val="1"/>
          <w:wAfter w:w="39" w:type="dxa"/>
          <w:trHeight w:val="405" w:hRule="atLeast"/>
          <w:jc w:val="center"/>
        </w:trPr>
        <w:tc>
          <w:tcPr>
            <w:tcW w:w="129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ascii="宋体" w:hAnsi="宋体" w:eastAsia="宋体" w:cs="Arial"/>
                <w:color w:val="000000"/>
                <w:kern w:val="0"/>
                <w:sz w:val="22"/>
                <w:highlight w:val="none"/>
              </w:rPr>
            </w:pPr>
            <w:r>
              <w:rPr>
                <w:rFonts w:hint="eastAsia" w:ascii="宋体" w:hAnsi="宋体" w:eastAsia="宋体" w:cs="宋体"/>
                <w:i w:val="0"/>
                <w:iCs w:val="0"/>
                <w:color w:val="000000"/>
                <w:kern w:val="0"/>
                <w:sz w:val="22"/>
                <w:szCs w:val="22"/>
                <w:u w:val="none"/>
                <w:lang w:val="en-US" w:eastAsia="zh-CN" w:bidi="ar"/>
              </w:rPr>
              <w:t>211</w:t>
            </w:r>
          </w:p>
        </w:tc>
        <w:tc>
          <w:tcPr>
            <w:tcW w:w="26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ascii="宋体" w:hAnsi="宋体" w:eastAsia="宋体" w:cs="Arial"/>
                <w:color w:val="000000"/>
                <w:kern w:val="0"/>
                <w:sz w:val="22"/>
                <w:highlight w:val="none"/>
              </w:rPr>
            </w:pPr>
            <w:r>
              <w:rPr>
                <w:rFonts w:hint="eastAsia" w:ascii="宋体" w:hAnsi="宋体" w:eastAsia="宋体" w:cs="宋体"/>
                <w:i w:val="0"/>
                <w:iCs w:val="0"/>
                <w:color w:val="000000"/>
                <w:kern w:val="0"/>
                <w:sz w:val="22"/>
                <w:szCs w:val="22"/>
                <w:u w:val="none"/>
                <w:lang w:val="en-US" w:eastAsia="zh-CN" w:bidi="ar"/>
              </w:rPr>
              <w:t>节能环保支出</w:t>
            </w:r>
          </w:p>
        </w:tc>
        <w:tc>
          <w:tcPr>
            <w:tcW w:w="118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center"/>
              <w:rPr>
                <w:rFonts w:ascii="宋体" w:hAnsi="宋体" w:eastAsia="宋体" w:cs="Arial"/>
                <w:color w:val="000000"/>
                <w:kern w:val="0"/>
                <w:sz w:val="22"/>
                <w:highlight w:val="none"/>
              </w:rPr>
            </w:pPr>
            <w:r>
              <w:rPr>
                <w:rFonts w:hint="eastAsia" w:ascii="宋体" w:hAnsi="宋体" w:eastAsia="宋体" w:cs="宋体"/>
                <w:i w:val="0"/>
                <w:iCs w:val="0"/>
                <w:color w:val="000000"/>
                <w:kern w:val="0"/>
                <w:sz w:val="22"/>
                <w:szCs w:val="22"/>
                <w:u w:val="none"/>
                <w:lang w:val="en-US" w:eastAsia="zh-CN" w:bidi="ar"/>
              </w:rPr>
              <w:t xml:space="preserve">2,032.53 </w:t>
            </w:r>
          </w:p>
        </w:tc>
        <w:tc>
          <w:tcPr>
            <w:tcW w:w="1500"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400" w:lineRule="exact"/>
              <w:jc w:val="right"/>
              <w:rPr>
                <w:rFonts w:ascii="宋体" w:hAnsi="宋体" w:eastAsia="宋体" w:cs="Arial"/>
                <w:color w:val="000000"/>
                <w:kern w:val="0"/>
                <w:sz w:val="22"/>
                <w:highlight w:val="none"/>
              </w:rPr>
            </w:pPr>
          </w:p>
        </w:tc>
        <w:tc>
          <w:tcPr>
            <w:tcW w:w="157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center"/>
              <w:rPr>
                <w:rFonts w:ascii="宋体" w:hAnsi="宋体" w:eastAsia="宋体" w:cs="Arial"/>
                <w:color w:val="000000"/>
                <w:kern w:val="0"/>
                <w:sz w:val="22"/>
                <w:highlight w:val="none"/>
              </w:rPr>
            </w:pPr>
            <w:r>
              <w:rPr>
                <w:rFonts w:hint="eastAsia" w:ascii="宋体" w:hAnsi="宋体" w:eastAsia="宋体" w:cs="宋体"/>
                <w:i w:val="0"/>
                <w:iCs w:val="0"/>
                <w:color w:val="000000"/>
                <w:kern w:val="0"/>
                <w:sz w:val="22"/>
                <w:szCs w:val="22"/>
                <w:u w:val="none"/>
                <w:lang w:val="en-US" w:eastAsia="zh-CN" w:bidi="ar"/>
              </w:rPr>
              <w:t xml:space="preserve">2,032.53 </w:t>
            </w:r>
          </w:p>
        </w:tc>
      </w:tr>
      <w:tr>
        <w:tblPrEx>
          <w:tblCellMar>
            <w:top w:w="0" w:type="dxa"/>
            <w:left w:w="108" w:type="dxa"/>
            <w:bottom w:w="0" w:type="dxa"/>
            <w:right w:w="108" w:type="dxa"/>
          </w:tblCellMar>
        </w:tblPrEx>
        <w:trPr>
          <w:gridAfter w:val="1"/>
          <w:wAfter w:w="39" w:type="dxa"/>
          <w:trHeight w:val="405" w:hRule="atLeast"/>
          <w:jc w:val="center"/>
        </w:trPr>
        <w:tc>
          <w:tcPr>
            <w:tcW w:w="129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Arial"/>
                <w:color w:val="000000"/>
                <w:kern w:val="0"/>
                <w:sz w:val="22"/>
                <w:highlight w:val="none"/>
              </w:rPr>
            </w:pPr>
            <w:r>
              <w:rPr>
                <w:rFonts w:hint="eastAsia" w:ascii="宋体" w:hAnsi="宋体" w:eastAsia="宋体" w:cs="宋体"/>
                <w:i w:val="0"/>
                <w:iCs w:val="0"/>
                <w:color w:val="000000"/>
                <w:kern w:val="0"/>
                <w:sz w:val="22"/>
                <w:szCs w:val="22"/>
                <w:u w:val="none"/>
                <w:lang w:val="en-US" w:eastAsia="zh-CN" w:bidi="ar"/>
              </w:rPr>
              <w:t>21103</w:t>
            </w:r>
          </w:p>
        </w:tc>
        <w:tc>
          <w:tcPr>
            <w:tcW w:w="26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Arial"/>
                <w:color w:val="000000"/>
                <w:kern w:val="0"/>
                <w:sz w:val="22"/>
                <w:highlight w:val="none"/>
              </w:rPr>
            </w:pPr>
            <w:r>
              <w:rPr>
                <w:rFonts w:hint="eastAsia" w:ascii="宋体" w:hAnsi="宋体" w:eastAsia="宋体" w:cs="宋体"/>
                <w:i w:val="0"/>
                <w:iCs w:val="0"/>
                <w:color w:val="000000"/>
                <w:kern w:val="0"/>
                <w:sz w:val="22"/>
                <w:szCs w:val="22"/>
                <w:u w:val="none"/>
                <w:lang w:val="en-US" w:eastAsia="zh-CN" w:bidi="ar"/>
              </w:rPr>
              <w:t>污染防治</w:t>
            </w:r>
          </w:p>
        </w:tc>
        <w:tc>
          <w:tcPr>
            <w:tcW w:w="118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center"/>
              <w:rPr>
                <w:rFonts w:hint="eastAsia" w:ascii="宋体" w:hAnsi="宋体" w:eastAsia="宋体" w:cs="Arial"/>
                <w:color w:val="000000"/>
                <w:kern w:val="0"/>
                <w:sz w:val="22"/>
                <w:highlight w:val="none"/>
              </w:rPr>
            </w:pPr>
            <w:r>
              <w:rPr>
                <w:rFonts w:hint="eastAsia" w:ascii="宋体" w:hAnsi="宋体" w:eastAsia="宋体" w:cs="宋体"/>
                <w:i w:val="0"/>
                <w:iCs w:val="0"/>
                <w:color w:val="000000"/>
                <w:kern w:val="0"/>
                <w:sz w:val="22"/>
                <w:szCs w:val="22"/>
                <w:u w:val="none"/>
                <w:lang w:val="en-US" w:eastAsia="zh-CN" w:bidi="ar"/>
              </w:rPr>
              <w:t xml:space="preserve">823.67 </w:t>
            </w:r>
          </w:p>
        </w:tc>
        <w:tc>
          <w:tcPr>
            <w:tcW w:w="1500"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400" w:lineRule="exact"/>
              <w:jc w:val="right"/>
              <w:rPr>
                <w:rFonts w:hint="eastAsia" w:ascii="宋体" w:hAnsi="宋体" w:eastAsia="宋体" w:cs="Arial"/>
                <w:color w:val="000000"/>
                <w:kern w:val="0"/>
                <w:sz w:val="22"/>
                <w:highlight w:val="none"/>
              </w:rPr>
            </w:pPr>
          </w:p>
        </w:tc>
        <w:tc>
          <w:tcPr>
            <w:tcW w:w="157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center"/>
              <w:rPr>
                <w:rFonts w:hint="eastAsia" w:ascii="宋体" w:hAnsi="宋体" w:eastAsia="宋体" w:cs="Arial"/>
                <w:color w:val="000000"/>
                <w:kern w:val="0"/>
                <w:sz w:val="22"/>
                <w:highlight w:val="none"/>
              </w:rPr>
            </w:pPr>
            <w:r>
              <w:rPr>
                <w:rFonts w:hint="eastAsia" w:ascii="宋体" w:hAnsi="宋体" w:eastAsia="宋体" w:cs="宋体"/>
                <w:i w:val="0"/>
                <w:iCs w:val="0"/>
                <w:color w:val="000000"/>
                <w:kern w:val="0"/>
                <w:sz w:val="22"/>
                <w:szCs w:val="22"/>
                <w:u w:val="none"/>
                <w:lang w:val="en-US" w:eastAsia="zh-CN" w:bidi="ar"/>
              </w:rPr>
              <w:t xml:space="preserve">823.67 </w:t>
            </w:r>
          </w:p>
        </w:tc>
      </w:tr>
      <w:tr>
        <w:tblPrEx>
          <w:tblCellMar>
            <w:top w:w="0" w:type="dxa"/>
            <w:left w:w="108" w:type="dxa"/>
            <w:bottom w:w="0" w:type="dxa"/>
            <w:right w:w="108" w:type="dxa"/>
          </w:tblCellMar>
        </w:tblPrEx>
        <w:trPr>
          <w:gridAfter w:val="1"/>
          <w:wAfter w:w="39" w:type="dxa"/>
          <w:trHeight w:val="405" w:hRule="atLeast"/>
          <w:jc w:val="center"/>
        </w:trPr>
        <w:tc>
          <w:tcPr>
            <w:tcW w:w="129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Arial"/>
                <w:color w:val="000000"/>
                <w:kern w:val="0"/>
                <w:sz w:val="22"/>
                <w:highlight w:val="none"/>
              </w:rPr>
            </w:pPr>
            <w:r>
              <w:rPr>
                <w:rFonts w:hint="eastAsia" w:ascii="宋体" w:hAnsi="宋体" w:eastAsia="宋体" w:cs="宋体"/>
                <w:i w:val="0"/>
                <w:iCs w:val="0"/>
                <w:color w:val="000000"/>
                <w:kern w:val="0"/>
                <w:sz w:val="22"/>
                <w:szCs w:val="22"/>
                <w:u w:val="none"/>
                <w:lang w:val="en-US" w:eastAsia="zh-CN" w:bidi="ar"/>
              </w:rPr>
              <w:t>2110304</w:t>
            </w:r>
          </w:p>
        </w:tc>
        <w:tc>
          <w:tcPr>
            <w:tcW w:w="26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Arial"/>
                <w:color w:val="000000"/>
                <w:kern w:val="0"/>
                <w:sz w:val="22"/>
                <w:highlight w:val="none"/>
              </w:rPr>
            </w:pPr>
            <w:r>
              <w:rPr>
                <w:rFonts w:hint="eastAsia" w:ascii="宋体" w:hAnsi="宋体" w:eastAsia="宋体" w:cs="宋体"/>
                <w:i w:val="0"/>
                <w:iCs w:val="0"/>
                <w:color w:val="000000"/>
                <w:kern w:val="0"/>
                <w:sz w:val="22"/>
                <w:szCs w:val="22"/>
                <w:u w:val="none"/>
                <w:lang w:val="en-US" w:eastAsia="zh-CN" w:bidi="ar"/>
              </w:rPr>
              <w:t>固体废弃物与化学品</w:t>
            </w:r>
          </w:p>
        </w:tc>
        <w:tc>
          <w:tcPr>
            <w:tcW w:w="118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center"/>
              <w:rPr>
                <w:rFonts w:hint="eastAsia" w:ascii="宋体" w:hAnsi="宋体" w:eastAsia="宋体" w:cs="Arial"/>
                <w:color w:val="000000"/>
                <w:kern w:val="0"/>
                <w:sz w:val="22"/>
                <w:highlight w:val="none"/>
              </w:rPr>
            </w:pPr>
            <w:r>
              <w:rPr>
                <w:rFonts w:hint="eastAsia" w:ascii="宋体" w:hAnsi="宋体" w:eastAsia="宋体" w:cs="宋体"/>
                <w:i w:val="0"/>
                <w:iCs w:val="0"/>
                <w:color w:val="000000"/>
                <w:kern w:val="0"/>
                <w:sz w:val="22"/>
                <w:szCs w:val="22"/>
                <w:u w:val="none"/>
                <w:lang w:val="en-US" w:eastAsia="zh-CN" w:bidi="ar"/>
              </w:rPr>
              <w:t xml:space="preserve">823.67 </w:t>
            </w:r>
          </w:p>
        </w:tc>
        <w:tc>
          <w:tcPr>
            <w:tcW w:w="1500"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400" w:lineRule="exact"/>
              <w:jc w:val="right"/>
              <w:rPr>
                <w:rFonts w:hint="eastAsia" w:ascii="宋体" w:hAnsi="宋体" w:eastAsia="宋体" w:cs="Arial"/>
                <w:color w:val="000000"/>
                <w:kern w:val="0"/>
                <w:sz w:val="22"/>
                <w:highlight w:val="none"/>
              </w:rPr>
            </w:pPr>
          </w:p>
        </w:tc>
        <w:tc>
          <w:tcPr>
            <w:tcW w:w="157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center"/>
              <w:rPr>
                <w:rFonts w:hint="eastAsia" w:ascii="宋体" w:hAnsi="宋体" w:eastAsia="宋体" w:cs="Arial"/>
                <w:color w:val="000000"/>
                <w:kern w:val="0"/>
                <w:sz w:val="22"/>
                <w:highlight w:val="none"/>
              </w:rPr>
            </w:pPr>
            <w:r>
              <w:rPr>
                <w:rFonts w:hint="eastAsia" w:ascii="宋体" w:hAnsi="宋体" w:eastAsia="宋体" w:cs="宋体"/>
                <w:i w:val="0"/>
                <w:iCs w:val="0"/>
                <w:color w:val="000000"/>
                <w:kern w:val="0"/>
                <w:sz w:val="22"/>
                <w:szCs w:val="22"/>
                <w:u w:val="none"/>
                <w:lang w:val="en-US" w:eastAsia="zh-CN" w:bidi="ar"/>
              </w:rPr>
              <w:t xml:space="preserve">823.67 </w:t>
            </w:r>
          </w:p>
        </w:tc>
      </w:tr>
      <w:tr>
        <w:tblPrEx>
          <w:tblCellMar>
            <w:top w:w="0" w:type="dxa"/>
            <w:left w:w="108" w:type="dxa"/>
            <w:bottom w:w="0" w:type="dxa"/>
            <w:right w:w="108" w:type="dxa"/>
          </w:tblCellMar>
        </w:tblPrEx>
        <w:trPr>
          <w:gridAfter w:val="1"/>
          <w:wAfter w:w="39" w:type="dxa"/>
          <w:trHeight w:val="405" w:hRule="atLeast"/>
          <w:jc w:val="center"/>
        </w:trPr>
        <w:tc>
          <w:tcPr>
            <w:tcW w:w="129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Arial"/>
                <w:color w:val="000000"/>
                <w:kern w:val="0"/>
                <w:sz w:val="22"/>
                <w:highlight w:val="none"/>
              </w:rPr>
            </w:pPr>
            <w:r>
              <w:rPr>
                <w:rFonts w:hint="eastAsia" w:ascii="宋体" w:hAnsi="宋体" w:eastAsia="宋体" w:cs="宋体"/>
                <w:i w:val="0"/>
                <w:iCs w:val="0"/>
                <w:color w:val="000000"/>
                <w:kern w:val="0"/>
                <w:sz w:val="22"/>
                <w:szCs w:val="22"/>
                <w:u w:val="none"/>
                <w:lang w:val="en-US" w:eastAsia="zh-CN" w:bidi="ar"/>
              </w:rPr>
              <w:t>21104</w:t>
            </w:r>
          </w:p>
        </w:tc>
        <w:tc>
          <w:tcPr>
            <w:tcW w:w="26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Arial"/>
                <w:color w:val="000000"/>
                <w:kern w:val="0"/>
                <w:sz w:val="22"/>
                <w:highlight w:val="none"/>
              </w:rPr>
            </w:pPr>
            <w:r>
              <w:rPr>
                <w:rFonts w:hint="eastAsia" w:ascii="宋体" w:hAnsi="宋体" w:eastAsia="宋体" w:cs="宋体"/>
                <w:i w:val="0"/>
                <w:iCs w:val="0"/>
                <w:color w:val="000000"/>
                <w:kern w:val="0"/>
                <w:sz w:val="22"/>
                <w:szCs w:val="22"/>
                <w:u w:val="none"/>
                <w:lang w:val="en-US" w:eastAsia="zh-CN" w:bidi="ar"/>
              </w:rPr>
              <w:t>自然生态保护</w:t>
            </w:r>
          </w:p>
        </w:tc>
        <w:tc>
          <w:tcPr>
            <w:tcW w:w="118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center"/>
              <w:rPr>
                <w:rFonts w:hint="eastAsia" w:ascii="宋体" w:hAnsi="宋体" w:eastAsia="宋体" w:cs="Arial"/>
                <w:color w:val="000000"/>
                <w:kern w:val="0"/>
                <w:sz w:val="22"/>
                <w:highlight w:val="none"/>
              </w:rPr>
            </w:pPr>
            <w:r>
              <w:rPr>
                <w:rFonts w:hint="eastAsia" w:ascii="宋体" w:hAnsi="宋体" w:eastAsia="宋体" w:cs="宋体"/>
                <w:i w:val="0"/>
                <w:iCs w:val="0"/>
                <w:color w:val="000000"/>
                <w:kern w:val="0"/>
                <w:sz w:val="22"/>
                <w:szCs w:val="22"/>
                <w:u w:val="none"/>
                <w:lang w:val="en-US" w:eastAsia="zh-CN" w:bidi="ar"/>
              </w:rPr>
              <w:t xml:space="preserve">1,208.86 </w:t>
            </w:r>
          </w:p>
        </w:tc>
        <w:tc>
          <w:tcPr>
            <w:tcW w:w="1500"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400" w:lineRule="exact"/>
              <w:jc w:val="right"/>
              <w:rPr>
                <w:rFonts w:hint="eastAsia" w:ascii="宋体" w:hAnsi="宋体" w:eastAsia="宋体" w:cs="Arial"/>
                <w:color w:val="000000"/>
                <w:kern w:val="0"/>
                <w:sz w:val="22"/>
                <w:highlight w:val="none"/>
              </w:rPr>
            </w:pPr>
          </w:p>
        </w:tc>
        <w:tc>
          <w:tcPr>
            <w:tcW w:w="157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center"/>
              <w:rPr>
                <w:rFonts w:hint="eastAsia" w:ascii="宋体" w:hAnsi="宋体" w:eastAsia="宋体" w:cs="Arial"/>
                <w:color w:val="000000"/>
                <w:kern w:val="0"/>
                <w:sz w:val="22"/>
                <w:highlight w:val="none"/>
              </w:rPr>
            </w:pPr>
            <w:r>
              <w:rPr>
                <w:rFonts w:hint="eastAsia" w:ascii="宋体" w:hAnsi="宋体" w:eastAsia="宋体" w:cs="宋体"/>
                <w:i w:val="0"/>
                <w:iCs w:val="0"/>
                <w:color w:val="000000"/>
                <w:kern w:val="0"/>
                <w:sz w:val="22"/>
                <w:szCs w:val="22"/>
                <w:u w:val="none"/>
                <w:lang w:val="en-US" w:eastAsia="zh-CN" w:bidi="ar"/>
              </w:rPr>
              <w:t xml:space="preserve">1,208.86 </w:t>
            </w:r>
          </w:p>
        </w:tc>
      </w:tr>
      <w:tr>
        <w:tblPrEx>
          <w:tblCellMar>
            <w:top w:w="0" w:type="dxa"/>
            <w:left w:w="108" w:type="dxa"/>
            <w:bottom w:w="0" w:type="dxa"/>
            <w:right w:w="108" w:type="dxa"/>
          </w:tblCellMar>
        </w:tblPrEx>
        <w:trPr>
          <w:gridAfter w:val="1"/>
          <w:wAfter w:w="39" w:type="dxa"/>
          <w:trHeight w:val="405" w:hRule="atLeast"/>
          <w:jc w:val="center"/>
        </w:trPr>
        <w:tc>
          <w:tcPr>
            <w:tcW w:w="129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Arial"/>
                <w:color w:val="000000"/>
                <w:kern w:val="0"/>
                <w:sz w:val="22"/>
                <w:highlight w:val="none"/>
              </w:rPr>
            </w:pPr>
            <w:r>
              <w:rPr>
                <w:rFonts w:hint="eastAsia" w:ascii="宋体" w:hAnsi="宋体" w:eastAsia="宋体" w:cs="宋体"/>
                <w:i w:val="0"/>
                <w:iCs w:val="0"/>
                <w:color w:val="000000"/>
                <w:kern w:val="0"/>
                <w:sz w:val="22"/>
                <w:szCs w:val="22"/>
                <w:u w:val="none"/>
                <w:lang w:val="en-US" w:eastAsia="zh-CN" w:bidi="ar"/>
              </w:rPr>
              <w:t>2110402</w:t>
            </w:r>
          </w:p>
        </w:tc>
        <w:tc>
          <w:tcPr>
            <w:tcW w:w="26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Arial"/>
                <w:color w:val="000000"/>
                <w:kern w:val="0"/>
                <w:sz w:val="22"/>
                <w:highlight w:val="none"/>
              </w:rPr>
            </w:pPr>
            <w:r>
              <w:rPr>
                <w:rFonts w:hint="eastAsia" w:ascii="宋体" w:hAnsi="宋体" w:eastAsia="宋体" w:cs="宋体"/>
                <w:i w:val="0"/>
                <w:iCs w:val="0"/>
                <w:color w:val="000000"/>
                <w:kern w:val="0"/>
                <w:sz w:val="22"/>
                <w:szCs w:val="22"/>
                <w:u w:val="none"/>
                <w:lang w:val="en-US" w:eastAsia="zh-CN" w:bidi="ar"/>
              </w:rPr>
              <w:t>农村环境保护</w:t>
            </w:r>
          </w:p>
        </w:tc>
        <w:tc>
          <w:tcPr>
            <w:tcW w:w="118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center"/>
              <w:rPr>
                <w:rFonts w:hint="eastAsia" w:ascii="宋体" w:hAnsi="宋体" w:eastAsia="宋体" w:cs="Arial"/>
                <w:color w:val="000000"/>
                <w:kern w:val="0"/>
                <w:sz w:val="22"/>
                <w:highlight w:val="none"/>
              </w:rPr>
            </w:pPr>
            <w:r>
              <w:rPr>
                <w:rFonts w:hint="eastAsia" w:ascii="宋体" w:hAnsi="宋体" w:eastAsia="宋体" w:cs="宋体"/>
                <w:i w:val="0"/>
                <w:iCs w:val="0"/>
                <w:color w:val="000000"/>
                <w:kern w:val="0"/>
                <w:sz w:val="22"/>
                <w:szCs w:val="22"/>
                <w:u w:val="none"/>
                <w:lang w:val="en-US" w:eastAsia="zh-CN" w:bidi="ar"/>
              </w:rPr>
              <w:t xml:space="preserve">1,208.86 </w:t>
            </w:r>
          </w:p>
        </w:tc>
        <w:tc>
          <w:tcPr>
            <w:tcW w:w="1500"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400" w:lineRule="exact"/>
              <w:jc w:val="right"/>
              <w:rPr>
                <w:rFonts w:hint="eastAsia" w:ascii="宋体" w:hAnsi="宋体" w:eastAsia="宋体" w:cs="Arial"/>
                <w:color w:val="000000"/>
                <w:kern w:val="0"/>
                <w:sz w:val="22"/>
                <w:highlight w:val="none"/>
              </w:rPr>
            </w:pPr>
          </w:p>
        </w:tc>
        <w:tc>
          <w:tcPr>
            <w:tcW w:w="157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center"/>
              <w:rPr>
                <w:rFonts w:hint="eastAsia" w:ascii="宋体" w:hAnsi="宋体" w:eastAsia="宋体" w:cs="Arial"/>
                <w:color w:val="000000"/>
                <w:kern w:val="0"/>
                <w:sz w:val="22"/>
                <w:highlight w:val="none"/>
              </w:rPr>
            </w:pPr>
            <w:r>
              <w:rPr>
                <w:rFonts w:hint="eastAsia" w:ascii="宋体" w:hAnsi="宋体" w:eastAsia="宋体" w:cs="宋体"/>
                <w:i w:val="0"/>
                <w:iCs w:val="0"/>
                <w:color w:val="000000"/>
                <w:kern w:val="0"/>
                <w:sz w:val="22"/>
                <w:szCs w:val="22"/>
                <w:u w:val="none"/>
                <w:lang w:val="en-US" w:eastAsia="zh-CN" w:bidi="ar"/>
              </w:rPr>
              <w:t xml:space="preserve">1,208.86 </w:t>
            </w:r>
          </w:p>
        </w:tc>
      </w:tr>
      <w:tr>
        <w:tblPrEx>
          <w:tblCellMar>
            <w:top w:w="0" w:type="dxa"/>
            <w:left w:w="108" w:type="dxa"/>
            <w:bottom w:w="0" w:type="dxa"/>
            <w:right w:w="108" w:type="dxa"/>
          </w:tblCellMar>
        </w:tblPrEx>
        <w:trPr>
          <w:gridAfter w:val="1"/>
          <w:wAfter w:w="39" w:type="dxa"/>
          <w:trHeight w:val="405" w:hRule="atLeast"/>
          <w:jc w:val="center"/>
        </w:trPr>
        <w:tc>
          <w:tcPr>
            <w:tcW w:w="129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Arial"/>
                <w:color w:val="000000"/>
                <w:kern w:val="0"/>
                <w:sz w:val="22"/>
                <w:highlight w:val="none"/>
              </w:rPr>
            </w:pPr>
            <w:r>
              <w:rPr>
                <w:rFonts w:hint="eastAsia" w:ascii="宋体" w:hAnsi="宋体" w:eastAsia="宋体" w:cs="宋体"/>
                <w:i w:val="0"/>
                <w:iCs w:val="0"/>
                <w:color w:val="000000"/>
                <w:kern w:val="0"/>
                <w:sz w:val="22"/>
                <w:szCs w:val="22"/>
                <w:u w:val="none"/>
                <w:lang w:val="en-US" w:eastAsia="zh-CN" w:bidi="ar"/>
              </w:rPr>
              <w:t>212</w:t>
            </w:r>
          </w:p>
        </w:tc>
        <w:tc>
          <w:tcPr>
            <w:tcW w:w="26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Arial"/>
                <w:color w:val="000000"/>
                <w:kern w:val="0"/>
                <w:sz w:val="22"/>
                <w:highlight w:val="none"/>
              </w:rPr>
            </w:pPr>
            <w:r>
              <w:rPr>
                <w:rFonts w:hint="eastAsia" w:ascii="宋体" w:hAnsi="宋体" w:eastAsia="宋体" w:cs="宋体"/>
                <w:i w:val="0"/>
                <w:iCs w:val="0"/>
                <w:color w:val="000000"/>
                <w:kern w:val="0"/>
                <w:sz w:val="22"/>
                <w:szCs w:val="22"/>
                <w:u w:val="none"/>
                <w:lang w:val="en-US" w:eastAsia="zh-CN" w:bidi="ar"/>
              </w:rPr>
              <w:t>城乡社区支出</w:t>
            </w:r>
          </w:p>
        </w:tc>
        <w:tc>
          <w:tcPr>
            <w:tcW w:w="118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center"/>
              <w:rPr>
                <w:rFonts w:hint="eastAsia" w:ascii="宋体" w:hAnsi="宋体" w:eastAsia="宋体" w:cs="Arial"/>
                <w:color w:val="000000"/>
                <w:kern w:val="0"/>
                <w:sz w:val="22"/>
                <w:highlight w:val="none"/>
              </w:rPr>
            </w:pPr>
            <w:r>
              <w:rPr>
                <w:rFonts w:hint="eastAsia" w:ascii="宋体" w:hAnsi="宋体" w:eastAsia="宋体" w:cs="宋体"/>
                <w:i w:val="0"/>
                <w:iCs w:val="0"/>
                <w:color w:val="000000"/>
                <w:kern w:val="0"/>
                <w:sz w:val="22"/>
                <w:szCs w:val="22"/>
                <w:u w:val="none"/>
                <w:lang w:val="en-US" w:eastAsia="zh-CN" w:bidi="ar"/>
              </w:rPr>
              <w:t xml:space="preserve">2,249.60 </w:t>
            </w:r>
          </w:p>
        </w:tc>
        <w:tc>
          <w:tcPr>
            <w:tcW w:w="1500"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center"/>
              <w:rPr>
                <w:rFonts w:hint="eastAsia" w:ascii="宋体" w:hAnsi="宋体" w:eastAsia="宋体" w:cs="Arial"/>
                <w:color w:val="000000"/>
                <w:kern w:val="0"/>
                <w:sz w:val="22"/>
                <w:highlight w:val="none"/>
              </w:rPr>
            </w:pPr>
            <w:r>
              <w:rPr>
                <w:rFonts w:hint="eastAsia" w:ascii="宋体" w:hAnsi="宋体" w:eastAsia="宋体" w:cs="宋体"/>
                <w:i w:val="0"/>
                <w:iCs w:val="0"/>
                <w:color w:val="000000"/>
                <w:kern w:val="0"/>
                <w:sz w:val="22"/>
                <w:szCs w:val="22"/>
                <w:u w:val="none"/>
                <w:lang w:val="en-US" w:eastAsia="zh-CN" w:bidi="ar"/>
              </w:rPr>
              <w:t xml:space="preserve">1,091.18 </w:t>
            </w:r>
          </w:p>
        </w:tc>
        <w:tc>
          <w:tcPr>
            <w:tcW w:w="157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center"/>
              <w:rPr>
                <w:rFonts w:hint="eastAsia" w:ascii="宋体" w:hAnsi="宋体" w:eastAsia="宋体" w:cs="Arial"/>
                <w:color w:val="000000"/>
                <w:kern w:val="0"/>
                <w:sz w:val="22"/>
                <w:highlight w:val="none"/>
              </w:rPr>
            </w:pPr>
            <w:r>
              <w:rPr>
                <w:rFonts w:hint="eastAsia" w:ascii="宋体" w:hAnsi="宋体" w:eastAsia="宋体" w:cs="宋体"/>
                <w:i w:val="0"/>
                <w:iCs w:val="0"/>
                <w:color w:val="000000"/>
                <w:kern w:val="0"/>
                <w:sz w:val="22"/>
                <w:szCs w:val="22"/>
                <w:u w:val="none"/>
                <w:lang w:val="en-US" w:eastAsia="zh-CN" w:bidi="ar"/>
              </w:rPr>
              <w:t xml:space="preserve">1,158.41 </w:t>
            </w:r>
          </w:p>
        </w:tc>
      </w:tr>
      <w:tr>
        <w:tblPrEx>
          <w:tblCellMar>
            <w:top w:w="0" w:type="dxa"/>
            <w:left w:w="108" w:type="dxa"/>
            <w:bottom w:w="0" w:type="dxa"/>
            <w:right w:w="108" w:type="dxa"/>
          </w:tblCellMar>
        </w:tblPrEx>
        <w:trPr>
          <w:gridAfter w:val="1"/>
          <w:wAfter w:w="39" w:type="dxa"/>
          <w:trHeight w:val="405" w:hRule="atLeast"/>
          <w:jc w:val="center"/>
        </w:trPr>
        <w:tc>
          <w:tcPr>
            <w:tcW w:w="129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Arial"/>
                <w:color w:val="000000"/>
                <w:kern w:val="0"/>
                <w:sz w:val="22"/>
                <w:highlight w:val="none"/>
              </w:rPr>
            </w:pPr>
            <w:r>
              <w:rPr>
                <w:rFonts w:hint="eastAsia" w:ascii="宋体" w:hAnsi="宋体" w:eastAsia="宋体" w:cs="宋体"/>
                <w:i w:val="0"/>
                <w:iCs w:val="0"/>
                <w:color w:val="000000"/>
                <w:kern w:val="0"/>
                <w:sz w:val="22"/>
                <w:szCs w:val="22"/>
                <w:u w:val="none"/>
                <w:lang w:val="en-US" w:eastAsia="zh-CN" w:bidi="ar"/>
              </w:rPr>
              <w:t>21201</w:t>
            </w:r>
          </w:p>
        </w:tc>
        <w:tc>
          <w:tcPr>
            <w:tcW w:w="26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Arial"/>
                <w:color w:val="000000"/>
                <w:kern w:val="0"/>
                <w:sz w:val="22"/>
                <w:highlight w:val="none"/>
              </w:rPr>
            </w:pPr>
            <w:r>
              <w:rPr>
                <w:rFonts w:hint="eastAsia" w:ascii="宋体" w:hAnsi="宋体" w:eastAsia="宋体" w:cs="宋体"/>
                <w:i w:val="0"/>
                <w:iCs w:val="0"/>
                <w:color w:val="000000"/>
                <w:kern w:val="0"/>
                <w:sz w:val="22"/>
                <w:szCs w:val="22"/>
                <w:u w:val="none"/>
                <w:lang w:val="en-US" w:eastAsia="zh-CN" w:bidi="ar"/>
              </w:rPr>
              <w:t>城乡社区管理事务</w:t>
            </w:r>
          </w:p>
        </w:tc>
        <w:tc>
          <w:tcPr>
            <w:tcW w:w="118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center"/>
              <w:rPr>
                <w:rFonts w:hint="eastAsia" w:ascii="宋体" w:hAnsi="宋体" w:eastAsia="宋体" w:cs="Arial"/>
                <w:color w:val="000000"/>
                <w:kern w:val="0"/>
                <w:sz w:val="22"/>
                <w:highlight w:val="none"/>
              </w:rPr>
            </w:pPr>
            <w:r>
              <w:rPr>
                <w:rFonts w:hint="eastAsia" w:ascii="宋体" w:hAnsi="宋体" w:eastAsia="宋体" w:cs="宋体"/>
                <w:i w:val="0"/>
                <w:iCs w:val="0"/>
                <w:color w:val="000000"/>
                <w:kern w:val="0"/>
                <w:sz w:val="22"/>
                <w:szCs w:val="22"/>
                <w:u w:val="none"/>
                <w:lang w:val="en-US" w:eastAsia="zh-CN" w:bidi="ar"/>
              </w:rPr>
              <w:t xml:space="preserve">1,977.00 </w:t>
            </w:r>
          </w:p>
        </w:tc>
        <w:tc>
          <w:tcPr>
            <w:tcW w:w="1500"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center"/>
              <w:rPr>
                <w:rFonts w:hint="eastAsia" w:ascii="宋体" w:hAnsi="宋体" w:eastAsia="宋体" w:cs="Arial"/>
                <w:color w:val="000000"/>
                <w:kern w:val="0"/>
                <w:sz w:val="22"/>
                <w:highlight w:val="none"/>
              </w:rPr>
            </w:pPr>
            <w:r>
              <w:rPr>
                <w:rFonts w:hint="eastAsia" w:ascii="宋体" w:hAnsi="宋体" w:eastAsia="宋体" w:cs="宋体"/>
                <w:i w:val="0"/>
                <w:iCs w:val="0"/>
                <w:color w:val="000000"/>
                <w:kern w:val="0"/>
                <w:sz w:val="22"/>
                <w:szCs w:val="22"/>
                <w:u w:val="none"/>
                <w:lang w:val="en-US" w:eastAsia="zh-CN" w:bidi="ar"/>
              </w:rPr>
              <w:t xml:space="preserve">1,091.18 </w:t>
            </w:r>
          </w:p>
        </w:tc>
        <w:tc>
          <w:tcPr>
            <w:tcW w:w="157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center"/>
              <w:rPr>
                <w:rFonts w:hint="eastAsia" w:ascii="宋体" w:hAnsi="宋体" w:eastAsia="宋体" w:cs="Arial"/>
                <w:color w:val="000000"/>
                <w:kern w:val="0"/>
                <w:sz w:val="22"/>
                <w:highlight w:val="none"/>
              </w:rPr>
            </w:pPr>
            <w:r>
              <w:rPr>
                <w:rFonts w:hint="eastAsia" w:ascii="宋体" w:hAnsi="宋体" w:eastAsia="宋体" w:cs="宋体"/>
                <w:i w:val="0"/>
                <w:iCs w:val="0"/>
                <w:color w:val="000000"/>
                <w:kern w:val="0"/>
                <w:sz w:val="22"/>
                <w:szCs w:val="22"/>
                <w:u w:val="none"/>
                <w:lang w:val="en-US" w:eastAsia="zh-CN" w:bidi="ar"/>
              </w:rPr>
              <w:t xml:space="preserve">885.81 </w:t>
            </w:r>
          </w:p>
        </w:tc>
      </w:tr>
      <w:tr>
        <w:tblPrEx>
          <w:tblCellMar>
            <w:top w:w="0" w:type="dxa"/>
            <w:left w:w="108" w:type="dxa"/>
            <w:bottom w:w="0" w:type="dxa"/>
            <w:right w:w="108" w:type="dxa"/>
          </w:tblCellMar>
        </w:tblPrEx>
        <w:trPr>
          <w:gridAfter w:val="1"/>
          <w:wAfter w:w="39" w:type="dxa"/>
          <w:trHeight w:val="405" w:hRule="atLeast"/>
          <w:jc w:val="center"/>
        </w:trPr>
        <w:tc>
          <w:tcPr>
            <w:tcW w:w="129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Arial"/>
                <w:color w:val="000000"/>
                <w:kern w:val="0"/>
                <w:sz w:val="22"/>
                <w:highlight w:val="none"/>
              </w:rPr>
            </w:pPr>
            <w:r>
              <w:rPr>
                <w:rFonts w:hint="eastAsia" w:ascii="宋体" w:hAnsi="宋体" w:eastAsia="宋体" w:cs="宋体"/>
                <w:i w:val="0"/>
                <w:iCs w:val="0"/>
                <w:color w:val="000000"/>
                <w:kern w:val="0"/>
                <w:sz w:val="22"/>
                <w:szCs w:val="22"/>
                <w:u w:val="none"/>
                <w:lang w:val="en-US" w:eastAsia="zh-CN" w:bidi="ar"/>
              </w:rPr>
              <w:t>2120104</w:t>
            </w:r>
          </w:p>
        </w:tc>
        <w:tc>
          <w:tcPr>
            <w:tcW w:w="26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Arial"/>
                <w:color w:val="000000"/>
                <w:kern w:val="0"/>
                <w:sz w:val="22"/>
                <w:highlight w:val="none"/>
              </w:rPr>
            </w:pPr>
            <w:r>
              <w:rPr>
                <w:rFonts w:hint="eastAsia" w:ascii="宋体" w:hAnsi="宋体" w:eastAsia="宋体" w:cs="宋体"/>
                <w:i w:val="0"/>
                <w:iCs w:val="0"/>
                <w:color w:val="000000"/>
                <w:kern w:val="0"/>
                <w:sz w:val="22"/>
                <w:szCs w:val="22"/>
                <w:u w:val="none"/>
                <w:lang w:val="en-US" w:eastAsia="zh-CN" w:bidi="ar"/>
              </w:rPr>
              <w:t>城管执法</w:t>
            </w:r>
          </w:p>
        </w:tc>
        <w:tc>
          <w:tcPr>
            <w:tcW w:w="118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center"/>
              <w:rPr>
                <w:rFonts w:hint="eastAsia" w:ascii="宋体" w:hAnsi="宋体" w:eastAsia="宋体" w:cs="Arial"/>
                <w:color w:val="000000"/>
                <w:kern w:val="0"/>
                <w:sz w:val="22"/>
                <w:highlight w:val="none"/>
              </w:rPr>
            </w:pPr>
            <w:r>
              <w:rPr>
                <w:rFonts w:hint="eastAsia" w:ascii="宋体" w:hAnsi="宋体" w:eastAsia="宋体" w:cs="宋体"/>
                <w:i w:val="0"/>
                <w:iCs w:val="0"/>
                <w:color w:val="000000"/>
                <w:kern w:val="0"/>
                <w:sz w:val="22"/>
                <w:szCs w:val="22"/>
                <w:u w:val="none"/>
                <w:lang w:val="en-US" w:eastAsia="zh-CN" w:bidi="ar"/>
              </w:rPr>
              <w:t xml:space="preserve">1,793.57 </w:t>
            </w:r>
          </w:p>
        </w:tc>
        <w:tc>
          <w:tcPr>
            <w:tcW w:w="1500"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center"/>
              <w:rPr>
                <w:rFonts w:hint="eastAsia" w:ascii="宋体" w:hAnsi="宋体" w:eastAsia="宋体" w:cs="Arial"/>
                <w:color w:val="000000"/>
                <w:kern w:val="0"/>
                <w:sz w:val="22"/>
                <w:highlight w:val="none"/>
              </w:rPr>
            </w:pPr>
            <w:r>
              <w:rPr>
                <w:rFonts w:hint="eastAsia" w:ascii="宋体" w:hAnsi="宋体" w:eastAsia="宋体" w:cs="宋体"/>
                <w:i w:val="0"/>
                <w:iCs w:val="0"/>
                <w:color w:val="000000"/>
                <w:kern w:val="0"/>
                <w:sz w:val="22"/>
                <w:szCs w:val="22"/>
                <w:u w:val="none"/>
                <w:lang w:val="en-US" w:eastAsia="zh-CN" w:bidi="ar"/>
              </w:rPr>
              <w:t xml:space="preserve">1,091.18 </w:t>
            </w:r>
          </w:p>
        </w:tc>
        <w:tc>
          <w:tcPr>
            <w:tcW w:w="157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center"/>
              <w:rPr>
                <w:rFonts w:hint="eastAsia" w:ascii="宋体" w:hAnsi="宋体" w:eastAsia="宋体" w:cs="Arial"/>
                <w:color w:val="000000"/>
                <w:kern w:val="0"/>
                <w:sz w:val="22"/>
                <w:highlight w:val="none"/>
              </w:rPr>
            </w:pPr>
            <w:r>
              <w:rPr>
                <w:rFonts w:hint="eastAsia" w:ascii="宋体" w:hAnsi="宋体" w:eastAsia="宋体" w:cs="宋体"/>
                <w:i w:val="0"/>
                <w:iCs w:val="0"/>
                <w:color w:val="000000"/>
                <w:kern w:val="0"/>
                <w:sz w:val="22"/>
                <w:szCs w:val="22"/>
                <w:u w:val="none"/>
                <w:lang w:val="en-US" w:eastAsia="zh-CN" w:bidi="ar"/>
              </w:rPr>
              <w:t xml:space="preserve">702.38 </w:t>
            </w:r>
          </w:p>
        </w:tc>
      </w:tr>
      <w:tr>
        <w:tblPrEx>
          <w:tblCellMar>
            <w:top w:w="0" w:type="dxa"/>
            <w:left w:w="108" w:type="dxa"/>
            <w:bottom w:w="0" w:type="dxa"/>
            <w:right w:w="108" w:type="dxa"/>
          </w:tblCellMar>
        </w:tblPrEx>
        <w:trPr>
          <w:gridAfter w:val="1"/>
          <w:wAfter w:w="39" w:type="dxa"/>
          <w:trHeight w:val="405" w:hRule="atLeast"/>
          <w:jc w:val="center"/>
        </w:trPr>
        <w:tc>
          <w:tcPr>
            <w:tcW w:w="129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Arial"/>
                <w:color w:val="000000"/>
                <w:kern w:val="0"/>
                <w:sz w:val="22"/>
                <w:highlight w:val="none"/>
              </w:rPr>
            </w:pPr>
            <w:r>
              <w:rPr>
                <w:rFonts w:hint="eastAsia" w:ascii="宋体" w:hAnsi="宋体" w:eastAsia="宋体" w:cs="宋体"/>
                <w:i w:val="0"/>
                <w:iCs w:val="0"/>
                <w:color w:val="000000"/>
                <w:kern w:val="0"/>
                <w:sz w:val="22"/>
                <w:szCs w:val="22"/>
                <w:u w:val="none"/>
                <w:lang w:val="en-US" w:eastAsia="zh-CN" w:bidi="ar"/>
              </w:rPr>
              <w:t>2120107</w:t>
            </w:r>
          </w:p>
        </w:tc>
        <w:tc>
          <w:tcPr>
            <w:tcW w:w="26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Arial"/>
                <w:color w:val="000000"/>
                <w:kern w:val="0"/>
                <w:sz w:val="22"/>
                <w:highlight w:val="none"/>
              </w:rPr>
            </w:pPr>
            <w:r>
              <w:rPr>
                <w:rFonts w:hint="eastAsia" w:ascii="宋体" w:hAnsi="宋体" w:eastAsia="宋体" w:cs="宋体"/>
                <w:i w:val="0"/>
                <w:iCs w:val="0"/>
                <w:color w:val="000000"/>
                <w:kern w:val="0"/>
                <w:sz w:val="22"/>
                <w:szCs w:val="22"/>
                <w:u w:val="none"/>
                <w:lang w:val="en-US" w:eastAsia="zh-CN" w:bidi="ar"/>
              </w:rPr>
              <w:t>市政公用行业市场监管</w:t>
            </w:r>
          </w:p>
        </w:tc>
        <w:tc>
          <w:tcPr>
            <w:tcW w:w="118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center"/>
              <w:rPr>
                <w:rFonts w:hint="eastAsia" w:ascii="宋体" w:hAnsi="宋体" w:eastAsia="宋体" w:cs="Arial"/>
                <w:color w:val="000000"/>
                <w:kern w:val="0"/>
                <w:sz w:val="22"/>
                <w:highlight w:val="none"/>
              </w:rPr>
            </w:pPr>
            <w:r>
              <w:rPr>
                <w:rFonts w:hint="eastAsia" w:ascii="宋体" w:hAnsi="宋体" w:eastAsia="宋体" w:cs="宋体"/>
                <w:i w:val="0"/>
                <w:iCs w:val="0"/>
                <w:color w:val="000000"/>
                <w:kern w:val="0"/>
                <w:sz w:val="22"/>
                <w:szCs w:val="22"/>
                <w:u w:val="none"/>
                <w:lang w:val="en-US" w:eastAsia="zh-CN" w:bidi="ar"/>
              </w:rPr>
              <w:t xml:space="preserve">183.43 </w:t>
            </w:r>
          </w:p>
        </w:tc>
        <w:tc>
          <w:tcPr>
            <w:tcW w:w="1500"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400" w:lineRule="exact"/>
              <w:jc w:val="right"/>
              <w:rPr>
                <w:rFonts w:hint="eastAsia" w:ascii="宋体" w:hAnsi="宋体" w:eastAsia="宋体" w:cs="Arial"/>
                <w:color w:val="000000"/>
                <w:kern w:val="0"/>
                <w:sz w:val="22"/>
                <w:highlight w:val="none"/>
              </w:rPr>
            </w:pPr>
          </w:p>
        </w:tc>
        <w:tc>
          <w:tcPr>
            <w:tcW w:w="157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center"/>
              <w:rPr>
                <w:rFonts w:hint="eastAsia" w:ascii="宋体" w:hAnsi="宋体" w:eastAsia="宋体" w:cs="Arial"/>
                <w:color w:val="000000"/>
                <w:kern w:val="0"/>
                <w:sz w:val="22"/>
                <w:highlight w:val="none"/>
              </w:rPr>
            </w:pPr>
            <w:r>
              <w:rPr>
                <w:rFonts w:hint="eastAsia" w:ascii="宋体" w:hAnsi="宋体" w:eastAsia="宋体" w:cs="宋体"/>
                <w:i w:val="0"/>
                <w:iCs w:val="0"/>
                <w:color w:val="000000"/>
                <w:kern w:val="0"/>
                <w:sz w:val="22"/>
                <w:szCs w:val="22"/>
                <w:u w:val="none"/>
                <w:lang w:val="en-US" w:eastAsia="zh-CN" w:bidi="ar"/>
              </w:rPr>
              <w:t xml:space="preserve">183.43 </w:t>
            </w:r>
          </w:p>
        </w:tc>
      </w:tr>
      <w:tr>
        <w:tblPrEx>
          <w:tblCellMar>
            <w:top w:w="0" w:type="dxa"/>
            <w:left w:w="108" w:type="dxa"/>
            <w:bottom w:w="0" w:type="dxa"/>
            <w:right w:w="108" w:type="dxa"/>
          </w:tblCellMar>
        </w:tblPrEx>
        <w:trPr>
          <w:gridAfter w:val="1"/>
          <w:wAfter w:w="39" w:type="dxa"/>
          <w:trHeight w:val="405" w:hRule="atLeast"/>
          <w:jc w:val="center"/>
        </w:trPr>
        <w:tc>
          <w:tcPr>
            <w:tcW w:w="129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Arial"/>
                <w:color w:val="000000"/>
                <w:kern w:val="0"/>
                <w:sz w:val="22"/>
                <w:highlight w:val="none"/>
              </w:rPr>
            </w:pPr>
            <w:r>
              <w:rPr>
                <w:rFonts w:hint="eastAsia" w:ascii="宋体" w:hAnsi="宋体" w:eastAsia="宋体" w:cs="宋体"/>
                <w:i w:val="0"/>
                <w:iCs w:val="0"/>
                <w:color w:val="000000"/>
                <w:kern w:val="0"/>
                <w:sz w:val="22"/>
                <w:szCs w:val="22"/>
                <w:u w:val="none"/>
                <w:lang w:val="en-US" w:eastAsia="zh-CN" w:bidi="ar"/>
              </w:rPr>
              <w:t>21205</w:t>
            </w:r>
          </w:p>
        </w:tc>
        <w:tc>
          <w:tcPr>
            <w:tcW w:w="26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Arial"/>
                <w:color w:val="000000"/>
                <w:kern w:val="0"/>
                <w:sz w:val="22"/>
                <w:highlight w:val="none"/>
              </w:rPr>
            </w:pPr>
            <w:r>
              <w:rPr>
                <w:rFonts w:hint="eastAsia" w:ascii="宋体" w:hAnsi="宋体" w:eastAsia="宋体" w:cs="宋体"/>
                <w:i w:val="0"/>
                <w:iCs w:val="0"/>
                <w:color w:val="000000"/>
                <w:kern w:val="0"/>
                <w:sz w:val="22"/>
                <w:szCs w:val="22"/>
                <w:u w:val="none"/>
                <w:lang w:val="en-US" w:eastAsia="zh-CN" w:bidi="ar"/>
              </w:rPr>
              <w:t>城乡社区环境卫生</w:t>
            </w:r>
          </w:p>
        </w:tc>
        <w:tc>
          <w:tcPr>
            <w:tcW w:w="118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center"/>
              <w:rPr>
                <w:rFonts w:hint="eastAsia" w:ascii="宋体" w:hAnsi="宋体" w:eastAsia="宋体" w:cs="Arial"/>
                <w:color w:val="000000"/>
                <w:kern w:val="0"/>
                <w:sz w:val="22"/>
                <w:highlight w:val="none"/>
              </w:rPr>
            </w:pPr>
            <w:r>
              <w:rPr>
                <w:rFonts w:hint="eastAsia" w:ascii="宋体" w:hAnsi="宋体" w:eastAsia="宋体" w:cs="宋体"/>
                <w:i w:val="0"/>
                <w:iCs w:val="0"/>
                <w:color w:val="000000"/>
                <w:kern w:val="0"/>
                <w:sz w:val="22"/>
                <w:szCs w:val="22"/>
                <w:u w:val="none"/>
                <w:lang w:val="en-US" w:eastAsia="zh-CN" w:bidi="ar"/>
              </w:rPr>
              <w:t xml:space="preserve">272.60 </w:t>
            </w:r>
          </w:p>
        </w:tc>
        <w:tc>
          <w:tcPr>
            <w:tcW w:w="1500"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400" w:lineRule="exact"/>
              <w:jc w:val="right"/>
              <w:rPr>
                <w:rFonts w:hint="eastAsia" w:ascii="宋体" w:hAnsi="宋体" w:eastAsia="宋体" w:cs="Arial"/>
                <w:color w:val="000000"/>
                <w:kern w:val="0"/>
                <w:sz w:val="22"/>
                <w:highlight w:val="none"/>
              </w:rPr>
            </w:pPr>
          </w:p>
        </w:tc>
        <w:tc>
          <w:tcPr>
            <w:tcW w:w="157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center"/>
              <w:rPr>
                <w:rFonts w:hint="eastAsia" w:ascii="宋体" w:hAnsi="宋体" w:eastAsia="宋体" w:cs="Arial"/>
                <w:color w:val="000000"/>
                <w:kern w:val="0"/>
                <w:sz w:val="22"/>
                <w:highlight w:val="none"/>
              </w:rPr>
            </w:pPr>
            <w:r>
              <w:rPr>
                <w:rFonts w:hint="eastAsia" w:ascii="宋体" w:hAnsi="宋体" w:eastAsia="宋体" w:cs="宋体"/>
                <w:i w:val="0"/>
                <w:iCs w:val="0"/>
                <w:color w:val="000000"/>
                <w:kern w:val="0"/>
                <w:sz w:val="22"/>
                <w:szCs w:val="22"/>
                <w:u w:val="none"/>
                <w:lang w:val="en-US" w:eastAsia="zh-CN" w:bidi="ar"/>
              </w:rPr>
              <w:t xml:space="preserve">272.60 </w:t>
            </w:r>
          </w:p>
        </w:tc>
      </w:tr>
      <w:tr>
        <w:tblPrEx>
          <w:tblCellMar>
            <w:top w:w="0" w:type="dxa"/>
            <w:left w:w="108" w:type="dxa"/>
            <w:bottom w:w="0" w:type="dxa"/>
            <w:right w:w="108" w:type="dxa"/>
          </w:tblCellMar>
        </w:tblPrEx>
        <w:trPr>
          <w:gridAfter w:val="1"/>
          <w:wAfter w:w="39" w:type="dxa"/>
          <w:trHeight w:val="405" w:hRule="atLeast"/>
          <w:jc w:val="center"/>
        </w:trPr>
        <w:tc>
          <w:tcPr>
            <w:tcW w:w="129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Arial"/>
                <w:color w:val="000000"/>
                <w:kern w:val="0"/>
                <w:sz w:val="22"/>
                <w:highlight w:val="none"/>
              </w:rPr>
            </w:pPr>
            <w:r>
              <w:rPr>
                <w:rFonts w:hint="eastAsia" w:ascii="宋体" w:hAnsi="宋体" w:eastAsia="宋体" w:cs="宋体"/>
                <w:i w:val="0"/>
                <w:iCs w:val="0"/>
                <w:color w:val="000000"/>
                <w:kern w:val="0"/>
                <w:sz w:val="22"/>
                <w:szCs w:val="22"/>
                <w:u w:val="none"/>
                <w:lang w:val="en-US" w:eastAsia="zh-CN" w:bidi="ar"/>
              </w:rPr>
              <w:t>2120501</w:t>
            </w:r>
          </w:p>
        </w:tc>
        <w:tc>
          <w:tcPr>
            <w:tcW w:w="26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Arial"/>
                <w:color w:val="000000"/>
                <w:kern w:val="0"/>
                <w:sz w:val="22"/>
                <w:highlight w:val="none"/>
              </w:rPr>
            </w:pPr>
            <w:r>
              <w:rPr>
                <w:rFonts w:hint="eastAsia" w:ascii="宋体" w:hAnsi="宋体" w:eastAsia="宋体" w:cs="宋体"/>
                <w:i w:val="0"/>
                <w:iCs w:val="0"/>
                <w:color w:val="000000"/>
                <w:kern w:val="0"/>
                <w:sz w:val="22"/>
                <w:szCs w:val="22"/>
                <w:u w:val="none"/>
                <w:lang w:val="en-US" w:eastAsia="zh-CN" w:bidi="ar"/>
              </w:rPr>
              <w:t>城乡社区环境卫生</w:t>
            </w:r>
          </w:p>
        </w:tc>
        <w:tc>
          <w:tcPr>
            <w:tcW w:w="118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center"/>
              <w:rPr>
                <w:rFonts w:hint="eastAsia" w:ascii="宋体" w:hAnsi="宋体" w:eastAsia="宋体" w:cs="Arial"/>
                <w:color w:val="000000"/>
                <w:kern w:val="0"/>
                <w:sz w:val="22"/>
                <w:highlight w:val="none"/>
              </w:rPr>
            </w:pPr>
            <w:r>
              <w:rPr>
                <w:rFonts w:hint="eastAsia" w:ascii="宋体" w:hAnsi="宋体" w:eastAsia="宋体" w:cs="宋体"/>
                <w:i w:val="0"/>
                <w:iCs w:val="0"/>
                <w:color w:val="000000"/>
                <w:kern w:val="0"/>
                <w:sz w:val="22"/>
                <w:szCs w:val="22"/>
                <w:u w:val="none"/>
                <w:lang w:val="en-US" w:eastAsia="zh-CN" w:bidi="ar"/>
              </w:rPr>
              <w:t xml:space="preserve">272.60 </w:t>
            </w:r>
          </w:p>
        </w:tc>
        <w:tc>
          <w:tcPr>
            <w:tcW w:w="1500"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400" w:lineRule="exact"/>
              <w:jc w:val="right"/>
              <w:rPr>
                <w:rFonts w:hint="eastAsia" w:ascii="宋体" w:hAnsi="宋体" w:eastAsia="宋体" w:cs="Arial"/>
                <w:color w:val="000000"/>
                <w:kern w:val="0"/>
                <w:sz w:val="22"/>
                <w:highlight w:val="none"/>
              </w:rPr>
            </w:pPr>
          </w:p>
        </w:tc>
        <w:tc>
          <w:tcPr>
            <w:tcW w:w="157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center"/>
              <w:rPr>
                <w:rFonts w:hint="eastAsia" w:ascii="宋体" w:hAnsi="宋体" w:eastAsia="宋体" w:cs="Arial"/>
                <w:color w:val="000000"/>
                <w:kern w:val="0"/>
                <w:sz w:val="22"/>
                <w:highlight w:val="none"/>
              </w:rPr>
            </w:pPr>
            <w:r>
              <w:rPr>
                <w:rFonts w:hint="eastAsia" w:ascii="宋体" w:hAnsi="宋体" w:eastAsia="宋体" w:cs="宋体"/>
                <w:i w:val="0"/>
                <w:iCs w:val="0"/>
                <w:color w:val="000000"/>
                <w:kern w:val="0"/>
                <w:sz w:val="22"/>
                <w:szCs w:val="22"/>
                <w:u w:val="none"/>
                <w:lang w:val="en-US" w:eastAsia="zh-CN" w:bidi="ar"/>
              </w:rPr>
              <w:t xml:space="preserve">272.60 </w:t>
            </w:r>
          </w:p>
        </w:tc>
      </w:tr>
      <w:tr>
        <w:tblPrEx>
          <w:tblCellMar>
            <w:top w:w="0" w:type="dxa"/>
            <w:left w:w="108" w:type="dxa"/>
            <w:bottom w:w="0" w:type="dxa"/>
            <w:right w:w="108" w:type="dxa"/>
          </w:tblCellMar>
        </w:tblPrEx>
        <w:trPr>
          <w:gridAfter w:val="1"/>
          <w:wAfter w:w="39" w:type="dxa"/>
          <w:trHeight w:val="405" w:hRule="atLeast"/>
          <w:jc w:val="center"/>
        </w:trPr>
        <w:tc>
          <w:tcPr>
            <w:tcW w:w="129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Arial"/>
                <w:color w:val="000000"/>
                <w:kern w:val="0"/>
                <w:sz w:val="22"/>
                <w:highlight w:val="none"/>
              </w:rPr>
            </w:pPr>
            <w:r>
              <w:rPr>
                <w:rFonts w:hint="eastAsia" w:ascii="宋体" w:hAnsi="宋体" w:eastAsia="宋体" w:cs="宋体"/>
                <w:i w:val="0"/>
                <w:iCs w:val="0"/>
                <w:color w:val="000000"/>
                <w:kern w:val="0"/>
                <w:sz w:val="22"/>
                <w:szCs w:val="22"/>
                <w:u w:val="none"/>
                <w:lang w:val="en-US" w:eastAsia="zh-CN" w:bidi="ar"/>
              </w:rPr>
              <w:t>213</w:t>
            </w:r>
          </w:p>
        </w:tc>
        <w:tc>
          <w:tcPr>
            <w:tcW w:w="26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Arial"/>
                <w:color w:val="000000"/>
                <w:kern w:val="0"/>
                <w:sz w:val="22"/>
                <w:highlight w:val="none"/>
              </w:rPr>
            </w:pPr>
            <w:r>
              <w:rPr>
                <w:rFonts w:hint="eastAsia" w:ascii="宋体" w:hAnsi="宋体" w:eastAsia="宋体" w:cs="宋体"/>
                <w:i w:val="0"/>
                <w:iCs w:val="0"/>
                <w:color w:val="000000"/>
                <w:kern w:val="0"/>
                <w:sz w:val="22"/>
                <w:szCs w:val="22"/>
                <w:u w:val="none"/>
                <w:lang w:val="en-US" w:eastAsia="zh-CN" w:bidi="ar"/>
              </w:rPr>
              <w:t>农林水支出</w:t>
            </w:r>
          </w:p>
        </w:tc>
        <w:tc>
          <w:tcPr>
            <w:tcW w:w="118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center"/>
              <w:rPr>
                <w:rFonts w:hint="eastAsia" w:ascii="宋体" w:hAnsi="宋体" w:eastAsia="宋体" w:cs="Arial"/>
                <w:color w:val="000000"/>
                <w:kern w:val="0"/>
                <w:sz w:val="22"/>
                <w:highlight w:val="none"/>
              </w:rPr>
            </w:pPr>
            <w:r>
              <w:rPr>
                <w:rFonts w:hint="eastAsia" w:ascii="宋体" w:hAnsi="宋体" w:eastAsia="宋体" w:cs="宋体"/>
                <w:i w:val="0"/>
                <w:iCs w:val="0"/>
                <w:color w:val="000000"/>
                <w:kern w:val="0"/>
                <w:sz w:val="22"/>
                <w:szCs w:val="22"/>
                <w:u w:val="none"/>
                <w:lang w:val="en-US" w:eastAsia="zh-CN" w:bidi="ar"/>
              </w:rPr>
              <w:t xml:space="preserve">182.81 </w:t>
            </w:r>
          </w:p>
        </w:tc>
        <w:tc>
          <w:tcPr>
            <w:tcW w:w="1500"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center"/>
              <w:rPr>
                <w:rFonts w:hint="eastAsia" w:ascii="宋体" w:hAnsi="宋体" w:eastAsia="宋体" w:cs="Arial"/>
                <w:color w:val="000000"/>
                <w:kern w:val="0"/>
                <w:sz w:val="22"/>
                <w:highlight w:val="none"/>
              </w:rPr>
            </w:pPr>
            <w:r>
              <w:rPr>
                <w:rFonts w:hint="eastAsia" w:ascii="宋体" w:hAnsi="宋体" w:eastAsia="宋体" w:cs="宋体"/>
                <w:i w:val="0"/>
                <w:iCs w:val="0"/>
                <w:color w:val="000000"/>
                <w:kern w:val="0"/>
                <w:sz w:val="22"/>
                <w:szCs w:val="22"/>
                <w:u w:val="none"/>
                <w:lang w:val="en-US" w:eastAsia="zh-CN" w:bidi="ar"/>
              </w:rPr>
              <w:t xml:space="preserve">182.81 </w:t>
            </w:r>
          </w:p>
        </w:tc>
        <w:tc>
          <w:tcPr>
            <w:tcW w:w="157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400" w:lineRule="exact"/>
              <w:jc w:val="right"/>
              <w:rPr>
                <w:rFonts w:hint="eastAsia" w:ascii="宋体" w:hAnsi="宋体" w:eastAsia="宋体" w:cs="Arial"/>
                <w:color w:val="000000"/>
                <w:kern w:val="0"/>
                <w:sz w:val="22"/>
                <w:highlight w:val="none"/>
              </w:rPr>
            </w:pPr>
          </w:p>
        </w:tc>
      </w:tr>
      <w:tr>
        <w:tblPrEx>
          <w:tblCellMar>
            <w:top w:w="0" w:type="dxa"/>
            <w:left w:w="108" w:type="dxa"/>
            <w:bottom w:w="0" w:type="dxa"/>
            <w:right w:w="108" w:type="dxa"/>
          </w:tblCellMar>
        </w:tblPrEx>
        <w:trPr>
          <w:gridAfter w:val="1"/>
          <w:wAfter w:w="39" w:type="dxa"/>
          <w:trHeight w:val="405" w:hRule="atLeast"/>
          <w:jc w:val="center"/>
        </w:trPr>
        <w:tc>
          <w:tcPr>
            <w:tcW w:w="129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Arial"/>
                <w:color w:val="000000"/>
                <w:kern w:val="0"/>
                <w:sz w:val="22"/>
                <w:highlight w:val="none"/>
              </w:rPr>
            </w:pPr>
            <w:r>
              <w:rPr>
                <w:rFonts w:hint="eastAsia" w:ascii="宋体" w:hAnsi="宋体" w:eastAsia="宋体" w:cs="宋体"/>
                <w:i w:val="0"/>
                <w:iCs w:val="0"/>
                <w:color w:val="000000"/>
                <w:kern w:val="0"/>
                <w:sz w:val="22"/>
                <w:szCs w:val="22"/>
                <w:u w:val="none"/>
                <w:lang w:val="en-US" w:eastAsia="zh-CN" w:bidi="ar"/>
              </w:rPr>
              <w:t>21301</w:t>
            </w:r>
          </w:p>
        </w:tc>
        <w:tc>
          <w:tcPr>
            <w:tcW w:w="26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Arial"/>
                <w:color w:val="000000"/>
                <w:kern w:val="0"/>
                <w:sz w:val="22"/>
                <w:highlight w:val="none"/>
              </w:rPr>
            </w:pPr>
            <w:r>
              <w:rPr>
                <w:rFonts w:hint="eastAsia" w:ascii="宋体" w:hAnsi="宋体" w:eastAsia="宋体" w:cs="宋体"/>
                <w:i w:val="0"/>
                <w:iCs w:val="0"/>
                <w:color w:val="000000"/>
                <w:kern w:val="0"/>
                <w:sz w:val="22"/>
                <w:szCs w:val="22"/>
                <w:u w:val="none"/>
                <w:lang w:val="en-US" w:eastAsia="zh-CN" w:bidi="ar"/>
              </w:rPr>
              <w:t>农业农村</w:t>
            </w:r>
          </w:p>
        </w:tc>
        <w:tc>
          <w:tcPr>
            <w:tcW w:w="118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center"/>
              <w:rPr>
                <w:rFonts w:hint="eastAsia" w:ascii="宋体" w:hAnsi="宋体" w:eastAsia="宋体" w:cs="Arial"/>
                <w:color w:val="000000"/>
                <w:kern w:val="0"/>
                <w:sz w:val="22"/>
                <w:highlight w:val="none"/>
              </w:rPr>
            </w:pPr>
            <w:r>
              <w:rPr>
                <w:rFonts w:hint="eastAsia" w:ascii="宋体" w:hAnsi="宋体" w:eastAsia="宋体" w:cs="宋体"/>
                <w:i w:val="0"/>
                <w:iCs w:val="0"/>
                <w:color w:val="000000"/>
                <w:kern w:val="0"/>
                <w:sz w:val="22"/>
                <w:szCs w:val="22"/>
                <w:u w:val="none"/>
                <w:lang w:val="en-US" w:eastAsia="zh-CN" w:bidi="ar"/>
              </w:rPr>
              <w:t xml:space="preserve">182.81 </w:t>
            </w:r>
          </w:p>
        </w:tc>
        <w:tc>
          <w:tcPr>
            <w:tcW w:w="1500"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center"/>
              <w:rPr>
                <w:rFonts w:hint="eastAsia" w:ascii="宋体" w:hAnsi="宋体" w:eastAsia="宋体" w:cs="Arial"/>
                <w:color w:val="000000"/>
                <w:kern w:val="0"/>
                <w:sz w:val="22"/>
                <w:highlight w:val="none"/>
              </w:rPr>
            </w:pPr>
            <w:r>
              <w:rPr>
                <w:rFonts w:hint="eastAsia" w:ascii="宋体" w:hAnsi="宋体" w:eastAsia="宋体" w:cs="宋体"/>
                <w:i w:val="0"/>
                <w:iCs w:val="0"/>
                <w:color w:val="000000"/>
                <w:kern w:val="0"/>
                <w:sz w:val="22"/>
                <w:szCs w:val="22"/>
                <w:u w:val="none"/>
                <w:lang w:val="en-US" w:eastAsia="zh-CN" w:bidi="ar"/>
              </w:rPr>
              <w:t xml:space="preserve">182.81 </w:t>
            </w:r>
          </w:p>
        </w:tc>
        <w:tc>
          <w:tcPr>
            <w:tcW w:w="157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400" w:lineRule="exact"/>
              <w:jc w:val="right"/>
              <w:rPr>
                <w:rFonts w:hint="eastAsia" w:ascii="宋体" w:hAnsi="宋体" w:eastAsia="宋体" w:cs="Arial"/>
                <w:color w:val="000000"/>
                <w:kern w:val="0"/>
                <w:sz w:val="22"/>
                <w:highlight w:val="none"/>
              </w:rPr>
            </w:pPr>
          </w:p>
        </w:tc>
      </w:tr>
      <w:tr>
        <w:tblPrEx>
          <w:tblCellMar>
            <w:top w:w="0" w:type="dxa"/>
            <w:left w:w="108" w:type="dxa"/>
            <w:bottom w:w="0" w:type="dxa"/>
            <w:right w:w="108" w:type="dxa"/>
          </w:tblCellMar>
        </w:tblPrEx>
        <w:trPr>
          <w:gridAfter w:val="1"/>
          <w:wAfter w:w="39" w:type="dxa"/>
          <w:trHeight w:val="405" w:hRule="atLeast"/>
          <w:jc w:val="center"/>
        </w:trPr>
        <w:tc>
          <w:tcPr>
            <w:tcW w:w="129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Arial"/>
                <w:color w:val="000000"/>
                <w:kern w:val="0"/>
                <w:sz w:val="22"/>
                <w:highlight w:val="none"/>
              </w:rPr>
            </w:pPr>
            <w:r>
              <w:rPr>
                <w:rFonts w:hint="eastAsia" w:ascii="宋体" w:hAnsi="宋体" w:eastAsia="宋体" w:cs="宋体"/>
                <w:i w:val="0"/>
                <w:iCs w:val="0"/>
                <w:color w:val="000000"/>
                <w:kern w:val="0"/>
                <w:sz w:val="22"/>
                <w:szCs w:val="22"/>
                <w:u w:val="none"/>
                <w:lang w:val="en-US" w:eastAsia="zh-CN" w:bidi="ar"/>
              </w:rPr>
              <w:t>2130101</w:t>
            </w:r>
          </w:p>
        </w:tc>
        <w:tc>
          <w:tcPr>
            <w:tcW w:w="26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Arial"/>
                <w:color w:val="000000"/>
                <w:kern w:val="0"/>
                <w:sz w:val="22"/>
                <w:highlight w:val="none"/>
              </w:rPr>
            </w:pPr>
            <w:r>
              <w:rPr>
                <w:rFonts w:hint="eastAsia" w:ascii="宋体" w:hAnsi="宋体" w:eastAsia="宋体" w:cs="宋体"/>
                <w:i w:val="0"/>
                <w:iCs w:val="0"/>
                <w:color w:val="000000"/>
                <w:kern w:val="0"/>
                <w:sz w:val="22"/>
                <w:szCs w:val="22"/>
                <w:u w:val="none"/>
                <w:lang w:val="en-US" w:eastAsia="zh-CN" w:bidi="ar"/>
              </w:rPr>
              <w:t>行政运行</w:t>
            </w:r>
          </w:p>
        </w:tc>
        <w:tc>
          <w:tcPr>
            <w:tcW w:w="118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center"/>
              <w:rPr>
                <w:rFonts w:hint="eastAsia" w:ascii="宋体" w:hAnsi="宋体" w:eastAsia="宋体" w:cs="Arial"/>
                <w:color w:val="000000"/>
                <w:kern w:val="0"/>
                <w:sz w:val="22"/>
                <w:highlight w:val="none"/>
              </w:rPr>
            </w:pPr>
            <w:r>
              <w:rPr>
                <w:rFonts w:hint="eastAsia" w:ascii="宋体" w:hAnsi="宋体" w:eastAsia="宋体" w:cs="宋体"/>
                <w:i w:val="0"/>
                <w:iCs w:val="0"/>
                <w:color w:val="000000"/>
                <w:kern w:val="0"/>
                <w:sz w:val="22"/>
                <w:szCs w:val="22"/>
                <w:u w:val="none"/>
                <w:lang w:val="en-US" w:eastAsia="zh-CN" w:bidi="ar"/>
              </w:rPr>
              <w:t xml:space="preserve">182.81 </w:t>
            </w:r>
          </w:p>
        </w:tc>
        <w:tc>
          <w:tcPr>
            <w:tcW w:w="1500"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center"/>
              <w:rPr>
                <w:rFonts w:hint="eastAsia" w:ascii="宋体" w:hAnsi="宋体" w:eastAsia="宋体" w:cs="Arial"/>
                <w:color w:val="000000"/>
                <w:kern w:val="0"/>
                <w:sz w:val="22"/>
                <w:highlight w:val="none"/>
              </w:rPr>
            </w:pPr>
            <w:r>
              <w:rPr>
                <w:rFonts w:hint="eastAsia" w:ascii="宋体" w:hAnsi="宋体" w:eastAsia="宋体" w:cs="宋体"/>
                <w:i w:val="0"/>
                <w:iCs w:val="0"/>
                <w:color w:val="000000"/>
                <w:kern w:val="0"/>
                <w:sz w:val="22"/>
                <w:szCs w:val="22"/>
                <w:u w:val="none"/>
                <w:lang w:val="en-US" w:eastAsia="zh-CN" w:bidi="ar"/>
              </w:rPr>
              <w:t xml:space="preserve">182.81 </w:t>
            </w:r>
          </w:p>
        </w:tc>
        <w:tc>
          <w:tcPr>
            <w:tcW w:w="157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400" w:lineRule="exact"/>
              <w:jc w:val="right"/>
              <w:rPr>
                <w:rFonts w:hint="eastAsia" w:ascii="宋体" w:hAnsi="宋体" w:eastAsia="宋体" w:cs="Arial"/>
                <w:color w:val="000000"/>
                <w:kern w:val="0"/>
                <w:sz w:val="22"/>
                <w:highlight w:val="none"/>
              </w:rPr>
            </w:pPr>
          </w:p>
        </w:tc>
      </w:tr>
      <w:tr>
        <w:tblPrEx>
          <w:tblCellMar>
            <w:top w:w="0" w:type="dxa"/>
            <w:left w:w="108" w:type="dxa"/>
            <w:bottom w:w="0" w:type="dxa"/>
            <w:right w:w="108" w:type="dxa"/>
          </w:tblCellMar>
        </w:tblPrEx>
        <w:trPr>
          <w:gridAfter w:val="1"/>
          <w:wAfter w:w="39" w:type="dxa"/>
          <w:trHeight w:val="405" w:hRule="atLeast"/>
          <w:jc w:val="center"/>
        </w:trPr>
        <w:tc>
          <w:tcPr>
            <w:tcW w:w="129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Arial"/>
                <w:color w:val="000000"/>
                <w:kern w:val="0"/>
                <w:sz w:val="22"/>
                <w:highlight w:val="none"/>
              </w:rPr>
            </w:pPr>
            <w:r>
              <w:rPr>
                <w:rFonts w:hint="eastAsia" w:ascii="宋体" w:hAnsi="宋体" w:eastAsia="宋体" w:cs="宋体"/>
                <w:i w:val="0"/>
                <w:iCs w:val="0"/>
                <w:color w:val="000000"/>
                <w:kern w:val="0"/>
                <w:sz w:val="22"/>
                <w:szCs w:val="22"/>
                <w:u w:val="none"/>
                <w:lang w:val="en-US" w:eastAsia="zh-CN" w:bidi="ar"/>
              </w:rPr>
              <w:t>220</w:t>
            </w:r>
          </w:p>
        </w:tc>
        <w:tc>
          <w:tcPr>
            <w:tcW w:w="26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Arial"/>
                <w:color w:val="000000"/>
                <w:kern w:val="0"/>
                <w:sz w:val="22"/>
                <w:highlight w:val="none"/>
              </w:rPr>
            </w:pPr>
            <w:r>
              <w:rPr>
                <w:rFonts w:hint="eastAsia" w:ascii="宋体" w:hAnsi="宋体" w:eastAsia="宋体" w:cs="宋体"/>
                <w:i w:val="0"/>
                <w:iCs w:val="0"/>
                <w:color w:val="000000"/>
                <w:kern w:val="0"/>
                <w:sz w:val="22"/>
                <w:szCs w:val="22"/>
                <w:u w:val="none"/>
                <w:lang w:val="en-US" w:eastAsia="zh-CN" w:bidi="ar"/>
              </w:rPr>
              <w:t>自然资源海洋气象等支出</w:t>
            </w:r>
          </w:p>
        </w:tc>
        <w:tc>
          <w:tcPr>
            <w:tcW w:w="118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center"/>
              <w:rPr>
                <w:rFonts w:hint="eastAsia" w:ascii="宋体" w:hAnsi="宋体" w:eastAsia="宋体" w:cs="Arial"/>
                <w:color w:val="000000"/>
                <w:kern w:val="0"/>
                <w:sz w:val="22"/>
                <w:highlight w:val="none"/>
              </w:rPr>
            </w:pPr>
            <w:r>
              <w:rPr>
                <w:rFonts w:hint="eastAsia" w:ascii="宋体" w:hAnsi="宋体" w:eastAsia="宋体" w:cs="宋体"/>
                <w:i w:val="0"/>
                <w:iCs w:val="0"/>
                <w:color w:val="000000"/>
                <w:kern w:val="0"/>
                <w:sz w:val="22"/>
                <w:szCs w:val="22"/>
                <w:u w:val="none"/>
                <w:lang w:val="en-US" w:eastAsia="zh-CN" w:bidi="ar"/>
              </w:rPr>
              <w:t xml:space="preserve">94.64 </w:t>
            </w:r>
          </w:p>
        </w:tc>
        <w:tc>
          <w:tcPr>
            <w:tcW w:w="1500"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center"/>
              <w:rPr>
                <w:rFonts w:hint="eastAsia" w:ascii="宋体" w:hAnsi="宋体" w:eastAsia="宋体" w:cs="Arial"/>
                <w:color w:val="000000"/>
                <w:kern w:val="0"/>
                <w:sz w:val="22"/>
                <w:highlight w:val="none"/>
              </w:rPr>
            </w:pPr>
            <w:r>
              <w:rPr>
                <w:rFonts w:hint="eastAsia" w:ascii="宋体" w:hAnsi="宋体" w:eastAsia="宋体" w:cs="宋体"/>
                <w:i w:val="0"/>
                <w:iCs w:val="0"/>
                <w:color w:val="000000"/>
                <w:kern w:val="0"/>
                <w:sz w:val="22"/>
                <w:szCs w:val="22"/>
                <w:u w:val="none"/>
                <w:lang w:val="en-US" w:eastAsia="zh-CN" w:bidi="ar"/>
              </w:rPr>
              <w:t xml:space="preserve">94.64 </w:t>
            </w:r>
          </w:p>
        </w:tc>
        <w:tc>
          <w:tcPr>
            <w:tcW w:w="157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400" w:lineRule="exact"/>
              <w:jc w:val="right"/>
              <w:rPr>
                <w:rFonts w:hint="eastAsia" w:ascii="宋体" w:hAnsi="宋体" w:eastAsia="宋体" w:cs="Arial"/>
                <w:color w:val="000000"/>
                <w:kern w:val="0"/>
                <w:sz w:val="22"/>
                <w:highlight w:val="none"/>
              </w:rPr>
            </w:pPr>
          </w:p>
        </w:tc>
      </w:tr>
      <w:tr>
        <w:tblPrEx>
          <w:tblCellMar>
            <w:top w:w="0" w:type="dxa"/>
            <w:left w:w="108" w:type="dxa"/>
            <w:bottom w:w="0" w:type="dxa"/>
            <w:right w:w="108" w:type="dxa"/>
          </w:tblCellMar>
        </w:tblPrEx>
        <w:trPr>
          <w:gridAfter w:val="1"/>
          <w:wAfter w:w="39" w:type="dxa"/>
          <w:trHeight w:val="405" w:hRule="atLeast"/>
          <w:jc w:val="center"/>
        </w:trPr>
        <w:tc>
          <w:tcPr>
            <w:tcW w:w="129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Arial"/>
                <w:color w:val="000000"/>
                <w:kern w:val="0"/>
                <w:sz w:val="22"/>
                <w:highlight w:val="none"/>
              </w:rPr>
            </w:pPr>
            <w:r>
              <w:rPr>
                <w:rFonts w:hint="eastAsia" w:ascii="宋体" w:hAnsi="宋体" w:eastAsia="宋体" w:cs="宋体"/>
                <w:i w:val="0"/>
                <w:iCs w:val="0"/>
                <w:color w:val="000000"/>
                <w:kern w:val="0"/>
                <w:sz w:val="22"/>
                <w:szCs w:val="22"/>
                <w:u w:val="none"/>
                <w:lang w:val="en-US" w:eastAsia="zh-CN" w:bidi="ar"/>
              </w:rPr>
              <w:t>22001</w:t>
            </w:r>
          </w:p>
        </w:tc>
        <w:tc>
          <w:tcPr>
            <w:tcW w:w="26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Arial"/>
                <w:color w:val="000000"/>
                <w:kern w:val="0"/>
                <w:sz w:val="22"/>
                <w:highlight w:val="none"/>
              </w:rPr>
            </w:pPr>
            <w:r>
              <w:rPr>
                <w:rFonts w:hint="eastAsia" w:ascii="宋体" w:hAnsi="宋体" w:eastAsia="宋体" w:cs="宋体"/>
                <w:i w:val="0"/>
                <w:iCs w:val="0"/>
                <w:color w:val="000000"/>
                <w:kern w:val="0"/>
                <w:sz w:val="22"/>
                <w:szCs w:val="22"/>
                <w:u w:val="none"/>
                <w:lang w:val="en-US" w:eastAsia="zh-CN" w:bidi="ar"/>
              </w:rPr>
              <w:t>自然资源事务</w:t>
            </w:r>
          </w:p>
        </w:tc>
        <w:tc>
          <w:tcPr>
            <w:tcW w:w="118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center"/>
              <w:rPr>
                <w:rFonts w:hint="eastAsia" w:ascii="宋体" w:hAnsi="宋体" w:eastAsia="宋体" w:cs="Arial"/>
                <w:color w:val="000000"/>
                <w:kern w:val="0"/>
                <w:sz w:val="22"/>
                <w:highlight w:val="none"/>
              </w:rPr>
            </w:pPr>
            <w:r>
              <w:rPr>
                <w:rFonts w:hint="eastAsia" w:ascii="宋体" w:hAnsi="宋体" w:eastAsia="宋体" w:cs="宋体"/>
                <w:i w:val="0"/>
                <w:iCs w:val="0"/>
                <w:color w:val="000000"/>
                <w:kern w:val="0"/>
                <w:sz w:val="22"/>
                <w:szCs w:val="22"/>
                <w:u w:val="none"/>
                <w:lang w:val="en-US" w:eastAsia="zh-CN" w:bidi="ar"/>
              </w:rPr>
              <w:t xml:space="preserve">94.64 </w:t>
            </w:r>
          </w:p>
        </w:tc>
        <w:tc>
          <w:tcPr>
            <w:tcW w:w="1500"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center"/>
              <w:rPr>
                <w:rFonts w:hint="eastAsia" w:ascii="宋体" w:hAnsi="宋体" w:eastAsia="宋体" w:cs="Arial"/>
                <w:color w:val="000000"/>
                <w:kern w:val="0"/>
                <w:sz w:val="22"/>
                <w:highlight w:val="none"/>
              </w:rPr>
            </w:pPr>
            <w:r>
              <w:rPr>
                <w:rFonts w:hint="eastAsia" w:ascii="宋体" w:hAnsi="宋体" w:eastAsia="宋体" w:cs="宋体"/>
                <w:i w:val="0"/>
                <w:iCs w:val="0"/>
                <w:color w:val="000000"/>
                <w:kern w:val="0"/>
                <w:sz w:val="22"/>
                <w:szCs w:val="22"/>
                <w:u w:val="none"/>
                <w:lang w:val="en-US" w:eastAsia="zh-CN" w:bidi="ar"/>
              </w:rPr>
              <w:t xml:space="preserve">94.64 </w:t>
            </w:r>
          </w:p>
        </w:tc>
        <w:tc>
          <w:tcPr>
            <w:tcW w:w="157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400" w:lineRule="exact"/>
              <w:jc w:val="right"/>
              <w:rPr>
                <w:rFonts w:hint="eastAsia" w:ascii="宋体" w:hAnsi="宋体" w:eastAsia="宋体" w:cs="Arial"/>
                <w:color w:val="000000"/>
                <w:kern w:val="0"/>
                <w:sz w:val="22"/>
                <w:highlight w:val="none"/>
              </w:rPr>
            </w:pPr>
          </w:p>
        </w:tc>
      </w:tr>
      <w:tr>
        <w:tblPrEx>
          <w:tblCellMar>
            <w:top w:w="0" w:type="dxa"/>
            <w:left w:w="108" w:type="dxa"/>
            <w:bottom w:w="0" w:type="dxa"/>
            <w:right w:w="108" w:type="dxa"/>
          </w:tblCellMar>
        </w:tblPrEx>
        <w:trPr>
          <w:gridAfter w:val="1"/>
          <w:wAfter w:w="39" w:type="dxa"/>
          <w:trHeight w:val="405" w:hRule="atLeast"/>
          <w:jc w:val="center"/>
        </w:trPr>
        <w:tc>
          <w:tcPr>
            <w:tcW w:w="129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Arial"/>
                <w:color w:val="000000"/>
                <w:kern w:val="0"/>
                <w:sz w:val="22"/>
                <w:highlight w:val="none"/>
              </w:rPr>
            </w:pPr>
            <w:r>
              <w:rPr>
                <w:rFonts w:hint="eastAsia" w:ascii="宋体" w:hAnsi="宋体" w:eastAsia="宋体" w:cs="宋体"/>
                <w:i w:val="0"/>
                <w:iCs w:val="0"/>
                <w:color w:val="000000"/>
                <w:kern w:val="0"/>
                <w:sz w:val="22"/>
                <w:szCs w:val="22"/>
                <w:u w:val="none"/>
                <w:lang w:val="en-US" w:eastAsia="zh-CN" w:bidi="ar"/>
              </w:rPr>
              <w:t>2200101</w:t>
            </w:r>
          </w:p>
        </w:tc>
        <w:tc>
          <w:tcPr>
            <w:tcW w:w="26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Arial"/>
                <w:color w:val="000000"/>
                <w:kern w:val="0"/>
                <w:sz w:val="22"/>
                <w:highlight w:val="none"/>
              </w:rPr>
            </w:pPr>
            <w:r>
              <w:rPr>
                <w:rFonts w:hint="eastAsia" w:ascii="宋体" w:hAnsi="宋体" w:eastAsia="宋体" w:cs="宋体"/>
                <w:i w:val="0"/>
                <w:iCs w:val="0"/>
                <w:color w:val="000000"/>
                <w:kern w:val="0"/>
                <w:sz w:val="22"/>
                <w:szCs w:val="22"/>
                <w:u w:val="none"/>
                <w:lang w:val="en-US" w:eastAsia="zh-CN" w:bidi="ar"/>
              </w:rPr>
              <w:t>行政运行</w:t>
            </w:r>
          </w:p>
        </w:tc>
        <w:tc>
          <w:tcPr>
            <w:tcW w:w="118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center"/>
              <w:rPr>
                <w:rFonts w:hint="eastAsia" w:ascii="宋体" w:hAnsi="宋体" w:eastAsia="宋体" w:cs="Arial"/>
                <w:color w:val="000000"/>
                <w:kern w:val="0"/>
                <w:sz w:val="22"/>
                <w:highlight w:val="none"/>
              </w:rPr>
            </w:pPr>
            <w:r>
              <w:rPr>
                <w:rFonts w:hint="eastAsia" w:ascii="宋体" w:hAnsi="宋体" w:eastAsia="宋体" w:cs="宋体"/>
                <w:i w:val="0"/>
                <w:iCs w:val="0"/>
                <w:color w:val="000000"/>
                <w:kern w:val="0"/>
                <w:sz w:val="22"/>
                <w:szCs w:val="22"/>
                <w:u w:val="none"/>
                <w:lang w:val="en-US" w:eastAsia="zh-CN" w:bidi="ar"/>
              </w:rPr>
              <w:t xml:space="preserve">94.64 </w:t>
            </w:r>
          </w:p>
        </w:tc>
        <w:tc>
          <w:tcPr>
            <w:tcW w:w="1500"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center"/>
              <w:rPr>
                <w:rFonts w:hint="eastAsia" w:ascii="宋体" w:hAnsi="宋体" w:eastAsia="宋体" w:cs="Arial"/>
                <w:color w:val="000000"/>
                <w:kern w:val="0"/>
                <w:sz w:val="22"/>
                <w:highlight w:val="none"/>
              </w:rPr>
            </w:pPr>
            <w:r>
              <w:rPr>
                <w:rFonts w:hint="eastAsia" w:ascii="宋体" w:hAnsi="宋体" w:eastAsia="宋体" w:cs="宋体"/>
                <w:i w:val="0"/>
                <w:iCs w:val="0"/>
                <w:color w:val="000000"/>
                <w:kern w:val="0"/>
                <w:sz w:val="22"/>
                <w:szCs w:val="22"/>
                <w:u w:val="none"/>
                <w:lang w:val="en-US" w:eastAsia="zh-CN" w:bidi="ar"/>
              </w:rPr>
              <w:t xml:space="preserve">94.64 </w:t>
            </w:r>
          </w:p>
        </w:tc>
        <w:tc>
          <w:tcPr>
            <w:tcW w:w="157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400" w:lineRule="exact"/>
              <w:jc w:val="right"/>
              <w:rPr>
                <w:rFonts w:hint="eastAsia" w:ascii="宋体" w:hAnsi="宋体" w:eastAsia="宋体" w:cs="Arial"/>
                <w:color w:val="000000"/>
                <w:kern w:val="0"/>
                <w:sz w:val="22"/>
                <w:highlight w:val="none"/>
              </w:rPr>
            </w:pPr>
          </w:p>
        </w:tc>
      </w:tr>
      <w:tr>
        <w:tblPrEx>
          <w:tblCellMar>
            <w:top w:w="0" w:type="dxa"/>
            <w:left w:w="108" w:type="dxa"/>
            <w:bottom w:w="0" w:type="dxa"/>
            <w:right w:w="108" w:type="dxa"/>
          </w:tblCellMar>
        </w:tblPrEx>
        <w:trPr>
          <w:gridAfter w:val="1"/>
          <w:wAfter w:w="39" w:type="dxa"/>
          <w:trHeight w:val="405" w:hRule="atLeast"/>
          <w:jc w:val="center"/>
        </w:trPr>
        <w:tc>
          <w:tcPr>
            <w:tcW w:w="129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Arial"/>
                <w:color w:val="000000"/>
                <w:kern w:val="0"/>
                <w:sz w:val="22"/>
                <w:highlight w:val="none"/>
              </w:rPr>
            </w:pPr>
            <w:r>
              <w:rPr>
                <w:rFonts w:hint="eastAsia" w:ascii="宋体" w:hAnsi="宋体" w:eastAsia="宋体" w:cs="宋体"/>
                <w:i w:val="0"/>
                <w:iCs w:val="0"/>
                <w:color w:val="000000"/>
                <w:kern w:val="0"/>
                <w:sz w:val="22"/>
                <w:szCs w:val="22"/>
                <w:u w:val="none"/>
                <w:lang w:val="en-US" w:eastAsia="zh-CN" w:bidi="ar"/>
              </w:rPr>
              <w:t>222</w:t>
            </w:r>
          </w:p>
        </w:tc>
        <w:tc>
          <w:tcPr>
            <w:tcW w:w="26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Arial"/>
                <w:color w:val="000000"/>
                <w:kern w:val="0"/>
                <w:sz w:val="22"/>
                <w:highlight w:val="none"/>
              </w:rPr>
            </w:pPr>
            <w:r>
              <w:rPr>
                <w:rFonts w:hint="eastAsia" w:ascii="宋体" w:hAnsi="宋体" w:eastAsia="宋体" w:cs="宋体"/>
                <w:i w:val="0"/>
                <w:iCs w:val="0"/>
                <w:color w:val="000000"/>
                <w:kern w:val="0"/>
                <w:sz w:val="22"/>
                <w:szCs w:val="22"/>
                <w:u w:val="none"/>
                <w:lang w:val="en-US" w:eastAsia="zh-CN" w:bidi="ar"/>
              </w:rPr>
              <w:t>粮油物资储备支出</w:t>
            </w:r>
          </w:p>
        </w:tc>
        <w:tc>
          <w:tcPr>
            <w:tcW w:w="118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center"/>
              <w:rPr>
                <w:rFonts w:hint="eastAsia" w:ascii="宋体" w:hAnsi="宋体" w:eastAsia="宋体" w:cs="Arial"/>
                <w:color w:val="000000"/>
                <w:kern w:val="0"/>
                <w:sz w:val="22"/>
                <w:highlight w:val="none"/>
              </w:rPr>
            </w:pPr>
            <w:r>
              <w:rPr>
                <w:rFonts w:hint="eastAsia" w:ascii="宋体" w:hAnsi="宋体" w:eastAsia="宋体" w:cs="宋体"/>
                <w:i w:val="0"/>
                <w:iCs w:val="0"/>
                <w:color w:val="000000"/>
                <w:kern w:val="0"/>
                <w:sz w:val="22"/>
                <w:szCs w:val="22"/>
                <w:u w:val="none"/>
                <w:lang w:val="en-US" w:eastAsia="zh-CN" w:bidi="ar"/>
              </w:rPr>
              <w:t xml:space="preserve">14.94 </w:t>
            </w:r>
          </w:p>
        </w:tc>
        <w:tc>
          <w:tcPr>
            <w:tcW w:w="1500"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center"/>
              <w:rPr>
                <w:rFonts w:hint="eastAsia" w:ascii="宋体" w:hAnsi="宋体" w:eastAsia="宋体" w:cs="Arial"/>
                <w:color w:val="000000"/>
                <w:kern w:val="0"/>
                <w:sz w:val="22"/>
                <w:highlight w:val="none"/>
              </w:rPr>
            </w:pPr>
            <w:r>
              <w:rPr>
                <w:rFonts w:hint="eastAsia" w:ascii="宋体" w:hAnsi="宋体" w:eastAsia="宋体" w:cs="宋体"/>
                <w:i w:val="0"/>
                <w:iCs w:val="0"/>
                <w:color w:val="000000"/>
                <w:kern w:val="0"/>
                <w:sz w:val="22"/>
                <w:szCs w:val="22"/>
                <w:u w:val="none"/>
                <w:lang w:val="en-US" w:eastAsia="zh-CN" w:bidi="ar"/>
              </w:rPr>
              <w:t xml:space="preserve">14.94 </w:t>
            </w:r>
          </w:p>
        </w:tc>
        <w:tc>
          <w:tcPr>
            <w:tcW w:w="157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400" w:lineRule="exact"/>
              <w:jc w:val="right"/>
              <w:rPr>
                <w:rFonts w:hint="eastAsia" w:ascii="宋体" w:hAnsi="宋体" w:eastAsia="宋体" w:cs="Arial"/>
                <w:color w:val="000000"/>
                <w:kern w:val="0"/>
                <w:sz w:val="22"/>
                <w:highlight w:val="none"/>
              </w:rPr>
            </w:pPr>
          </w:p>
        </w:tc>
      </w:tr>
      <w:tr>
        <w:tblPrEx>
          <w:tblCellMar>
            <w:top w:w="0" w:type="dxa"/>
            <w:left w:w="108" w:type="dxa"/>
            <w:bottom w:w="0" w:type="dxa"/>
            <w:right w:w="108" w:type="dxa"/>
          </w:tblCellMar>
        </w:tblPrEx>
        <w:trPr>
          <w:gridAfter w:val="1"/>
          <w:wAfter w:w="39" w:type="dxa"/>
          <w:trHeight w:val="405" w:hRule="atLeast"/>
          <w:jc w:val="center"/>
        </w:trPr>
        <w:tc>
          <w:tcPr>
            <w:tcW w:w="129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Arial"/>
                <w:color w:val="000000"/>
                <w:kern w:val="0"/>
                <w:sz w:val="22"/>
                <w:highlight w:val="none"/>
              </w:rPr>
            </w:pPr>
            <w:r>
              <w:rPr>
                <w:rFonts w:hint="eastAsia" w:ascii="宋体" w:hAnsi="宋体" w:eastAsia="宋体" w:cs="宋体"/>
                <w:i w:val="0"/>
                <w:iCs w:val="0"/>
                <w:color w:val="000000"/>
                <w:kern w:val="0"/>
                <w:sz w:val="22"/>
                <w:szCs w:val="22"/>
                <w:u w:val="none"/>
                <w:lang w:val="en-US" w:eastAsia="zh-CN" w:bidi="ar"/>
              </w:rPr>
              <w:t>22201</w:t>
            </w:r>
          </w:p>
        </w:tc>
        <w:tc>
          <w:tcPr>
            <w:tcW w:w="26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Arial"/>
                <w:color w:val="000000"/>
                <w:kern w:val="0"/>
                <w:sz w:val="22"/>
                <w:highlight w:val="none"/>
              </w:rPr>
            </w:pPr>
            <w:r>
              <w:rPr>
                <w:rFonts w:hint="eastAsia" w:ascii="宋体" w:hAnsi="宋体" w:eastAsia="宋体" w:cs="宋体"/>
                <w:i w:val="0"/>
                <w:iCs w:val="0"/>
                <w:color w:val="000000"/>
                <w:kern w:val="0"/>
                <w:sz w:val="22"/>
                <w:szCs w:val="22"/>
                <w:u w:val="none"/>
                <w:lang w:val="en-US" w:eastAsia="zh-CN" w:bidi="ar"/>
              </w:rPr>
              <w:t>粮油物资事务</w:t>
            </w:r>
          </w:p>
        </w:tc>
        <w:tc>
          <w:tcPr>
            <w:tcW w:w="118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center"/>
              <w:rPr>
                <w:rFonts w:hint="eastAsia" w:ascii="宋体" w:hAnsi="宋体" w:eastAsia="宋体" w:cs="Arial"/>
                <w:color w:val="000000"/>
                <w:kern w:val="0"/>
                <w:sz w:val="22"/>
                <w:highlight w:val="none"/>
              </w:rPr>
            </w:pPr>
            <w:r>
              <w:rPr>
                <w:rFonts w:hint="eastAsia" w:ascii="宋体" w:hAnsi="宋体" w:eastAsia="宋体" w:cs="宋体"/>
                <w:i w:val="0"/>
                <w:iCs w:val="0"/>
                <w:color w:val="000000"/>
                <w:kern w:val="0"/>
                <w:sz w:val="22"/>
                <w:szCs w:val="22"/>
                <w:u w:val="none"/>
                <w:lang w:val="en-US" w:eastAsia="zh-CN" w:bidi="ar"/>
              </w:rPr>
              <w:t xml:space="preserve">14.94 </w:t>
            </w:r>
          </w:p>
        </w:tc>
        <w:tc>
          <w:tcPr>
            <w:tcW w:w="1500"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center"/>
              <w:rPr>
                <w:rFonts w:hint="eastAsia" w:ascii="宋体" w:hAnsi="宋体" w:eastAsia="宋体" w:cs="Arial"/>
                <w:color w:val="000000"/>
                <w:kern w:val="0"/>
                <w:sz w:val="22"/>
                <w:highlight w:val="none"/>
              </w:rPr>
            </w:pPr>
            <w:r>
              <w:rPr>
                <w:rFonts w:hint="eastAsia" w:ascii="宋体" w:hAnsi="宋体" w:eastAsia="宋体" w:cs="宋体"/>
                <w:i w:val="0"/>
                <w:iCs w:val="0"/>
                <w:color w:val="000000"/>
                <w:kern w:val="0"/>
                <w:sz w:val="22"/>
                <w:szCs w:val="22"/>
                <w:u w:val="none"/>
                <w:lang w:val="en-US" w:eastAsia="zh-CN" w:bidi="ar"/>
              </w:rPr>
              <w:t xml:space="preserve">14.94 </w:t>
            </w:r>
          </w:p>
        </w:tc>
        <w:tc>
          <w:tcPr>
            <w:tcW w:w="157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400" w:lineRule="exact"/>
              <w:jc w:val="right"/>
              <w:rPr>
                <w:rFonts w:hint="eastAsia" w:ascii="宋体" w:hAnsi="宋体" w:eastAsia="宋体" w:cs="Arial"/>
                <w:color w:val="000000"/>
                <w:kern w:val="0"/>
                <w:sz w:val="22"/>
                <w:highlight w:val="none"/>
              </w:rPr>
            </w:pPr>
          </w:p>
        </w:tc>
      </w:tr>
      <w:tr>
        <w:tblPrEx>
          <w:tblCellMar>
            <w:top w:w="0" w:type="dxa"/>
            <w:left w:w="108" w:type="dxa"/>
            <w:bottom w:w="0" w:type="dxa"/>
            <w:right w:w="108" w:type="dxa"/>
          </w:tblCellMar>
        </w:tblPrEx>
        <w:trPr>
          <w:gridAfter w:val="1"/>
          <w:wAfter w:w="39" w:type="dxa"/>
          <w:trHeight w:val="405" w:hRule="atLeast"/>
          <w:jc w:val="center"/>
        </w:trPr>
        <w:tc>
          <w:tcPr>
            <w:tcW w:w="129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Arial"/>
                <w:color w:val="000000"/>
                <w:kern w:val="0"/>
                <w:sz w:val="22"/>
                <w:highlight w:val="none"/>
              </w:rPr>
            </w:pPr>
            <w:r>
              <w:rPr>
                <w:rFonts w:hint="eastAsia" w:ascii="宋体" w:hAnsi="宋体" w:eastAsia="宋体" w:cs="宋体"/>
                <w:i w:val="0"/>
                <w:iCs w:val="0"/>
                <w:color w:val="000000"/>
                <w:kern w:val="0"/>
                <w:sz w:val="22"/>
                <w:szCs w:val="22"/>
                <w:u w:val="none"/>
                <w:lang w:val="en-US" w:eastAsia="zh-CN" w:bidi="ar"/>
              </w:rPr>
              <w:t>2220101</w:t>
            </w:r>
          </w:p>
        </w:tc>
        <w:tc>
          <w:tcPr>
            <w:tcW w:w="26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Arial"/>
                <w:color w:val="000000"/>
                <w:kern w:val="0"/>
                <w:sz w:val="22"/>
                <w:highlight w:val="none"/>
              </w:rPr>
            </w:pPr>
            <w:r>
              <w:rPr>
                <w:rFonts w:hint="eastAsia" w:ascii="宋体" w:hAnsi="宋体" w:eastAsia="宋体" w:cs="宋体"/>
                <w:i w:val="0"/>
                <w:iCs w:val="0"/>
                <w:color w:val="000000"/>
                <w:kern w:val="0"/>
                <w:sz w:val="22"/>
                <w:szCs w:val="22"/>
                <w:u w:val="none"/>
                <w:lang w:val="en-US" w:eastAsia="zh-CN" w:bidi="ar"/>
              </w:rPr>
              <w:t>行政运行</w:t>
            </w:r>
          </w:p>
        </w:tc>
        <w:tc>
          <w:tcPr>
            <w:tcW w:w="118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center"/>
              <w:rPr>
                <w:rFonts w:hint="eastAsia" w:ascii="宋体" w:hAnsi="宋体" w:eastAsia="宋体" w:cs="Arial"/>
                <w:color w:val="000000"/>
                <w:kern w:val="0"/>
                <w:sz w:val="22"/>
                <w:highlight w:val="none"/>
              </w:rPr>
            </w:pPr>
            <w:r>
              <w:rPr>
                <w:rFonts w:hint="eastAsia" w:ascii="宋体" w:hAnsi="宋体" w:eastAsia="宋体" w:cs="宋体"/>
                <w:i w:val="0"/>
                <w:iCs w:val="0"/>
                <w:color w:val="000000"/>
                <w:kern w:val="0"/>
                <w:sz w:val="22"/>
                <w:szCs w:val="22"/>
                <w:u w:val="none"/>
                <w:lang w:val="en-US" w:eastAsia="zh-CN" w:bidi="ar"/>
              </w:rPr>
              <w:t xml:space="preserve">14.94 </w:t>
            </w:r>
          </w:p>
        </w:tc>
        <w:tc>
          <w:tcPr>
            <w:tcW w:w="1500"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center"/>
              <w:rPr>
                <w:rFonts w:hint="eastAsia" w:ascii="宋体" w:hAnsi="宋体" w:eastAsia="宋体" w:cs="Arial"/>
                <w:color w:val="000000"/>
                <w:kern w:val="0"/>
                <w:sz w:val="22"/>
                <w:highlight w:val="none"/>
              </w:rPr>
            </w:pPr>
            <w:r>
              <w:rPr>
                <w:rFonts w:hint="eastAsia" w:ascii="宋体" w:hAnsi="宋体" w:eastAsia="宋体" w:cs="宋体"/>
                <w:i w:val="0"/>
                <w:iCs w:val="0"/>
                <w:color w:val="000000"/>
                <w:kern w:val="0"/>
                <w:sz w:val="22"/>
                <w:szCs w:val="22"/>
                <w:u w:val="none"/>
                <w:lang w:val="en-US" w:eastAsia="zh-CN" w:bidi="ar"/>
              </w:rPr>
              <w:t xml:space="preserve">14.94 </w:t>
            </w:r>
          </w:p>
        </w:tc>
        <w:tc>
          <w:tcPr>
            <w:tcW w:w="157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400" w:lineRule="exact"/>
              <w:jc w:val="right"/>
              <w:rPr>
                <w:rFonts w:hint="eastAsia" w:ascii="宋体" w:hAnsi="宋体" w:eastAsia="宋体" w:cs="Arial"/>
                <w:color w:val="000000"/>
                <w:kern w:val="0"/>
                <w:sz w:val="22"/>
                <w:highlight w:val="none"/>
              </w:rPr>
            </w:pPr>
          </w:p>
        </w:tc>
      </w:tr>
    </w:tbl>
    <w:p>
      <w:pPr>
        <w:pStyle w:val="2"/>
        <w:rPr>
          <w:rFonts w:hint="eastAsia" w:ascii="黑体" w:hAnsi="仿宋" w:eastAsiaTheme="minorEastAsia"/>
          <w:sz w:val="32"/>
          <w:szCs w:val="32"/>
          <w:highlight w:val="none"/>
          <w:lang w:eastAsia="zh-CN"/>
        </w:rPr>
      </w:pPr>
      <w:r>
        <w:rPr>
          <w:rFonts w:hint="eastAsia" w:ascii="Times New Roman" w:hAnsi="Times New Roman" w:cs="Times New Roman" w:eastAsiaTheme="minorEastAsia"/>
          <w:highlight w:val="none"/>
        </w:rPr>
        <w:t>注：1.本表反映单位本年度一般公共预算财政拨款支出情况</w:t>
      </w:r>
      <w:r>
        <w:rPr>
          <w:rFonts w:hint="eastAsia" w:ascii="Times New Roman" w:hAnsi="Times New Roman" w:cs="Times New Roman" w:eastAsiaTheme="minorEastAsia"/>
          <w:highlight w:val="none"/>
          <w:lang w:eastAsia="zh-CN"/>
        </w:rPr>
        <w:t>。</w:t>
      </w:r>
    </w:p>
    <w:p>
      <w:pPr>
        <w:pStyle w:val="13"/>
        <w:ind w:left="720" w:firstLine="0" w:firstLineChars="0"/>
        <w:jc w:val="left"/>
        <w:rPr>
          <w:rFonts w:ascii="黑体" w:hAnsi="仿宋" w:eastAsia="黑体"/>
          <w:sz w:val="32"/>
          <w:szCs w:val="32"/>
          <w:highlight w:val="none"/>
        </w:rPr>
        <w:sectPr>
          <w:pgSz w:w="11906" w:h="16838"/>
          <w:pgMar w:top="1702" w:right="1800" w:bottom="1843" w:left="1800" w:header="851" w:footer="992" w:gutter="0"/>
          <w:pgNumType w:fmt="decimal"/>
          <w:cols w:space="425" w:num="1"/>
          <w:docGrid w:type="lines" w:linePitch="312" w:charSpace="0"/>
        </w:sectPr>
      </w:pPr>
    </w:p>
    <w:p>
      <w:pPr>
        <w:pStyle w:val="13"/>
        <w:keepNext w:val="0"/>
        <w:keepLines w:val="0"/>
        <w:pageBreakBefore w:val="0"/>
        <w:widowControl w:val="0"/>
        <w:numPr>
          <w:ilvl w:val="0"/>
          <w:numId w:val="0"/>
        </w:numPr>
        <w:kinsoku/>
        <w:wordWrap/>
        <w:overflowPunct/>
        <w:topLinePunct w:val="0"/>
        <w:autoSpaceDE/>
        <w:autoSpaceDN/>
        <w:bidi w:val="0"/>
        <w:adjustRightInd/>
        <w:snapToGrid/>
        <w:ind w:leftChars="0"/>
        <w:jc w:val="left"/>
        <w:textAlignment w:val="auto"/>
        <w:outlineLvl w:val="1"/>
        <w:rPr>
          <w:rFonts w:hint="eastAsia" w:ascii="黑体" w:hAnsi="仿宋" w:eastAsia="黑体"/>
          <w:sz w:val="32"/>
          <w:szCs w:val="32"/>
          <w:highlight w:val="none"/>
          <w:lang w:eastAsia="zh-CN"/>
        </w:rPr>
      </w:pPr>
      <w:bookmarkStart w:id="28" w:name="_Toc767792851"/>
      <w:r>
        <w:rPr>
          <w:rFonts w:hint="eastAsia" w:ascii="黑体" w:hAnsi="仿宋" w:eastAsia="黑体"/>
          <w:sz w:val="32"/>
          <w:szCs w:val="32"/>
          <w:highlight w:val="none"/>
          <w:lang w:eastAsia="zh-CN"/>
        </w:rPr>
        <w:t>六、一般公共预算财政拨款基本支出决算表</w:t>
      </w:r>
      <w:bookmarkEnd w:id="28"/>
      <w:r>
        <w:rPr>
          <w:rFonts w:hint="eastAsia" w:ascii="黑体" w:hAnsi="仿宋" w:eastAsia="黑体"/>
          <w:sz w:val="32"/>
          <w:szCs w:val="32"/>
          <w:highlight w:val="none"/>
          <w:lang w:eastAsia="zh-CN"/>
        </w:rPr>
        <w:t xml:space="preserve"> </w:t>
      </w:r>
    </w:p>
    <w:tbl>
      <w:tblPr>
        <w:tblStyle w:val="11"/>
        <w:tblW w:w="10918" w:type="dxa"/>
        <w:tblInd w:w="-1145" w:type="dxa"/>
        <w:tblLayout w:type="fixed"/>
        <w:tblCellMar>
          <w:top w:w="0" w:type="dxa"/>
          <w:left w:w="108" w:type="dxa"/>
          <w:bottom w:w="0" w:type="dxa"/>
          <w:right w:w="108" w:type="dxa"/>
        </w:tblCellMar>
      </w:tblPr>
      <w:tblGrid>
        <w:gridCol w:w="1215"/>
        <w:gridCol w:w="1530"/>
        <w:gridCol w:w="1035"/>
        <w:gridCol w:w="596"/>
        <w:gridCol w:w="589"/>
        <w:gridCol w:w="61"/>
        <w:gridCol w:w="77"/>
        <w:gridCol w:w="1302"/>
        <w:gridCol w:w="542"/>
        <w:gridCol w:w="462"/>
        <w:gridCol w:w="236"/>
        <w:gridCol w:w="360"/>
        <w:gridCol w:w="605"/>
        <w:gridCol w:w="1410"/>
        <w:gridCol w:w="662"/>
        <w:gridCol w:w="236"/>
      </w:tblGrid>
      <w:tr>
        <w:tblPrEx>
          <w:tblCellMar>
            <w:top w:w="0" w:type="dxa"/>
            <w:left w:w="108" w:type="dxa"/>
            <w:bottom w:w="0" w:type="dxa"/>
            <w:right w:w="108" w:type="dxa"/>
          </w:tblCellMar>
        </w:tblPrEx>
        <w:trPr>
          <w:trHeight w:val="521" w:hRule="atLeast"/>
        </w:trPr>
        <w:tc>
          <w:tcPr>
            <w:tcW w:w="10918" w:type="dxa"/>
            <w:gridSpan w:val="16"/>
            <w:tcBorders>
              <w:top w:val="nil"/>
              <w:left w:val="nil"/>
              <w:bottom w:val="nil"/>
              <w:right w:val="nil"/>
            </w:tcBorders>
            <w:shd w:val="clear" w:color="auto" w:fill="auto"/>
            <w:noWrap/>
            <w:vAlign w:val="center"/>
          </w:tcPr>
          <w:p>
            <w:pPr>
              <w:widowControl/>
              <w:spacing w:line="240" w:lineRule="auto"/>
              <w:jc w:val="center"/>
              <w:rPr>
                <w:rFonts w:ascii="黑体" w:hAnsi="Arial" w:eastAsia="黑体" w:cs="Arial"/>
                <w:color w:val="000000"/>
                <w:kern w:val="0"/>
                <w:sz w:val="44"/>
                <w:szCs w:val="44"/>
                <w:highlight w:val="none"/>
              </w:rPr>
            </w:pPr>
            <w:r>
              <w:rPr>
                <w:rFonts w:hint="eastAsia" w:ascii="黑体" w:hAnsi="Arial" w:eastAsia="黑体" w:cs="Arial"/>
                <w:color w:val="000000"/>
                <w:kern w:val="0"/>
                <w:sz w:val="36"/>
                <w:szCs w:val="36"/>
                <w:highlight w:val="none"/>
              </w:rPr>
              <w:t>一般公共预算财政拨款基本支出决算表</w:t>
            </w:r>
          </w:p>
        </w:tc>
      </w:tr>
      <w:tr>
        <w:tblPrEx>
          <w:tblCellMar>
            <w:top w:w="0" w:type="dxa"/>
            <w:left w:w="108" w:type="dxa"/>
            <w:bottom w:w="0" w:type="dxa"/>
            <w:right w:w="108" w:type="dxa"/>
          </w:tblCellMar>
        </w:tblPrEx>
        <w:trPr>
          <w:gridAfter w:val="1"/>
          <w:wAfter w:w="236" w:type="dxa"/>
          <w:trHeight w:val="521" w:hRule="atLeast"/>
        </w:trPr>
        <w:tc>
          <w:tcPr>
            <w:tcW w:w="3780" w:type="dxa"/>
            <w:gridSpan w:val="3"/>
            <w:tcBorders>
              <w:top w:val="nil"/>
              <w:left w:val="nil"/>
              <w:bottom w:val="nil"/>
              <w:right w:val="nil"/>
            </w:tcBorders>
            <w:shd w:val="clear" w:color="auto" w:fill="auto"/>
            <w:noWrap/>
            <w:vAlign w:val="center"/>
          </w:tcPr>
          <w:p>
            <w:pPr>
              <w:widowControl/>
              <w:spacing w:line="240" w:lineRule="auto"/>
              <w:jc w:val="left"/>
              <w:rPr>
                <w:rFonts w:ascii="宋体" w:hAnsi="宋体" w:eastAsia="宋体" w:cs="Arial"/>
                <w:color w:val="000000"/>
                <w:kern w:val="0"/>
                <w:sz w:val="22"/>
                <w:highlight w:val="none"/>
              </w:rPr>
            </w:pPr>
          </w:p>
        </w:tc>
        <w:tc>
          <w:tcPr>
            <w:tcW w:w="596" w:type="dxa"/>
            <w:tcBorders>
              <w:top w:val="nil"/>
              <w:left w:val="nil"/>
              <w:bottom w:val="nil"/>
              <w:right w:val="nil"/>
            </w:tcBorders>
            <w:shd w:val="clear" w:color="auto" w:fill="auto"/>
            <w:noWrap/>
            <w:vAlign w:val="bottom"/>
          </w:tcPr>
          <w:p>
            <w:pPr>
              <w:widowControl/>
              <w:spacing w:line="240" w:lineRule="auto"/>
              <w:jc w:val="left"/>
              <w:rPr>
                <w:rFonts w:ascii="Arial" w:hAnsi="Arial" w:eastAsia="宋体" w:cs="Arial"/>
                <w:color w:val="000000"/>
                <w:kern w:val="0"/>
                <w:sz w:val="20"/>
                <w:szCs w:val="20"/>
                <w:highlight w:val="none"/>
              </w:rPr>
            </w:pPr>
          </w:p>
        </w:tc>
        <w:tc>
          <w:tcPr>
            <w:tcW w:w="727" w:type="dxa"/>
            <w:gridSpan w:val="3"/>
            <w:tcBorders>
              <w:top w:val="nil"/>
              <w:left w:val="nil"/>
              <w:bottom w:val="nil"/>
              <w:right w:val="nil"/>
            </w:tcBorders>
            <w:shd w:val="clear" w:color="auto" w:fill="auto"/>
            <w:noWrap/>
            <w:vAlign w:val="bottom"/>
          </w:tcPr>
          <w:p>
            <w:pPr>
              <w:widowControl/>
              <w:spacing w:line="240" w:lineRule="auto"/>
              <w:jc w:val="left"/>
              <w:rPr>
                <w:rFonts w:ascii="Arial" w:hAnsi="Arial" w:eastAsia="宋体" w:cs="Arial"/>
                <w:color w:val="000000"/>
                <w:kern w:val="0"/>
                <w:sz w:val="20"/>
                <w:szCs w:val="20"/>
                <w:highlight w:val="none"/>
              </w:rPr>
            </w:pPr>
          </w:p>
        </w:tc>
        <w:tc>
          <w:tcPr>
            <w:tcW w:w="1844" w:type="dxa"/>
            <w:gridSpan w:val="2"/>
            <w:tcBorders>
              <w:top w:val="nil"/>
              <w:left w:val="nil"/>
              <w:bottom w:val="nil"/>
              <w:right w:val="nil"/>
            </w:tcBorders>
            <w:shd w:val="clear" w:color="auto" w:fill="auto"/>
            <w:noWrap/>
            <w:vAlign w:val="bottom"/>
          </w:tcPr>
          <w:p>
            <w:pPr>
              <w:widowControl/>
              <w:spacing w:line="240" w:lineRule="auto"/>
              <w:jc w:val="left"/>
              <w:rPr>
                <w:rFonts w:ascii="Arial" w:hAnsi="Arial" w:eastAsia="宋体" w:cs="Arial"/>
                <w:color w:val="000000"/>
                <w:kern w:val="0"/>
                <w:sz w:val="20"/>
                <w:szCs w:val="20"/>
                <w:highlight w:val="none"/>
              </w:rPr>
            </w:pPr>
          </w:p>
        </w:tc>
        <w:tc>
          <w:tcPr>
            <w:tcW w:w="462" w:type="dxa"/>
            <w:tcBorders>
              <w:top w:val="nil"/>
              <w:left w:val="nil"/>
              <w:bottom w:val="nil"/>
              <w:right w:val="nil"/>
            </w:tcBorders>
            <w:shd w:val="clear" w:color="auto" w:fill="auto"/>
            <w:noWrap/>
            <w:vAlign w:val="bottom"/>
          </w:tcPr>
          <w:p>
            <w:pPr>
              <w:widowControl/>
              <w:spacing w:line="240" w:lineRule="auto"/>
              <w:jc w:val="left"/>
              <w:rPr>
                <w:rFonts w:ascii="Arial" w:hAnsi="Arial" w:eastAsia="宋体" w:cs="Arial"/>
                <w:color w:val="000000"/>
                <w:kern w:val="0"/>
                <w:sz w:val="20"/>
                <w:szCs w:val="20"/>
                <w:highlight w:val="none"/>
              </w:rPr>
            </w:pPr>
          </w:p>
        </w:tc>
        <w:tc>
          <w:tcPr>
            <w:tcW w:w="596" w:type="dxa"/>
            <w:gridSpan w:val="2"/>
            <w:tcBorders>
              <w:top w:val="nil"/>
              <w:left w:val="nil"/>
              <w:bottom w:val="nil"/>
              <w:right w:val="nil"/>
            </w:tcBorders>
            <w:shd w:val="clear" w:color="auto" w:fill="auto"/>
            <w:noWrap/>
            <w:vAlign w:val="bottom"/>
          </w:tcPr>
          <w:p>
            <w:pPr>
              <w:widowControl/>
              <w:spacing w:line="240" w:lineRule="auto"/>
              <w:jc w:val="left"/>
              <w:rPr>
                <w:rFonts w:ascii="Arial" w:hAnsi="Arial" w:eastAsia="宋体" w:cs="Arial"/>
                <w:color w:val="000000"/>
                <w:kern w:val="0"/>
                <w:sz w:val="20"/>
                <w:szCs w:val="20"/>
                <w:highlight w:val="none"/>
              </w:rPr>
            </w:pPr>
          </w:p>
        </w:tc>
        <w:tc>
          <w:tcPr>
            <w:tcW w:w="2677" w:type="dxa"/>
            <w:gridSpan w:val="3"/>
            <w:tcBorders>
              <w:top w:val="nil"/>
              <w:left w:val="nil"/>
              <w:bottom w:val="nil"/>
              <w:right w:val="nil"/>
            </w:tcBorders>
            <w:shd w:val="clear" w:color="auto" w:fill="auto"/>
            <w:noWrap/>
            <w:vAlign w:val="bottom"/>
          </w:tcPr>
          <w:p>
            <w:pPr>
              <w:widowControl/>
              <w:spacing w:line="240" w:lineRule="auto"/>
              <w:jc w:val="right"/>
              <w:rPr>
                <w:rFonts w:ascii="宋体" w:hAnsi="宋体" w:eastAsia="宋体" w:cs="Arial"/>
                <w:color w:val="000000"/>
                <w:kern w:val="0"/>
                <w:sz w:val="22"/>
                <w:highlight w:val="none"/>
              </w:rPr>
            </w:pPr>
            <w:r>
              <w:rPr>
                <w:rFonts w:hint="eastAsia" w:ascii="宋体" w:hAnsi="宋体" w:eastAsia="宋体" w:cs="Arial"/>
                <w:color w:val="000000"/>
                <w:kern w:val="0"/>
                <w:sz w:val="22"/>
                <w:highlight w:val="none"/>
              </w:rPr>
              <w:t>公开06表</w:t>
            </w:r>
          </w:p>
        </w:tc>
      </w:tr>
      <w:tr>
        <w:tblPrEx>
          <w:tblCellMar>
            <w:top w:w="0" w:type="dxa"/>
            <w:left w:w="108" w:type="dxa"/>
            <w:bottom w:w="0" w:type="dxa"/>
            <w:right w:w="108" w:type="dxa"/>
          </w:tblCellMar>
        </w:tblPrEx>
        <w:trPr>
          <w:trHeight w:val="521" w:hRule="atLeast"/>
        </w:trPr>
        <w:tc>
          <w:tcPr>
            <w:tcW w:w="5026" w:type="dxa"/>
            <w:gridSpan w:val="6"/>
            <w:tcBorders>
              <w:top w:val="nil"/>
              <w:left w:val="nil"/>
              <w:bottom w:val="nil"/>
              <w:right w:val="nil"/>
            </w:tcBorders>
            <w:shd w:val="clear" w:color="auto" w:fill="auto"/>
            <w:noWrap/>
            <w:vAlign w:val="center"/>
          </w:tcPr>
          <w:p>
            <w:pPr>
              <w:widowControl/>
              <w:spacing w:line="240" w:lineRule="auto"/>
              <w:jc w:val="left"/>
              <w:rPr>
                <w:rFonts w:ascii="Arial" w:hAnsi="Arial" w:eastAsia="宋体" w:cs="Arial"/>
                <w:color w:val="000000"/>
                <w:kern w:val="0"/>
                <w:sz w:val="20"/>
                <w:szCs w:val="20"/>
                <w:highlight w:val="none"/>
              </w:rPr>
            </w:pPr>
            <w:r>
              <w:rPr>
                <w:rFonts w:hint="eastAsia" w:ascii="宋体" w:hAnsi="宋体" w:eastAsia="宋体" w:cs="Arial"/>
                <w:color w:val="000000"/>
                <w:kern w:val="0"/>
                <w:sz w:val="24"/>
                <w:szCs w:val="24"/>
                <w:highlight w:val="none"/>
              </w:rPr>
              <w:t>单位</w:t>
            </w:r>
            <w:r>
              <w:rPr>
                <w:rFonts w:hint="eastAsia" w:ascii="宋体" w:hAnsi="宋体" w:eastAsia="宋体" w:cs="Arial"/>
                <w:color w:val="000000"/>
                <w:kern w:val="0"/>
                <w:sz w:val="22"/>
                <w:highlight w:val="none"/>
              </w:rPr>
              <w:t>：</w:t>
            </w:r>
            <w:r>
              <w:rPr>
                <w:rFonts w:hint="eastAsia" w:ascii="宋体" w:hAnsi="宋体" w:eastAsia="宋体" w:cs="Arial"/>
                <w:color w:val="000000"/>
                <w:kern w:val="0"/>
                <w:sz w:val="22"/>
                <w:highlight w:val="none"/>
                <w:lang w:eastAsia="zh-CN"/>
              </w:rPr>
              <w:t>莆田市秀屿区城市管理行政执法局</w:t>
            </w:r>
          </w:p>
        </w:tc>
        <w:tc>
          <w:tcPr>
            <w:tcW w:w="2383" w:type="dxa"/>
            <w:gridSpan w:val="4"/>
            <w:tcBorders>
              <w:top w:val="nil"/>
              <w:left w:val="nil"/>
              <w:bottom w:val="nil"/>
              <w:right w:val="nil"/>
            </w:tcBorders>
            <w:shd w:val="clear" w:color="auto" w:fill="auto"/>
            <w:noWrap/>
            <w:vAlign w:val="bottom"/>
          </w:tcPr>
          <w:p>
            <w:pPr>
              <w:widowControl/>
              <w:spacing w:line="240" w:lineRule="auto"/>
              <w:jc w:val="left"/>
              <w:rPr>
                <w:rFonts w:ascii="Arial" w:hAnsi="Arial" w:eastAsia="宋体" w:cs="Arial"/>
                <w:color w:val="000000"/>
                <w:kern w:val="0"/>
                <w:sz w:val="20"/>
                <w:szCs w:val="20"/>
                <w:highlight w:val="none"/>
              </w:rPr>
            </w:pPr>
          </w:p>
        </w:tc>
        <w:tc>
          <w:tcPr>
            <w:tcW w:w="236" w:type="dxa"/>
            <w:tcBorders>
              <w:top w:val="nil"/>
              <w:left w:val="nil"/>
              <w:bottom w:val="nil"/>
              <w:right w:val="nil"/>
            </w:tcBorders>
            <w:shd w:val="clear" w:color="auto" w:fill="auto"/>
            <w:noWrap/>
            <w:vAlign w:val="bottom"/>
          </w:tcPr>
          <w:p>
            <w:pPr>
              <w:widowControl/>
              <w:spacing w:line="240" w:lineRule="auto"/>
              <w:jc w:val="left"/>
              <w:rPr>
                <w:rFonts w:ascii="Arial" w:hAnsi="Arial" w:eastAsia="宋体" w:cs="Arial"/>
                <w:color w:val="000000"/>
                <w:kern w:val="0"/>
                <w:sz w:val="20"/>
                <w:szCs w:val="20"/>
                <w:highlight w:val="none"/>
              </w:rPr>
            </w:pPr>
          </w:p>
        </w:tc>
        <w:tc>
          <w:tcPr>
            <w:tcW w:w="965" w:type="dxa"/>
            <w:gridSpan w:val="2"/>
            <w:tcBorders>
              <w:top w:val="nil"/>
              <w:left w:val="nil"/>
              <w:bottom w:val="nil"/>
              <w:right w:val="nil"/>
            </w:tcBorders>
            <w:shd w:val="clear" w:color="auto" w:fill="auto"/>
            <w:noWrap/>
            <w:vAlign w:val="bottom"/>
          </w:tcPr>
          <w:p>
            <w:pPr>
              <w:widowControl/>
              <w:spacing w:line="240" w:lineRule="auto"/>
              <w:jc w:val="left"/>
              <w:rPr>
                <w:rFonts w:ascii="Arial" w:hAnsi="Arial" w:eastAsia="宋体" w:cs="Arial"/>
                <w:color w:val="000000"/>
                <w:kern w:val="0"/>
                <w:sz w:val="20"/>
                <w:szCs w:val="20"/>
                <w:highlight w:val="none"/>
              </w:rPr>
            </w:pPr>
          </w:p>
        </w:tc>
        <w:tc>
          <w:tcPr>
            <w:tcW w:w="2308" w:type="dxa"/>
            <w:gridSpan w:val="3"/>
            <w:tcBorders>
              <w:top w:val="nil"/>
              <w:left w:val="nil"/>
              <w:bottom w:val="nil"/>
              <w:right w:val="nil"/>
            </w:tcBorders>
            <w:shd w:val="clear" w:color="auto" w:fill="auto"/>
            <w:noWrap/>
            <w:vAlign w:val="bottom"/>
          </w:tcPr>
          <w:p>
            <w:pPr>
              <w:widowControl/>
              <w:spacing w:line="240" w:lineRule="auto"/>
              <w:jc w:val="right"/>
              <w:rPr>
                <w:rFonts w:ascii="宋体" w:hAnsi="宋体" w:eastAsia="宋体" w:cs="Arial"/>
                <w:color w:val="000000"/>
                <w:kern w:val="0"/>
                <w:sz w:val="22"/>
                <w:highlight w:val="none"/>
              </w:rPr>
            </w:pPr>
            <w:r>
              <w:rPr>
                <w:rFonts w:hint="eastAsia" w:ascii="宋体" w:hAnsi="宋体" w:eastAsia="宋体" w:cs="Arial"/>
                <w:color w:val="000000"/>
                <w:kern w:val="0"/>
                <w:sz w:val="22"/>
                <w:highlight w:val="none"/>
              </w:rPr>
              <w:t>单位：万元</w:t>
            </w:r>
          </w:p>
        </w:tc>
      </w:tr>
      <w:tr>
        <w:tblPrEx>
          <w:tblCellMar>
            <w:top w:w="0" w:type="dxa"/>
            <w:left w:w="108" w:type="dxa"/>
            <w:bottom w:w="0" w:type="dxa"/>
            <w:right w:w="108" w:type="dxa"/>
          </w:tblCellMar>
        </w:tblPrEx>
        <w:trPr>
          <w:trHeight w:val="529" w:hRule="atLeast"/>
        </w:trPr>
        <w:tc>
          <w:tcPr>
            <w:tcW w:w="3780"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ascii="宋体" w:hAnsi="宋体" w:eastAsia="宋体" w:cs="Arial"/>
                <w:color w:val="000000"/>
                <w:kern w:val="0"/>
                <w:sz w:val="22"/>
                <w:highlight w:val="none"/>
              </w:rPr>
            </w:pPr>
            <w:r>
              <w:rPr>
                <w:rFonts w:hint="eastAsia" w:ascii="宋体" w:hAnsi="宋体" w:eastAsia="宋体" w:cs="Arial"/>
                <w:color w:val="000000"/>
                <w:kern w:val="0"/>
                <w:sz w:val="22"/>
                <w:highlight w:val="none"/>
              </w:rPr>
              <w:t>人员经费</w:t>
            </w:r>
          </w:p>
        </w:tc>
        <w:tc>
          <w:tcPr>
            <w:tcW w:w="7138" w:type="dxa"/>
            <w:gridSpan w:val="13"/>
            <w:tcBorders>
              <w:top w:val="single" w:color="auto" w:sz="4" w:space="0"/>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ascii="宋体" w:hAnsi="宋体" w:eastAsia="宋体" w:cs="Arial"/>
                <w:color w:val="000000"/>
                <w:kern w:val="0"/>
                <w:sz w:val="22"/>
                <w:highlight w:val="none"/>
              </w:rPr>
            </w:pPr>
            <w:r>
              <w:rPr>
                <w:rFonts w:hint="eastAsia" w:ascii="宋体" w:hAnsi="宋体" w:eastAsia="宋体" w:cs="Arial"/>
                <w:color w:val="000000"/>
                <w:kern w:val="0"/>
                <w:sz w:val="22"/>
                <w:highlight w:val="none"/>
              </w:rPr>
              <w:t>公用经费</w:t>
            </w:r>
          </w:p>
        </w:tc>
      </w:tr>
      <w:tr>
        <w:tblPrEx>
          <w:tblCellMar>
            <w:top w:w="0" w:type="dxa"/>
            <w:left w:w="108" w:type="dxa"/>
            <w:bottom w:w="0" w:type="dxa"/>
            <w:right w:w="108" w:type="dxa"/>
          </w:tblCellMar>
        </w:tblPrEx>
        <w:trPr>
          <w:trHeight w:val="312" w:hRule="atLeast"/>
        </w:trPr>
        <w:tc>
          <w:tcPr>
            <w:tcW w:w="1215" w:type="dxa"/>
            <w:vMerge w:val="restart"/>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Arial"/>
                <w:color w:val="000000"/>
                <w:kern w:val="0"/>
                <w:sz w:val="22"/>
                <w:highlight w:val="none"/>
              </w:rPr>
            </w:pPr>
            <w:r>
              <w:rPr>
                <w:rFonts w:hint="eastAsia" w:ascii="宋体" w:hAnsi="宋体" w:eastAsia="宋体" w:cs="Arial"/>
                <w:color w:val="000000"/>
                <w:kern w:val="0"/>
                <w:sz w:val="22"/>
                <w:highlight w:val="none"/>
              </w:rPr>
              <w:t>经济分类</w:t>
            </w:r>
          </w:p>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ascii="宋体" w:hAnsi="宋体" w:eastAsia="宋体" w:cs="Arial"/>
                <w:color w:val="000000"/>
                <w:kern w:val="0"/>
                <w:sz w:val="22"/>
                <w:highlight w:val="none"/>
              </w:rPr>
            </w:pPr>
            <w:r>
              <w:rPr>
                <w:rFonts w:hint="eastAsia" w:ascii="宋体" w:hAnsi="宋体" w:eastAsia="宋体" w:cs="Arial"/>
                <w:color w:val="000000"/>
                <w:kern w:val="0"/>
                <w:sz w:val="22"/>
                <w:highlight w:val="none"/>
              </w:rPr>
              <w:t>科目编码</w:t>
            </w:r>
          </w:p>
        </w:tc>
        <w:tc>
          <w:tcPr>
            <w:tcW w:w="1530" w:type="dxa"/>
            <w:vMerge w:val="restart"/>
            <w:tcBorders>
              <w:top w:val="nil"/>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ascii="宋体" w:hAnsi="宋体" w:eastAsia="宋体" w:cs="Arial"/>
                <w:color w:val="000000"/>
                <w:kern w:val="0"/>
                <w:sz w:val="22"/>
                <w:highlight w:val="none"/>
              </w:rPr>
            </w:pPr>
            <w:r>
              <w:rPr>
                <w:rFonts w:hint="eastAsia" w:ascii="宋体" w:hAnsi="宋体" w:eastAsia="宋体" w:cs="Arial"/>
                <w:color w:val="000000"/>
                <w:kern w:val="0"/>
                <w:sz w:val="22"/>
                <w:highlight w:val="none"/>
              </w:rPr>
              <w:t>科目名称</w:t>
            </w:r>
          </w:p>
        </w:tc>
        <w:tc>
          <w:tcPr>
            <w:tcW w:w="1035" w:type="dxa"/>
            <w:vMerge w:val="restart"/>
            <w:tcBorders>
              <w:top w:val="nil"/>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ascii="宋体" w:hAnsi="宋体" w:eastAsia="宋体" w:cs="Arial"/>
                <w:color w:val="000000"/>
                <w:kern w:val="0"/>
                <w:sz w:val="22"/>
                <w:highlight w:val="none"/>
              </w:rPr>
            </w:pPr>
            <w:r>
              <w:rPr>
                <w:rFonts w:hint="eastAsia" w:ascii="宋体" w:hAnsi="宋体" w:eastAsia="宋体" w:cs="Arial"/>
                <w:color w:val="000000"/>
                <w:kern w:val="0"/>
                <w:sz w:val="22"/>
                <w:highlight w:val="none"/>
              </w:rPr>
              <w:t>金额</w:t>
            </w:r>
          </w:p>
        </w:tc>
        <w:tc>
          <w:tcPr>
            <w:tcW w:w="1185" w:type="dxa"/>
            <w:gridSpan w:val="2"/>
            <w:vMerge w:val="restart"/>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Arial"/>
                <w:color w:val="000000"/>
                <w:kern w:val="0"/>
                <w:sz w:val="22"/>
                <w:highlight w:val="none"/>
              </w:rPr>
            </w:pPr>
            <w:r>
              <w:rPr>
                <w:rFonts w:hint="eastAsia" w:ascii="宋体" w:hAnsi="宋体" w:eastAsia="宋体" w:cs="Arial"/>
                <w:color w:val="000000"/>
                <w:kern w:val="0"/>
                <w:sz w:val="22"/>
                <w:highlight w:val="none"/>
              </w:rPr>
              <w:t>经济分类</w:t>
            </w:r>
          </w:p>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ascii="宋体" w:hAnsi="宋体" w:eastAsia="宋体" w:cs="Arial"/>
                <w:color w:val="000000"/>
                <w:kern w:val="0"/>
                <w:sz w:val="22"/>
                <w:highlight w:val="none"/>
              </w:rPr>
            </w:pPr>
            <w:r>
              <w:rPr>
                <w:rFonts w:hint="eastAsia" w:ascii="宋体" w:hAnsi="宋体" w:eastAsia="宋体" w:cs="Arial"/>
                <w:color w:val="000000"/>
                <w:kern w:val="0"/>
                <w:sz w:val="22"/>
                <w:highlight w:val="none"/>
              </w:rPr>
              <w:t>科目编码</w:t>
            </w:r>
          </w:p>
        </w:tc>
        <w:tc>
          <w:tcPr>
            <w:tcW w:w="1440" w:type="dxa"/>
            <w:gridSpan w:val="3"/>
            <w:vMerge w:val="restart"/>
            <w:tcBorders>
              <w:top w:val="nil"/>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ascii="宋体" w:hAnsi="宋体" w:eastAsia="宋体" w:cs="Arial"/>
                <w:color w:val="000000"/>
                <w:kern w:val="0"/>
                <w:sz w:val="22"/>
                <w:highlight w:val="none"/>
              </w:rPr>
            </w:pPr>
            <w:r>
              <w:rPr>
                <w:rFonts w:hint="eastAsia" w:ascii="宋体" w:hAnsi="宋体" w:eastAsia="宋体" w:cs="Arial"/>
                <w:color w:val="000000"/>
                <w:kern w:val="0"/>
                <w:sz w:val="22"/>
                <w:highlight w:val="none"/>
              </w:rPr>
              <w:t>科目名称</w:t>
            </w:r>
          </w:p>
        </w:tc>
        <w:tc>
          <w:tcPr>
            <w:tcW w:w="1004" w:type="dxa"/>
            <w:gridSpan w:val="2"/>
            <w:vMerge w:val="restart"/>
            <w:tcBorders>
              <w:top w:val="nil"/>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ascii="宋体" w:hAnsi="宋体" w:eastAsia="宋体" w:cs="Arial"/>
                <w:color w:val="000000"/>
                <w:kern w:val="0"/>
                <w:sz w:val="22"/>
                <w:highlight w:val="none"/>
              </w:rPr>
            </w:pPr>
            <w:r>
              <w:rPr>
                <w:rFonts w:hint="eastAsia" w:ascii="宋体" w:hAnsi="宋体" w:eastAsia="宋体" w:cs="Arial"/>
                <w:color w:val="000000"/>
                <w:kern w:val="0"/>
                <w:sz w:val="22"/>
                <w:highlight w:val="none"/>
              </w:rPr>
              <w:t>金额</w:t>
            </w:r>
          </w:p>
        </w:tc>
        <w:tc>
          <w:tcPr>
            <w:tcW w:w="1201" w:type="dxa"/>
            <w:gridSpan w:val="3"/>
            <w:vMerge w:val="restart"/>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ascii="宋体" w:hAnsi="宋体" w:eastAsia="宋体" w:cs="Arial"/>
                <w:color w:val="000000"/>
                <w:kern w:val="0"/>
                <w:sz w:val="22"/>
                <w:highlight w:val="none"/>
              </w:rPr>
            </w:pPr>
            <w:r>
              <w:rPr>
                <w:rFonts w:hint="eastAsia" w:ascii="宋体" w:hAnsi="宋体" w:eastAsia="宋体" w:cs="Arial"/>
                <w:color w:val="000000"/>
                <w:kern w:val="0"/>
                <w:sz w:val="22"/>
                <w:highlight w:val="none"/>
              </w:rPr>
              <w:t>经济分类科目编码</w:t>
            </w:r>
          </w:p>
        </w:tc>
        <w:tc>
          <w:tcPr>
            <w:tcW w:w="1410" w:type="dxa"/>
            <w:vMerge w:val="restart"/>
            <w:tcBorders>
              <w:top w:val="nil"/>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ascii="宋体" w:hAnsi="宋体" w:eastAsia="宋体" w:cs="Arial"/>
                <w:color w:val="000000"/>
                <w:kern w:val="0"/>
                <w:sz w:val="22"/>
                <w:highlight w:val="none"/>
              </w:rPr>
            </w:pPr>
            <w:r>
              <w:rPr>
                <w:rFonts w:hint="eastAsia" w:ascii="宋体" w:hAnsi="宋体" w:eastAsia="宋体" w:cs="Arial"/>
                <w:color w:val="000000"/>
                <w:kern w:val="0"/>
                <w:sz w:val="22"/>
                <w:highlight w:val="none"/>
              </w:rPr>
              <w:t>科目名称</w:t>
            </w:r>
          </w:p>
        </w:tc>
        <w:tc>
          <w:tcPr>
            <w:tcW w:w="898" w:type="dxa"/>
            <w:gridSpan w:val="2"/>
            <w:vMerge w:val="restart"/>
            <w:tcBorders>
              <w:top w:val="nil"/>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ascii="宋体" w:hAnsi="宋体" w:eastAsia="宋体" w:cs="Arial"/>
                <w:color w:val="000000"/>
                <w:kern w:val="0"/>
                <w:sz w:val="22"/>
                <w:highlight w:val="none"/>
              </w:rPr>
            </w:pPr>
            <w:r>
              <w:rPr>
                <w:rFonts w:hint="eastAsia" w:ascii="宋体" w:hAnsi="宋体" w:eastAsia="宋体" w:cs="Arial"/>
                <w:color w:val="000000"/>
                <w:kern w:val="0"/>
                <w:sz w:val="22"/>
                <w:highlight w:val="none"/>
              </w:rPr>
              <w:t>金额</w:t>
            </w:r>
          </w:p>
        </w:tc>
      </w:tr>
      <w:tr>
        <w:tblPrEx>
          <w:tblCellMar>
            <w:top w:w="0" w:type="dxa"/>
            <w:left w:w="108" w:type="dxa"/>
            <w:bottom w:w="0" w:type="dxa"/>
            <w:right w:w="108" w:type="dxa"/>
          </w:tblCellMar>
        </w:tblPrEx>
        <w:trPr>
          <w:trHeight w:val="312" w:hRule="atLeast"/>
        </w:trPr>
        <w:tc>
          <w:tcPr>
            <w:tcW w:w="1215"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ascii="宋体" w:hAnsi="宋体" w:eastAsia="宋体" w:cs="Arial"/>
                <w:color w:val="000000"/>
                <w:kern w:val="0"/>
                <w:sz w:val="22"/>
                <w:highlight w:val="none"/>
              </w:rPr>
            </w:pPr>
          </w:p>
        </w:tc>
        <w:tc>
          <w:tcPr>
            <w:tcW w:w="1530"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ascii="宋体" w:hAnsi="宋体" w:eastAsia="宋体" w:cs="Arial"/>
                <w:color w:val="000000"/>
                <w:kern w:val="0"/>
                <w:sz w:val="22"/>
                <w:highlight w:val="none"/>
              </w:rPr>
            </w:pPr>
          </w:p>
        </w:tc>
        <w:tc>
          <w:tcPr>
            <w:tcW w:w="1035"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ascii="宋体" w:hAnsi="宋体" w:eastAsia="宋体" w:cs="Arial"/>
                <w:color w:val="000000"/>
                <w:kern w:val="0"/>
                <w:sz w:val="22"/>
                <w:highlight w:val="none"/>
              </w:rPr>
            </w:pPr>
          </w:p>
        </w:tc>
        <w:tc>
          <w:tcPr>
            <w:tcW w:w="1185" w:type="dxa"/>
            <w:gridSpan w:val="2"/>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ascii="宋体" w:hAnsi="宋体" w:eastAsia="宋体" w:cs="Arial"/>
                <w:color w:val="000000"/>
                <w:kern w:val="0"/>
                <w:sz w:val="22"/>
                <w:highlight w:val="none"/>
              </w:rPr>
            </w:pPr>
          </w:p>
        </w:tc>
        <w:tc>
          <w:tcPr>
            <w:tcW w:w="1440" w:type="dxa"/>
            <w:gridSpan w:val="3"/>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ascii="宋体" w:hAnsi="宋体" w:eastAsia="宋体" w:cs="Arial"/>
                <w:color w:val="000000"/>
                <w:kern w:val="0"/>
                <w:sz w:val="22"/>
                <w:highlight w:val="none"/>
              </w:rPr>
            </w:pPr>
          </w:p>
        </w:tc>
        <w:tc>
          <w:tcPr>
            <w:tcW w:w="1004" w:type="dxa"/>
            <w:gridSpan w:val="2"/>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ascii="宋体" w:hAnsi="宋体" w:eastAsia="宋体" w:cs="Arial"/>
                <w:color w:val="000000"/>
                <w:kern w:val="0"/>
                <w:sz w:val="22"/>
                <w:highlight w:val="none"/>
              </w:rPr>
            </w:pPr>
          </w:p>
        </w:tc>
        <w:tc>
          <w:tcPr>
            <w:tcW w:w="1201" w:type="dxa"/>
            <w:gridSpan w:val="3"/>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ascii="宋体" w:hAnsi="宋体" w:eastAsia="宋体" w:cs="Arial"/>
                <w:color w:val="000000"/>
                <w:kern w:val="0"/>
                <w:sz w:val="22"/>
                <w:highlight w:val="none"/>
              </w:rPr>
            </w:pPr>
          </w:p>
        </w:tc>
        <w:tc>
          <w:tcPr>
            <w:tcW w:w="1410"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ascii="宋体" w:hAnsi="宋体" w:eastAsia="宋体" w:cs="Arial"/>
                <w:color w:val="000000"/>
                <w:kern w:val="0"/>
                <w:sz w:val="22"/>
                <w:highlight w:val="none"/>
              </w:rPr>
            </w:pPr>
          </w:p>
        </w:tc>
        <w:tc>
          <w:tcPr>
            <w:tcW w:w="898" w:type="dxa"/>
            <w:gridSpan w:val="2"/>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ascii="宋体" w:hAnsi="宋体" w:eastAsia="宋体" w:cs="Arial"/>
                <w:color w:val="000000"/>
                <w:kern w:val="0"/>
                <w:sz w:val="22"/>
                <w:highlight w:val="none"/>
              </w:rPr>
            </w:pPr>
          </w:p>
        </w:tc>
      </w:tr>
      <w:tr>
        <w:tblPrEx>
          <w:tblCellMar>
            <w:top w:w="0" w:type="dxa"/>
            <w:left w:w="108" w:type="dxa"/>
            <w:bottom w:w="0" w:type="dxa"/>
            <w:right w:w="108" w:type="dxa"/>
          </w:tblCellMar>
        </w:tblPrEx>
        <w:trPr>
          <w:trHeight w:val="1032" w:hRule="atLeast"/>
        </w:trPr>
        <w:tc>
          <w:tcPr>
            <w:tcW w:w="1215"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ascii="宋体" w:hAnsi="宋体" w:eastAsia="宋体" w:cs="Arial"/>
                <w:color w:val="000000"/>
                <w:kern w:val="0"/>
                <w:sz w:val="22"/>
                <w:highlight w:val="none"/>
              </w:rPr>
            </w:pPr>
          </w:p>
        </w:tc>
        <w:tc>
          <w:tcPr>
            <w:tcW w:w="1530"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ascii="宋体" w:hAnsi="宋体" w:eastAsia="宋体" w:cs="Arial"/>
                <w:color w:val="000000"/>
                <w:kern w:val="0"/>
                <w:sz w:val="22"/>
                <w:highlight w:val="none"/>
              </w:rPr>
            </w:pPr>
          </w:p>
        </w:tc>
        <w:tc>
          <w:tcPr>
            <w:tcW w:w="1035"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ascii="宋体" w:hAnsi="宋体" w:eastAsia="宋体" w:cs="Arial"/>
                <w:color w:val="000000"/>
                <w:kern w:val="0"/>
                <w:sz w:val="22"/>
                <w:highlight w:val="none"/>
              </w:rPr>
            </w:pPr>
          </w:p>
        </w:tc>
        <w:tc>
          <w:tcPr>
            <w:tcW w:w="1185" w:type="dxa"/>
            <w:gridSpan w:val="2"/>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ascii="宋体" w:hAnsi="宋体" w:eastAsia="宋体" w:cs="Arial"/>
                <w:color w:val="000000"/>
                <w:kern w:val="0"/>
                <w:sz w:val="22"/>
                <w:highlight w:val="none"/>
              </w:rPr>
            </w:pPr>
          </w:p>
        </w:tc>
        <w:tc>
          <w:tcPr>
            <w:tcW w:w="1440" w:type="dxa"/>
            <w:gridSpan w:val="3"/>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ascii="宋体" w:hAnsi="宋体" w:eastAsia="宋体" w:cs="Arial"/>
                <w:color w:val="000000"/>
                <w:kern w:val="0"/>
                <w:sz w:val="22"/>
                <w:highlight w:val="none"/>
              </w:rPr>
            </w:pPr>
          </w:p>
        </w:tc>
        <w:tc>
          <w:tcPr>
            <w:tcW w:w="1004" w:type="dxa"/>
            <w:gridSpan w:val="2"/>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ascii="宋体" w:hAnsi="宋体" w:eastAsia="宋体" w:cs="Arial"/>
                <w:color w:val="000000"/>
                <w:kern w:val="0"/>
                <w:sz w:val="22"/>
                <w:highlight w:val="none"/>
              </w:rPr>
            </w:pPr>
          </w:p>
        </w:tc>
        <w:tc>
          <w:tcPr>
            <w:tcW w:w="1201" w:type="dxa"/>
            <w:gridSpan w:val="3"/>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ascii="宋体" w:hAnsi="宋体" w:eastAsia="宋体" w:cs="Arial"/>
                <w:color w:val="000000"/>
                <w:kern w:val="0"/>
                <w:sz w:val="22"/>
                <w:highlight w:val="none"/>
              </w:rPr>
            </w:pPr>
          </w:p>
        </w:tc>
        <w:tc>
          <w:tcPr>
            <w:tcW w:w="1410"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ascii="宋体" w:hAnsi="宋体" w:eastAsia="宋体" w:cs="Arial"/>
                <w:color w:val="000000"/>
                <w:kern w:val="0"/>
                <w:sz w:val="22"/>
                <w:highlight w:val="none"/>
              </w:rPr>
            </w:pPr>
          </w:p>
        </w:tc>
        <w:tc>
          <w:tcPr>
            <w:tcW w:w="898" w:type="dxa"/>
            <w:gridSpan w:val="2"/>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ascii="宋体" w:hAnsi="宋体" w:eastAsia="宋体" w:cs="Arial"/>
                <w:color w:val="000000"/>
                <w:kern w:val="0"/>
                <w:sz w:val="22"/>
                <w:highlight w:val="none"/>
              </w:rPr>
            </w:pPr>
          </w:p>
        </w:tc>
      </w:tr>
      <w:tr>
        <w:tblPrEx>
          <w:tblCellMar>
            <w:top w:w="0" w:type="dxa"/>
            <w:left w:w="108" w:type="dxa"/>
            <w:bottom w:w="0" w:type="dxa"/>
            <w:right w:w="108" w:type="dxa"/>
          </w:tblCellMar>
        </w:tblPrEx>
        <w:trPr>
          <w:trHeight w:val="529" w:hRule="atLeast"/>
        </w:trPr>
        <w:tc>
          <w:tcPr>
            <w:tcW w:w="1215" w:type="dxa"/>
            <w:tcBorders>
              <w:top w:val="nil"/>
              <w:left w:val="single" w:color="auto" w:sz="4" w:space="0"/>
              <w:bottom w:val="single" w:color="auto" w:sz="4" w:space="0"/>
              <w:right w:val="single" w:color="auto" w:sz="4" w:space="0"/>
            </w:tcBorders>
            <w:shd w:val="clear" w:color="auto" w:fill="auto"/>
            <w:noWrap/>
          </w:tcPr>
          <w:p>
            <w:pPr>
              <w:keepNext w:val="0"/>
              <w:keepLines w:val="0"/>
              <w:pageBreakBefore w:val="0"/>
              <w:kinsoku/>
              <w:wordWrap/>
              <w:overflowPunct/>
              <w:topLinePunct w:val="0"/>
              <w:autoSpaceDE/>
              <w:autoSpaceDN/>
              <w:bidi w:val="0"/>
              <w:adjustRightInd/>
              <w:snapToGrid/>
              <w:spacing w:line="300" w:lineRule="exact"/>
              <w:textAlignment w:val="auto"/>
              <w:rPr>
                <w:highlight w:val="none"/>
              </w:rPr>
            </w:pPr>
            <w:r>
              <w:rPr>
                <w:rFonts w:hint="eastAsia"/>
                <w:highlight w:val="none"/>
              </w:rPr>
              <w:t>301</w:t>
            </w:r>
          </w:p>
        </w:tc>
        <w:tc>
          <w:tcPr>
            <w:tcW w:w="1530" w:type="dxa"/>
            <w:tcBorders>
              <w:top w:val="nil"/>
              <w:left w:val="nil"/>
              <w:bottom w:val="single" w:color="auto" w:sz="4" w:space="0"/>
              <w:right w:val="single" w:color="auto" w:sz="4" w:space="0"/>
            </w:tcBorders>
            <w:shd w:val="clear" w:color="auto" w:fill="auto"/>
            <w:noWrap/>
          </w:tcPr>
          <w:p>
            <w:pPr>
              <w:keepNext w:val="0"/>
              <w:keepLines w:val="0"/>
              <w:pageBreakBefore w:val="0"/>
              <w:kinsoku/>
              <w:wordWrap/>
              <w:overflowPunct/>
              <w:topLinePunct w:val="0"/>
              <w:autoSpaceDE/>
              <w:autoSpaceDN/>
              <w:bidi w:val="0"/>
              <w:adjustRightInd/>
              <w:snapToGrid/>
              <w:spacing w:line="300" w:lineRule="exact"/>
              <w:jc w:val="center"/>
              <w:textAlignment w:val="auto"/>
              <w:rPr>
                <w:highlight w:val="none"/>
              </w:rPr>
            </w:pPr>
            <w:r>
              <w:rPr>
                <w:rFonts w:hint="eastAsia"/>
                <w:highlight w:val="none"/>
              </w:rPr>
              <w:t>工资福利支出</w:t>
            </w:r>
          </w:p>
        </w:tc>
        <w:tc>
          <w:tcPr>
            <w:tcW w:w="1035"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auto"/>
              <w:rPr>
                <w:rFonts w:ascii="宋体" w:hAnsi="宋体" w:eastAsia="宋体" w:cs="Arial"/>
                <w:color w:val="000000"/>
                <w:kern w:val="0"/>
                <w:sz w:val="22"/>
                <w:highlight w:val="none"/>
              </w:rPr>
            </w:pPr>
            <w:r>
              <w:rPr>
                <w:rFonts w:hint="eastAsia" w:ascii="宋体" w:hAnsi="宋体" w:eastAsia="宋体" w:cs="宋体"/>
                <w:i w:val="0"/>
                <w:iCs w:val="0"/>
                <w:color w:val="000000"/>
                <w:kern w:val="0"/>
                <w:sz w:val="22"/>
                <w:szCs w:val="22"/>
                <w:u w:val="none"/>
                <w:lang w:val="en-US" w:eastAsia="zh-CN" w:bidi="ar"/>
              </w:rPr>
              <w:t>1,252.75</w:t>
            </w:r>
          </w:p>
        </w:tc>
        <w:tc>
          <w:tcPr>
            <w:tcW w:w="1185" w:type="dxa"/>
            <w:gridSpan w:val="2"/>
            <w:tcBorders>
              <w:top w:val="nil"/>
              <w:left w:val="nil"/>
              <w:bottom w:val="single" w:color="auto" w:sz="4" w:space="0"/>
              <w:right w:val="single" w:color="auto" w:sz="4" w:space="0"/>
            </w:tcBorders>
            <w:shd w:val="clear" w:color="auto" w:fill="auto"/>
            <w:noWrap/>
          </w:tcPr>
          <w:p>
            <w:pPr>
              <w:keepNext w:val="0"/>
              <w:keepLines w:val="0"/>
              <w:pageBreakBefore w:val="0"/>
              <w:kinsoku/>
              <w:wordWrap/>
              <w:overflowPunct/>
              <w:topLinePunct w:val="0"/>
              <w:autoSpaceDE/>
              <w:autoSpaceDN/>
              <w:bidi w:val="0"/>
              <w:adjustRightInd/>
              <w:snapToGrid/>
              <w:spacing w:line="300" w:lineRule="exact"/>
              <w:jc w:val="center"/>
              <w:textAlignment w:val="auto"/>
              <w:rPr>
                <w:highlight w:val="none"/>
              </w:rPr>
            </w:pPr>
            <w:r>
              <w:rPr>
                <w:rFonts w:hint="eastAsia"/>
                <w:highlight w:val="none"/>
              </w:rPr>
              <w:t>302</w:t>
            </w:r>
          </w:p>
        </w:tc>
        <w:tc>
          <w:tcPr>
            <w:tcW w:w="1440" w:type="dxa"/>
            <w:gridSpan w:val="3"/>
            <w:tcBorders>
              <w:top w:val="nil"/>
              <w:left w:val="nil"/>
              <w:bottom w:val="single" w:color="auto" w:sz="4" w:space="0"/>
              <w:right w:val="single" w:color="auto" w:sz="4" w:space="0"/>
            </w:tcBorders>
            <w:shd w:val="clear" w:color="auto" w:fill="auto"/>
            <w:noWrap/>
          </w:tcPr>
          <w:p>
            <w:pPr>
              <w:keepNext w:val="0"/>
              <w:keepLines w:val="0"/>
              <w:pageBreakBefore w:val="0"/>
              <w:kinsoku/>
              <w:wordWrap/>
              <w:overflowPunct/>
              <w:topLinePunct w:val="0"/>
              <w:autoSpaceDE/>
              <w:autoSpaceDN/>
              <w:bidi w:val="0"/>
              <w:adjustRightInd/>
              <w:snapToGrid/>
              <w:spacing w:line="300" w:lineRule="exact"/>
              <w:jc w:val="center"/>
              <w:textAlignment w:val="auto"/>
              <w:rPr>
                <w:highlight w:val="none"/>
              </w:rPr>
            </w:pPr>
            <w:r>
              <w:rPr>
                <w:rFonts w:hint="eastAsia"/>
                <w:highlight w:val="none"/>
              </w:rPr>
              <w:t>商品和服务支出</w:t>
            </w:r>
          </w:p>
        </w:tc>
        <w:tc>
          <w:tcPr>
            <w:tcW w:w="1004" w:type="dxa"/>
            <w:gridSpan w:val="2"/>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auto"/>
              <w:rPr>
                <w:rFonts w:ascii="Arial" w:hAnsi="Arial" w:eastAsia="宋体" w:cs="Arial"/>
                <w:color w:val="000000"/>
                <w:kern w:val="0"/>
                <w:sz w:val="20"/>
                <w:szCs w:val="20"/>
                <w:highlight w:val="none"/>
              </w:rPr>
            </w:pPr>
            <w:r>
              <w:rPr>
                <w:rFonts w:hint="eastAsia" w:ascii="宋体" w:hAnsi="宋体" w:eastAsia="宋体" w:cs="宋体"/>
                <w:i w:val="0"/>
                <w:iCs w:val="0"/>
                <w:color w:val="000000"/>
                <w:kern w:val="0"/>
                <w:sz w:val="22"/>
                <w:szCs w:val="22"/>
                <w:u w:val="none"/>
                <w:lang w:val="en-US" w:eastAsia="zh-CN" w:bidi="ar"/>
              </w:rPr>
              <w:t>1,283.47</w:t>
            </w:r>
          </w:p>
        </w:tc>
        <w:tc>
          <w:tcPr>
            <w:tcW w:w="1201" w:type="dxa"/>
            <w:gridSpan w:val="3"/>
            <w:tcBorders>
              <w:top w:val="nil"/>
              <w:left w:val="nil"/>
              <w:bottom w:val="single" w:color="auto" w:sz="4" w:space="0"/>
              <w:right w:val="single" w:color="auto" w:sz="4" w:space="0"/>
            </w:tcBorders>
            <w:shd w:val="clear" w:color="auto" w:fill="auto"/>
            <w:noWrap/>
          </w:tcPr>
          <w:p>
            <w:pPr>
              <w:keepNext w:val="0"/>
              <w:keepLines w:val="0"/>
              <w:pageBreakBefore w:val="0"/>
              <w:kinsoku/>
              <w:wordWrap/>
              <w:overflowPunct/>
              <w:topLinePunct w:val="0"/>
              <w:autoSpaceDE/>
              <w:autoSpaceDN/>
              <w:bidi w:val="0"/>
              <w:adjustRightInd/>
              <w:snapToGrid/>
              <w:spacing w:line="300" w:lineRule="exact"/>
              <w:jc w:val="center"/>
              <w:textAlignment w:val="auto"/>
              <w:rPr>
                <w:highlight w:val="none"/>
              </w:rPr>
            </w:pPr>
            <w:r>
              <w:rPr>
                <w:rFonts w:hint="eastAsia"/>
                <w:highlight w:val="none"/>
              </w:rPr>
              <w:t>30703</w:t>
            </w:r>
          </w:p>
        </w:tc>
        <w:tc>
          <w:tcPr>
            <w:tcW w:w="1410" w:type="dxa"/>
            <w:tcBorders>
              <w:top w:val="nil"/>
              <w:left w:val="nil"/>
              <w:bottom w:val="single" w:color="auto" w:sz="4" w:space="0"/>
              <w:right w:val="single" w:color="auto" w:sz="4" w:space="0"/>
            </w:tcBorders>
            <w:shd w:val="clear" w:color="auto" w:fill="auto"/>
            <w:noWrap/>
          </w:tcPr>
          <w:p>
            <w:pPr>
              <w:keepNext w:val="0"/>
              <w:keepLines w:val="0"/>
              <w:pageBreakBefore w:val="0"/>
              <w:kinsoku/>
              <w:wordWrap/>
              <w:overflowPunct/>
              <w:topLinePunct w:val="0"/>
              <w:autoSpaceDE/>
              <w:autoSpaceDN/>
              <w:bidi w:val="0"/>
              <w:adjustRightInd/>
              <w:snapToGrid/>
              <w:spacing w:line="300" w:lineRule="exact"/>
              <w:jc w:val="center"/>
              <w:textAlignment w:val="auto"/>
              <w:rPr>
                <w:highlight w:val="none"/>
              </w:rPr>
            </w:pPr>
            <w:r>
              <w:rPr>
                <w:rFonts w:hint="eastAsia"/>
                <w:highlight w:val="none"/>
              </w:rPr>
              <w:t>国内债务发行费用</w:t>
            </w:r>
          </w:p>
        </w:tc>
        <w:tc>
          <w:tcPr>
            <w:tcW w:w="898" w:type="dxa"/>
            <w:gridSpan w:val="2"/>
            <w:tcBorders>
              <w:top w:val="nil"/>
              <w:left w:val="nil"/>
              <w:bottom w:val="single" w:color="auto" w:sz="4" w:space="0"/>
              <w:right w:val="single" w:color="auto"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300" w:lineRule="exact"/>
              <w:jc w:val="right"/>
              <w:textAlignment w:val="auto"/>
              <w:rPr>
                <w:rFonts w:ascii="Arial" w:hAnsi="Arial" w:eastAsia="宋体" w:cs="Arial"/>
                <w:color w:val="000000"/>
                <w:kern w:val="0"/>
                <w:sz w:val="20"/>
                <w:szCs w:val="20"/>
                <w:highlight w:val="none"/>
              </w:rPr>
            </w:pPr>
          </w:p>
        </w:tc>
      </w:tr>
      <w:tr>
        <w:tblPrEx>
          <w:tblCellMar>
            <w:top w:w="0" w:type="dxa"/>
            <w:left w:w="108" w:type="dxa"/>
            <w:bottom w:w="0" w:type="dxa"/>
            <w:right w:w="108" w:type="dxa"/>
          </w:tblCellMar>
        </w:tblPrEx>
        <w:trPr>
          <w:trHeight w:val="529" w:hRule="atLeast"/>
        </w:trPr>
        <w:tc>
          <w:tcPr>
            <w:tcW w:w="1215" w:type="dxa"/>
            <w:tcBorders>
              <w:top w:val="nil"/>
              <w:left w:val="single" w:color="auto" w:sz="4" w:space="0"/>
              <w:bottom w:val="single" w:color="auto" w:sz="4" w:space="0"/>
              <w:right w:val="single" w:color="auto" w:sz="4" w:space="0"/>
            </w:tcBorders>
            <w:shd w:val="clear" w:color="auto" w:fill="auto"/>
            <w:noWrap/>
          </w:tcPr>
          <w:p>
            <w:pPr>
              <w:keepNext w:val="0"/>
              <w:keepLines w:val="0"/>
              <w:pageBreakBefore w:val="0"/>
              <w:kinsoku/>
              <w:wordWrap/>
              <w:overflowPunct/>
              <w:topLinePunct w:val="0"/>
              <w:autoSpaceDE/>
              <w:autoSpaceDN/>
              <w:bidi w:val="0"/>
              <w:adjustRightInd/>
              <w:snapToGrid/>
              <w:spacing w:line="300" w:lineRule="exact"/>
              <w:textAlignment w:val="auto"/>
              <w:rPr>
                <w:highlight w:val="none"/>
              </w:rPr>
            </w:pPr>
            <w:r>
              <w:rPr>
                <w:rFonts w:hint="eastAsia"/>
                <w:highlight w:val="none"/>
              </w:rPr>
              <w:t>30101</w:t>
            </w:r>
          </w:p>
        </w:tc>
        <w:tc>
          <w:tcPr>
            <w:tcW w:w="1530" w:type="dxa"/>
            <w:tcBorders>
              <w:top w:val="nil"/>
              <w:left w:val="nil"/>
              <w:bottom w:val="single" w:color="auto" w:sz="4" w:space="0"/>
              <w:right w:val="single" w:color="auto" w:sz="4" w:space="0"/>
            </w:tcBorders>
            <w:shd w:val="clear" w:color="auto" w:fill="auto"/>
            <w:noWrap/>
          </w:tcPr>
          <w:p>
            <w:pPr>
              <w:keepNext w:val="0"/>
              <w:keepLines w:val="0"/>
              <w:pageBreakBefore w:val="0"/>
              <w:kinsoku/>
              <w:wordWrap/>
              <w:overflowPunct/>
              <w:topLinePunct w:val="0"/>
              <w:autoSpaceDE/>
              <w:autoSpaceDN/>
              <w:bidi w:val="0"/>
              <w:adjustRightInd/>
              <w:snapToGrid/>
              <w:spacing w:line="300" w:lineRule="exact"/>
              <w:jc w:val="center"/>
              <w:textAlignment w:val="auto"/>
              <w:rPr>
                <w:highlight w:val="none"/>
              </w:rPr>
            </w:pPr>
            <w:r>
              <w:rPr>
                <w:rFonts w:hint="eastAsia"/>
                <w:highlight w:val="none"/>
              </w:rPr>
              <w:t>基本</w:t>
            </w:r>
            <w:r>
              <w:rPr>
                <w:rFonts w:hint="eastAsia"/>
                <w:highlight w:val="none"/>
                <w:lang w:eastAsia="zh-CN"/>
              </w:rPr>
              <w:t>工</w:t>
            </w:r>
            <w:r>
              <w:rPr>
                <w:rFonts w:hint="eastAsia"/>
                <w:highlight w:val="none"/>
              </w:rPr>
              <w:t>资</w:t>
            </w:r>
          </w:p>
        </w:tc>
        <w:tc>
          <w:tcPr>
            <w:tcW w:w="1035"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auto"/>
              <w:rPr>
                <w:rFonts w:ascii="宋体" w:hAnsi="宋体" w:eastAsia="宋体" w:cs="Arial"/>
                <w:color w:val="000000"/>
                <w:kern w:val="0"/>
                <w:sz w:val="22"/>
                <w:highlight w:val="none"/>
              </w:rPr>
            </w:pPr>
            <w:r>
              <w:rPr>
                <w:rFonts w:hint="eastAsia" w:ascii="宋体" w:hAnsi="宋体" w:eastAsia="宋体" w:cs="宋体"/>
                <w:i w:val="0"/>
                <w:iCs w:val="0"/>
                <w:color w:val="000000"/>
                <w:kern w:val="0"/>
                <w:sz w:val="22"/>
                <w:szCs w:val="22"/>
                <w:u w:val="none"/>
                <w:lang w:val="en-US" w:eastAsia="zh-CN" w:bidi="ar"/>
              </w:rPr>
              <w:t>166.47</w:t>
            </w:r>
          </w:p>
        </w:tc>
        <w:tc>
          <w:tcPr>
            <w:tcW w:w="1185" w:type="dxa"/>
            <w:gridSpan w:val="2"/>
            <w:tcBorders>
              <w:top w:val="nil"/>
              <w:left w:val="nil"/>
              <w:bottom w:val="single" w:color="auto" w:sz="4" w:space="0"/>
              <w:right w:val="single" w:color="auto" w:sz="4" w:space="0"/>
            </w:tcBorders>
            <w:shd w:val="clear" w:color="auto" w:fill="auto"/>
            <w:noWrap/>
          </w:tcPr>
          <w:p>
            <w:pPr>
              <w:keepNext w:val="0"/>
              <w:keepLines w:val="0"/>
              <w:pageBreakBefore w:val="0"/>
              <w:kinsoku/>
              <w:wordWrap/>
              <w:overflowPunct/>
              <w:topLinePunct w:val="0"/>
              <w:autoSpaceDE/>
              <w:autoSpaceDN/>
              <w:bidi w:val="0"/>
              <w:adjustRightInd/>
              <w:snapToGrid/>
              <w:spacing w:line="300" w:lineRule="exact"/>
              <w:jc w:val="center"/>
              <w:textAlignment w:val="auto"/>
              <w:rPr>
                <w:highlight w:val="none"/>
              </w:rPr>
            </w:pPr>
            <w:r>
              <w:rPr>
                <w:rFonts w:hint="eastAsia"/>
                <w:highlight w:val="none"/>
              </w:rPr>
              <w:t>30201</w:t>
            </w:r>
          </w:p>
        </w:tc>
        <w:tc>
          <w:tcPr>
            <w:tcW w:w="1440" w:type="dxa"/>
            <w:gridSpan w:val="3"/>
            <w:tcBorders>
              <w:top w:val="nil"/>
              <w:left w:val="nil"/>
              <w:bottom w:val="single" w:color="auto" w:sz="4" w:space="0"/>
              <w:right w:val="single" w:color="auto" w:sz="4" w:space="0"/>
            </w:tcBorders>
            <w:shd w:val="clear" w:color="auto" w:fill="auto"/>
            <w:noWrap/>
          </w:tcPr>
          <w:p>
            <w:pPr>
              <w:keepNext w:val="0"/>
              <w:keepLines w:val="0"/>
              <w:pageBreakBefore w:val="0"/>
              <w:kinsoku/>
              <w:wordWrap/>
              <w:overflowPunct/>
              <w:topLinePunct w:val="0"/>
              <w:autoSpaceDE/>
              <w:autoSpaceDN/>
              <w:bidi w:val="0"/>
              <w:adjustRightInd/>
              <w:snapToGrid/>
              <w:spacing w:line="300" w:lineRule="exact"/>
              <w:jc w:val="center"/>
              <w:textAlignment w:val="auto"/>
              <w:rPr>
                <w:highlight w:val="none"/>
              </w:rPr>
            </w:pPr>
            <w:r>
              <w:rPr>
                <w:rFonts w:hint="eastAsia"/>
                <w:highlight w:val="none"/>
              </w:rPr>
              <w:t>办公费</w:t>
            </w:r>
          </w:p>
        </w:tc>
        <w:tc>
          <w:tcPr>
            <w:tcW w:w="1004" w:type="dxa"/>
            <w:gridSpan w:val="2"/>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auto"/>
              <w:rPr>
                <w:rFonts w:ascii="Arial" w:hAnsi="Arial" w:eastAsia="宋体" w:cs="Arial"/>
                <w:color w:val="000000"/>
                <w:kern w:val="0"/>
                <w:sz w:val="20"/>
                <w:szCs w:val="20"/>
                <w:highlight w:val="none"/>
              </w:rPr>
            </w:pPr>
            <w:r>
              <w:rPr>
                <w:rFonts w:hint="eastAsia" w:ascii="宋体" w:hAnsi="宋体" w:eastAsia="宋体" w:cs="宋体"/>
                <w:i w:val="0"/>
                <w:iCs w:val="0"/>
                <w:color w:val="000000"/>
                <w:kern w:val="0"/>
                <w:sz w:val="22"/>
                <w:szCs w:val="22"/>
                <w:u w:val="none"/>
                <w:lang w:val="en-US" w:eastAsia="zh-CN" w:bidi="ar"/>
              </w:rPr>
              <w:t>18.22</w:t>
            </w:r>
          </w:p>
        </w:tc>
        <w:tc>
          <w:tcPr>
            <w:tcW w:w="1201" w:type="dxa"/>
            <w:gridSpan w:val="3"/>
            <w:tcBorders>
              <w:top w:val="nil"/>
              <w:left w:val="nil"/>
              <w:bottom w:val="single" w:color="auto" w:sz="4" w:space="0"/>
              <w:right w:val="single" w:color="auto" w:sz="4" w:space="0"/>
            </w:tcBorders>
            <w:shd w:val="clear" w:color="auto" w:fill="auto"/>
            <w:noWrap/>
          </w:tcPr>
          <w:p>
            <w:pPr>
              <w:keepNext w:val="0"/>
              <w:keepLines w:val="0"/>
              <w:pageBreakBefore w:val="0"/>
              <w:kinsoku/>
              <w:wordWrap/>
              <w:overflowPunct/>
              <w:topLinePunct w:val="0"/>
              <w:autoSpaceDE/>
              <w:autoSpaceDN/>
              <w:bidi w:val="0"/>
              <w:adjustRightInd/>
              <w:snapToGrid/>
              <w:spacing w:line="300" w:lineRule="exact"/>
              <w:jc w:val="center"/>
              <w:textAlignment w:val="auto"/>
              <w:rPr>
                <w:highlight w:val="none"/>
              </w:rPr>
            </w:pPr>
            <w:r>
              <w:rPr>
                <w:rFonts w:hint="eastAsia"/>
                <w:highlight w:val="none"/>
              </w:rPr>
              <w:t>30704</w:t>
            </w:r>
          </w:p>
        </w:tc>
        <w:tc>
          <w:tcPr>
            <w:tcW w:w="1410" w:type="dxa"/>
            <w:tcBorders>
              <w:top w:val="nil"/>
              <w:left w:val="nil"/>
              <w:bottom w:val="single" w:color="auto" w:sz="4" w:space="0"/>
              <w:right w:val="single" w:color="auto" w:sz="4" w:space="0"/>
            </w:tcBorders>
            <w:shd w:val="clear" w:color="auto" w:fill="auto"/>
            <w:noWrap/>
          </w:tcPr>
          <w:p>
            <w:pPr>
              <w:keepNext w:val="0"/>
              <w:keepLines w:val="0"/>
              <w:pageBreakBefore w:val="0"/>
              <w:kinsoku/>
              <w:wordWrap/>
              <w:overflowPunct/>
              <w:topLinePunct w:val="0"/>
              <w:autoSpaceDE/>
              <w:autoSpaceDN/>
              <w:bidi w:val="0"/>
              <w:adjustRightInd/>
              <w:snapToGrid/>
              <w:spacing w:line="300" w:lineRule="exact"/>
              <w:jc w:val="center"/>
              <w:textAlignment w:val="auto"/>
              <w:rPr>
                <w:highlight w:val="none"/>
              </w:rPr>
            </w:pPr>
            <w:r>
              <w:rPr>
                <w:rFonts w:hint="eastAsia"/>
                <w:highlight w:val="none"/>
              </w:rPr>
              <w:t>国外债务发行费用</w:t>
            </w:r>
          </w:p>
        </w:tc>
        <w:tc>
          <w:tcPr>
            <w:tcW w:w="898" w:type="dxa"/>
            <w:gridSpan w:val="2"/>
            <w:tcBorders>
              <w:top w:val="nil"/>
              <w:left w:val="nil"/>
              <w:bottom w:val="single" w:color="auto" w:sz="4" w:space="0"/>
              <w:right w:val="single" w:color="auto"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300" w:lineRule="exact"/>
              <w:jc w:val="right"/>
              <w:textAlignment w:val="auto"/>
              <w:rPr>
                <w:rFonts w:ascii="Arial" w:hAnsi="Arial" w:eastAsia="宋体" w:cs="Arial"/>
                <w:color w:val="000000"/>
                <w:kern w:val="0"/>
                <w:sz w:val="20"/>
                <w:szCs w:val="20"/>
                <w:highlight w:val="none"/>
              </w:rPr>
            </w:pPr>
          </w:p>
        </w:tc>
      </w:tr>
      <w:tr>
        <w:tblPrEx>
          <w:tblCellMar>
            <w:top w:w="0" w:type="dxa"/>
            <w:left w:w="108" w:type="dxa"/>
            <w:bottom w:w="0" w:type="dxa"/>
            <w:right w:w="108" w:type="dxa"/>
          </w:tblCellMar>
        </w:tblPrEx>
        <w:trPr>
          <w:trHeight w:val="529" w:hRule="atLeast"/>
        </w:trPr>
        <w:tc>
          <w:tcPr>
            <w:tcW w:w="1215" w:type="dxa"/>
            <w:tcBorders>
              <w:top w:val="nil"/>
              <w:left w:val="single" w:color="auto" w:sz="4" w:space="0"/>
              <w:bottom w:val="single" w:color="auto" w:sz="4" w:space="0"/>
              <w:right w:val="single" w:color="auto" w:sz="4" w:space="0"/>
            </w:tcBorders>
            <w:shd w:val="clear" w:color="auto" w:fill="auto"/>
            <w:noWrap/>
          </w:tcPr>
          <w:p>
            <w:pPr>
              <w:keepNext w:val="0"/>
              <w:keepLines w:val="0"/>
              <w:pageBreakBefore w:val="0"/>
              <w:kinsoku/>
              <w:wordWrap/>
              <w:overflowPunct/>
              <w:topLinePunct w:val="0"/>
              <w:autoSpaceDE/>
              <w:autoSpaceDN/>
              <w:bidi w:val="0"/>
              <w:adjustRightInd/>
              <w:snapToGrid/>
              <w:spacing w:line="300" w:lineRule="exact"/>
              <w:textAlignment w:val="auto"/>
              <w:rPr>
                <w:highlight w:val="none"/>
              </w:rPr>
            </w:pPr>
            <w:r>
              <w:rPr>
                <w:rFonts w:hint="eastAsia"/>
                <w:highlight w:val="none"/>
              </w:rPr>
              <w:t>30102</w:t>
            </w:r>
          </w:p>
        </w:tc>
        <w:tc>
          <w:tcPr>
            <w:tcW w:w="1530" w:type="dxa"/>
            <w:tcBorders>
              <w:top w:val="nil"/>
              <w:left w:val="nil"/>
              <w:bottom w:val="single" w:color="auto" w:sz="4" w:space="0"/>
              <w:right w:val="single" w:color="auto" w:sz="4" w:space="0"/>
            </w:tcBorders>
            <w:shd w:val="clear" w:color="auto" w:fill="auto"/>
            <w:noWrap/>
          </w:tcPr>
          <w:p>
            <w:pPr>
              <w:keepNext w:val="0"/>
              <w:keepLines w:val="0"/>
              <w:pageBreakBefore w:val="0"/>
              <w:kinsoku/>
              <w:wordWrap/>
              <w:overflowPunct/>
              <w:topLinePunct w:val="0"/>
              <w:autoSpaceDE/>
              <w:autoSpaceDN/>
              <w:bidi w:val="0"/>
              <w:adjustRightInd/>
              <w:snapToGrid/>
              <w:spacing w:line="300" w:lineRule="exact"/>
              <w:jc w:val="center"/>
              <w:textAlignment w:val="auto"/>
              <w:rPr>
                <w:highlight w:val="none"/>
              </w:rPr>
            </w:pPr>
            <w:r>
              <w:rPr>
                <w:rFonts w:hint="eastAsia"/>
                <w:highlight w:val="none"/>
              </w:rPr>
              <w:t>津贴补贴</w:t>
            </w:r>
          </w:p>
        </w:tc>
        <w:tc>
          <w:tcPr>
            <w:tcW w:w="1035"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auto"/>
              <w:rPr>
                <w:rFonts w:ascii="宋体" w:hAnsi="宋体" w:eastAsia="宋体" w:cs="Arial"/>
                <w:color w:val="000000"/>
                <w:kern w:val="0"/>
                <w:sz w:val="22"/>
                <w:highlight w:val="none"/>
              </w:rPr>
            </w:pPr>
            <w:r>
              <w:rPr>
                <w:rFonts w:hint="eastAsia" w:ascii="宋体" w:hAnsi="宋体" w:eastAsia="宋体" w:cs="宋体"/>
                <w:i w:val="0"/>
                <w:iCs w:val="0"/>
                <w:color w:val="000000"/>
                <w:kern w:val="0"/>
                <w:sz w:val="22"/>
                <w:szCs w:val="22"/>
                <w:u w:val="none"/>
                <w:lang w:val="en-US" w:eastAsia="zh-CN" w:bidi="ar"/>
              </w:rPr>
              <w:t>214.19</w:t>
            </w:r>
          </w:p>
        </w:tc>
        <w:tc>
          <w:tcPr>
            <w:tcW w:w="1185" w:type="dxa"/>
            <w:gridSpan w:val="2"/>
            <w:tcBorders>
              <w:top w:val="nil"/>
              <w:left w:val="nil"/>
              <w:bottom w:val="single" w:color="auto" w:sz="4" w:space="0"/>
              <w:right w:val="single" w:color="auto" w:sz="4" w:space="0"/>
            </w:tcBorders>
            <w:shd w:val="clear" w:color="auto" w:fill="auto"/>
            <w:noWrap/>
          </w:tcPr>
          <w:p>
            <w:pPr>
              <w:keepNext w:val="0"/>
              <w:keepLines w:val="0"/>
              <w:pageBreakBefore w:val="0"/>
              <w:kinsoku/>
              <w:wordWrap/>
              <w:overflowPunct/>
              <w:topLinePunct w:val="0"/>
              <w:autoSpaceDE/>
              <w:autoSpaceDN/>
              <w:bidi w:val="0"/>
              <w:adjustRightInd/>
              <w:snapToGrid/>
              <w:spacing w:line="300" w:lineRule="exact"/>
              <w:jc w:val="center"/>
              <w:textAlignment w:val="auto"/>
              <w:rPr>
                <w:highlight w:val="none"/>
              </w:rPr>
            </w:pPr>
            <w:r>
              <w:rPr>
                <w:rFonts w:hint="eastAsia"/>
                <w:highlight w:val="none"/>
              </w:rPr>
              <w:t>30202</w:t>
            </w:r>
          </w:p>
        </w:tc>
        <w:tc>
          <w:tcPr>
            <w:tcW w:w="1440" w:type="dxa"/>
            <w:gridSpan w:val="3"/>
            <w:tcBorders>
              <w:top w:val="nil"/>
              <w:left w:val="nil"/>
              <w:bottom w:val="single" w:color="auto" w:sz="4" w:space="0"/>
              <w:right w:val="single" w:color="auto" w:sz="4" w:space="0"/>
            </w:tcBorders>
            <w:shd w:val="clear" w:color="auto" w:fill="auto"/>
            <w:noWrap/>
          </w:tcPr>
          <w:p>
            <w:pPr>
              <w:keepNext w:val="0"/>
              <w:keepLines w:val="0"/>
              <w:pageBreakBefore w:val="0"/>
              <w:kinsoku/>
              <w:wordWrap/>
              <w:overflowPunct/>
              <w:topLinePunct w:val="0"/>
              <w:autoSpaceDE/>
              <w:autoSpaceDN/>
              <w:bidi w:val="0"/>
              <w:adjustRightInd/>
              <w:snapToGrid/>
              <w:spacing w:line="300" w:lineRule="exact"/>
              <w:jc w:val="center"/>
              <w:textAlignment w:val="auto"/>
              <w:rPr>
                <w:highlight w:val="none"/>
              </w:rPr>
            </w:pPr>
            <w:r>
              <w:rPr>
                <w:rFonts w:hint="eastAsia"/>
                <w:highlight w:val="none"/>
              </w:rPr>
              <w:t>印刷费</w:t>
            </w:r>
          </w:p>
        </w:tc>
        <w:tc>
          <w:tcPr>
            <w:tcW w:w="1004" w:type="dxa"/>
            <w:gridSpan w:val="2"/>
            <w:tcBorders>
              <w:top w:val="nil"/>
              <w:left w:val="nil"/>
              <w:bottom w:val="single" w:color="auto" w:sz="4" w:space="0"/>
              <w:right w:val="single" w:color="auto"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300" w:lineRule="exact"/>
              <w:jc w:val="center"/>
              <w:textAlignment w:val="auto"/>
              <w:rPr>
                <w:rFonts w:ascii="Arial" w:hAnsi="Arial" w:eastAsia="宋体" w:cs="Arial"/>
                <w:color w:val="000000"/>
                <w:kern w:val="0"/>
                <w:sz w:val="20"/>
                <w:szCs w:val="20"/>
                <w:highlight w:val="none"/>
              </w:rPr>
            </w:pPr>
          </w:p>
        </w:tc>
        <w:tc>
          <w:tcPr>
            <w:tcW w:w="1201" w:type="dxa"/>
            <w:gridSpan w:val="3"/>
            <w:tcBorders>
              <w:top w:val="nil"/>
              <w:left w:val="nil"/>
              <w:bottom w:val="single" w:color="auto" w:sz="4" w:space="0"/>
              <w:right w:val="single" w:color="auto" w:sz="4" w:space="0"/>
            </w:tcBorders>
            <w:shd w:val="clear" w:color="auto" w:fill="auto"/>
            <w:noWrap/>
          </w:tcPr>
          <w:p>
            <w:pPr>
              <w:keepNext w:val="0"/>
              <w:keepLines w:val="0"/>
              <w:pageBreakBefore w:val="0"/>
              <w:kinsoku/>
              <w:wordWrap/>
              <w:overflowPunct/>
              <w:topLinePunct w:val="0"/>
              <w:autoSpaceDE/>
              <w:autoSpaceDN/>
              <w:bidi w:val="0"/>
              <w:adjustRightInd/>
              <w:snapToGrid/>
              <w:spacing w:line="300" w:lineRule="exact"/>
              <w:jc w:val="center"/>
              <w:textAlignment w:val="auto"/>
              <w:rPr>
                <w:highlight w:val="none"/>
              </w:rPr>
            </w:pPr>
            <w:r>
              <w:rPr>
                <w:rFonts w:hint="eastAsia"/>
                <w:highlight w:val="none"/>
              </w:rPr>
              <w:t>310</w:t>
            </w:r>
          </w:p>
        </w:tc>
        <w:tc>
          <w:tcPr>
            <w:tcW w:w="1410" w:type="dxa"/>
            <w:tcBorders>
              <w:top w:val="nil"/>
              <w:left w:val="nil"/>
              <w:bottom w:val="single" w:color="auto" w:sz="4" w:space="0"/>
              <w:right w:val="single" w:color="auto" w:sz="4" w:space="0"/>
            </w:tcBorders>
            <w:shd w:val="clear" w:color="auto" w:fill="auto"/>
            <w:noWrap/>
          </w:tcPr>
          <w:p>
            <w:pPr>
              <w:keepNext w:val="0"/>
              <w:keepLines w:val="0"/>
              <w:pageBreakBefore w:val="0"/>
              <w:kinsoku/>
              <w:wordWrap/>
              <w:overflowPunct/>
              <w:topLinePunct w:val="0"/>
              <w:autoSpaceDE/>
              <w:autoSpaceDN/>
              <w:bidi w:val="0"/>
              <w:adjustRightInd/>
              <w:snapToGrid/>
              <w:spacing w:line="300" w:lineRule="exact"/>
              <w:jc w:val="center"/>
              <w:textAlignment w:val="auto"/>
              <w:rPr>
                <w:highlight w:val="none"/>
              </w:rPr>
            </w:pPr>
            <w:r>
              <w:rPr>
                <w:rFonts w:hint="eastAsia"/>
                <w:highlight w:val="none"/>
              </w:rPr>
              <w:t>资本性支出</w:t>
            </w:r>
          </w:p>
        </w:tc>
        <w:tc>
          <w:tcPr>
            <w:tcW w:w="898" w:type="dxa"/>
            <w:gridSpan w:val="2"/>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right"/>
              <w:textAlignment w:val="auto"/>
              <w:rPr>
                <w:rFonts w:ascii="Arial" w:hAnsi="Arial" w:eastAsia="宋体" w:cs="Arial"/>
                <w:color w:val="000000"/>
                <w:kern w:val="0"/>
                <w:sz w:val="20"/>
                <w:szCs w:val="20"/>
                <w:highlight w:val="none"/>
              </w:rPr>
            </w:pPr>
            <w:r>
              <w:rPr>
                <w:rFonts w:hint="eastAsia" w:ascii="宋体" w:hAnsi="宋体" w:eastAsia="宋体" w:cs="宋体"/>
                <w:i w:val="0"/>
                <w:iCs w:val="0"/>
                <w:color w:val="000000"/>
                <w:kern w:val="0"/>
                <w:sz w:val="22"/>
                <w:szCs w:val="22"/>
                <w:u w:val="none"/>
                <w:lang w:val="en-US" w:eastAsia="zh-CN" w:bidi="ar"/>
              </w:rPr>
              <w:t xml:space="preserve">2.10 </w:t>
            </w:r>
          </w:p>
        </w:tc>
      </w:tr>
      <w:tr>
        <w:tblPrEx>
          <w:tblCellMar>
            <w:top w:w="0" w:type="dxa"/>
            <w:left w:w="108" w:type="dxa"/>
            <w:bottom w:w="0" w:type="dxa"/>
            <w:right w:w="108" w:type="dxa"/>
          </w:tblCellMar>
        </w:tblPrEx>
        <w:trPr>
          <w:trHeight w:val="529" w:hRule="atLeast"/>
        </w:trPr>
        <w:tc>
          <w:tcPr>
            <w:tcW w:w="1215" w:type="dxa"/>
            <w:tcBorders>
              <w:top w:val="nil"/>
              <w:left w:val="single" w:color="auto" w:sz="4" w:space="0"/>
              <w:bottom w:val="single" w:color="auto" w:sz="4" w:space="0"/>
              <w:right w:val="single" w:color="auto" w:sz="4" w:space="0"/>
            </w:tcBorders>
            <w:shd w:val="clear" w:color="auto" w:fill="auto"/>
            <w:noWrap/>
          </w:tcPr>
          <w:p>
            <w:pPr>
              <w:keepNext w:val="0"/>
              <w:keepLines w:val="0"/>
              <w:pageBreakBefore w:val="0"/>
              <w:kinsoku/>
              <w:wordWrap/>
              <w:overflowPunct/>
              <w:topLinePunct w:val="0"/>
              <w:autoSpaceDE/>
              <w:autoSpaceDN/>
              <w:bidi w:val="0"/>
              <w:adjustRightInd/>
              <w:snapToGrid/>
              <w:spacing w:line="300" w:lineRule="exact"/>
              <w:textAlignment w:val="auto"/>
              <w:rPr>
                <w:highlight w:val="none"/>
              </w:rPr>
            </w:pPr>
            <w:r>
              <w:rPr>
                <w:rFonts w:hint="eastAsia"/>
                <w:highlight w:val="none"/>
              </w:rPr>
              <w:t>30103</w:t>
            </w:r>
          </w:p>
        </w:tc>
        <w:tc>
          <w:tcPr>
            <w:tcW w:w="1530" w:type="dxa"/>
            <w:tcBorders>
              <w:top w:val="nil"/>
              <w:left w:val="nil"/>
              <w:bottom w:val="single" w:color="auto" w:sz="4" w:space="0"/>
              <w:right w:val="single" w:color="auto" w:sz="4" w:space="0"/>
            </w:tcBorders>
            <w:shd w:val="clear" w:color="auto" w:fill="auto"/>
            <w:noWrap/>
          </w:tcPr>
          <w:p>
            <w:pPr>
              <w:keepNext w:val="0"/>
              <w:keepLines w:val="0"/>
              <w:pageBreakBefore w:val="0"/>
              <w:kinsoku/>
              <w:wordWrap/>
              <w:overflowPunct/>
              <w:topLinePunct w:val="0"/>
              <w:autoSpaceDE/>
              <w:autoSpaceDN/>
              <w:bidi w:val="0"/>
              <w:adjustRightInd/>
              <w:snapToGrid/>
              <w:spacing w:line="300" w:lineRule="exact"/>
              <w:jc w:val="center"/>
              <w:textAlignment w:val="auto"/>
              <w:rPr>
                <w:highlight w:val="none"/>
              </w:rPr>
            </w:pPr>
            <w:r>
              <w:rPr>
                <w:rFonts w:hint="eastAsia"/>
                <w:highlight w:val="none"/>
              </w:rPr>
              <w:t>奖金</w:t>
            </w:r>
          </w:p>
        </w:tc>
        <w:tc>
          <w:tcPr>
            <w:tcW w:w="1035"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auto"/>
              <w:rPr>
                <w:rFonts w:ascii="宋体" w:hAnsi="宋体" w:eastAsia="宋体" w:cs="Arial"/>
                <w:color w:val="000000"/>
                <w:kern w:val="0"/>
                <w:sz w:val="22"/>
                <w:highlight w:val="none"/>
              </w:rPr>
            </w:pPr>
            <w:r>
              <w:rPr>
                <w:rFonts w:hint="eastAsia" w:ascii="宋体" w:hAnsi="宋体" w:eastAsia="宋体" w:cs="宋体"/>
                <w:i w:val="0"/>
                <w:iCs w:val="0"/>
                <w:color w:val="000000"/>
                <w:kern w:val="0"/>
                <w:sz w:val="22"/>
                <w:szCs w:val="22"/>
                <w:u w:val="none"/>
                <w:lang w:val="en-US" w:eastAsia="zh-CN" w:bidi="ar"/>
              </w:rPr>
              <w:t>398.77</w:t>
            </w:r>
          </w:p>
        </w:tc>
        <w:tc>
          <w:tcPr>
            <w:tcW w:w="1185" w:type="dxa"/>
            <w:gridSpan w:val="2"/>
            <w:tcBorders>
              <w:top w:val="nil"/>
              <w:left w:val="nil"/>
              <w:bottom w:val="single" w:color="auto" w:sz="4" w:space="0"/>
              <w:right w:val="single" w:color="auto" w:sz="4" w:space="0"/>
            </w:tcBorders>
            <w:shd w:val="clear" w:color="auto" w:fill="auto"/>
            <w:noWrap/>
          </w:tcPr>
          <w:p>
            <w:pPr>
              <w:keepNext w:val="0"/>
              <w:keepLines w:val="0"/>
              <w:pageBreakBefore w:val="0"/>
              <w:kinsoku/>
              <w:wordWrap/>
              <w:overflowPunct/>
              <w:topLinePunct w:val="0"/>
              <w:autoSpaceDE/>
              <w:autoSpaceDN/>
              <w:bidi w:val="0"/>
              <w:adjustRightInd/>
              <w:snapToGrid/>
              <w:spacing w:line="300" w:lineRule="exact"/>
              <w:jc w:val="center"/>
              <w:textAlignment w:val="auto"/>
              <w:rPr>
                <w:highlight w:val="none"/>
              </w:rPr>
            </w:pPr>
            <w:r>
              <w:rPr>
                <w:rFonts w:hint="eastAsia"/>
                <w:highlight w:val="none"/>
              </w:rPr>
              <w:t>30203</w:t>
            </w:r>
          </w:p>
        </w:tc>
        <w:tc>
          <w:tcPr>
            <w:tcW w:w="1440" w:type="dxa"/>
            <w:gridSpan w:val="3"/>
            <w:tcBorders>
              <w:top w:val="nil"/>
              <w:left w:val="nil"/>
              <w:bottom w:val="single" w:color="auto" w:sz="4" w:space="0"/>
              <w:right w:val="single" w:color="auto" w:sz="4" w:space="0"/>
            </w:tcBorders>
            <w:shd w:val="clear" w:color="auto" w:fill="auto"/>
            <w:noWrap/>
          </w:tcPr>
          <w:p>
            <w:pPr>
              <w:keepNext w:val="0"/>
              <w:keepLines w:val="0"/>
              <w:pageBreakBefore w:val="0"/>
              <w:kinsoku/>
              <w:wordWrap/>
              <w:overflowPunct/>
              <w:topLinePunct w:val="0"/>
              <w:autoSpaceDE/>
              <w:autoSpaceDN/>
              <w:bidi w:val="0"/>
              <w:adjustRightInd/>
              <w:snapToGrid/>
              <w:spacing w:line="300" w:lineRule="exact"/>
              <w:jc w:val="center"/>
              <w:textAlignment w:val="auto"/>
              <w:rPr>
                <w:highlight w:val="none"/>
              </w:rPr>
            </w:pPr>
            <w:r>
              <w:rPr>
                <w:rFonts w:hint="eastAsia"/>
                <w:highlight w:val="none"/>
              </w:rPr>
              <w:t>咨询费</w:t>
            </w:r>
          </w:p>
        </w:tc>
        <w:tc>
          <w:tcPr>
            <w:tcW w:w="1004" w:type="dxa"/>
            <w:gridSpan w:val="2"/>
            <w:tcBorders>
              <w:top w:val="nil"/>
              <w:left w:val="nil"/>
              <w:bottom w:val="single" w:color="auto" w:sz="4" w:space="0"/>
              <w:right w:val="single" w:color="auto"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300" w:lineRule="exact"/>
              <w:jc w:val="center"/>
              <w:textAlignment w:val="auto"/>
              <w:rPr>
                <w:rFonts w:ascii="Arial" w:hAnsi="Arial" w:eastAsia="宋体" w:cs="Arial"/>
                <w:color w:val="000000"/>
                <w:kern w:val="0"/>
                <w:sz w:val="20"/>
                <w:szCs w:val="20"/>
                <w:highlight w:val="none"/>
              </w:rPr>
            </w:pPr>
          </w:p>
        </w:tc>
        <w:tc>
          <w:tcPr>
            <w:tcW w:w="1201" w:type="dxa"/>
            <w:gridSpan w:val="3"/>
            <w:tcBorders>
              <w:top w:val="nil"/>
              <w:left w:val="nil"/>
              <w:bottom w:val="single" w:color="auto" w:sz="4" w:space="0"/>
              <w:right w:val="single" w:color="auto" w:sz="4" w:space="0"/>
            </w:tcBorders>
            <w:shd w:val="clear" w:color="auto" w:fill="auto"/>
            <w:noWrap/>
          </w:tcPr>
          <w:p>
            <w:pPr>
              <w:keepNext w:val="0"/>
              <w:keepLines w:val="0"/>
              <w:pageBreakBefore w:val="0"/>
              <w:kinsoku/>
              <w:wordWrap/>
              <w:overflowPunct/>
              <w:topLinePunct w:val="0"/>
              <w:autoSpaceDE/>
              <w:autoSpaceDN/>
              <w:bidi w:val="0"/>
              <w:adjustRightInd/>
              <w:snapToGrid/>
              <w:spacing w:line="300" w:lineRule="exact"/>
              <w:jc w:val="center"/>
              <w:textAlignment w:val="auto"/>
              <w:rPr>
                <w:highlight w:val="none"/>
              </w:rPr>
            </w:pPr>
            <w:r>
              <w:rPr>
                <w:rFonts w:hint="eastAsia"/>
                <w:highlight w:val="none"/>
              </w:rPr>
              <w:t>31001</w:t>
            </w:r>
          </w:p>
        </w:tc>
        <w:tc>
          <w:tcPr>
            <w:tcW w:w="1410" w:type="dxa"/>
            <w:tcBorders>
              <w:top w:val="nil"/>
              <w:left w:val="nil"/>
              <w:bottom w:val="single" w:color="auto" w:sz="4" w:space="0"/>
              <w:right w:val="single" w:color="auto" w:sz="4" w:space="0"/>
            </w:tcBorders>
            <w:shd w:val="clear" w:color="auto" w:fill="auto"/>
            <w:noWrap/>
          </w:tcPr>
          <w:p>
            <w:pPr>
              <w:keepNext w:val="0"/>
              <w:keepLines w:val="0"/>
              <w:pageBreakBefore w:val="0"/>
              <w:kinsoku/>
              <w:wordWrap/>
              <w:overflowPunct/>
              <w:topLinePunct w:val="0"/>
              <w:autoSpaceDE/>
              <w:autoSpaceDN/>
              <w:bidi w:val="0"/>
              <w:adjustRightInd/>
              <w:snapToGrid/>
              <w:spacing w:line="300" w:lineRule="exact"/>
              <w:jc w:val="center"/>
              <w:textAlignment w:val="auto"/>
              <w:rPr>
                <w:highlight w:val="none"/>
              </w:rPr>
            </w:pPr>
            <w:r>
              <w:rPr>
                <w:rFonts w:hint="eastAsia"/>
                <w:highlight w:val="none"/>
              </w:rPr>
              <w:t>房屋建筑物购建</w:t>
            </w:r>
          </w:p>
        </w:tc>
        <w:tc>
          <w:tcPr>
            <w:tcW w:w="898" w:type="dxa"/>
            <w:gridSpan w:val="2"/>
            <w:tcBorders>
              <w:top w:val="nil"/>
              <w:left w:val="nil"/>
              <w:bottom w:val="single" w:color="auto" w:sz="4" w:space="0"/>
              <w:right w:val="single" w:color="auto"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300" w:lineRule="exact"/>
              <w:jc w:val="right"/>
              <w:textAlignment w:val="auto"/>
              <w:rPr>
                <w:rFonts w:ascii="Arial" w:hAnsi="Arial" w:eastAsia="宋体" w:cs="Arial"/>
                <w:color w:val="000000"/>
                <w:kern w:val="0"/>
                <w:sz w:val="20"/>
                <w:szCs w:val="20"/>
                <w:highlight w:val="none"/>
              </w:rPr>
            </w:pPr>
          </w:p>
        </w:tc>
      </w:tr>
      <w:tr>
        <w:tblPrEx>
          <w:tblCellMar>
            <w:top w:w="0" w:type="dxa"/>
            <w:left w:w="108" w:type="dxa"/>
            <w:bottom w:w="0" w:type="dxa"/>
            <w:right w:w="108" w:type="dxa"/>
          </w:tblCellMar>
        </w:tblPrEx>
        <w:trPr>
          <w:trHeight w:val="529" w:hRule="atLeast"/>
        </w:trPr>
        <w:tc>
          <w:tcPr>
            <w:tcW w:w="1215" w:type="dxa"/>
            <w:tcBorders>
              <w:top w:val="nil"/>
              <w:left w:val="single" w:color="auto" w:sz="4" w:space="0"/>
              <w:bottom w:val="single" w:color="auto" w:sz="4" w:space="0"/>
              <w:right w:val="single" w:color="auto" w:sz="4" w:space="0"/>
            </w:tcBorders>
            <w:shd w:val="clear" w:color="auto" w:fill="auto"/>
            <w:noWrap/>
          </w:tcPr>
          <w:p>
            <w:pPr>
              <w:keepNext w:val="0"/>
              <w:keepLines w:val="0"/>
              <w:pageBreakBefore w:val="0"/>
              <w:kinsoku/>
              <w:wordWrap/>
              <w:overflowPunct/>
              <w:topLinePunct w:val="0"/>
              <w:autoSpaceDE/>
              <w:autoSpaceDN/>
              <w:bidi w:val="0"/>
              <w:adjustRightInd/>
              <w:snapToGrid/>
              <w:spacing w:line="300" w:lineRule="exact"/>
              <w:textAlignment w:val="auto"/>
              <w:rPr>
                <w:highlight w:val="none"/>
              </w:rPr>
            </w:pPr>
            <w:r>
              <w:rPr>
                <w:rFonts w:hint="eastAsia"/>
                <w:highlight w:val="none"/>
              </w:rPr>
              <w:t>30106</w:t>
            </w:r>
          </w:p>
        </w:tc>
        <w:tc>
          <w:tcPr>
            <w:tcW w:w="1530" w:type="dxa"/>
            <w:tcBorders>
              <w:top w:val="nil"/>
              <w:left w:val="nil"/>
              <w:bottom w:val="single" w:color="auto" w:sz="4" w:space="0"/>
              <w:right w:val="single" w:color="auto" w:sz="4" w:space="0"/>
            </w:tcBorders>
            <w:shd w:val="clear" w:color="auto" w:fill="auto"/>
            <w:noWrap/>
          </w:tcPr>
          <w:p>
            <w:pPr>
              <w:keepNext w:val="0"/>
              <w:keepLines w:val="0"/>
              <w:pageBreakBefore w:val="0"/>
              <w:kinsoku/>
              <w:wordWrap/>
              <w:overflowPunct/>
              <w:topLinePunct w:val="0"/>
              <w:autoSpaceDE/>
              <w:autoSpaceDN/>
              <w:bidi w:val="0"/>
              <w:adjustRightInd/>
              <w:snapToGrid/>
              <w:spacing w:line="300" w:lineRule="exact"/>
              <w:jc w:val="center"/>
              <w:textAlignment w:val="auto"/>
              <w:rPr>
                <w:highlight w:val="none"/>
              </w:rPr>
            </w:pPr>
            <w:r>
              <w:rPr>
                <w:rFonts w:hint="eastAsia"/>
                <w:highlight w:val="none"/>
              </w:rPr>
              <w:t>伙食补助费</w:t>
            </w:r>
          </w:p>
        </w:tc>
        <w:tc>
          <w:tcPr>
            <w:tcW w:w="1035" w:type="dxa"/>
            <w:tcBorders>
              <w:top w:val="nil"/>
              <w:left w:val="nil"/>
              <w:bottom w:val="single" w:color="auto" w:sz="4" w:space="0"/>
              <w:right w:val="single" w:color="auto"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300" w:lineRule="exact"/>
              <w:jc w:val="center"/>
              <w:textAlignment w:val="auto"/>
              <w:rPr>
                <w:rFonts w:ascii="宋体" w:hAnsi="宋体" w:eastAsia="宋体" w:cs="Arial"/>
                <w:color w:val="000000"/>
                <w:kern w:val="0"/>
                <w:sz w:val="22"/>
                <w:highlight w:val="none"/>
              </w:rPr>
            </w:pPr>
          </w:p>
        </w:tc>
        <w:tc>
          <w:tcPr>
            <w:tcW w:w="1185" w:type="dxa"/>
            <w:gridSpan w:val="2"/>
            <w:tcBorders>
              <w:top w:val="nil"/>
              <w:left w:val="nil"/>
              <w:bottom w:val="single" w:color="auto" w:sz="4" w:space="0"/>
              <w:right w:val="single" w:color="auto" w:sz="4" w:space="0"/>
            </w:tcBorders>
            <w:shd w:val="clear" w:color="auto" w:fill="auto"/>
            <w:noWrap/>
          </w:tcPr>
          <w:p>
            <w:pPr>
              <w:keepNext w:val="0"/>
              <w:keepLines w:val="0"/>
              <w:pageBreakBefore w:val="0"/>
              <w:kinsoku/>
              <w:wordWrap/>
              <w:overflowPunct/>
              <w:topLinePunct w:val="0"/>
              <w:autoSpaceDE/>
              <w:autoSpaceDN/>
              <w:bidi w:val="0"/>
              <w:adjustRightInd/>
              <w:snapToGrid/>
              <w:spacing w:line="300" w:lineRule="exact"/>
              <w:jc w:val="center"/>
              <w:textAlignment w:val="auto"/>
              <w:rPr>
                <w:highlight w:val="none"/>
              </w:rPr>
            </w:pPr>
            <w:r>
              <w:rPr>
                <w:rFonts w:hint="eastAsia"/>
                <w:highlight w:val="none"/>
              </w:rPr>
              <w:t>30204</w:t>
            </w:r>
          </w:p>
        </w:tc>
        <w:tc>
          <w:tcPr>
            <w:tcW w:w="1440" w:type="dxa"/>
            <w:gridSpan w:val="3"/>
            <w:tcBorders>
              <w:top w:val="nil"/>
              <w:left w:val="nil"/>
              <w:bottom w:val="single" w:color="auto" w:sz="4" w:space="0"/>
              <w:right w:val="single" w:color="auto" w:sz="4" w:space="0"/>
            </w:tcBorders>
            <w:shd w:val="clear" w:color="auto" w:fill="auto"/>
            <w:noWrap/>
          </w:tcPr>
          <w:p>
            <w:pPr>
              <w:keepNext w:val="0"/>
              <w:keepLines w:val="0"/>
              <w:pageBreakBefore w:val="0"/>
              <w:kinsoku/>
              <w:wordWrap/>
              <w:overflowPunct/>
              <w:topLinePunct w:val="0"/>
              <w:autoSpaceDE/>
              <w:autoSpaceDN/>
              <w:bidi w:val="0"/>
              <w:adjustRightInd/>
              <w:snapToGrid/>
              <w:spacing w:line="300" w:lineRule="exact"/>
              <w:jc w:val="center"/>
              <w:textAlignment w:val="auto"/>
              <w:rPr>
                <w:highlight w:val="none"/>
              </w:rPr>
            </w:pPr>
            <w:r>
              <w:rPr>
                <w:rFonts w:hint="eastAsia"/>
                <w:highlight w:val="none"/>
              </w:rPr>
              <w:t>手续费</w:t>
            </w:r>
          </w:p>
        </w:tc>
        <w:tc>
          <w:tcPr>
            <w:tcW w:w="1004" w:type="dxa"/>
            <w:gridSpan w:val="2"/>
            <w:tcBorders>
              <w:top w:val="nil"/>
              <w:left w:val="nil"/>
              <w:bottom w:val="single" w:color="auto" w:sz="4" w:space="0"/>
              <w:right w:val="single" w:color="auto"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300" w:lineRule="exact"/>
              <w:jc w:val="center"/>
              <w:textAlignment w:val="auto"/>
              <w:rPr>
                <w:rFonts w:ascii="Arial" w:hAnsi="Arial" w:eastAsia="宋体" w:cs="Arial"/>
                <w:color w:val="000000"/>
                <w:kern w:val="0"/>
                <w:sz w:val="20"/>
                <w:szCs w:val="20"/>
                <w:highlight w:val="none"/>
              </w:rPr>
            </w:pPr>
          </w:p>
        </w:tc>
        <w:tc>
          <w:tcPr>
            <w:tcW w:w="1201" w:type="dxa"/>
            <w:gridSpan w:val="3"/>
            <w:tcBorders>
              <w:top w:val="nil"/>
              <w:left w:val="nil"/>
              <w:bottom w:val="single" w:color="auto" w:sz="4" w:space="0"/>
              <w:right w:val="single" w:color="auto" w:sz="4" w:space="0"/>
            </w:tcBorders>
            <w:shd w:val="clear" w:color="auto" w:fill="auto"/>
            <w:noWrap/>
          </w:tcPr>
          <w:p>
            <w:pPr>
              <w:keepNext w:val="0"/>
              <w:keepLines w:val="0"/>
              <w:pageBreakBefore w:val="0"/>
              <w:kinsoku/>
              <w:wordWrap/>
              <w:overflowPunct/>
              <w:topLinePunct w:val="0"/>
              <w:autoSpaceDE/>
              <w:autoSpaceDN/>
              <w:bidi w:val="0"/>
              <w:adjustRightInd/>
              <w:snapToGrid/>
              <w:spacing w:line="300" w:lineRule="exact"/>
              <w:jc w:val="center"/>
              <w:textAlignment w:val="auto"/>
              <w:rPr>
                <w:highlight w:val="none"/>
              </w:rPr>
            </w:pPr>
            <w:r>
              <w:rPr>
                <w:rFonts w:hint="eastAsia"/>
                <w:highlight w:val="none"/>
              </w:rPr>
              <w:t>31002</w:t>
            </w:r>
          </w:p>
        </w:tc>
        <w:tc>
          <w:tcPr>
            <w:tcW w:w="1410" w:type="dxa"/>
            <w:tcBorders>
              <w:top w:val="nil"/>
              <w:left w:val="nil"/>
              <w:bottom w:val="single" w:color="auto" w:sz="4" w:space="0"/>
              <w:right w:val="single" w:color="auto" w:sz="4" w:space="0"/>
            </w:tcBorders>
            <w:shd w:val="clear" w:color="auto" w:fill="auto"/>
            <w:noWrap/>
          </w:tcPr>
          <w:p>
            <w:pPr>
              <w:keepNext w:val="0"/>
              <w:keepLines w:val="0"/>
              <w:pageBreakBefore w:val="0"/>
              <w:kinsoku/>
              <w:wordWrap/>
              <w:overflowPunct/>
              <w:topLinePunct w:val="0"/>
              <w:autoSpaceDE/>
              <w:autoSpaceDN/>
              <w:bidi w:val="0"/>
              <w:adjustRightInd/>
              <w:snapToGrid/>
              <w:spacing w:line="300" w:lineRule="exact"/>
              <w:jc w:val="center"/>
              <w:textAlignment w:val="auto"/>
              <w:rPr>
                <w:highlight w:val="none"/>
              </w:rPr>
            </w:pPr>
            <w:r>
              <w:rPr>
                <w:rFonts w:hint="eastAsia"/>
                <w:highlight w:val="none"/>
              </w:rPr>
              <w:t>办公设备购置</w:t>
            </w:r>
          </w:p>
        </w:tc>
        <w:tc>
          <w:tcPr>
            <w:tcW w:w="898" w:type="dxa"/>
            <w:gridSpan w:val="2"/>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right"/>
              <w:textAlignment w:val="auto"/>
              <w:rPr>
                <w:rFonts w:ascii="Arial" w:hAnsi="Arial" w:eastAsia="宋体" w:cs="Arial"/>
                <w:color w:val="000000"/>
                <w:kern w:val="0"/>
                <w:sz w:val="20"/>
                <w:szCs w:val="20"/>
                <w:highlight w:val="none"/>
              </w:rPr>
            </w:pPr>
            <w:r>
              <w:rPr>
                <w:rFonts w:hint="eastAsia" w:ascii="宋体" w:hAnsi="宋体" w:eastAsia="宋体" w:cs="宋体"/>
                <w:i w:val="0"/>
                <w:iCs w:val="0"/>
                <w:color w:val="000000"/>
                <w:kern w:val="0"/>
                <w:sz w:val="22"/>
                <w:szCs w:val="22"/>
                <w:u w:val="none"/>
                <w:lang w:val="en-US" w:eastAsia="zh-CN" w:bidi="ar"/>
              </w:rPr>
              <w:t xml:space="preserve">2.10 </w:t>
            </w:r>
          </w:p>
        </w:tc>
      </w:tr>
      <w:tr>
        <w:tblPrEx>
          <w:tblCellMar>
            <w:top w:w="0" w:type="dxa"/>
            <w:left w:w="108" w:type="dxa"/>
            <w:bottom w:w="0" w:type="dxa"/>
            <w:right w:w="108" w:type="dxa"/>
          </w:tblCellMar>
        </w:tblPrEx>
        <w:trPr>
          <w:trHeight w:val="529" w:hRule="atLeast"/>
        </w:trPr>
        <w:tc>
          <w:tcPr>
            <w:tcW w:w="1215" w:type="dxa"/>
            <w:tcBorders>
              <w:top w:val="nil"/>
              <w:left w:val="single" w:color="auto" w:sz="4" w:space="0"/>
              <w:bottom w:val="single" w:color="auto" w:sz="4" w:space="0"/>
              <w:right w:val="single" w:color="auto" w:sz="4" w:space="0"/>
            </w:tcBorders>
            <w:shd w:val="clear" w:color="auto" w:fill="auto"/>
            <w:noWrap/>
          </w:tcPr>
          <w:p>
            <w:pPr>
              <w:keepNext w:val="0"/>
              <w:keepLines w:val="0"/>
              <w:pageBreakBefore w:val="0"/>
              <w:kinsoku/>
              <w:wordWrap/>
              <w:overflowPunct/>
              <w:topLinePunct w:val="0"/>
              <w:autoSpaceDE/>
              <w:autoSpaceDN/>
              <w:bidi w:val="0"/>
              <w:adjustRightInd/>
              <w:snapToGrid/>
              <w:spacing w:line="300" w:lineRule="exact"/>
              <w:textAlignment w:val="auto"/>
              <w:rPr>
                <w:highlight w:val="none"/>
              </w:rPr>
            </w:pPr>
            <w:r>
              <w:rPr>
                <w:rFonts w:hint="eastAsia"/>
                <w:highlight w:val="none"/>
              </w:rPr>
              <w:t>30107</w:t>
            </w:r>
          </w:p>
        </w:tc>
        <w:tc>
          <w:tcPr>
            <w:tcW w:w="1530" w:type="dxa"/>
            <w:tcBorders>
              <w:top w:val="nil"/>
              <w:left w:val="nil"/>
              <w:bottom w:val="single" w:color="auto" w:sz="4" w:space="0"/>
              <w:right w:val="single" w:color="auto" w:sz="4" w:space="0"/>
            </w:tcBorders>
            <w:shd w:val="clear" w:color="auto" w:fill="auto"/>
            <w:noWrap/>
          </w:tcPr>
          <w:p>
            <w:pPr>
              <w:keepNext w:val="0"/>
              <w:keepLines w:val="0"/>
              <w:pageBreakBefore w:val="0"/>
              <w:kinsoku/>
              <w:wordWrap/>
              <w:overflowPunct/>
              <w:topLinePunct w:val="0"/>
              <w:autoSpaceDE/>
              <w:autoSpaceDN/>
              <w:bidi w:val="0"/>
              <w:adjustRightInd/>
              <w:snapToGrid/>
              <w:spacing w:line="300" w:lineRule="exact"/>
              <w:jc w:val="center"/>
              <w:textAlignment w:val="auto"/>
              <w:rPr>
                <w:highlight w:val="none"/>
              </w:rPr>
            </w:pPr>
            <w:r>
              <w:rPr>
                <w:rFonts w:hint="eastAsia"/>
                <w:highlight w:val="none"/>
              </w:rPr>
              <w:t>绩效工资</w:t>
            </w:r>
          </w:p>
        </w:tc>
        <w:tc>
          <w:tcPr>
            <w:tcW w:w="1035" w:type="dxa"/>
            <w:tcBorders>
              <w:top w:val="nil"/>
              <w:left w:val="nil"/>
              <w:bottom w:val="single" w:color="auto" w:sz="4" w:space="0"/>
              <w:right w:val="single" w:color="auto"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300" w:lineRule="exact"/>
              <w:jc w:val="center"/>
              <w:textAlignment w:val="auto"/>
              <w:rPr>
                <w:rFonts w:ascii="宋体" w:hAnsi="宋体" w:eastAsia="宋体" w:cs="Arial"/>
                <w:color w:val="000000"/>
                <w:kern w:val="0"/>
                <w:sz w:val="22"/>
                <w:highlight w:val="none"/>
              </w:rPr>
            </w:pPr>
          </w:p>
        </w:tc>
        <w:tc>
          <w:tcPr>
            <w:tcW w:w="1185" w:type="dxa"/>
            <w:gridSpan w:val="2"/>
            <w:tcBorders>
              <w:top w:val="nil"/>
              <w:left w:val="nil"/>
              <w:bottom w:val="single" w:color="auto" w:sz="4" w:space="0"/>
              <w:right w:val="single" w:color="auto" w:sz="4" w:space="0"/>
            </w:tcBorders>
            <w:shd w:val="clear" w:color="auto" w:fill="auto"/>
            <w:noWrap/>
          </w:tcPr>
          <w:p>
            <w:pPr>
              <w:keepNext w:val="0"/>
              <w:keepLines w:val="0"/>
              <w:pageBreakBefore w:val="0"/>
              <w:kinsoku/>
              <w:wordWrap/>
              <w:overflowPunct/>
              <w:topLinePunct w:val="0"/>
              <w:autoSpaceDE/>
              <w:autoSpaceDN/>
              <w:bidi w:val="0"/>
              <w:adjustRightInd/>
              <w:snapToGrid/>
              <w:spacing w:line="300" w:lineRule="exact"/>
              <w:jc w:val="center"/>
              <w:textAlignment w:val="auto"/>
              <w:rPr>
                <w:highlight w:val="none"/>
              </w:rPr>
            </w:pPr>
            <w:r>
              <w:rPr>
                <w:rFonts w:hint="eastAsia"/>
                <w:highlight w:val="none"/>
              </w:rPr>
              <w:t>30205</w:t>
            </w:r>
          </w:p>
        </w:tc>
        <w:tc>
          <w:tcPr>
            <w:tcW w:w="1440" w:type="dxa"/>
            <w:gridSpan w:val="3"/>
            <w:tcBorders>
              <w:top w:val="nil"/>
              <w:left w:val="nil"/>
              <w:bottom w:val="single" w:color="auto" w:sz="4" w:space="0"/>
              <w:right w:val="single" w:color="auto" w:sz="4" w:space="0"/>
            </w:tcBorders>
            <w:shd w:val="clear" w:color="auto" w:fill="auto"/>
            <w:noWrap/>
          </w:tcPr>
          <w:p>
            <w:pPr>
              <w:keepNext w:val="0"/>
              <w:keepLines w:val="0"/>
              <w:pageBreakBefore w:val="0"/>
              <w:kinsoku/>
              <w:wordWrap/>
              <w:overflowPunct/>
              <w:topLinePunct w:val="0"/>
              <w:autoSpaceDE/>
              <w:autoSpaceDN/>
              <w:bidi w:val="0"/>
              <w:adjustRightInd/>
              <w:snapToGrid/>
              <w:spacing w:line="300" w:lineRule="exact"/>
              <w:jc w:val="center"/>
              <w:textAlignment w:val="auto"/>
              <w:rPr>
                <w:highlight w:val="none"/>
              </w:rPr>
            </w:pPr>
            <w:r>
              <w:rPr>
                <w:rFonts w:hint="eastAsia"/>
                <w:highlight w:val="none"/>
              </w:rPr>
              <w:t>水费</w:t>
            </w:r>
          </w:p>
        </w:tc>
        <w:tc>
          <w:tcPr>
            <w:tcW w:w="1004" w:type="dxa"/>
            <w:gridSpan w:val="2"/>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auto"/>
              <w:rPr>
                <w:rFonts w:ascii="Arial" w:hAnsi="Arial" w:eastAsia="宋体" w:cs="Arial"/>
                <w:color w:val="000000"/>
                <w:kern w:val="0"/>
                <w:sz w:val="20"/>
                <w:szCs w:val="20"/>
                <w:highlight w:val="none"/>
              </w:rPr>
            </w:pPr>
            <w:r>
              <w:rPr>
                <w:rFonts w:hint="eastAsia" w:ascii="宋体" w:hAnsi="宋体" w:eastAsia="宋体" w:cs="宋体"/>
                <w:i w:val="0"/>
                <w:iCs w:val="0"/>
                <w:color w:val="000000"/>
                <w:kern w:val="0"/>
                <w:sz w:val="22"/>
                <w:szCs w:val="22"/>
                <w:u w:val="none"/>
                <w:lang w:val="en-US" w:eastAsia="zh-CN" w:bidi="ar"/>
              </w:rPr>
              <w:t>0.14</w:t>
            </w:r>
          </w:p>
        </w:tc>
        <w:tc>
          <w:tcPr>
            <w:tcW w:w="1201" w:type="dxa"/>
            <w:gridSpan w:val="3"/>
            <w:tcBorders>
              <w:top w:val="nil"/>
              <w:left w:val="nil"/>
              <w:bottom w:val="single" w:color="auto" w:sz="4" w:space="0"/>
              <w:right w:val="single" w:color="auto" w:sz="4" w:space="0"/>
            </w:tcBorders>
            <w:shd w:val="clear" w:color="auto" w:fill="auto"/>
            <w:noWrap/>
          </w:tcPr>
          <w:p>
            <w:pPr>
              <w:keepNext w:val="0"/>
              <w:keepLines w:val="0"/>
              <w:pageBreakBefore w:val="0"/>
              <w:kinsoku/>
              <w:wordWrap/>
              <w:overflowPunct/>
              <w:topLinePunct w:val="0"/>
              <w:autoSpaceDE/>
              <w:autoSpaceDN/>
              <w:bidi w:val="0"/>
              <w:adjustRightInd/>
              <w:snapToGrid/>
              <w:spacing w:line="300" w:lineRule="exact"/>
              <w:jc w:val="center"/>
              <w:textAlignment w:val="auto"/>
              <w:rPr>
                <w:highlight w:val="none"/>
              </w:rPr>
            </w:pPr>
            <w:r>
              <w:rPr>
                <w:rFonts w:hint="eastAsia"/>
                <w:highlight w:val="none"/>
              </w:rPr>
              <w:t>31003</w:t>
            </w:r>
          </w:p>
        </w:tc>
        <w:tc>
          <w:tcPr>
            <w:tcW w:w="1410" w:type="dxa"/>
            <w:tcBorders>
              <w:top w:val="nil"/>
              <w:left w:val="nil"/>
              <w:bottom w:val="single" w:color="auto" w:sz="4" w:space="0"/>
              <w:right w:val="single" w:color="auto" w:sz="4" w:space="0"/>
            </w:tcBorders>
            <w:shd w:val="clear" w:color="auto" w:fill="auto"/>
            <w:noWrap/>
          </w:tcPr>
          <w:p>
            <w:pPr>
              <w:keepNext w:val="0"/>
              <w:keepLines w:val="0"/>
              <w:pageBreakBefore w:val="0"/>
              <w:kinsoku/>
              <w:wordWrap/>
              <w:overflowPunct/>
              <w:topLinePunct w:val="0"/>
              <w:autoSpaceDE/>
              <w:autoSpaceDN/>
              <w:bidi w:val="0"/>
              <w:adjustRightInd/>
              <w:snapToGrid/>
              <w:spacing w:line="300" w:lineRule="exact"/>
              <w:jc w:val="center"/>
              <w:textAlignment w:val="auto"/>
              <w:rPr>
                <w:highlight w:val="none"/>
              </w:rPr>
            </w:pPr>
            <w:r>
              <w:rPr>
                <w:rFonts w:hint="eastAsia"/>
                <w:highlight w:val="none"/>
              </w:rPr>
              <w:t>专用设备购置</w:t>
            </w:r>
          </w:p>
        </w:tc>
        <w:tc>
          <w:tcPr>
            <w:tcW w:w="898" w:type="dxa"/>
            <w:gridSpan w:val="2"/>
            <w:tcBorders>
              <w:top w:val="nil"/>
              <w:left w:val="nil"/>
              <w:bottom w:val="single" w:color="auto" w:sz="4" w:space="0"/>
              <w:right w:val="single" w:color="auto"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300" w:lineRule="exact"/>
              <w:jc w:val="right"/>
              <w:textAlignment w:val="auto"/>
              <w:rPr>
                <w:rFonts w:ascii="Arial" w:hAnsi="Arial" w:eastAsia="宋体" w:cs="Arial"/>
                <w:color w:val="000000"/>
                <w:kern w:val="0"/>
                <w:sz w:val="20"/>
                <w:szCs w:val="20"/>
                <w:highlight w:val="none"/>
              </w:rPr>
            </w:pPr>
          </w:p>
        </w:tc>
      </w:tr>
      <w:tr>
        <w:tblPrEx>
          <w:tblCellMar>
            <w:top w:w="0" w:type="dxa"/>
            <w:left w:w="108" w:type="dxa"/>
            <w:bottom w:w="0" w:type="dxa"/>
            <w:right w:w="108" w:type="dxa"/>
          </w:tblCellMar>
        </w:tblPrEx>
        <w:trPr>
          <w:trHeight w:val="606" w:hRule="atLeast"/>
        </w:trPr>
        <w:tc>
          <w:tcPr>
            <w:tcW w:w="1215" w:type="dxa"/>
            <w:tcBorders>
              <w:top w:val="nil"/>
              <w:left w:val="single" w:color="auto" w:sz="4" w:space="0"/>
              <w:bottom w:val="single" w:color="auto" w:sz="4" w:space="0"/>
              <w:right w:val="single" w:color="auto" w:sz="4" w:space="0"/>
            </w:tcBorders>
            <w:shd w:val="clear" w:color="auto" w:fill="auto"/>
            <w:noWrap/>
          </w:tcPr>
          <w:p>
            <w:pPr>
              <w:keepNext w:val="0"/>
              <w:keepLines w:val="0"/>
              <w:pageBreakBefore w:val="0"/>
              <w:kinsoku/>
              <w:wordWrap/>
              <w:overflowPunct/>
              <w:topLinePunct w:val="0"/>
              <w:autoSpaceDE/>
              <w:autoSpaceDN/>
              <w:bidi w:val="0"/>
              <w:adjustRightInd/>
              <w:snapToGrid/>
              <w:spacing w:line="300" w:lineRule="exact"/>
              <w:textAlignment w:val="auto"/>
              <w:rPr>
                <w:highlight w:val="none"/>
              </w:rPr>
            </w:pPr>
            <w:r>
              <w:rPr>
                <w:rFonts w:hint="eastAsia"/>
                <w:highlight w:val="none"/>
              </w:rPr>
              <w:t>30108</w:t>
            </w:r>
          </w:p>
        </w:tc>
        <w:tc>
          <w:tcPr>
            <w:tcW w:w="1530" w:type="dxa"/>
            <w:tcBorders>
              <w:top w:val="nil"/>
              <w:left w:val="nil"/>
              <w:bottom w:val="single" w:color="auto" w:sz="4" w:space="0"/>
              <w:right w:val="single" w:color="auto" w:sz="4" w:space="0"/>
            </w:tcBorders>
            <w:shd w:val="clear" w:color="auto" w:fill="auto"/>
          </w:tcPr>
          <w:p>
            <w:pPr>
              <w:keepNext w:val="0"/>
              <w:keepLines w:val="0"/>
              <w:pageBreakBefore w:val="0"/>
              <w:kinsoku/>
              <w:wordWrap/>
              <w:overflowPunct/>
              <w:topLinePunct w:val="0"/>
              <w:autoSpaceDE/>
              <w:autoSpaceDN/>
              <w:bidi w:val="0"/>
              <w:adjustRightInd/>
              <w:snapToGrid/>
              <w:spacing w:line="300" w:lineRule="exact"/>
              <w:jc w:val="center"/>
              <w:textAlignment w:val="auto"/>
              <w:rPr>
                <w:highlight w:val="none"/>
              </w:rPr>
            </w:pPr>
            <w:r>
              <w:rPr>
                <w:rFonts w:hint="eastAsia"/>
                <w:highlight w:val="none"/>
              </w:rPr>
              <w:t>机关事业单位基本养老保险缴费</w:t>
            </w:r>
          </w:p>
        </w:tc>
        <w:tc>
          <w:tcPr>
            <w:tcW w:w="1035"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auto"/>
              <w:rPr>
                <w:rFonts w:ascii="宋体" w:hAnsi="宋体" w:eastAsia="宋体" w:cs="Arial"/>
                <w:color w:val="000000"/>
                <w:kern w:val="0"/>
                <w:sz w:val="22"/>
                <w:highlight w:val="none"/>
              </w:rPr>
            </w:pPr>
            <w:r>
              <w:rPr>
                <w:rFonts w:hint="eastAsia" w:ascii="宋体" w:hAnsi="宋体" w:eastAsia="宋体" w:cs="宋体"/>
                <w:i w:val="0"/>
                <w:iCs w:val="0"/>
                <w:color w:val="000000"/>
                <w:kern w:val="0"/>
                <w:sz w:val="22"/>
                <w:szCs w:val="22"/>
                <w:u w:val="none"/>
                <w:lang w:val="en-US" w:eastAsia="zh-CN" w:bidi="ar"/>
              </w:rPr>
              <w:t>115.34</w:t>
            </w:r>
          </w:p>
        </w:tc>
        <w:tc>
          <w:tcPr>
            <w:tcW w:w="1185" w:type="dxa"/>
            <w:gridSpan w:val="2"/>
            <w:tcBorders>
              <w:top w:val="nil"/>
              <w:left w:val="nil"/>
              <w:bottom w:val="single" w:color="auto" w:sz="4" w:space="0"/>
              <w:right w:val="single" w:color="auto" w:sz="4" w:space="0"/>
            </w:tcBorders>
            <w:shd w:val="clear" w:color="auto" w:fill="auto"/>
            <w:noWrap/>
          </w:tcPr>
          <w:p>
            <w:pPr>
              <w:keepNext w:val="0"/>
              <w:keepLines w:val="0"/>
              <w:pageBreakBefore w:val="0"/>
              <w:kinsoku/>
              <w:wordWrap/>
              <w:overflowPunct/>
              <w:topLinePunct w:val="0"/>
              <w:autoSpaceDE/>
              <w:autoSpaceDN/>
              <w:bidi w:val="0"/>
              <w:adjustRightInd/>
              <w:snapToGrid/>
              <w:spacing w:line="300" w:lineRule="exact"/>
              <w:jc w:val="center"/>
              <w:textAlignment w:val="auto"/>
              <w:rPr>
                <w:highlight w:val="none"/>
              </w:rPr>
            </w:pPr>
            <w:r>
              <w:rPr>
                <w:rFonts w:hint="eastAsia"/>
                <w:highlight w:val="none"/>
              </w:rPr>
              <w:t>30206</w:t>
            </w:r>
          </w:p>
        </w:tc>
        <w:tc>
          <w:tcPr>
            <w:tcW w:w="1440" w:type="dxa"/>
            <w:gridSpan w:val="3"/>
            <w:tcBorders>
              <w:top w:val="nil"/>
              <w:left w:val="nil"/>
              <w:bottom w:val="single" w:color="auto" w:sz="4" w:space="0"/>
              <w:right w:val="single" w:color="auto" w:sz="4" w:space="0"/>
            </w:tcBorders>
            <w:shd w:val="clear" w:color="auto" w:fill="auto"/>
            <w:noWrap/>
          </w:tcPr>
          <w:p>
            <w:pPr>
              <w:keepNext w:val="0"/>
              <w:keepLines w:val="0"/>
              <w:pageBreakBefore w:val="0"/>
              <w:kinsoku/>
              <w:wordWrap/>
              <w:overflowPunct/>
              <w:topLinePunct w:val="0"/>
              <w:autoSpaceDE/>
              <w:autoSpaceDN/>
              <w:bidi w:val="0"/>
              <w:adjustRightInd/>
              <w:snapToGrid/>
              <w:spacing w:line="300" w:lineRule="exact"/>
              <w:jc w:val="center"/>
              <w:textAlignment w:val="auto"/>
              <w:rPr>
                <w:highlight w:val="none"/>
              </w:rPr>
            </w:pPr>
            <w:r>
              <w:rPr>
                <w:rFonts w:hint="eastAsia"/>
                <w:highlight w:val="none"/>
              </w:rPr>
              <w:t>电费</w:t>
            </w:r>
          </w:p>
        </w:tc>
        <w:tc>
          <w:tcPr>
            <w:tcW w:w="1004" w:type="dxa"/>
            <w:gridSpan w:val="2"/>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auto"/>
              <w:rPr>
                <w:rFonts w:ascii="Arial" w:hAnsi="Arial" w:eastAsia="宋体" w:cs="Arial"/>
                <w:color w:val="000000"/>
                <w:kern w:val="0"/>
                <w:sz w:val="20"/>
                <w:szCs w:val="20"/>
                <w:highlight w:val="none"/>
              </w:rPr>
            </w:pPr>
            <w:r>
              <w:rPr>
                <w:rFonts w:hint="eastAsia" w:ascii="宋体" w:hAnsi="宋体" w:eastAsia="宋体" w:cs="宋体"/>
                <w:i w:val="0"/>
                <w:iCs w:val="0"/>
                <w:color w:val="000000"/>
                <w:kern w:val="0"/>
                <w:sz w:val="22"/>
                <w:szCs w:val="22"/>
                <w:u w:val="none"/>
                <w:lang w:val="en-US" w:eastAsia="zh-CN" w:bidi="ar"/>
              </w:rPr>
              <w:t>2.42</w:t>
            </w:r>
          </w:p>
        </w:tc>
        <w:tc>
          <w:tcPr>
            <w:tcW w:w="1201" w:type="dxa"/>
            <w:gridSpan w:val="3"/>
            <w:tcBorders>
              <w:top w:val="nil"/>
              <w:left w:val="nil"/>
              <w:bottom w:val="single" w:color="auto" w:sz="4" w:space="0"/>
              <w:right w:val="single" w:color="auto" w:sz="4" w:space="0"/>
            </w:tcBorders>
            <w:shd w:val="clear" w:color="auto" w:fill="auto"/>
            <w:noWrap/>
          </w:tcPr>
          <w:p>
            <w:pPr>
              <w:keepNext w:val="0"/>
              <w:keepLines w:val="0"/>
              <w:pageBreakBefore w:val="0"/>
              <w:kinsoku/>
              <w:wordWrap/>
              <w:overflowPunct/>
              <w:topLinePunct w:val="0"/>
              <w:autoSpaceDE/>
              <w:autoSpaceDN/>
              <w:bidi w:val="0"/>
              <w:adjustRightInd/>
              <w:snapToGrid/>
              <w:spacing w:line="300" w:lineRule="exact"/>
              <w:jc w:val="center"/>
              <w:textAlignment w:val="auto"/>
              <w:rPr>
                <w:highlight w:val="none"/>
              </w:rPr>
            </w:pPr>
            <w:r>
              <w:rPr>
                <w:rFonts w:hint="eastAsia"/>
                <w:highlight w:val="none"/>
              </w:rPr>
              <w:t>31005</w:t>
            </w:r>
          </w:p>
        </w:tc>
        <w:tc>
          <w:tcPr>
            <w:tcW w:w="1410" w:type="dxa"/>
            <w:tcBorders>
              <w:top w:val="nil"/>
              <w:left w:val="nil"/>
              <w:bottom w:val="single" w:color="auto" w:sz="4" w:space="0"/>
              <w:right w:val="single" w:color="auto" w:sz="4" w:space="0"/>
            </w:tcBorders>
            <w:shd w:val="clear" w:color="auto" w:fill="auto"/>
          </w:tcPr>
          <w:p>
            <w:pPr>
              <w:keepNext w:val="0"/>
              <w:keepLines w:val="0"/>
              <w:pageBreakBefore w:val="0"/>
              <w:kinsoku/>
              <w:wordWrap/>
              <w:overflowPunct/>
              <w:topLinePunct w:val="0"/>
              <w:autoSpaceDE/>
              <w:autoSpaceDN/>
              <w:bidi w:val="0"/>
              <w:adjustRightInd/>
              <w:snapToGrid/>
              <w:spacing w:line="300" w:lineRule="exact"/>
              <w:jc w:val="center"/>
              <w:textAlignment w:val="auto"/>
              <w:rPr>
                <w:highlight w:val="none"/>
              </w:rPr>
            </w:pPr>
            <w:r>
              <w:rPr>
                <w:rFonts w:hint="eastAsia"/>
                <w:highlight w:val="none"/>
              </w:rPr>
              <w:t>基础设施建设</w:t>
            </w:r>
          </w:p>
        </w:tc>
        <w:tc>
          <w:tcPr>
            <w:tcW w:w="898" w:type="dxa"/>
            <w:gridSpan w:val="2"/>
            <w:tcBorders>
              <w:top w:val="nil"/>
              <w:left w:val="nil"/>
              <w:bottom w:val="single" w:color="auto" w:sz="4" w:space="0"/>
              <w:right w:val="single" w:color="auto"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300" w:lineRule="exact"/>
              <w:jc w:val="right"/>
              <w:textAlignment w:val="auto"/>
              <w:rPr>
                <w:rFonts w:ascii="Arial" w:hAnsi="Arial" w:eastAsia="宋体" w:cs="Arial"/>
                <w:color w:val="000000"/>
                <w:kern w:val="0"/>
                <w:sz w:val="20"/>
                <w:szCs w:val="20"/>
                <w:highlight w:val="none"/>
              </w:rPr>
            </w:pPr>
          </w:p>
        </w:tc>
      </w:tr>
      <w:tr>
        <w:tblPrEx>
          <w:tblCellMar>
            <w:top w:w="0" w:type="dxa"/>
            <w:left w:w="108" w:type="dxa"/>
            <w:bottom w:w="0" w:type="dxa"/>
            <w:right w:w="108" w:type="dxa"/>
          </w:tblCellMar>
        </w:tblPrEx>
        <w:trPr>
          <w:trHeight w:val="529" w:hRule="atLeast"/>
        </w:trPr>
        <w:tc>
          <w:tcPr>
            <w:tcW w:w="1215" w:type="dxa"/>
            <w:tcBorders>
              <w:top w:val="nil"/>
              <w:left w:val="single" w:color="auto" w:sz="4" w:space="0"/>
              <w:bottom w:val="single" w:color="auto" w:sz="4" w:space="0"/>
              <w:right w:val="single" w:color="auto" w:sz="4" w:space="0"/>
            </w:tcBorders>
            <w:shd w:val="clear" w:color="auto" w:fill="auto"/>
            <w:noWrap/>
          </w:tcPr>
          <w:p>
            <w:pPr>
              <w:keepNext w:val="0"/>
              <w:keepLines w:val="0"/>
              <w:pageBreakBefore w:val="0"/>
              <w:kinsoku/>
              <w:wordWrap/>
              <w:overflowPunct/>
              <w:topLinePunct w:val="0"/>
              <w:autoSpaceDE/>
              <w:autoSpaceDN/>
              <w:bidi w:val="0"/>
              <w:adjustRightInd/>
              <w:snapToGrid/>
              <w:spacing w:line="300" w:lineRule="exact"/>
              <w:textAlignment w:val="auto"/>
              <w:rPr>
                <w:highlight w:val="none"/>
              </w:rPr>
            </w:pPr>
            <w:r>
              <w:rPr>
                <w:rFonts w:hint="eastAsia"/>
                <w:highlight w:val="none"/>
              </w:rPr>
              <w:t>30109</w:t>
            </w:r>
          </w:p>
        </w:tc>
        <w:tc>
          <w:tcPr>
            <w:tcW w:w="1530" w:type="dxa"/>
            <w:tcBorders>
              <w:top w:val="nil"/>
              <w:left w:val="nil"/>
              <w:bottom w:val="single" w:color="auto" w:sz="4" w:space="0"/>
              <w:right w:val="single" w:color="auto" w:sz="4" w:space="0"/>
            </w:tcBorders>
            <w:shd w:val="clear" w:color="auto" w:fill="auto"/>
            <w:noWrap/>
          </w:tcPr>
          <w:p>
            <w:pPr>
              <w:keepNext w:val="0"/>
              <w:keepLines w:val="0"/>
              <w:pageBreakBefore w:val="0"/>
              <w:kinsoku/>
              <w:wordWrap/>
              <w:overflowPunct/>
              <w:topLinePunct w:val="0"/>
              <w:autoSpaceDE/>
              <w:autoSpaceDN/>
              <w:bidi w:val="0"/>
              <w:adjustRightInd/>
              <w:snapToGrid/>
              <w:spacing w:line="300" w:lineRule="exact"/>
              <w:jc w:val="center"/>
              <w:textAlignment w:val="auto"/>
              <w:rPr>
                <w:highlight w:val="none"/>
              </w:rPr>
            </w:pPr>
            <w:r>
              <w:rPr>
                <w:rFonts w:hint="eastAsia"/>
                <w:highlight w:val="none"/>
              </w:rPr>
              <w:t>职业年金缴费</w:t>
            </w:r>
          </w:p>
        </w:tc>
        <w:tc>
          <w:tcPr>
            <w:tcW w:w="1035"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auto"/>
              <w:rPr>
                <w:rFonts w:ascii="宋体" w:hAnsi="宋体" w:eastAsia="宋体" w:cs="Arial"/>
                <w:color w:val="000000"/>
                <w:kern w:val="0"/>
                <w:sz w:val="22"/>
                <w:highlight w:val="none"/>
              </w:rPr>
            </w:pPr>
            <w:r>
              <w:rPr>
                <w:rFonts w:hint="eastAsia" w:ascii="宋体" w:hAnsi="宋体" w:eastAsia="宋体" w:cs="宋体"/>
                <w:i w:val="0"/>
                <w:iCs w:val="0"/>
                <w:color w:val="000000"/>
                <w:kern w:val="0"/>
                <w:sz w:val="22"/>
                <w:szCs w:val="22"/>
                <w:u w:val="none"/>
                <w:lang w:val="en-US" w:eastAsia="zh-CN" w:bidi="ar"/>
              </w:rPr>
              <w:t>14.83</w:t>
            </w:r>
          </w:p>
        </w:tc>
        <w:tc>
          <w:tcPr>
            <w:tcW w:w="1185" w:type="dxa"/>
            <w:gridSpan w:val="2"/>
            <w:tcBorders>
              <w:top w:val="nil"/>
              <w:left w:val="nil"/>
              <w:bottom w:val="single" w:color="auto" w:sz="4" w:space="0"/>
              <w:right w:val="single" w:color="auto" w:sz="4" w:space="0"/>
            </w:tcBorders>
            <w:shd w:val="clear" w:color="auto" w:fill="auto"/>
            <w:noWrap/>
          </w:tcPr>
          <w:p>
            <w:pPr>
              <w:keepNext w:val="0"/>
              <w:keepLines w:val="0"/>
              <w:pageBreakBefore w:val="0"/>
              <w:kinsoku/>
              <w:wordWrap/>
              <w:overflowPunct/>
              <w:topLinePunct w:val="0"/>
              <w:autoSpaceDE/>
              <w:autoSpaceDN/>
              <w:bidi w:val="0"/>
              <w:adjustRightInd/>
              <w:snapToGrid/>
              <w:spacing w:line="300" w:lineRule="exact"/>
              <w:jc w:val="center"/>
              <w:textAlignment w:val="auto"/>
              <w:rPr>
                <w:highlight w:val="none"/>
              </w:rPr>
            </w:pPr>
            <w:r>
              <w:rPr>
                <w:rFonts w:hint="eastAsia"/>
                <w:highlight w:val="none"/>
              </w:rPr>
              <w:t>30207</w:t>
            </w:r>
          </w:p>
        </w:tc>
        <w:tc>
          <w:tcPr>
            <w:tcW w:w="1440" w:type="dxa"/>
            <w:gridSpan w:val="3"/>
            <w:tcBorders>
              <w:top w:val="nil"/>
              <w:left w:val="nil"/>
              <w:bottom w:val="single" w:color="auto" w:sz="4" w:space="0"/>
              <w:right w:val="single" w:color="auto" w:sz="4" w:space="0"/>
            </w:tcBorders>
            <w:shd w:val="clear" w:color="auto" w:fill="auto"/>
            <w:noWrap/>
          </w:tcPr>
          <w:p>
            <w:pPr>
              <w:keepNext w:val="0"/>
              <w:keepLines w:val="0"/>
              <w:pageBreakBefore w:val="0"/>
              <w:kinsoku/>
              <w:wordWrap/>
              <w:overflowPunct/>
              <w:topLinePunct w:val="0"/>
              <w:autoSpaceDE/>
              <w:autoSpaceDN/>
              <w:bidi w:val="0"/>
              <w:adjustRightInd/>
              <w:snapToGrid/>
              <w:spacing w:line="300" w:lineRule="exact"/>
              <w:jc w:val="center"/>
              <w:textAlignment w:val="auto"/>
              <w:rPr>
                <w:highlight w:val="none"/>
              </w:rPr>
            </w:pPr>
            <w:r>
              <w:rPr>
                <w:rFonts w:hint="eastAsia"/>
                <w:highlight w:val="none"/>
              </w:rPr>
              <w:t>邮电费</w:t>
            </w:r>
          </w:p>
        </w:tc>
        <w:tc>
          <w:tcPr>
            <w:tcW w:w="1004" w:type="dxa"/>
            <w:gridSpan w:val="2"/>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auto"/>
              <w:rPr>
                <w:rFonts w:ascii="Arial" w:hAnsi="Arial" w:eastAsia="宋体" w:cs="Arial"/>
                <w:color w:val="000000"/>
                <w:kern w:val="0"/>
                <w:sz w:val="20"/>
                <w:szCs w:val="20"/>
                <w:highlight w:val="none"/>
              </w:rPr>
            </w:pPr>
            <w:r>
              <w:rPr>
                <w:rFonts w:hint="eastAsia" w:ascii="宋体" w:hAnsi="宋体" w:eastAsia="宋体" w:cs="宋体"/>
                <w:i w:val="0"/>
                <w:iCs w:val="0"/>
                <w:color w:val="000000"/>
                <w:kern w:val="0"/>
                <w:sz w:val="22"/>
                <w:szCs w:val="22"/>
                <w:u w:val="none"/>
                <w:lang w:val="en-US" w:eastAsia="zh-CN" w:bidi="ar"/>
              </w:rPr>
              <w:t>14.66</w:t>
            </w:r>
          </w:p>
        </w:tc>
        <w:tc>
          <w:tcPr>
            <w:tcW w:w="1201" w:type="dxa"/>
            <w:gridSpan w:val="3"/>
            <w:tcBorders>
              <w:top w:val="nil"/>
              <w:left w:val="nil"/>
              <w:bottom w:val="single" w:color="auto" w:sz="4" w:space="0"/>
              <w:right w:val="single" w:color="auto" w:sz="4" w:space="0"/>
            </w:tcBorders>
            <w:shd w:val="clear" w:color="auto" w:fill="auto"/>
            <w:noWrap/>
          </w:tcPr>
          <w:p>
            <w:pPr>
              <w:keepNext w:val="0"/>
              <w:keepLines w:val="0"/>
              <w:pageBreakBefore w:val="0"/>
              <w:kinsoku/>
              <w:wordWrap/>
              <w:overflowPunct/>
              <w:topLinePunct w:val="0"/>
              <w:autoSpaceDE/>
              <w:autoSpaceDN/>
              <w:bidi w:val="0"/>
              <w:adjustRightInd/>
              <w:snapToGrid/>
              <w:spacing w:line="300" w:lineRule="exact"/>
              <w:jc w:val="center"/>
              <w:textAlignment w:val="auto"/>
              <w:rPr>
                <w:highlight w:val="none"/>
              </w:rPr>
            </w:pPr>
            <w:r>
              <w:rPr>
                <w:rFonts w:hint="eastAsia"/>
                <w:highlight w:val="none"/>
              </w:rPr>
              <w:t>31006</w:t>
            </w:r>
          </w:p>
        </w:tc>
        <w:tc>
          <w:tcPr>
            <w:tcW w:w="1410" w:type="dxa"/>
            <w:tcBorders>
              <w:top w:val="nil"/>
              <w:left w:val="nil"/>
              <w:bottom w:val="single" w:color="auto" w:sz="4" w:space="0"/>
              <w:right w:val="single" w:color="auto" w:sz="4" w:space="0"/>
            </w:tcBorders>
            <w:shd w:val="clear" w:color="auto" w:fill="auto"/>
            <w:noWrap/>
          </w:tcPr>
          <w:p>
            <w:pPr>
              <w:keepNext w:val="0"/>
              <w:keepLines w:val="0"/>
              <w:pageBreakBefore w:val="0"/>
              <w:kinsoku/>
              <w:wordWrap/>
              <w:overflowPunct/>
              <w:topLinePunct w:val="0"/>
              <w:autoSpaceDE/>
              <w:autoSpaceDN/>
              <w:bidi w:val="0"/>
              <w:adjustRightInd/>
              <w:snapToGrid/>
              <w:spacing w:line="300" w:lineRule="exact"/>
              <w:jc w:val="center"/>
              <w:textAlignment w:val="auto"/>
              <w:rPr>
                <w:highlight w:val="none"/>
              </w:rPr>
            </w:pPr>
            <w:r>
              <w:rPr>
                <w:rFonts w:hint="eastAsia"/>
                <w:highlight w:val="none"/>
              </w:rPr>
              <w:t>大型修缮</w:t>
            </w:r>
          </w:p>
        </w:tc>
        <w:tc>
          <w:tcPr>
            <w:tcW w:w="898" w:type="dxa"/>
            <w:gridSpan w:val="2"/>
            <w:tcBorders>
              <w:top w:val="nil"/>
              <w:left w:val="nil"/>
              <w:bottom w:val="single" w:color="auto" w:sz="4" w:space="0"/>
              <w:right w:val="single" w:color="auto"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300" w:lineRule="exact"/>
              <w:jc w:val="right"/>
              <w:textAlignment w:val="auto"/>
              <w:rPr>
                <w:rFonts w:ascii="Arial" w:hAnsi="Arial" w:eastAsia="宋体" w:cs="Arial"/>
                <w:color w:val="000000"/>
                <w:kern w:val="0"/>
                <w:sz w:val="20"/>
                <w:szCs w:val="20"/>
                <w:highlight w:val="none"/>
              </w:rPr>
            </w:pPr>
          </w:p>
        </w:tc>
      </w:tr>
      <w:tr>
        <w:tblPrEx>
          <w:tblCellMar>
            <w:top w:w="0" w:type="dxa"/>
            <w:left w:w="108" w:type="dxa"/>
            <w:bottom w:w="0" w:type="dxa"/>
            <w:right w:w="108" w:type="dxa"/>
          </w:tblCellMar>
        </w:tblPrEx>
        <w:trPr>
          <w:trHeight w:val="606" w:hRule="atLeast"/>
        </w:trPr>
        <w:tc>
          <w:tcPr>
            <w:tcW w:w="1215" w:type="dxa"/>
            <w:tcBorders>
              <w:top w:val="nil"/>
              <w:left w:val="single" w:color="auto" w:sz="4" w:space="0"/>
              <w:bottom w:val="single" w:color="auto" w:sz="4" w:space="0"/>
              <w:right w:val="single" w:color="auto" w:sz="4" w:space="0"/>
            </w:tcBorders>
            <w:shd w:val="clear" w:color="auto" w:fill="auto"/>
            <w:noWrap/>
          </w:tcPr>
          <w:p>
            <w:pPr>
              <w:keepNext w:val="0"/>
              <w:keepLines w:val="0"/>
              <w:pageBreakBefore w:val="0"/>
              <w:kinsoku/>
              <w:wordWrap/>
              <w:overflowPunct/>
              <w:topLinePunct w:val="0"/>
              <w:autoSpaceDE/>
              <w:autoSpaceDN/>
              <w:bidi w:val="0"/>
              <w:adjustRightInd/>
              <w:snapToGrid/>
              <w:spacing w:line="300" w:lineRule="exact"/>
              <w:textAlignment w:val="auto"/>
              <w:rPr>
                <w:highlight w:val="none"/>
              </w:rPr>
            </w:pPr>
            <w:r>
              <w:rPr>
                <w:rFonts w:hint="eastAsia"/>
                <w:highlight w:val="none"/>
              </w:rPr>
              <w:t>30110</w:t>
            </w:r>
          </w:p>
        </w:tc>
        <w:tc>
          <w:tcPr>
            <w:tcW w:w="1530" w:type="dxa"/>
            <w:tcBorders>
              <w:top w:val="nil"/>
              <w:left w:val="nil"/>
              <w:bottom w:val="single" w:color="auto" w:sz="4" w:space="0"/>
              <w:right w:val="single" w:color="auto" w:sz="4" w:space="0"/>
            </w:tcBorders>
            <w:shd w:val="clear" w:color="auto" w:fill="auto"/>
            <w:noWrap/>
          </w:tcPr>
          <w:p>
            <w:pPr>
              <w:keepNext w:val="0"/>
              <w:keepLines w:val="0"/>
              <w:pageBreakBefore w:val="0"/>
              <w:kinsoku/>
              <w:wordWrap/>
              <w:overflowPunct/>
              <w:topLinePunct w:val="0"/>
              <w:autoSpaceDE/>
              <w:autoSpaceDN/>
              <w:bidi w:val="0"/>
              <w:adjustRightInd/>
              <w:snapToGrid/>
              <w:spacing w:line="300" w:lineRule="exact"/>
              <w:jc w:val="center"/>
              <w:textAlignment w:val="auto"/>
              <w:rPr>
                <w:highlight w:val="none"/>
              </w:rPr>
            </w:pPr>
            <w:r>
              <w:rPr>
                <w:rFonts w:hint="eastAsia"/>
                <w:highlight w:val="none"/>
              </w:rPr>
              <w:t>职工基本医疗保险缴费</w:t>
            </w:r>
          </w:p>
        </w:tc>
        <w:tc>
          <w:tcPr>
            <w:tcW w:w="1035"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auto"/>
              <w:rPr>
                <w:rFonts w:ascii="Arial" w:hAnsi="Arial" w:eastAsia="宋体" w:cs="Arial"/>
                <w:color w:val="000000"/>
                <w:kern w:val="0"/>
                <w:sz w:val="20"/>
                <w:szCs w:val="20"/>
                <w:highlight w:val="none"/>
              </w:rPr>
            </w:pPr>
            <w:r>
              <w:rPr>
                <w:rFonts w:hint="eastAsia" w:ascii="宋体" w:hAnsi="宋体" w:eastAsia="宋体" w:cs="宋体"/>
                <w:i w:val="0"/>
                <w:iCs w:val="0"/>
                <w:color w:val="000000"/>
                <w:kern w:val="0"/>
                <w:sz w:val="22"/>
                <w:szCs w:val="22"/>
                <w:u w:val="none"/>
                <w:lang w:val="en-US" w:eastAsia="zh-CN" w:bidi="ar"/>
              </w:rPr>
              <w:t>23.68</w:t>
            </w:r>
          </w:p>
        </w:tc>
        <w:tc>
          <w:tcPr>
            <w:tcW w:w="1185" w:type="dxa"/>
            <w:gridSpan w:val="2"/>
            <w:tcBorders>
              <w:top w:val="nil"/>
              <w:left w:val="nil"/>
              <w:bottom w:val="single" w:color="auto" w:sz="4" w:space="0"/>
              <w:right w:val="single" w:color="auto" w:sz="4" w:space="0"/>
            </w:tcBorders>
            <w:shd w:val="clear" w:color="auto" w:fill="auto"/>
            <w:noWrap/>
          </w:tcPr>
          <w:p>
            <w:pPr>
              <w:keepNext w:val="0"/>
              <w:keepLines w:val="0"/>
              <w:pageBreakBefore w:val="0"/>
              <w:kinsoku/>
              <w:wordWrap/>
              <w:overflowPunct/>
              <w:topLinePunct w:val="0"/>
              <w:autoSpaceDE/>
              <w:autoSpaceDN/>
              <w:bidi w:val="0"/>
              <w:adjustRightInd/>
              <w:snapToGrid/>
              <w:spacing w:line="300" w:lineRule="exact"/>
              <w:jc w:val="center"/>
              <w:textAlignment w:val="auto"/>
              <w:rPr>
                <w:highlight w:val="none"/>
              </w:rPr>
            </w:pPr>
            <w:r>
              <w:rPr>
                <w:rFonts w:hint="eastAsia"/>
                <w:highlight w:val="none"/>
              </w:rPr>
              <w:t>30208</w:t>
            </w:r>
          </w:p>
        </w:tc>
        <w:tc>
          <w:tcPr>
            <w:tcW w:w="1440" w:type="dxa"/>
            <w:gridSpan w:val="3"/>
            <w:tcBorders>
              <w:top w:val="nil"/>
              <w:left w:val="nil"/>
              <w:bottom w:val="single" w:color="auto" w:sz="4" w:space="0"/>
              <w:right w:val="single" w:color="auto" w:sz="4" w:space="0"/>
            </w:tcBorders>
            <w:shd w:val="clear" w:color="auto" w:fill="auto"/>
            <w:noWrap/>
          </w:tcPr>
          <w:p>
            <w:pPr>
              <w:keepNext w:val="0"/>
              <w:keepLines w:val="0"/>
              <w:pageBreakBefore w:val="0"/>
              <w:kinsoku/>
              <w:wordWrap/>
              <w:overflowPunct/>
              <w:topLinePunct w:val="0"/>
              <w:autoSpaceDE/>
              <w:autoSpaceDN/>
              <w:bidi w:val="0"/>
              <w:adjustRightInd/>
              <w:snapToGrid/>
              <w:spacing w:line="300" w:lineRule="exact"/>
              <w:jc w:val="center"/>
              <w:textAlignment w:val="auto"/>
              <w:rPr>
                <w:highlight w:val="none"/>
              </w:rPr>
            </w:pPr>
            <w:r>
              <w:rPr>
                <w:rFonts w:hint="eastAsia"/>
                <w:highlight w:val="none"/>
              </w:rPr>
              <w:t>取暖费</w:t>
            </w:r>
          </w:p>
        </w:tc>
        <w:tc>
          <w:tcPr>
            <w:tcW w:w="1004" w:type="dxa"/>
            <w:gridSpan w:val="2"/>
            <w:tcBorders>
              <w:top w:val="nil"/>
              <w:left w:val="nil"/>
              <w:bottom w:val="single" w:color="auto" w:sz="4" w:space="0"/>
              <w:right w:val="single" w:color="auto"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300" w:lineRule="exact"/>
              <w:jc w:val="center"/>
              <w:textAlignment w:val="auto"/>
              <w:rPr>
                <w:rFonts w:ascii="Arial" w:hAnsi="Arial" w:eastAsia="宋体" w:cs="Arial"/>
                <w:color w:val="000000"/>
                <w:kern w:val="0"/>
                <w:sz w:val="20"/>
                <w:szCs w:val="20"/>
                <w:highlight w:val="none"/>
              </w:rPr>
            </w:pPr>
          </w:p>
        </w:tc>
        <w:tc>
          <w:tcPr>
            <w:tcW w:w="1201" w:type="dxa"/>
            <w:gridSpan w:val="3"/>
            <w:tcBorders>
              <w:top w:val="nil"/>
              <w:left w:val="nil"/>
              <w:bottom w:val="single" w:color="auto" w:sz="4" w:space="0"/>
              <w:right w:val="single" w:color="auto" w:sz="4" w:space="0"/>
            </w:tcBorders>
            <w:shd w:val="clear" w:color="auto" w:fill="auto"/>
            <w:noWrap/>
          </w:tcPr>
          <w:p>
            <w:pPr>
              <w:keepNext w:val="0"/>
              <w:keepLines w:val="0"/>
              <w:pageBreakBefore w:val="0"/>
              <w:kinsoku/>
              <w:wordWrap/>
              <w:overflowPunct/>
              <w:topLinePunct w:val="0"/>
              <w:autoSpaceDE/>
              <w:autoSpaceDN/>
              <w:bidi w:val="0"/>
              <w:adjustRightInd/>
              <w:snapToGrid/>
              <w:spacing w:line="300" w:lineRule="exact"/>
              <w:jc w:val="center"/>
              <w:textAlignment w:val="auto"/>
              <w:rPr>
                <w:highlight w:val="none"/>
              </w:rPr>
            </w:pPr>
            <w:r>
              <w:rPr>
                <w:rFonts w:hint="eastAsia"/>
                <w:highlight w:val="none"/>
              </w:rPr>
              <w:t>31007</w:t>
            </w:r>
          </w:p>
        </w:tc>
        <w:tc>
          <w:tcPr>
            <w:tcW w:w="1410" w:type="dxa"/>
            <w:tcBorders>
              <w:top w:val="nil"/>
              <w:left w:val="nil"/>
              <w:bottom w:val="single" w:color="auto" w:sz="4" w:space="0"/>
              <w:right w:val="single" w:color="auto" w:sz="4" w:space="0"/>
            </w:tcBorders>
            <w:shd w:val="clear" w:color="auto" w:fill="auto"/>
            <w:noWrap/>
          </w:tcPr>
          <w:p>
            <w:pPr>
              <w:keepNext w:val="0"/>
              <w:keepLines w:val="0"/>
              <w:pageBreakBefore w:val="0"/>
              <w:kinsoku/>
              <w:wordWrap/>
              <w:overflowPunct/>
              <w:topLinePunct w:val="0"/>
              <w:autoSpaceDE/>
              <w:autoSpaceDN/>
              <w:bidi w:val="0"/>
              <w:adjustRightInd/>
              <w:snapToGrid/>
              <w:spacing w:line="300" w:lineRule="exact"/>
              <w:jc w:val="center"/>
              <w:textAlignment w:val="auto"/>
              <w:rPr>
                <w:highlight w:val="none"/>
              </w:rPr>
            </w:pPr>
            <w:r>
              <w:rPr>
                <w:rFonts w:hint="eastAsia"/>
                <w:highlight w:val="none"/>
              </w:rPr>
              <w:t>信息网络及软件购置更新</w:t>
            </w:r>
          </w:p>
        </w:tc>
        <w:tc>
          <w:tcPr>
            <w:tcW w:w="898" w:type="dxa"/>
            <w:gridSpan w:val="2"/>
            <w:tcBorders>
              <w:top w:val="nil"/>
              <w:left w:val="nil"/>
              <w:bottom w:val="single" w:color="auto" w:sz="4" w:space="0"/>
              <w:right w:val="single" w:color="auto"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300" w:lineRule="exact"/>
              <w:jc w:val="right"/>
              <w:textAlignment w:val="auto"/>
              <w:rPr>
                <w:rFonts w:ascii="Arial" w:hAnsi="Arial" w:eastAsia="宋体" w:cs="Arial"/>
                <w:color w:val="000000"/>
                <w:kern w:val="0"/>
                <w:sz w:val="20"/>
                <w:szCs w:val="20"/>
                <w:highlight w:val="none"/>
              </w:rPr>
            </w:pPr>
          </w:p>
        </w:tc>
      </w:tr>
      <w:tr>
        <w:tblPrEx>
          <w:tblCellMar>
            <w:top w:w="0" w:type="dxa"/>
            <w:left w:w="108" w:type="dxa"/>
            <w:bottom w:w="0" w:type="dxa"/>
            <w:right w:w="108" w:type="dxa"/>
          </w:tblCellMar>
        </w:tblPrEx>
        <w:trPr>
          <w:trHeight w:val="606" w:hRule="atLeast"/>
        </w:trPr>
        <w:tc>
          <w:tcPr>
            <w:tcW w:w="1215" w:type="dxa"/>
            <w:tcBorders>
              <w:top w:val="nil"/>
              <w:left w:val="single" w:color="auto" w:sz="4" w:space="0"/>
              <w:bottom w:val="single" w:color="auto" w:sz="4" w:space="0"/>
              <w:right w:val="single" w:color="auto" w:sz="4" w:space="0"/>
            </w:tcBorders>
            <w:shd w:val="clear" w:color="auto" w:fill="auto"/>
            <w:noWrap/>
          </w:tcPr>
          <w:p>
            <w:pPr>
              <w:keepNext w:val="0"/>
              <w:keepLines w:val="0"/>
              <w:pageBreakBefore w:val="0"/>
              <w:kinsoku/>
              <w:wordWrap/>
              <w:overflowPunct/>
              <w:topLinePunct w:val="0"/>
              <w:autoSpaceDE/>
              <w:autoSpaceDN/>
              <w:bidi w:val="0"/>
              <w:adjustRightInd/>
              <w:snapToGrid/>
              <w:spacing w:line="300" w:lineRule="exact"/>
              <w:textAlignment w:val="auto"/>
              <w:rPr>
                <w:highlight w:val="none"/>
              </w:rPr>
            </w:pPr>
            <w:r>
              <w:rPr>
                <w:rFonts w:hint="eastAsia"/>
                <w:highlight w:val="none"/>
              </w:rPr>
              <w:t>30111</w:t>
            </w:r>
          </w:p>
        </w:tc>
        <w:tc>
          <w:tcPr>
            <w:tcW w:w="1530" w:type="dxa"/>
            <w:tcBorders>
              <w:top w:val="nil"/>
              <w:left w:val="nil"/>
              <w:bottom w:val="single" w:color="auto" w:sz="4" w:space="0"/>
              <w:right w:val="single" w:color="auto" w:sz="4" w:space="0"/>
            </w:tcBorders>
            <w:shd w:val="clear" w:color="auto" w:fill="auto"/>
            <w:noWrap/>
          </w:tcPr>
          <w:p>
            <w:pPr>
              <w:keepNext w:val="0"/>
              <w:keepLines w:val="0"/>
              <w:pageBreakBefore w:val="0"/>
              <w:kinsoku/>
              <w:wordWrap/>
              <w:overflowPunct/>
              <w:topLinePunct w:val="0"/>
              <w:autoSpaceDE/>
              <w:autoSpaceDN/>
              <w:bidi w:val="0"/>
              <w:adjustRightInd/>
              <w:snapToGrid/>
              <w:spacing w:line="300" w:lineRule="exact"/>
              <w:jc w:val="center"/>
              <w:textAlignment w:val="auto"/>
              <w:rPr>
                <w:highlight w:val="none"/>
              </w:rPr>
            </w:pPr>
            <w:r>
              <w:rPr>
                <w:rFonts w:hint="eastAsia"/>
                <w:highlight w:val="none"/>
              </w:rPr>
              <w:t>公务员医疗补助缴费</w:t>
            </w:r>
          </w:p>
        </w:tc>
        <w:tc>
          <w:tcPr>
            <w:tcW w:w="1035" w:type="dxa"/>
            <w:tcBorders>
              <w:top w:val="nil"/>
              <w:left w:val="nil"/>
              <w:bottom w:val="single" w:color="auto" w:sz="4" w:space="0"/>
              <w:right w:val="single" w:color="auto"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300" w:lineRule="exact"/>
              <w:jc w:val="center"/>
              <w:textAlignment w:val="auto"/>
              <w:rPr>
                <w:rFonts w:ascii="Arial" w:hAnsi="Arial" w:eastAsia="宋体" w:cs="Arial"/>
                <w:color w:val="000000"/>
                <w:kern w:val="0"/>
                <w:sz w:val="20"/>
                <w:szCs w:val="20"/>
                <w:highlight w:val="none"/>
              </w:rPr>
            </w:pPr>
          </w:p>
        </w:tc>
        <w:tc>
          <w:tcPr>
            <w:tcW w:w="1185" w:type="dxa"/>
            <w:gridSpan w:val="2"/>
            <w:tcBorders>
              <w:top w:val="nil"/>
              <w:left w:val="nil"/>
              <w:bottom w:val="single" w:color="auto" w:sz="4" w:space="0"/>
              <w:right w:val="single" w:color="auto" w:sz="4" w:space="0"/>
            </w:tcBorders>
            <w:shd w:val="clear" w:color="auto" w:fill="auto"/>
            <w:noWrap/>
          </w:tcPr>
          <w:p>
            <w:pPr>
              <w:keepNext w:val="0"/>
              <w:keepLines w:val="0"/>
              <w:pageBreakBefore w:val="0"/>
              <w:kinsoku/>
              <w:wordWrap/>
              <w:overflowPunct/>
              <w:topLinePunct w:val="0"/>
              <w:autoSpaceDE/>
              <w:autoSpaceDN/>
              <w:bidi w:val="0"/>
              <w:adjustRightInd/>
              <w:snapToGrid/>
              <w:spacing w:line="300" w:lineRule="exact"/>
              <w:jc w:val="center"/>
              <w:textAlignment w:val="auto"/>
              <w:rPr>
                <w:highlight w:val="none"/>
              </w:rPr>
            </w:pPr>
            <w:r>
              <w:rPr>
                <w:rFonts w:hint="eastAsia"/>
                <w:highlight w:val="none"/>
              </w:rPr>
              <w:t>30209</w:t>
            </w:r>
          </w:p>
        </w:tc>
        <w:tc>
          <w:tcPr>
            <w:tcW w:w="1440" w:type="dxa"/>
            <w:gridSpan w:val="3"/>
            <w:tcBorders>
              <w:top w:val="nil"/>
              <w:left w:val="nil"/>
              <w:bottom w:val="single" w:color="auto" w:sz="4" w:space="0"/>
              <w:right w:val="single" w:color="auto" w:sz="4" w:space="0"/>
            </w:tcBorders>
            <w:shd w:val="clear" w:color="auto" w:fill="auto"/>
            <w:noWrap/>
          </w:tcPr>
          <w:p>
            <w:pPr>
              <w:keepNext w:val="0"/>
              <w:keepLines w:val="0"/>
              <w:pageBreakBefore w:val="0"/>
              <w:kinsoku/>
              <w:wordWrap/>
              <w:overflowPunct/>
              <w:topLinePunct w:val="0"/>
              <w:autoSpaceDE/>
              <w:autoSpaceDN/>
              <w:bidi w:val="0"/>
              <w:adjustRightInd/>
              <w:snapToGrid/>
              <w:spacing w:line="300" w:lineRule="exact"/>
              <w:jc w:val="center"/>
              <w:textAlignment w:val="auto"/>
              <w:rPr>
                <w:highlight w:val="none"/>
              </w:rPr>
            </w:pPr>
            <w:r>
              <w:rPr>
                <w:rFonts w:hint="eastAsia"/>
                <w:highlight w:val="none"/>
              </w:rPr>
              <w:t>物业管理费</w:t>
            </w:r>
          </w:p>
        </w:tc>
        <w:tc>
          <w:tcPr>
            <w:tcW w:w="1004" w:type="dxa"/>
            <w:gridSpan w:val="2"/>
            <w:tcBorders>
              <w:top w:val="nil"/>
              <w:left w:val="nil"/>
              <w:bottom w:val="single" w:color="auto" w:sz="4" w:space="0"/>
              <w:right w:val="single" w:color="auto"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300" w:lineRule="exact"/>
              <w:jc w:val="center"/>
              <w:textAlignment w:val="auto"/>
              <w:rPr>
                <w:rFonts w:ascii="Arial" w:hAnsi="Arial" w:eastAsia="宋体" w:cs="Arial"/>
                <w:color w:val="000000"/>
                <w:kern w:val="0"/>
                <w:sz w:val="20"/>
                <w:szCs w:val="20"/>
                <w:highlight w:val="none"/>
              </w:rPr>
            </w:pPr>
          </w:p>
        </w:tc>
        <w:tc>
          <w:tcPr>
            <w:tcW w:w="1201" w:type="dxa"/>
            <w:gridSpan w:val="3"/>
            <w:tcBorders>
              <w:top w:val="nil"/>
              <w:left w:val="nil"/>
              <w:bottom w:val="single" w:color="auto" w:sz="4" w:space="0"/>
              <w:right w:val="single" w:color="auto" w:sz="4" w:space="0"/>
            </w:tcBorders>
            <w:shd w:val="clear" w:color="auto" w:fill="auto"/>
            <w:noWrap/>
          </w:tcPr>
          <w:p>
            <w:pPr>
              <w:keepNext w:val="0"/>
              <w:keepLines w:val="0"/>
              <w:pageBreakBefore w:val="0"/>
              <w:kinsoku/>
              <w:wordWrap/>
              <w:overflowPunct/>
              <w:topLinePunct w:val="0"/>
              <w:autoSpaceDE/>
              <w:autoSpaceDN/>
              <w:bidi w:val="0"/>
              <w:adjustRightInd/>
              <w:snapToGrid/>
              <w:spacing w:line="300" w:lineRule="exact"/>
              <w:jc w:val="center"/>
              <w:textAlignment w:val="auto"/>
              <w:rPr>
                <w:highlight w:val="none"/>
              </w:rPr>
            </w:pPr>
            <w:r>
              <w:rPr>
                <w:rFonts w:hint="eastAsia"/>
                <w:highlight w:val="none"/>
              </w:rPr>
              <w:t>31008</w:t>
            </w:r>
          </w:p>
        </w:tc>
        <w:tc>
          <w:tcPr>
            <w:tcW w:w="1410" w:type="dxa"/>
            <w:tcBorders>
              <w:top w:val="nil"/>
              <w:left w:val="nil"/>
              <w:bottom w:val="single" w:color="auto" w:sz="4" w:space="0"/>
              <w:right w:val="single" w:color="auto" w:sz="4" w:space="0"/>
            </w:tcBorders>
            <w:shd w:val="clear" w:color="auto" w:fill="auto"/>
            <w:noWrap/>
          </w:tcPr>
          <w:p>
            <w:pPr>
              <w:keepNext w:val="0"/>
              <w:keepLines w:val="0"/>
              <w:pageBreakBefore w:val="0"/>
              <w:kinsoku/>
              <w:wordWrap/>
              <w:overflowPunct/>
              <w:topLinePunct w:val="0"/>
              <w:autoSpaceDE/>
              <w:autoSpaceDN/>
              <w:bidi w:val="0"/>
              <w:adjustRightInd/>
              <w:snapToGrid/>
              <w:spacing w:line="300" w:lineRule="exact"/>
              <w:jc w:val="center"/>
              <w:textAlignment w:val="auto"/>
              <w:rPr>
                <w:highlight w:val="none"/>
              </w:rPr>
            </w:pPr>
            <w:r>
              <w:rPr>
                <w:rFonts w:hint="eastAsia"/>
                <w:highlight w:val="none"/>
              </w:rPr>
              <w:t>物资储备</w:t>
            </w:r>
          </w:p>
        </w:tc>
        <w:tc>
          <w:tcPr>
            <w:tcW w:w="898" w:type="dxa"/>
            <w:gridSpan w:val="2"/>
            <w:tcBorders>
              <w:top w:val="nil"/>
              <w:left w:val="nil"/>
              <w:bottom w:val="single" w:color="auto" w:sz="4" w:space="0"/>
              <w:right w:val="single" w:color="auto"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300" w:lineRule="exact"/>
              <w:jc w:val="right"/>
              <w:textAlignment w:val="auto"/>
              <w:rPr>
                <w:rFonts w:ascii="Arial" w:hAnsi="Arial" w:eastAsia="宋体" w:cs="Arial"/>
                <w:color w:val="000000"/>
                <w:kern w:val="0"/>
                <w:sz w:val="20"/>
                <w:szCs w:val="20"/>
                <w:highlight w:val="none"/>
              </w:rPr>
            </w:pPr>
          </w:p>
        </w:tc>
      </w:tr>
      <w:tr>
        <w:tblPrEx>
          <w:tblCellMar>
            <w:top w:w="0" w:type="dxa"/>
            <w:left w:w="108" w:type="dxa"/>
            <w:bottom w:w="0" w:type="dxa"/>
            <w:right w:w="108" w:type="dxa"/>
          </w:tblCellMar>
        </w:tblPrEx>
        <w:trPr>
          <w:trHeight w:val="606" w:hRule="atLeast"/>
        </w:trPr>
        <w:tc>
          <w:tcPr>
            <w:tcW w:w="1215" w:type="dxa"/>
            <w:tcBorders>
              <w:top w:val="single" w:color="auto" w:sz="4" w:space="0"/>
              <w:left w:val="single" w:color="auto" w:sz="4" w:space="0"/>
              <w:bottom w:val="single" w:color="auto" w:sz="4" w:space="0"/>
              <w:right w:val="single" w:color="auto" w:sz="4" w:space="0"/>
            </w:tcBorders>
            <w:shd w:val="clear" w:color="auto" w:fill="auto"/>
            <w:noWrap/>
          </w:tcPr>
          <w:p>
            <w:pPr>
              <w:keepNext w:val="0"/>
              <w:keepLines w:val="0"/>
              <w:pageBreakBefore w:val="0"/>
              <w:kinsoku/>
              <w:wordWrap/>
              <w:overflowPunct/>
              <w:topLinePunct w:val="0"/>
              <w:autoSpaceDE/>
              <w:autoSpaceDN/>
              <w:bidi w:val="0"/>
              <w:adjustRightInd/>
              <w:snapToGrid/>
              <w:spacing w:line="300" w:lineRule="exact"/>
              <w:textAlignment w:val="auto"/>
              <w:rPr>
                <w:highlight w:val="none"/>
              </w:rPr>
            </w:pPr>
            <w:r>
              <w:rPr>
                <w:rFonts w:hint="eastAsia"/>
                <w:highlight w:val="none"/>
              </w:rPr>
              <w:t>30112</w:t>
            </w:r>
          </w:p>
        </w:tc>
        <w:tc>
          <w:tcPr>
            <w:tcW w:w="1530" w:type="dxa"/>
            <w:tcBorders>
              <w:top w:val="single" w:color="auto" w:sz="4" w:space="0"/>
              <w:left w:val="single" w:color="auto" w:sz="4" w:space="0"/>
              <w:bottom w:val="single" w:color="auto" w:sz="4" w:space="0"/>
              <w:right w:val="single" w:color="auto" w:sz="4" w:space="0"/>
            </w:tcBorders>
            <w:shd w:val="clear" w:color="auto" w:fill="auto"/>
            <w:noWrap/>
          </w:tcPr>
          <w:p>
            <w:pPr>
              <w:keepNext w:val="0"/>
              <w:keepLines w:val="0"/>
              <w:pageBreakBefore w:val="0"/>
              <w:kinsoku/>
              <w:wordWrap/>
              <w:overflowPunct/>
              <w:topLinePunct w:val="0"/>
              <w:autoSpaceDE/>
              <w:autoSpaceDN/>
              <w:bidi w:val="0"/>
              <w:adjustRightInd/>
              <w:snapToGrid/>
              <w:spacing w:line="300" w:lineRule="exact"/>
              <w:jc w:val="center"/>
              <w:textAlignment w:val="auto"/>
              <w:rPr>
                <w:highlight w:val="none"/>
              </w:rPr>
            </w:pPr>
            <w:r>
              <w:rPr>
                <w:rFonts w:hint="eastAsia"/>
                <w:highlight w:val="none"/>
              </w:rPr>
              <w:t>其他社会保障缴费</w:t>
            </w:r>
          </w:p>
        </w:tc>
        <w:tc>
          <w:tcPr>
            <w:tcW w:w="103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auto"/>
              <w:rPr>
                <w:rFonts w:ascii="Arial" w:hAnsi="Arial" w:eastAsia="宋体" w:cs="Arial"/>
                <w:color w:val="000000"/>
                <w:kern w:val="0"/>
                <w:sz w:val="20"/>
                <w:szCs w:val="20"/>
                <w:highlight w:val="none"/>
              </w:rPr>
            </w:pPr>
            <w:r>
              <w:rPr>
                <w:rFonts w:hint="eastAsia" w:ascii="宋体" w:hAnsi="宋体" w:eastAsia="宋体" w:cs="宋体"/>
                <w:i w:val="0"/>
                <w:iCs w:val="0"/>
                <w:color w:val="000000"/>
                <w:kern w:val="0"/>
                <w:sz w:val="22"/>
                <w:szCs w:val="22"/>
                <w:u w:val="none"/>
                <w:lang w:val="en-US" w:eastAsia="zh-CN" w:bidi="ar"/>
              </w:rPr>
              <w:t>5.59</w:t>
            </w:r>
          </w:p>
        </w:tc>
        <w:tc>
          <w:tcPr>
            <w:tcW w:w="1185" w:type="dxa"/>
            <w:gridSpan w:val="2"/>
            <w:tcBorders>
              <w:top w:val="single" w:color="auto" w:sz="4" w:space="0"/>
              <w:left w:val="single" w:color="auto" w:sz="4" w:space="0"/>
              <w:bottom w:val="single" w:color="auto" w:sz="4" w:space="0"/>
              <w:right w:val="single" w:color="auto" w:sz="4" w:space="0"/>
            </w:tcBorders>
            <w:shd w:val="clear" w:color="auto" w:fill="auto"/>
            <w:noWrap/>
          </w:tcPr>
          <w:p>
            <w:pPr>
              <w:keepNext w:val="0"/>
              <w:keepLines w:val="0"/>
              <w:pageBreakBefore w:val="0"/>
              <w:kinsoku/>
              <w:wordWrap/>
              <w:overflowPunct/>
              <w:topLinePunct w:val="0"/>
              <w:autoSpaceDE/>
              <w:autoSpaceDN/>
              <w:bidi w:val="0"/>
              <w:adjustRightInd/>
              <w:snapToGrid/>
              <w:spacing w:line="300" w:lineRule="exact"/>
              <w:jc w:val="center"/>
              <w:textAlignment w:val="auto"/>
              <w:rPr>
                <w:highlight w:val="none"/>
              </w:rPr>
            </w:pPr>
            <w:r>
              <w:rPr>
                <w:rFonts w:hint="eastAsia"/>
                <w:highlight w:val="none"/>
              </w:rPr>
              <w:t>30211</w:t>
            </w:r>
          </w:p>
        </w:tc>
        <w:tc>
          <w:tcPr>
            <w:tcW w:w="1440" w:type="dxa"/>
            <w:gridSpan w:val="3"/>
            <w:tcBorders>
              <w:top w:val="single" w:color="auto" w:sz="4" w:space="0"/>
              <w:left w:val="single" w:color="auto" w:sz="4" w:space="0"/>
              <w:bottom w:val="single" w:color="auto" w:sz="4" w:space="0"/>
              <w:right w:val="single" w:color="auto" w:sz="4" w:space="0"/>
            </w:tcBorders>
            <w:shd w:val="clear" w:color="auto" w:fill="auto"/>
            <w:noWrap/>
          </w:tcPr>
          <w:p>
            <w:pPr>
              <w:keepNext w:val="0"/>
              <w:keepLines w:val="0"/>
              <w:pageBreakBefore w:val="0"/>
              <w:kinsoku/>
              <w:wordWrap/>
              <w:overflowPunct/>
              <w:topLinePunct w:val="0"/>
              <w:autoSpaceDE/>
              <w:autoSpaceDN/>
              <w:bidi w:val="0"/>
              <w:adjustRightInd/>
              <w:snapToGrid/>
              <w:spacing w:line="300" w:lineRule="exact"/>
              <w:jc w:val="center"/>
              <w:textAlignment w:val="auto"/>
              <w:rPr>
                <w:highlight w:val="none"/>
              </w:rPr>
            </w:pPr>
            <w:r>
              <w:rPr>
                <w:rFonts w:hint="eastAsia"/>
                <w:highlight w:val="none"/>
              </w:rPr>
              <w:t>差旅费</w:t>
            </w:r>
          </w:p>
        </w:tc>
        <w:tc>
          <w:tcPr>
            <w:tcW w:w="1004"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300" w:lineRule="exact"/>
              <w:jc w:val="center"/>
              <w:textAlignment w:val="auto"/>
              <w:rPr>
                <w:rFonts w:ascii="Arial" w:hAnsi="Arial" w:eastAsia="宋体" w:cs="Arial"/>
                <w:color w:val="000000"/>
                <w:kern w:val="0"/>
                <w:sz w:val="20"/>
                <w:szCs w:val="20"/>
                <w:highlight w:val="none"/>
              </w:rPr>
            </w:pPr>
          </w:p>
        </w:tc>
        <w:tc>
          <w:tcPr>
            <w:tcW w:w="1201" w:type="dxa"/>
            <w:gridSpan w:val="3"/>
            <w:tcBorders>
              <w:top w:val="single" w:color="auto" w:sz="4" w:space="0"/>
              <w:left w:val="single" w:color="auto" w:sz="4" w:space="0"/>
              <w:bottom w:val="single" w:color="auto" w:sz="4" w:space="0"/>
              <w:right w:val="single" w:color="auto" w:sz="4" w:space="0"/>
            </w:tcBorders>
            <w:shd w:val="clear" w:color="auto" w:fill="auto"/>
            <w:noWrap/>
          </w:tcPr>
          <w:p>
            <w:pPr>
              <w:keepNext w:val="0"/>
              <w:keepLines w:val="0"/>
              <w:pageBreakBefore w:val="0"/>
              <w:kinsoku/>
              <w:wordWrap/>
              <w:overflowPunct/>
              <w:topLinePunct w:val="0"/>
              <w:autoSpaceDE/>
              <w:autoSpaceDN/>
              <w:bidi w:val="0"/>
              <w:adjustRightInd/>
              <w:snapToGrid/>
              <w:spacing w:line="300" w:lineRule="exact"/>
              <w:jc w:val="center"/>
              <w:textAlignment w:val="auto"/>
              <w:rPr>
                <w:highlight w:val="none"/>
              </w:rPr>
            </w:pPr>
            <w:r>
              <w:rPr>
                <w:rFonts w:hint="eastAsia"/>
                <w:highlight w:val="none"/>
              </w:rPr>
              <w:t>31009</w:t>
            </w:r>
          </w:p>
        </w:tc>
        <w:tc>
          <w:tcPr>
            <w:tcW w:w="1410" w:type="dxa"/>
            <w:tcBorders>
              <w:top w:val="single" w:color="auto" w:sz="4" w:space="0"/>
              <w:left w:val="single" w:color="auto" w:sz="4" w:space="0"/>
              <w:bottom w:val="single" w:color="auto" w:sz="4" w:space="0"/>
              <w:right w:val="single" w:color="auto" w:sz="4" w:space="0"/>
            </w:tcBorders>
            <w:shd w:val="clear" w:color="auto" w:fill="auto"/>
          </w:tcPr>
          <w:p>
            <w:pPr>
              <w:keepNext w:val="0"/>
              <w:keepLines w:val="0"/>
              <w:pageBreakBefore w:val="0"/>
              <w:kinsoku/>
              <w:wordWrap/>
              <w:overflowPunct/>
              <w:topLinePunct w:val="0"/>
              <w:autoSpaceDE/>
              <w:autoSpaceDN/>
              <w:bidi w:val="0"/>
              <w:adjustRightInd/>
              <w:snapToGrid/>
              <w:spacing w:line="300" w:lineRule="exact"/>
              <w:jc w:val="center"/>
              <w:textAlignment w:val="auto"/>
              <w:rPr>
                <w:highlight w:val="none"/>
              </w:rPr>
            </w:pPr>
            <w:r>
              <w:rPr>
                <w:rFonts w:hint="eastAsia"/>
                <w:highlight w:val="none"/>
              </w:rPr>
              <w:t>土地补偿</w:t>
            </w:r>
          </w:p>
        </w:tc>
        <w:tc>
          <w:tcPr>
            <w:tcW w:w="898"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300" w:lineRule="exact"/>
              <w:jc w:val="right"/>
              <w:textAlignment w:val="auto"/>
              <w:rPr>
                <w:rFonts w:ascii="Arial" w:hAnsi="Arial" w:eastAsia="宋体" w:cs="Arial"/>
                <w:color w:val="000000"/>
                <w:kern w:val="0"/>
                <w:sz w:val="20"/>
                <w:szCs w:val="20"/>
                <w:highlight w:val="none"/>
              </w:rPr>
            </w:pPr>
          </w:p>
        </w:tc>
      </w:tr>
      <w:tr>
        <w:tblPrEx>
          <w:tblCellMar>
            <w:top w:w="0" w:type="dxa"/>
            <w:left w:w="108" w:type="dxa"/>
            <w:bottom w:w="0" w:type="dxa"/>
            <w:right w:w="108" w:type="dxa"/>
          </w:tblCellMar>
        </w:tblPrEx>
        <w:trPr>
          <w:trHeight w:val="606" w:hRule="atLeast"/>
        </w:trPr>
        <w:tc>
          <w:tcPr>
            <w:tcW w:w="1215" w:type="dxa"/>
            <w:tcBorders>
              <w:top w:val="single" w:color="auto" w:sz="4" w:space="0"/>
              <w:left w:val="single" w:color="auto" w:sz="4" w:space="0"/>
              <w:bottom w:val="single" w:color="auto" w:sz="4" w:space="0"/>
              <w:right w:val="single" w:color="auto" w:sz="4" w:space="0"/>
            </w:tcBorders>
            <w:shd w:val="clear" w:color="auto" w:fill="auto"/>
            <w:noWrap/>
          </w:tcPr>
          <w:p>
            <w:pPr>
              <w:keepNext w:val="0"/>
              <w:keepLines w:val="0"/>
              <w:pageBreakBefore w:val="0"/>
              <w:kinsoku/>
              <w:wordWrap/>
              <w:overflowPunct/>
              <w:topLinePunct w:val="0"/>
              <w:autoSpaceDE/>
              <w:autoSpaceDN/>
              <w:bidi w:val="0"/>
              <w:adjustRightInd/>
              <w:snapToGrid/>
              <w:spacing w:line="300" w:lineRule="exact"/>
              <w:textAlignment w:val="auto"/>
              <w:rPr>
                <w:highlight w:val="none"/>
              </w:rPr>
            </w:pPr>
            <w:r>
              <w:rPr>
                <w:rFonts w:hint="eastAsia"/>
                <w:highlight w:val="none"/>
              </w:rPr>
              <w:t>30113</w:t>
            </w:r>
          </w:p>
        </w:tc>
        <w:tc>
          <w:tcPr>
            <w:tcW w:w="1530" w:type="dxa"/>
            <w:tcBorders>
              <w:top w:val="single" w:color="auto" w:sz="4" w:space="0"/>
              <w:left w:val="nil"/>
              <w:bottom w:val="single" w:color="auto" w:sz="4" w:space="0"/>
              <w:right w:val="single" w:color="auto" w:sz="4" w:space="0"/>
            </w:tcBorders>
            <w:shd w:val="clear" w:color="auto" w:fill="auto"/>
            <w:noWrap/>
          </w:tcPr>
          <w:p>
            <w:pPr>
              <w:keepNext w:val="0"/>
              <w:keepLines w:val="0"/>
              <w:pageBreakBefore w:val="0"/>
              <w:kinsoku/>
              <w:wordWrap/>
              <w:overflowPunct/>
              <w:topLinePunct w:val="0"/>
              <w:autoSpaceDE/>
              <w:autoSpaceDN/>
              <w:bidi w:val="0"/>
              <w:adjustRightInd/>
              <w:snapToGrid/>
              <w:spacing w:line="300" w:lineRule="exact"/>
              <w:jc w:val="center"/>
              <w:textAlignment w:val="auto"/>
              <w:rPr>
                <w:highlight w:val="none"/>
              </w:rPr>
            </w:pPr>
            <w:r>
              <w:rPr>
                <w:rFonts w:hint="eastAsia"/>
                <w:highlight w:val="none"/>
              </w:rPr>
              <w:t>住房公积金</w:t>
            </w:r>
          </w:p>
        </w:tc>
        <w:tc>
          <w:tcPr>
            <w:tcW w:w="1035" w:type="dxa"/>
            <w:tcBorders>
              <w:top w:val="single" w:color="auto" w:sz="4" w:space="0"/>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auto"/>
              <w:rPr>
                <w:rFonts w:ascii="宋体" w:hAnsi="宋体" w:eastAsia="宋体" w:cs="Arial"/>
                <w:color w:val="000000"/>
                <w:kern w:val="0"/>
                <w:sz w:val="22"/>
                <w:highlight w:val="none"/>
              </w:rPr>
            </w:pPr>
            <w:r>
              <w:rPr>
                <w:rFonts w:hint="eastAsia" w:ascii="宋体" w:hAnsi="宋体" w:eastAsia="宋体" w:cs="宋体"/>
                <w:i w:val="0"/>
                <w:iCs w:val="0"/>
                <w:color w:val="000000"/>
                <w:kern w:val="0"/>
                <w:sz w:val="22"/>
                <w:szCs w:val="22"/>
                <w:u w:val="none"/>
                <w:lang w:val="en-US" w:eastAsia="zh-CN" w:bidi="ar"/>
              </w:rPr>
              <w:t>85.57</w:t>
            </w:r>
          </w:p>
        </w:tc>
        <w:tc>
          <w:tcPr>
            <w:tcW w:w="1185" w:type="dxa"/>
            <w:gridSpan w:val="2"/>
            <w:tcBorders>
              <w:top w:val="single" w:color="auto" w:sz="4" w:space="0"/>
              <w:left w:val="nil"/>
              <w:bottom w:val="single" w:color="auto" w:sz="4" w:space="0"/>
              <w:right w:val="single" w:color="auto" w:sz="4" w:space="0"/>
            </w:tcBorders>
            <w:shd w:val="clear" w:color="auto" w:fill="auto"/>
            <w:noWrap/>
          </w:tcPr>
          <w:p>
            <w:pPr>
              <w:keepNext w:val="0"/>
              <w:keepLines w:val="0"/>
              <w:pageBreakBefore w:val="0"/>
              <w:kinsoku/>
              <w:wordWrap/>
              <w:overflowPunct/>
              <w:topLinePunct w:val="0"/>
              <w:autoSpaceDE/>
              <w:autoSpaceDN/>
              <w:bidi w:val="0"/>
              <w:adjustRightInd/>
              <w:snapToGrid/>
              <w:spacing w:line="300" w:lineRule="exact"/>
              <w:jc w:val="center"/>
              <w:textAlignment w:val="auto"/>
              <w:rPr>
                <w:highlight w:val="none"/>
              </w:rPr>
            </w:pPr>
            <w:r>
              <w:rPr>
                <w:rFonts w:hint="eastAsia"/>
                <w:highlight w:val="none"/>
              </w:rPr>
              <w:t>30212</w:t>
            </w:r>
          </w:p>
        </w:tc>
        <w:tc>
          <w:tcPr>
            <w:tcW w:w="1440" w:type="dxa"/>
            <w:gridSpan w:val="3"/>
            <w:tcBorders>
              <w:top w:val="single" w:color="auto" w:sz="4" w:space="0"/>
              <w:left w:val="nil"/>
              <w:bottom w:val="single" w:color="auto" w:sz="4" w:space="0"/>
              <w:right w:val="single" w:color="auto" w:sz="4" w:space="0"/>
            </w:tcBorders>
            <w:shd w:val="clear" w:color="auto" w:fill="auto"/>
            <w:noWrap/>
          </w:tcPr>
          <w:p>
            <w:pPr>
              <w:keepNext w:val="0"/>
              <w:keepLines w:val="0"/>
              <w:pageBreakBefore w:val="0"/>
              <w:kinsoku/>
              <w:wordWrap/>
              <w:overflowPunct/>
              <w:topLinePunct w:val="0"/>
              <w:autoSpaceDE/>
              <w:autoSpaceDN/>
              <w:bidi w:val="0"/>
              <w:adjustRightInd/>
              <w:snapToGrid/>
              <w:spacing w:line="300" w:lineRule="exact"/>
              <w:jc w:val="center"/>
              <w:textAlignment w:val="auto"/>
              <w:rPr>
                <w:highlight w:val="none"/>
              </w:rPr>
            </w:pPr>
            <w:r>
              <w:rPr>
                <w:rFonts w:hint="eastAsia"/>
                <w:highlight w:val="none"/>
              </w:rPr>
              <w:t>因公出国（境）费用</w:t>
            </w:r>
          </w:p>
        </w:tc>
        <w:tc>
          <w:tcPr>
            <w:tcW w:w="1004" w:type="dxa"/>
            <w:gridSpan w:val="2"/>
            <w:tcBorders>
              <w:top w:val="single" w:color="auto" w:sz="4" w:space="0"/>
              <w:left w:val="nil"/>
              <w:bottom w:val="single" w:color="auto" w:sz="4" w:space="0"/>
              <w:right w:val="single" w:color="auto"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300" w:lineRule="exact"/>
              <w:jc w:val="center"/>
              <w:textAlignment w:val="auto"/>
              <w:rPr>
                <w:rFonts w:ascii="Arial" w:hAnsi="Arial" w:eastAsia="宋体" w:cs="Arial"/>
                <w:color w:val="000000"/>
                <w:kern w:val="0"/>
                <w:sz w:val="20"/>
                <w:szCs w:val="20"/>
                <w:highlight w:val="none"/>
              </w:rPr>
            </w:pPr>
          </w:p>
        </w:tc>
        <w:tc>
          <w:tcPr>
            <w:tcW w:w="1201" w:type="dxa"/>
            <w:gridSpan w:val="3"/>
            <w:tcBorders>
              <w:top w:val="single" w:color="auto" w:sz="4" w:space="0"/>
              <w:left w:val="nil"/>
              <w:bottom w:val="single" w:color="auto" w:sz="4" w:space="0"/>
              <w:right w:val="single" w:color="auto" w:sz="4" w:space="0"/>
            </w:tcBorders>
            <w:shd w:val="clear" w:color="auto" w:fill="auto"/>
            <w:noWrap/>
          </w:tcPr>
          <w:p>
            <w:pPr>
              <w:keepNext w:val="0"/>
              <w:keepLines w:val="0"/>
              <w:pageBreakBefore w:val="0"/>
              <w:kinsoku/>
              <w:wordWrap/>
              <w:overflowPunct/>
              <w:topLinePunct w:val="0"/>
              <w:autoSpaceDE/>
              <w:autoSpaceDN/>
              <w:bidi w:val="0"/>
              <w:adjustRightInd/>
              <w:snapToGrid/>
              <w:spacing w:line="300" w:lineRule="exact"/>
              <w:jc w:val="center"/>
              <w:textAlignment w:val="auto"/>
              <w:rPr>
                <w:highlight w:val="none"/>
              </w:rPr>
            </w:pPr>
            <w:r>
              <w:rPr>
                <w:rFonts w:hint="eastAsia"/>
                <w:highlight w:val="none"/>
              </w:rPr>
              <w:t>31010</w:t>
            </w:r>
          </w:p>
        </w:tc>
        <w:tc>
          <w:tcPr>
            <w:tcW w:w="1410" w:type="dxa"/>
            <w:tcBorders>
              <w:top w:val="single" w:color="auto" w:sz="4" w:space="0"/>
              <w:left w:val="nil"/>
              <w:bottom w:val="single" w:color="auto" w:sz="4" w:space="0"/>
              <w:right w:val="single" w:color="auto" w:sz="4" w:space="0"/>
            </w:tcBorders>
            <w:shd w:val="clear" w:color="auto" w:fill="auto"/>
            <w:noWrap/>
          </w:tcPr>
          <w:p>
            <w:pPr>
              <w:keepNext w:val="0"/>
              <w:keepLines w:val="0"/>
              <w:pageBreakBefore w:val="0"/>
              <w:kinsoku/>
              <w:wordWrap/>
              <w:overflowPunct/>
              <w:topLinePunct w:val="0"/>
              <w:autoSpaceDE/>
              <w:autoSpaceDN/>
              <w:bidi w:val="0"/>
              <w:adjustRightInd/>
              <w:snapToGrid/>
              <w:spacing w:line="300" w:lineRule="exact"/>
              <w:jc w:val="center"/>
              <w:textAlignment w:val="auto"/>
              <w:rPr>
                <w:highlight w:val="none"/>
              </w:rPr>
            </w:pPr>
            <w:r>
              <w:rPr>
                <w:rFonts w:hint="eastAsia"/>
                <w:highlight w:val="none"/>
              </w:rPr>
              <w:t>安置补助</w:t>
            </w:r>
          </w:p>
        </w:tc>
        <w:tc>
          <w:tcPr>
            <w:tcW w:w="898" w:type="dxa"/>
            <w:gridSpan w:val="2"/>
            <w:tcBorders>
              <w:top w:val="single" w:color="auto" w:sz="4" w:space="0"/>
              <w:left w:val="nil"/>
              <w:bottom w:val="single" w:color="auto" w:sz="4" w:space="0"/>
              <w:right w:val="single" w:color="auto"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300" w:lineRule="exact"/>
              <w:jc w:val="right"/>
              <w:textAlignment w:val="auto"/>
              <w:rPr>
                <w:rFonts w:ascii="Arial" w:hAnsi="Arial" w:eastAsia="宋体" w:cs="Arial"/>
                <w:color w:val="000000"/>
                <w:kern w:val="0"/>
                <w:sz w:val="20"/>
                <w:szCs w:val="20"/>
                <w:highlight w:val="none"/>
              </w:rPr>
            </w:pPr>
          </w:p>
        </w:tc>
      </w:tr>
      <w:tr>
        <w:tblPrEx>
          <w:tblCellMar>
            <w:top w:w="0" w:type="dxa"/>
            <w:left w:w="108" w:type="dxa"/>
            <w:bottom w:w="0" w:type="dxa"/>
            <w:right w:w="108" w:type="dxa"/>
          </w:tblCellMar>
        </w:tblPrEx>
        <w:trPr>
          <w:trHeight w:val="606" w:hRule="atLeast"/>
        </w:trPr>
        <w:tc>
          <w:tcPr>
            <w:tcW w:w="1215" w:type="dxa"/>
            <w:tcBorders>
              <w:top w:val="single" w:color="auto" w:sz="4" w:space="0"/>
              <w:left w:val="single" w:color="auto" w:sz="4" w:space="0"/>
              <w:bottom w:val="single" w:color="auto" w:sz="4" w:space="0"/>
              <w:right w:val="single" w:color="auto" w:sz="4" w:space="0"/>
            </w:tcBorders>
            <w:shd w:val="clear" w:color="auto" w:fill="auto"/>
            <w:noWrap/>
          </w:tcPr>
          <w:p>
            <w:pPr>
              <w:keepNext w:val="0"/>
              <w:keepLines w:val="0"/>
              <w:pageBreakBefore w:val="0"/>
              <w:kinsoku/>
              <w:wordWrap/>
              <w:overflowPunct/>
              <w:topLinePunct w:val="0"/>
              <w:autoSpaceDE/>
              <w:autoSpaceDN/>
              <w:bidi w:val="0"/>
              <w:adjustRightInd/>
              <w:snapToGrid/>
              <w:spacing w:line="300" w:lineRule="exact"/>
              <w:textAlignment w:val="auto"/>
              <w:rPr>
                <w:highlight w:val="none"/>
              </w:rPr>
            </w:pPr>
            <w:r>
              <w:rPr>
                <w:rFonts w:hint="eastAsia"/>
                <w:highlight w:val="none"/>
              </w:rPr>
              <w:t>30114</w:t>
            </w:r>
          </w:p>
        </w:tc>
        <w:tc>
          <w:tcPr>
            <w:tcW w:w="1530" w:type="dxa"/>
            <w:tcBorders>
              <w:top w:val="single" w:color="auto" w:sz="4" w:space="0"/>
              <w:left w:val="single" w:color="auto" w:sz="4" w:space="0"/>
              <w:bottom w:val="single" w:color="auto" w:sz="4" w:space="0"/>
              <w:right w:val="single" w:color="auto" w:sz="4" w:space="0"/>
            </w:tcBorders>
            <w:shd w:val="clear" w:color="auto" w:fill="auto"/>
            <w:noWrap/>
          </w:tcPr>
          <w:p>
            <w:pPr>
              <w:keepNext w:val="0"/>
              <w:keepLines w:val="0"/>
              <w:pageBreakBefore w:val="0"/>
              <w:kinsoku/>
              <w:wordWrap/>
              <w:overflowPunct/>
              <w:topLinePunct w:val="0"/>
              <w:autoSpaceDE/>
              <w:autoSpaceDN/>
              <w:bidi w:val="0"/>
              <w:adjustRightInd/>
              <w:snapToGrid/>
              <w:spacing w:line="300" w:lineRule="exact"/>
              <w:jc w:val="center"/>
              <w:textAlignment w:val="auto"/>
              <w:rPr>
                <w:highlight w:val="none"/>
              </w:rPr>
            </w:pPr>
            <w:r>
              <w:rPr>
                <w:rFonts w:hint="eastAsia"/>
                <w:highlight w:val="none"/>
              </w:rPr>
              <w:t>医疗费</w:t>
            </w:r>
          </w:p>
        </w:tc>
        <w:tc>
          <w:tcPr>
            <w:tcW w:w="103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300" w:lineRule="exact"/>
              <w:jc w:val="center"/>
              <w:textAlignment w:val="auto"/>
              <w:rPr>
                <w:rFonts w:ascii="宋体" w:hAnsi="宋体" w:eastAsia="宋体" w:cs="Arial"/>
                <w:color w:val="000000"/>
                <w:kern w:val="0"/>
                <w:sz w:val="22"/>
                <w:highlight w:val="none"/>
              </w:rPr>
            </w:pPr>
          </w:p>
        </w:tc>
        <w:tc>
          <w:tcPr>
            <w:tcW w:w="1185" w:type="dxa"/>
            <w:gridSpan w:val="2"/>
            <w:tcBorders>
              <w:top w:val="single" w:color="auto" w:sz="4" w:space="0"/>
              <w:left w:val="single" w:color="auto" w:sz="4" w:space="0"/>
              <w:bottom w:val="single" w:color="auto" w:sz="4" w:space="0"/>
              <w:right w:val="single" w:color="auto" w:sz="4" w:space="0"/>
            </w:tcBorders>
            <w:shd w:val="clear" w:color="auto" w:fill="auto"/>
            <w:noWrap/>
          </w:tcPr>
          <w:p>
            <w:pPr>
              <w:keepNext w:val="0"/>
              <w:keepLines w:val="0"/>
              <w:pageBreakBefore w:val="0"/>
              <w:kinsoku/>
              <w:wordWrap/>
              <w:overflowPunct/>
              <w:topLinePunct w:val="0"/>
              <w:autoSpaceDE/>
              <w:autoSpaceDN/>
              <w:bidi w:val="0"/>
              <w:adjustRightInd/>
              <w:snapToGrid/>
              <w:spacing w:line="300" w:lineRule="exact"/>
              <w:jc w:val="center"/>
              <w:textAlignment w:val="auto"/>
              <w:rPr>
                <w:highlight w:val="none"/>
              </w:rPr>
            </w:pPr>
            <w:r>
              <w:rPr>
                <w:rFonts w:hint="eastAsia"/>
                <w:highlight w:val="none"/>
              </w:rPr>
              <w:t>30213</w:t>
            </w:r>
          </w:p>
        </w:tc>
        <w:tc>
          <w:tcPr>
            <w:tcW w:w="1440" w:type="dxa"/>
            <w:gridSpan w:val="3"/>
            <w:tcBorders>
              <w:top w:val="single" w:color="auto" w:sz="4" w:space="0"/>
              <w:left w:val="single" w:color="auto" w:sz="4" w:space="0"/>
              <w:bottom w:val="single" w:color="auto" w:sz="4" w:space="0"/>
              <w:right w:val="single" w:color="auto" w:sz="4" w:space="0"/>
            </w:tcBorders>
            <w:shd w:val="clear" w:color="auto" w:fill="auto"/>
            <w:noWrap/>
          </w:tcPr>
          <w:p>
            <w:pPr>
              <w:keepNext w:val="0"/>
              <w:keepLines w:val="0"/>
              <w:pageBreakBefore w:val="0"/>
              <w:kinsoku/>
              <w:wordWrap/>
              <w:overflowPunct/>
              <w:topLinePunct w:val="0"/>
              <w:autoSpaceDE/>
              <w:autoSpaceDN/>
              <w:bidi w:val="0"/>
              <w:adjustRightInd/>
              <w:snapToGrid/>
              <w:spacing w:line="300" w:lineRule="exact"/>
              <w:jc w:val="center"/>
              <w:textAlignment w:val="auto"/>
              <w:rPr>
                <w:highlight w:val="none"/>
              </w:rPr>
            </w:pPr>
            <w:r>
              <w:rPr>
                <w:rFonts w:hint="eastAsia"/>
                <w:highlight w:val="none"/>
              </w:rPr>
              <w:t>维修（护）费</w:t>
            </w:r>
          </w:p>
        </w:tc>
        <w:tc>
          <w:tcPr>
            <w:tcW w:w="1004"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300" w:lineRule="exact"/>
              <w:jc w:val="center"/>
              <w:textAlignment w:val="auto"/>
              <w:rPr>
                <w:rFonts w:ascii="Arial" w:hAnsi="Arial" w:eastAsia="宋体" w:cs="Arial"/>
                <w:color w:val="000000"/>
                <w:kern w:val="0"/>
                <w:sz w:val="20"/>
                <w:szCs w:val="20"/>
                <w:highlight w:val="none"/>
              </w:rPr>
            </w:pPr>
          </w:p>
        </w:tc>
        <w:tc>
          <w:tcPr>
            <w:tcW w:w="1201" w:type="dxa"/>
            <w:gridSpan w:val="3"/>
            <w:tcBorders>
              <w:top w:val="single" w:color="auto" w:sz="4" w:space="0"/>
              <w:left w:val="single" w:color="auto" w:sz="4" w:space="0"/>
              <w:bottom w:val="single" w:color="auto" w:sz="4" w:space="0"/>
              <w:right w:val="single" w:color="auto" w:sz="4" w:space="0"/>
            </w:tcBorders>
            <w:shd w:val="clear" w:color="auto" w:fill="auto"/>
            <w:noWrap/>
          </w:tcPr>
          <w:p>
            <w:pPr>
              <w:keepNext w:val="0"/>
              <w:keepLines w:val="0"/>
              <w:pageBreakBefore w:val="0"/>
              <w:kinsoku/>
              <w:wordWrap/>
              <w:overflowPunct/>
              <w:topLinePunct w:val="0"/>
              <w:autoSpaceDE/>
              <w:autoSpaceDN/>
              <w:bidi w:val="0"/>
              <w:adjustRightInd/>
              <w:snapToGrid/>
              <w:spacing w:line="300" w:lineRule="exact"/>
              <w:jc w:val="center"/>
              <w:textAlignment w:val="auto"/>
              <w:rPr>
                <w:highlight w:val="none"/>
              </w:rPr>
            </w:pPr>
            <w:r>
              <w:rPr>
                <w:rFonts w:hint="eastAsia"/>
                <w:highlight w:val="none"/>
              </w:rPr>
              <w:t>31011</w:t>
            </w:r>
          </w:p>
        </w:tc>
        <w:tc>
          <w:tcPr>
            <w:tcW w:w="1410" w:type="dxa"/>
            <w:tcBorders>
              <w:top w:val="single" w:color="auto" w:sz="4" w:space="0"/>
              <w:left w:val="single" w:color="auto" w:sz="4" w:space="0"/>
              <w:bottom w:val="single" w:color="auto" w:sz="4" w:space="0"/>
              <w:right w:val="single" w:color="auto" w:sz="4" w:space="0"/>
            </w:tcBorders>
            <w:shd w:val="clear" w:color="auto" w:fill="auto"/>
            <w:noWrap/>
          </w:tcPr>
          <w:p>
            <w:pPr>
              <w:keepNext w:val="0"/>
              <w:keepLines w:val="0"/>
              <w:pageBreakBefore w:val="0"/>
              <w:kinsoku/>
              <w:wordWrap/>
              <w:overflowPunct/>
              <w:topLinePunct w:val="0"/>
              <w:autoSpaceDE/>
              <w:autoSpaceDN/>
              <w:bidi w:val="0"/>
              <w:adjustRightInd/>
              <w:snapToGrid/>
              <w:spacing w:line="300" w:lineRule="exact"/>
              <w:jc w:val="center"/>
              <w:textAlignment w:val="auto"/>
              <w:rPr>
                <w:highlight w:val="none"/>
              </w:rPr>
            </w:pPr>
            <w:r>
              <w:rPr>
                <w:rFonts w:hint="eastAsia"/>
                <w:highlight w:val="none"/>
              </w:rPr>
              <w:t>地上附着物和青苗补偿</w:t>
            </w:r>
          </w:p>
        </w:tc>
        <w:tc>
          <w:tcPr>
            <w:tcW w:w="898"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300" w:lineRule="exact"/>
              <w:jc w:val="right"/>
              <w:textAlignment w:val="auto"/>
              <w:rPr>
                <w:rFonts w:ascii="Arial" w:hAnsi="Arial" w:eastAsia="宋体" w:cs="Arial"/>
                <w:color w:val="000000"/>
                <w:kern w:val="0"/>
                <w:sz w:val="20"/>
                <w:szCs w:val="20"/>
                <w:highlight w:val="none"/>
              </w:rPr>
            </w:pPr>
          </w:p>
        </w:tc>
      </w:tr>
      <w:tr>
        <w:tblPrEx>
          <w:tblCellMar>
            <w:top w:w="0" w:type="dxa"/>
            <w:left w:w="108" w:type="dxa"/>
            <w:bottom w:w="0" w:type="dxa"/>
            <w:right w:w="108" w:type="dxa"/>
          </w:tblCellMar>
        </w:tblPrEx>
        <w:trPr>
          <w:trHeight w:val="606" w:hRule="atLeast"/>
        </w:trPr>
        <w:tc>
          <w:tcPr>
            <w:tcW w:w="1215" w:type="dxa"/>
            <w:tcBorders>
              <w:top w:val="single" w:color="auto" w:sz="4" w:space="0"/>
              <w:left w:val="single" w:color="auto" w:sz="4" w:space="0"/>
              <w:bottom w:val="single" w:color="auto" w:sz="4" w:space="0"/>
              <w:right w:val="single" w:color="auto" w:sz="4" w:space="0"/>
            </w:tcBorders>
            <w:shd w:val="clear" w:color="auto" w:fill="auto"/>
            <w:noWrap/>
          </w:tcPr>
          <w:p>
            <w:pPr>
              <w:keepNext w:val="0"/>
              <w:keepLines w:val="0"/>
              <w:pageBreakBefore w:val="0"/>
              <w:kinsoku/>
              <w:wordWrap/>
              <w:overflowPunct/>
              <w:topLinePunct w:val="0"/>
              <w:autoSpaceDE/>
              <w:autoSpaceDN/>
              <w:bidi w:val="0"/>
              <w:adjustRightInd/>
              <w:snapToGrid/>
              <w:spacing w:line="300" w:lineRule="exact"/>
              <w:textAlignment w:val="auto"/>
              <w:rPr>
                <w:highlight w:val="none"/>
              </w:rPr>
            </w:pPr>
            <w:r>
              <w:rPr>
                <w:rFonts w:hint="eastAsia"/>
                <w:highlight w:val="none"/>
              </w:rPr>
              <w:t>30199</w:t>
            </w:r>
          </w:p>
        </w:tc>
        <w:tc>
          <w:tcPr>
            <w:tcW w:w="1530" w:type="dxa"/>
            <w:tcBorders>
              <w:top w:val="single" w:color="auto" w:sz="4" w:space="0"/>
              <w:left w:val="nil"/>
              <w:bottom w:val="single" w:color="auto" w:sz="4" w:space="0"/>
              <w:right w:val="single" w:color="auto" w:sz="4" w:space="0"/>
            </w:tcBorders>
            <w:shd w:val="clear" w:color="auto" w:fill="auto"/>
            <w:noWrap/>
          </w:tcPr>
          <w:p>
            <w:pPr>
              <w:keepNext w:val="0"/>
              <w:keepLines w:val="0"/>
              <w:pageBreakBefore w:val="0"/>
              <w:kinsoku/>
              <w:wordWrap/>
              <w:overflowPunct/>
              <w:topLinePunct w:val="0"/>
              <w:autoSpaceDE/>
              <w:autoSpaceDN/>
              <w:bidi w:val="0"/>
              <w:adjustRightInd/>
              <w:snapToGrid/>
              <w:spacing w:line="300" w:lineRule="exact"/>
              <w:jc w:val="left"/>
              <w:textAlignment w:val="auto"/>
              <w:rPr>
                <w:highlight w:val="none"/>
              </w:rPr>
            </w:pPr>
            <w:r>
              <w:rPr>
                <w:rFonts w:hint="eastAsia"/>
                <w:highlight w:val="none"/>
              </w:rPr>
              <w:t xml:space="preserve">  其他工资福利支出</w:t>
            </w:r>
          </w:p>
        </w:tc>
        <w:tc>
          <w:tcPr>
            <w:tcW w:w="1035" w:type="dxa"/>
            <w:tcBorders>
              <w:top w:val="single" w:color="auto" w:sz="4" w:space="0"/>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auto"/>
              <w:rPr>
                <w:rFonts w:ascii="宋体" w:hAnsi="宋体" w:eastAsia="宋体" w:cs="Arial"/>
                <w:color w:val="000000"/>
                <w:kern w:val="0"/>
                <w:sz w:val="22"/>
                <w:highlight w:val="none"/>
              </w:rPr>
            </w:pPr>
            <w:r>
              <w:rPr>
                <w:rFonts w:hint="eastAsia" w:ascii="宋体" w:hAnsi="宋体" w:eastAsia="宋体" w:cs="宋体"/>
                <w:i w:val="0"/>
                <w:iCs w:val="0"/>
                <w:color w:val="000000"/>
                <w:kern w:val="0"/>
                <w:sz w:val="22"/>
                <w:szCs w:val="22"/>
                <w:u w:val="none"/>
                <w:lang w:val="en-US" w:eastAsia="zh-CN" w:bidi="ar"/>
              </w:rPr>
              <w:t xml:space="preserve">228.31 </w:t>
            </w:r>
          </w:p>
        </w:tc>
        <w:tc>
          <w:tcPr>
            <w:tcW w:w="1185" w:type="dxa"/>
            <w:gridSpan w:val="2"/>
            <w:tcBorders>
              <w:top w:val="single" w:color="auto" w:sz="4" w:space="0"/>
              <w:left w:val="nil"/>
              <w:bottom w:val="single" w:color="auto" w:sz="4" w:space="0"/>
              <w:right w:val="single" w:color="auto" w:sz="4" w:space="0"/>
            </w:tcBorders>
            <w:shd w:val="clear" w:color="auto" w:fill="auto"/>
            <w:noWrap/>
          </w:tcPr>
          <w:p>
            <w:pPr>
              <w:keepNext w:val="0"/>
              <w:keepLines w:val="0"/>
              <w:pageBreakBefore w:val="0"/>
              <w:kinsoku/>
              <w:wordWrap/>
              <w:overflowPunct/>
              <w:topLinePunct w:val="0"/>
              <w:autoSpaceDE/>
              <w:autoSpaceDN/>
              <w:bidi w:val="0"/>
              <w:adjustRightInd/>
              <w:snapToGrid/>
              <w:spacing w:line="300" w:lineRule="exact"/>
              <w:jc w:val="left"/>
              <w:textAlignment w:val="auto"/>
              <w:rPr>
                <w:highlight w:val="none"/>
              </w:rPr>
            </w:pPr>
            <w:r>
              <w:rPr>
                <w:rFonts w:hint="eastAsia"/>
                <w:highlight w:val="none"/>
              </w:rPr>
              <w:t>30214</w:t>
            </w:r>
          </w:p>
        </w:tc>
        <w:tc>
          <w:tcPr>
            <w:tcW w:w="1440" w:type="dxa"/>
            <w:gridSpan w:val="3"/>
            <w:tcBorders>
              <w:top w:val="single" w:color="auto" w:sz="4" w:space="0"/>
              <w:left w:val="nil"/>
              <w:bottom w:val="single" w:color="auto" w:sz="4" w:space="0"/>
              <w:right w:val="single" w:color="auto" w:sz="4" w:space="0"/>
            </w:tcBorders>
            <w:shd w:val="clear" w:color="auto" w:fill="auto"/>
            <w:noWrap/>
          </w:tcPr>
          <w:p>
            <w:pPr>
              <w:keepNext w:val="0"/>
              <w:keepLines w:val="0"/>
              <w:pageBreakBefore w:val="0"/>
              <w:kinsoku/>
              <w:wordWrap/>
              <w:overflowPunct/>
              <w:topLinePunct w:val="0"/>
              <w:autoSpaceDE/>
              <w:autoSpaceDN/>
              <w:bidi w:val="0"/>
              <w:adjustRightInd/>
              <w:snapToGrid/>
              <w:spacing w:line="300" w:lineRule="exact"/>
              <w:jc w:val="left"/>
              <w:textAlignment w:val="auto"/>
              <w:rPr>
                <w:highlight w:val="none"/>
              </w:rPr>
            </w:pPr>
            <w:r>
              <w:rPr>
                <w:rFonts w:hint="eastAsia"/>
                <w:highlight w:val="none"/>
              </w:rPr>
              <w:t xml:space="preserve">  租赁费</w:t>
            </w:r>
          </w:p>
        </w:tc>
        <w:tc>
          <w:tcPr>
            <w:tcW w:w="1004" w:type="dxa"/>
            <w:gridSpan w:val="2"/>
            <w:tcBorders>
              <w:top w:val="single" w:color="auto" w:sz="4" w:space="0"/>
              <w:left w:val="nil"/>
              <w:bottom w:val="single" w:color="auto" w:sz="4" w:space="0"/>
              <w:right w:val="single" w:color="auto"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300" w:lineRule="exact"/>
              <w:jc w:val="left"/>
              <w:textAlignment w:val="auto"/>
              <w:rPr>
                <w:rFonts w:ascii="Arial" w:hAnsi="Arial" w:eastAsia="宋体" w:cs="Arial"/>
                <w:color w:val="000000"/>
                <w:kern w:val="0"/>
                <w:sz w:val="20"/>
                <w:szCs w:val="20"/>
                <w:highlight w:val="none"/>
              </w:rPr>
            </w:pPr>
          </w:p>
        </w:tc>
        <w:tc>
          <w:tcPr>
            <w:tcW w:w="1201" w:type="dxa"/>
            <w:gridSpan w:val="3"/>
            <w:tcBorders>
              <w:top w:val="single" w:color="auto" w:sz="4" w:space="0"/>
              <w:left w:val="nil"/>
              <w:bottom w:val="single" w:color="auto" w:sz="4" w:space="0"/>
              <w:right w:val="single" w:color="auto" w:sz="4" w:space="0"/>
            </w:tcBorders>
            <w:shd w:val="clear" w:color="auto" w:fill="auto"/>
            <w:noWrap/>
          </w:tcPr>
          <w:p>
            <w:pPr>
              <w:keepNext w:val="0"/>
              <w:keepLines w:val="0"/>
              <w:pageBreakBefore w:val="0"/>
              <w:kinsoku/>
              <w:wordWrap/>
              <w:overflowPunct/>
              <w:topLinePunct w:val="0"/>
              <w:autoSpaceDE/>
              <w:autoSpaceDN/>
              <w:bidi w:val="0"/>
              <w:adjustRightInd/>
              <w:snapToGrid/>
              <w:spacing w:line="300" w:lineRule="exact"/>
              <w:jc w:val="left"/>
              <w:textAlignment w:val="auto"/>
              <w:rPr>
                <w:highlight w:val="none"/>
              </w:rPr>
            </w:pPr>
            <w:r>
              <w:rPr>
                <w:rFonts w:hint="eastAsia"/>
                <w:highlight w:val="none"/>
              </w:rPr>
              <w:t>31012</w:t>
            </w:r>
          </w:p>
        </w:tc>
        <w:tc>
          <w:tcPr>
            <w:tcW w:w="1410" w:type="dxa"/>
            <w:tcBorders>
              <w:top w:val="single" w:color="auto" w:sz="4" w:space="0"/>
              <w:left w:val="nil"/>
              <w:bottom w:val="single" w:color="auto" w:sz="4" w:space="0"/>
              <w:right w:val="single" w:color="auto" w:sz="4" w:space="0"/>
            </w:tcBorders>
            <w:shd w:val="clear" w:color="auto" w:fill="auto"/>
            <w:noWrap/>
          </w:tcPr>
          <w:p>
            <w:pPr>
              <w:keepNext w:val="0"/>
              <w:keepLines w:val="0"/>
              <w:pageBreakBefore w:val="0"/>
              <w:kinsoku/>
              <w:wordWrap/>
              <w:overflowPunct/>
              <w:topLinePunct w:val="0"/>
              <w:autoSpaceDE/>
              <w:autoSpaceDN/>
              <w:bidi w:val="0"/>
              <w:adjustRightInd/>
              <w:snapToGrid/>
              <w:spacing w:line="300" w:lineRule="exact"/>
              <w:jc w:val="left"/>
              <w:textAlignment w:val="auto"/>
              <w:rPr>
                <w:highlight w:val="none"/>
              </w:rPr>
            </w:pPr>
            <w:r>
              <w:rPr>
                <w:rFonts w:hint="eastAsia"/>
                <w:highlight w:val="none"/>
              </w:rPr>
              <w:t xml:space="preserve">  拆迁补偿</w:t>
            </w:r>
          </w:p>
        </w:tc>
        <w:tc>
          <w:tcPr>
            <w:tcW w:w="898" w:type="dxa"/>
            <w:gridSpan w:val="2"/>
            <w:tcBorders>
              <w:top w:val="single" w:color="auto" w:sz="4" w:space="0"/>
              <w:left w:val="nil"/>
              <w:bottom w:val="single" w:color="auto" w:sz="4" w:space="0"/>
              <w:right w:val="single" w:color="auto"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300" w:lineRule="exact"/>
              <w:jc w:val="right"/>
              <w:textAlignment w:val="auto"/>
              <w:rPr>
                <w:rFonts w:ascii="Arial" w:hAnsi="Arial" w:eastAsia="宋体" w:cs="Arial"/>
                <w:color w:val="000000"/>
                <w:kern w:val="0"/>
                <w:sz w:val="20"/>
                <w:szCs w:val="20"/>
                <w:highlight w:val="none"/>
              </w:rPr>
            </w:pPr>
          </w:p>
        </w:tc>
      </w:tr>
      <w:tr>
        <w:tblPrEx>
          <w:tblCellMar>
            <w:top w:w="0" w:type="dxa"/>
            <w:left w:w="108" w:type="dxa"/>
            <w:bottom w:w="0" w:type="dxa"/>
            <w:right w:w="108" w:type="dxa"/>
          </w:tblCellMar>
        </w:tblPrEx>
        <w:trPr>
          <w:trHeight w:val="606" w:hRule="atLeast"/>
        </w:trPr>
        <w:tc>
          <w:tcPr>
            <w:tcW w:w="1215" w:type="dxa"/>
            <w:tcBorders>
              <w:top w:val="single" w:color="auto" w:sz="4" w:space="0"/>
              <w:left w:val="single" w:color="auto" w:sz="4" w:space="0"/>
              <w:bottom w:val="single" w:color="auto" w:sz="4" w:space="0"/>
              <w:right w:val="single" w:color="auto" w:sz="4" w:space="0"/>
            </w:tcBorders>
            <w:shd w:val="clear" w:color="auto" w:fill="auto"/>
            <w:noWrap/>
          </w:tcPr>
          <w:p>
            <w:pPr>
              <w:keepNext w:val="0"/>
              <w:keepLines w:val="0"/>
              <w:pageBreakBefore w:val="0"/>
              <w:kinsoku/>
              <w:wordWrap/>
              <w:overflowPunct/>
              <w:topLinePunct w:val="0"/>
              <w:autoSpaceDE/>
              <w:autoSpaceDN/>
              <w:bidi w:val="0"/>
              <w:adjustRightInd/>
              <w:snapToGrid/>
              <w:spacing w:line="300" w:lineRule="exact"/>
              <w:textAlignment w:val="auto"/>
              <w:rPr>
                <w:highlight w:val="none"/>
              </w:rPr>
            </w:pPr>
            <w:r>
              <w:rPr>
                <w:rFonts w:hint="eastAsia"/>
                <w:highlight w:val="none"/>
              </w:rPr>
              <w:t>303</w:t>
            </w:r>
          </w:p>
        </w:tc>
        <w:tc>
          <w:tcPr>
            <w:tcW w:w="1530" w:type="dxa"/>
            <w:tcBorders>
              <w:top w:val="single" w:color="auto" w:sz="4" w:space="0"/>
              <w:left w:val="single" w:color="auto" w:sz="4" w:space="0"/>
              <w:bottom w:val="single" w:color="auto" w:sz="4" w:space="0"/>
              <w:right w:val="single" w:color="auto" w:sz="4" w:space="0"/>
            </w:tcBorders>
            <w:shd w:val="clear" w:color="auto" w:fill="auto"/>
            <w:noWrap/>
          </w:tcPr>
          <w:p>
            <w:pPr>
              <w:keepNext w:val="0"/>
              <w:keepLines w:val="0"/>
              <w:pageBreakBefore w:val="0"/>
              <w:kinsoku/>
              <w:wordWrap/>
              <w:overflowPunct/>
              <w:topLinePunct w:val="0"/>
              <w:autoSpaceDE/>
              <w:autoSpaceDN/>
              <w:bidi w:val="0"/>
              <w:adjustRightInd/>
              <w:snapToGrid/>
              <w:spacing w:line="300" w:lineRule="exact"/>
              <w:jc w:val="left"/>
              <w:textAlignment w:val="auto"/>
              <w:rPr>
                <w:highlight w:val="none"/>
              </w:rPr>
            </w:pPr>
            <w:r>
              <w:rPr>
                <w:rFonts w:hint="eastAsia"/>
                <w:highlight w:val="none"/>
              </w:rPr>
              <w:t>对个人和家庭的补助</w:t>
            </w:r>
          </w:p>
        </w:tc>
        <w:tc>
          <w:tcPr>
            <w:tcW w:w="103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auto"/>
              <w:rPr>
                <w:rFonts w:ascii="宋体" w:hAnsi="宋体" w:eastAsia="宋体" w:cs="Arial"/>
                <w:color w:val="000000"/>
                <w:kern w:val="0"/>
                <w:sz w:val="22"/>
                <w:highlight w:val="none"/>
              </w:rPr>
            </w:pPr>
            <w:r>
              <w:rPr>
                <w:rFonts w:hint="eastAsia" w:ascii="宋体" w:hAnsi="宋体" w:eastAsia="宋体" w:cs="宋体"/>
                <w:i w:val="0"/>
                <w:iCs w:val="0"/>
                <w:color w:val="000000"/>
                <w:kern w:val="0"/>
                <w:sz w:val="22"/>
                <w:szCs w:val="22"/>
                <w:u w:val="none"/>
                <w:lang w:val="en-US" w:eastAsia="zh-CN" w:bidi="ar"/>
              </w:rPr>
              <w:t xml:space="preserve">30.72 </w:t>
            </w:r>
          </w:p>
        </w:tc>
        <w:tc>
          <w:tcPr>
            <w:tcW w:w="1185" w:type="dxa"/>
            <w:gridSpan w:val="2"/>
            <w:tcBorders>
              <w:top w:val="single" w:color="auto" w:sz="4" w:space="0"/>
              <w:left w:val="single" w:color="auto" w:sz="4" w:space="0"/>
              <w:bottom w:val="single" w:color="auto" w:sz="4" w:space="0"/>
              <w:right w:val="single" w:color="auto" w:sz="4" w:space="0"/>
            </w:tcBorders>
            <w:shd w:val="clear" w:color="auto" w:fill="auto"/>
            <w:noWrap/>
          </w:tcPr>
          <w:p>
            <w:pPr>
              <w:keepNext w:val="0"/>
              <w:keepLines w:val="0"/>
              <w:pageBreakBefore w:val="0"/>
              <w:kinsoku/>
              <w:wordWrap/>
              <w:overflowPunct/>
              <w:topLinePunct w:val="0"/>
              <w:autoSpaceDE/>
              <w:autoSpaceDN/>
              <w:bidi w:val="0"/>
              <w:adjustRightInd/>
              <w:snapToGrid/>
              <w:spacing w:line="300" w:lineRule="exact"/>
              <w:jc w:val="left"/>
              <w:textAlignment w:val="auto"/>
              <w:rPr>
                <w:highlight w:val="none"/>
              </w:rPr>
            </w:pPr>
            <w:r>
              <w:rPr>
                <w:rFonts w:hint="eastAsia"/>
                <w:highlight w:val="none"/>
              </w:rPr>
              <w:t>30215</w:t>
            </w:r>
          </w:p>
        </w:tc>
        <w:tc>
          <w:tcPr>
            <w:tcW w:w="1440" w:type="dxa"/>
            <w:gridSpan w:val="3"/>
            <w:tcBorders>
              <w:top w:val="single" w:color="auto" w:sz="4" w:space="0"/>
              <w:left w:val="single" w:color="auto" w:sz="4" w:space="0"/>
              <w:bottom w:val="single" w:color="auto" w:sz="4" w:space="0"/>
              <w:right w:val="single" w:color="auto" w:sz="4" w:space="0"/>
            </w:tcBorders>
            <w:shd w:val="clear" w:color="auto" w:fill="auto"/>
            <w:noWrap/>
          </w:tcPr>
          <w:p>
            <w:pPr>
              <w:keepNext w:val="0"/>
              <w:keepLines w:val="0"/>
              <w:pageBreakBefore w:val="0"/>
              <w:kinsoku/>
              <w:wordWrap/>
              <w:overflowPunct/>
              <w:topLinePunct w:val="0"/>
              <w:autoSpaceDE/>
              <w:autoSpaceDN/>
              <w:bidi w:val="0"/>
              <w:adjustRightInd/>
              <w:snapToGrid/>
              <w:spacing w:line="300" w:lineRule="exact"/>
              <w:jc w:val="left"/>
              <w:textAlignment w:val="auto"/>
              <w:rPr>
                <w:highlight w:val="none"/>
              </w:rPr>
            </w:pPr>
            <w:r>
              <w:rPr>
                <w:rFonts w:hint="eastAsia"/>
                <w:highlight w:val="none"/>
              </w:rPr>
              <w:t xml:space="preserve">  会议费</w:t>
            </w:r>
          </w:p>
        </w:tc>
        <w:tc>
          <w:tcPr>
            <w:tcW w:w="1004"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300" w:lineRule="exact"/>
              <w:jc w:val="left"/>
              <w:textAlignment w:val="auto"/>
              <w:rPr>
                <w:rFonts w:ascii="Arial" w:hAnsi="Arial" w:eastAsia="宋体" w:cs="Arial"/>
                <w:color w:val="000000"/>
                <w:kern w:val="0"/>
                <w:sz w:val="20"/>
                <w:szCs w:val="20"/>
                <w:highlight w:val="none"/>
              </w:rPr>
            </w:pPr>
          </w:p>
        </w:tc>
        <w:tc>
          <w:tcPr>
            <w:tcW w:w="1201" w:type="dxa"/>
            <w:gridSpan w:val="3"/>
            <w:tcBorders>
              <w:top w:val="single" w:color="auto" w:sz="4" w:space="0"/>
              <w:left w:val="single" w:color="auto" w:sz="4" w:space="0"/>
              <w:bottom w:val="single" w:color="auto" w:sz="4" w:space="0"/>
              <w:right w:val="single" w:color="auto" w:sz="4" w:space="0"/>
            </w:tcBorders>
            <w:shd w:val="clear" w:color="auto" w:fill="auto"/>
            <w:noWrap/>
          </w:tcPr>
          <w:p>
            <w:pPr>
              <w:keepNext w:val="0"/>
              <w:keepLines w:val="0"/>
              <w:pageBreakBefore w:val="0"/>
              <w:kinsoku/>
              <w:wordWrap/>
              <w:overflowPunct/>
              <w:topLinePunct w:val="0"/>
              <w:autoSpaceDE/>
              <w:autoSpaceDN/>
              <w:bidi w:val="0"/>
              <w:adjustRightInd/>
              <w:snapToGrid/>
              <w:spacing w:line="300" w:lineRule="exact"/>
              <w:jc w:val="left"/>
              <w:textAlignment w:val="auto"/>
              <w:rPr>
                <w:highlight w:val="none"/>
              </w:rPr>
            </w:pPr>
            <w:r>
              <w:rPr>
                <w:rFonts w:hint="eastAsia"/>
                <w:highlight w:val="none"/>
              </w:rPr>
              <w:t>31013</w:t>
            </w:r>
          </w:p>
        </w:tc>
        <w:tc>
          <w:tcPr>
            <w:tcW w:w="1410" w:type="dxa"/>
            <w:tcBorders>
              <w:top w:val="single" w:color="auto" w:sz="4" w:space="0"/>
              <w:left w:val="single" w:color="auto" w:sz="4" w:space="0"/>
              <w:bottom w:val="single" w:color="auto" w:sz="4" w:space="0"/>
              <w:right w:val="single" w:color="auto" w:sz="4" w:space="0"/>
            </w:tcBorders>
            <w:shd w:val="clear" w:color="auto" w:fill="auto"/>
            <w:noWrap/>
          </w:tcPr>
          <w:p>
            <w:pPr>
              <w:keepNext w:val="0"/>
              <w:keepLines w:val="0"/>
              <w:pageBreakBefore w:val="0"/>
              <w:kinsoku/>
              <w:wordWrap/>
              <w:overflowPunct/>
              <w:topLinePunct w:val="0"/>
              <w:autoSpaceDE/>
              <w:autoSpaceDN/>
              <w:bidi w:val="0"/>
              <w:adjustRightInd/>
              <w:snapToGrid/>
              <w:spacing w:line="300" w:lineRule="exact"/>
              <w:jc w:val="left"/>
              <w:textAlignment w:val="auto"/>
              <w:rPr>
                <w:highlight w:val="none"/>
              </w:rPr>
            </w:pPr>
            <w:r>
              <w:rPr>
                <w:rFonts w:hint="eastAsia"/>
                <w:highlight w:val="none"/>
              </w:rPr>
              <w:t xml:space="preserve">  公务用车购置</w:t>
            </w:r>
          </w:p>
        </w:tc>
        <w:tc>
          <w:tcPr>
            <w:tcW w:w="898"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300" w:lineRule="exact"/>
              <w:jc w:val="right"/>
              <w:textAlignment w:val="auto"/>
              <w:rPr>
                <w:rFonts w:ascii="Arial" w:hAnsi="Arial" w:eastAsia="宋体" w:cs="Arial"/>
                <w:color w:val="000000"/>
                <w:kern w:val="0"/>
                <w:sz w:val="20"/>
                <w:szCs w:val="20"/>
                <w:highlight w:val="none"/>
              </w:rPr>
            </w:pPr>
          </w:p>
        </w:tc>
      </w:tr>
      <w:tr>
        <w:tblPrEx>
          <w:tblCellMar>
            <w:top w:w="0" w:type="dxa"/>
            <w:left w:w="108" w:type="dxa"/>
            <w:bottom w:w="0" w:type="dxa"/>
            <w:right w:w="108" w:type="dxa"/>
          </w:tblCellMar>
        </w:tblPrEx>
        <w:trPr>
          <w:trHeight w:val="529" w:hRule="atLeast"/>
        </w:trPr>
        <w:tc>
          <w:tcPr>
            <w:tcW w:w="1215" w:type="dxa"/>
            <w:tcBorders>
              <w:top w:val="single" w:color="auto" w:sz="4" w:space="0"/>
              <w:left w:val="single" w:color="auto" w:sz="4" w:space="0"/>
              <w:bottom w:val="single" w:color="auto" w:sz="4" w:space="0"/>
              <w:right w:val="single" w:color="auto" w:sz="4" w:space="0"/>
            </w:tcBorders>
            <w:shd w:val="clear" w:color="auto" w:fill="auto"/>
            <w:noWrap/>
          </w:tcPr>
          <w:p>
            <w:pPr>
              <w:keepNext w:val="0"/>
              <w:keepLines w:val="0"/>
              <w:pageBreakBefore w:val="0"/>
              <w:kinsoku/>
              <w:wordWrap/>
              <w:overflowPunct/>
              <w:topLinePunct w:val="0"/>
              <w:autoSpaceDE/>
              <w:autoSpaceDN/>
              <w:bidi w:val="0"/>
              <w:adjustRightInd/>
              <w:snapToGrid/>
              <w:spacing w:line="300" w:lineRule="exact"/>
              <w:textAlignment w:val="auto"/>
              <w:rPr>
                <w:highlight w:val="none"/>
              </w:rPr>
            </w:pPr>
            <w:r>
              <w:rPr>
                <w:rFonts w:hint="eastAsia"/>
                <w:highlight w:val="none"/>
              </w:rPr>
              <w:t>30301</w:t>
            </w:r>
          </w:p>
        </w:tc>
        <w:tc>
          <w:tcPr>
            <w:tcW w:w="1530" w:type="dxa"/>
            <w:tcBorders>
              <w:top w:val="single" w:color="auto" w:sz="4" w:space="0"/>
              <w:left w:val="nil"/>
              <w:bottom w:val="single" w:color="auto" w:sz="4" w:space="0"/>
              <w:right w:val="single" w:color="auto" w:sz="4" w:space="0"/>
            </w:tcBorders>
            <w:shd w:val="clear" w:color="auto" w:fill="auto"/>
            <w:noWrap/>
          </w:tcPr>
          <w:p>
            <w:pPr>
              <w:keepNext w:val="0"/>
              <w:keepLines w:val="0"/>
              <w:pageBreakBefore w:val="0"/>
              <w:kinsoku/>
              <w:wordWrap/>
              <w:overflowPunct/>
              <w:topLinePunct w:val="0"/>
              <w:autoSpaceDE/>
              <w:autoSpaceDN/>
              <w:bidi w:val="0"/>
              <w:adjustRightInd/>
              <w:snapToGrid/>
              <w:spacing w:line="300" w:lineRule="exact"/>
              <w:jc w:val="left"/>
              <w:textAlignment w:val="auto"/>
              <w:rPr>
                <w:highlight w:val="none"/>
              </w:rPr>
            </w:pPr>
            <w:r>
              <w:rPr>
                <w:rFonts w:hint="eastAsia"/>
                <w:highlight w:val="none"/>
              </w:rPr>
              <w:t xml:space="preserve">  离休费</w:t>
            </w:r>
          </w:p>
        </w:tc>
        <w:tc>
          <w:tcPr>
            <w:tcW w:w="1035" w:type="dxa"/>
            <w:tcBorders>
              <w:top w:val="single" w:color="auto" w:sz="4" w:space="0"/>
              <w:left w:val="nil"/>
              <w:bottom w:val="single" w:color="auto" w:sz="4" w:space="0"/>
              <w:right w:val="single" w:color="auto"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300" w:lineRule="exact"/>
              <w:jc w:val="left"/>
              <w:textAlignment w:val="auto"/>
              <w:rPr>
                <w:rFonts w:ascii="宋体" w:hAnsi="宋体" w:eastAsia="宋体" w:cs="Arial"/>
                <w:color w:val="000000"/>
                <w:kern w:val="0"/>
                <w:sz w:val="22"/>
                <w:highlight w:val="none"/>
              </w:rPr>
            </w:pPr>
          </w:p>
        </w:tc>
        <w:tc>
          <w:tcPr>
            <w:tcW w:w="1185" w:type="dxa"/>
            <w:gridSpan w:val="2"/>
            <w:tcBorders>
              <w:top w:val="single" w:color="auto" w:sz="4" w:space="0"/>
              <w:left w:val="nil"/>
              <w:bottom w:val="single" w:color="auto" w:sz="4" w:space="0"/>
              <w:right w:val="single" w:color="auto" w:sz="4" w:space="0"/>
            </w:tcBorders>
            <w:shd w:val="clear" w:color="auto" w:fill="auto"/>
            <w:noWrap/>
          </w:tcPr>
          <w:p>
            <w:pPr>
              <w:keepNext w:val="0"/>
              <w:keepLines w:val="0"/>
              <w:pageBreakBefore w:val="0"/>
              <w:kinsoku/>
              <w:wordWrap/>
              <w:overflowPunct/>
              <w:topLinePunct w:val="0"/>
              <w:autoSpaceDE/>
              <w:autoSpaceDN/>
              <w:bidi w:val="0"/>
              <w:adjustRightInd/>
              <w:snapToGrid/>
              <w:spacing w:line="300" w:lineRule="exact"/>
              <w:jc w:val="left"/>
              <w:textAlignment w:val="auto"/>
              <w:rPr>
                <w:highlight w:val="none"/>
              </w:rPr>
            </w:pPr>
            <w:r>
              <w:rPr>
                <w:rFonts w:hint="eastAsia"/>
                <w:highlight w:val="none"/>
              </w:rPr>
              <w:t>30216</w:t>
            </w:r>
          </w:p>
        </w:tc>
        <w:tc>
          <w:tcPr>
            <w:tcW w:w="1440" w:type="dxa"/>
            <w:gridSpan w:val="3"/>
            <w:tcBorders>
              <w:top w:val="single" w:color="auto" w:sz="4" w:space="0"/>
              <w:left w:val="nil"/>
              <w:bottom w:val="single" w:color="auto" w:sz="4" w:space="0"/>
              <w:right w:val="single" w:color="auto" w:sz="4" w:space="0"/>
            </w:tcBorders>
            <w:shd w:val="clear" w:color="auto" w:fill="auto"/>
            <w:noWrap/>
          </w:tcPr>
          <w:p>
            <w:pPr>
              <w:keepNext w:val="0"/>
              <w:keepLines w:val="0"/>
              <w:pageBreakBefore w:val="0"/>
              <w:kinsoku/>
              <w:wordWrap/>
              <w:overflowPunct/>
              <w:topLinePunct w:val="0"/>
              <w:autoSpaceDE/>
              <w:autoSpaceDN/>
              <w:bidi w:val="0"/>
              <w:adjustRightInd/>
              <w:snapToGrid/>
              <w:spacing w:line="300" w:lineRule="exact"/>
              <w:jc w:val="left"/>
              <w:textAlignment w:val="auto"/>
              <w:rPr>
                <w:highlight w:val="none"/>
              </w:rPr>
            </w:pPr>
            <w:r>
              <w:rPr>
                <w:rFonts w:hint="eastAsia"/>
                <w:highlight w:val="none"/>
              </w:rPr>
              <w:t xml:space="preserve">  培训费</w:t>
            </w:r>
          </w:p>
        </w:tc>
        <w:tc>
          <w:tcPr>
            <w:tcW w:w="1004" w:type="dxa"/>
            <w:gridSpan w:val="2"/>
            <w:tcBorders>
              <w:top w:val="single" w:color="auto" w:sz="4" w:space="0"/>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auto"/>
              <w:rPr>
                <w:rFonts w:ascii="Arial" w:hAnsi="Arial" w:eastAsia="宋体" w:cs="Arial"/>
                <w:color w:val="000000"/>
                <w:kern w:val="0"/>
                <w:sz w:val="20"/>
                <w:szCs w:val="20"/>
                <w:highlight w:val="none"/>
              </w:rPr>
            </w:pPr>
            <w:r>
              <w:rPr>
                <w:rFonts w:hint="eastAsia" w:ascii="宋体" w:hAnsi="宋体" w:eastAsia="宋体" w:cs="宋体"/>
                <w:i w:val="0"/>
                <w:iCs w:val="0"/>
                <w:color w:val="000000"/>
                <w:kern w:val="0"/>
                <w:sz w:val="22"/>
                <w:szCs w:val="22"/>
                <w:u w:val="none"/>
                <w:lang w:val="en-US" w:eastAsia="zh-CN" w:bidi="ar"/>
              </w:rPr>
              <w:t xml:space="preserve">0.07 </w:t>
            </w:r>
          </w:p>
        </w:tc>
        <w:tc>
          <w:tcPr>
            <w:tcW w:w="1201" w:type="dxa"/>
            <w:gridSpan w:val="3"/>
            <w:tcBorders>
              <w:top w:val="single" w:color="auto" w:sz="4" w:space="0"/>
              <w:left w:val="nil"/>
              <w:bottom w:val="single" w:color="auto" w:sz="4" w:space="0"/>
              <w:right w:val="single" w:color="auto" w:sz="4" w:space="0"/>
            </w:tcBorders>
            <w:shd w:val="clear" w:color="auto" w:fill="auto"/>
            <w:noWrap/>
          </w:tcPr>
          <w:p>
            <w:pPr>
              <w:keepNext w:val="0"/>
              <w:keepLines w:val="0"/>
              <w:pageBreakBefore w:val="0"/>
              <w:kinsoku/>
              <w:wordWrap/>
              <w:overflowPunct/>
              <w:topLinePunct w:val="0"/>
              <w:autoSpaceDE/>
              <w:autoSpaceDN/>
              <w:bidi w:val="0"/>
              <w:adjustRightInd/>
              <w:snapToGrid/>
              <w:spacing w:line="300" w:lineRule="exact"/>
              <w:jc w:val="left"/>
              <w:textAlignment w:val="auto"/>
              <w:rPr>
                <w:highlight w:val="none"/>
              </w:rPr>
            </w:pPr>
            <w:r>
              <w:rPr>
                <w:rFonts w:hint="eastAsia"/>
                <w:highlight w:val="none"/>
              </w:rPr>
              <w:t>31019</w:t>
            </w:r>
          </w:p>
        </w:tc>
        <w:tc>
          <w:tcPr>
            <w:tcW w:w="1410" w:type="dxa"/>
            <w:tcBorders>
              <w:top w:val="single" w:color="auto" w:sz="4" w:space="0"/>
              <w:left w:val="nil"/>
              <w:bottom w:val="single" w:color="auto" w:sz="4" w:space="0"/>
              <w:right w:val="single" w:color="auto" w:sz="4" w:space="0"/>
            </w:tcBorders>
            <w:shd w:val="clear" w:color="auto" w:fill="auto"/>
            <w:noWrap/>
          </w:tcPr>
          <w:p>
            <w:pPr>
              <w:keepNext w:val="0"/>
              <w:keepLines w:val="0"/>
              <w:pageBreakBefore w:val="0"/>
              <w:kinsoku/>
              <w:wordWrap/>
              <w:overflowPunct/>
              <w:topLinePunct w:val="0"/>
              <w:autoSpaceDE/>
              <w:autoSpaceDN/>
              <w:bidi w:val="0"/>
              <w:adjustRightInd/>
              <w:snapToGrid/>
              <w:spacing w:line="300" w:lineRule="exact"/>
              <w:jc w:val="left"/>
              <w:textAlignment w:val="auto"/>
              <w:rPr>
                <w:highlight w:val="none"/>
              </w:rPr>
            </w:pPr>
            <w:r>
              <w:rPr>
                <w:rFonts w:hint="eastAsia"/>
                <w:highlight w:val="none"/>
              </w:rPr>
              <w:t xml:space="preserve">  其他交通工具购置</w:t>
            </w:r>
          </w:p>
        </w:tc>
        <w:tc>
          <w:tcPr>
            <w:tcW w:w="898" w:type="dxa"/>
            <w:gridSpan w:val="2"/>
            <w:tcBorders>
              <w:top w:val="single" w:color="auto" w:sz="4" w:space="0"/>
              <w:left w:val="nil"/>
              <w:bottom w:val="single" w:color="auto" w:sz="4" w:space="0"/>
              <w:right w:val="single" w:color="auto"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300" w:lineRule="exact"/>
              <w:jc w:val="right"/>
              <w:textAlignment w:val="auto"/>
              <w:rPr>
                <w:rFonts w:ascii="Arial" w:hAnsi="Arial" w:eastAsia="宋体" w:cs="Arial"/>
                <w:color w:val="000000"/>
                <w:kern w:val="0"/>
                <w:sz w:val="20"/>
                <w:szCs w:val="20"/>
                <w:highlight w:val="none"/>
              </w:rPr>
            </w:pPr>
          </w:p>
        </w:tc>
      </w:tr>
      <w:tr>
        <w:tblPrEx>
          <w:tblCellMar>
            <w:top w:w="0" w:type="dxa"/>
            <w:left w:w="108" w:type="dxa"/>
            <w:bottom w:w="0" w:type="dxa"/>
            <w:right w:w="108" w:type="dxa"/>
          </w:tblCellMar>
        </w:tblPrEx>
        <w:trPr>
          <w:trHeight w:val="529" w:hRule="atLeast"/>
        </w:trPr>
        <w:tc>
          <w:tcPr>
            <w:tcW w:w="1215" w:type="dxa"/>
            <w:tcBorders>
              <w:top w:val="nil"/>
              <w:left w:val="single" w:color="auto" w:sz="4" w:space="0"/>
              <w:bottom w:val="single" w:color="auto" w:sz="4" w:space="0"/>
              <w:right w:val="single" w:color="auto" w:sz="4" w:space="0"/>
            </w:tcBorders>
            <w:shd w:val="clear" w:color="auto" w:fill="auto"/>
            <w:noWrap/>
          </w:tcPr>
          <w:p>
            <w:pPr>
              <w:keepNext w:val="0"/>
              <w:keepLines w:val="0"/>
              <w:pageBreakBefore w:val="0"/>
              <w:kinsoku/>
              <w:wordWrap/>
              <w:overflowPunct/>
              <w:topLinePunct w:val="0"/>
              <w:autoSpaceDE/>
              <w:autoSpaceDN/>
              <w:bidi w:val="0"/>
              <w:adjustRightInd/>
              <w:snapToGrid/>
              <w:spacing w:line="300" w:lineRule="exact"/>
              <w:textAlignment w:val="auto"/>
              <w:rPr>
                <w:highlight w:val="none"/>
              </w:rPr>
            </w:pPr>
            <w:r>
              <w:rPr>
                <w:rFonts w:hint="eastAsia"/>
                <w:highlight w:val="none"/>
              </w:rPr>
              <w:t>30302</w:t>
            </w:r>
          </w:p>
        </w:tc>
        <w:tc>
          <w:tcPr>
            <w:tcW w:w="1530" w:type="dxa"/>
            <w:tcBorders>
              <w:top w:val="nil"/>
              <w:left w:val="nil"/>
              <w:bottom w:val="single" w:color="auto" w:sz="4" w:space="0"/>
              <w:right w:val="single" w:color="auto" w:sz="4" w:space="0"/>
            </w:tcBorders>
            <w:shd w:val="clear" w:color="auto" w:fill="auto"/>
            <w:noWrap/>
          </w:tcPr>
          <w:p>
            <w:pPr>
              <w:keepNext w:val="0"/>
              <w:keepLines w:val="0"/>
              <w:pageBreakBefore w:val="0"/>
              <w:kinsoku/>
              <w:wordWrap/>
              <w:overflowPunct/>
              <w:topLinePunct w:val="0"/>
              <w:autoSpaceDE/>
              <w:autoSpaceDN/>
              <w:bidi w:val="0"/>
              <w:adjustRightInd/>
              <w:snapToGrid/>
              <w:spacing w:line="300" w:lineRule="exact"/>
              <w:jc w:val="left"/>
              <w:textAlignment w:val="auto"/>
              <w:rPr>
                <w:highlight w:val="none"/>
              </w:rPr>
            </w:pPr>
            <w:r>
              <w:rPr>
                <w:rFonts w:hint="eastAsia"/>
                <w:highlight w:val="none"/>
              </w:rPr>
              <w:t xml:space="preserve">  退休费</w:t>
            </w:r>
          </w:p>
        </w:tc>
        <w:tc>
          <w:tcPr>
            <w:tcW w:w="1035" w:type="dxa"/>
            <w:tcBorders>
              <w:top w:val="nil"/>
              <w:left w:val="nil"/>
              <w:bottom w:val="single" w:color="auto" w:sz="4" w:space="0"/>
              <w:right w:val="single" w:color="auto"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300" w:lineRule="exact"/>
              <w:jc w:val="left"/>
              <w:textAlignment w:val="auto"/>
              <w:rPr>
                <w:rFonts w:ascii="宋体" w:hAnsi="宋体" w:eastAsia="宋体" w:cs="Arial"/>
                <w:color w:val="000000"/>
                <w:kern w:val="0"/>
                <w:sz w:val="22"/>
                <w:highlight w:val="none"/>
              </w:rPr>
            </w:pPr>
          </w:p>
        </w:tc>
        <w:tc>
          <w:tcPr>
            <w:tcW w:w="1185" w:type="dxa"/>
            <w:gridSpan w:val="2"/>
            <w:tcBorders>
              <w:top w:val="nil"/>
              <w:left w:val="nil"/>
              <w:bottom w:val="single" w:color="auto" w:sz="4" w:space="0"/>
              <w:right w:val="single" w:color="auto" w:sz="4" w:space="0"/>
            </w:tcBorders>
            <w:shd w:val="clear" w:color="auto" w:fill="auto"/>
            <w:noWrap/>
          </w:tcPr>
          <w:p>
            <w:pPr>
              <w:keepNext w:val="0"/>
              <w:keepLines w:val="0"/>
              <w:pageBreakBefore w:val="0"/>
              <w:kinsoku/>
              <w:wordWrap/>
              <w:overflowPunct/>
              <w:topLinePunct w:val="0"/>
              <w:autoSpaceDE/>
              <w:autoSpaceDN/>
              <w:bidi w:val="0"/>
              <w:adjustRightInd/>
              <w:snapToGrid/>
              <w:spacing w:line="300" w:lineRule="exact"/>
              <w:jc w:val="left"/>
              <w:textAlignment w:val="auto"/>
              <w:rPr>
                <w:highlight w:val="none"/>
              </w:rPr>
            </w:pPr>
            <w:r>
              <w:rPr>
                <w:rFonts w:hint="eastAsia"/>
                <w:highlight w:val="none"/>
              </w:rPr>
              <w:t>30217</w:t>
            </w:r>
          </w:p>
        </w:tc>
        <w:tc>
          <w:tcPr>
            <w:tcW w:w="1440" w:type="dxa"/>
            <w:gridSpan w:val="3"/>
            <w:tcBorders>
              <w:top w:val="nil"/>
              <w:left w:val="nil"/>
              <w:bottom w:val="single" w:color="auto" w:sz="4" w:space="0"/>
              <w:right w:val="single" w:color="auto" w:sz="4" w:space="0"/>
            </w:tcBorders>
            <w:shd w:val="clear" w:color="auto" w:fill="auto"/>
            <w:noWrap/>
          </w:tcPr>
          <w:p>
            <w:pPr>
              <w:keepNext w:val="0"/>
              <w:keepLines w:val="0"/>
              <w:pageBreakBefore w:val="0"/>
              <w:kinsoku/>
              <w:wordWrap/>
              <w:overflowPunct/>
              <w:topLinePunct w:val="0"/>
              <w:autoSpaceDE/>
              <w:autoSpaceDN/>
              <w:bidi w:val="0"/>
              <w:adjustRightInd/>
              <w:snapToGrid/>
              <w:spacing w:line="300" w:lineRule="exact"/>
              <w:jc w:val="left"/>
              <w:textAlignment w:val="auto"/>
              <w:rPr>
                <w:highlight w:val="none"/>
              </w:rPr>
            </w:pPr>
            <w:r>
              <w:rPr>
                <w:rFonts w:hint="eastAsia"/>
                <w:highlight w:val="none"/>
              </w:rPr>
              <w:t xml:space="preserve">  公务接待费</w:t>
            </w:r>
          </w:p>
        </w:tc>
        <w:tc>
          <w:tcPr>
            <w:tcW w:w="1004" w:type="dxa"/>
            <w:gridSpan w:val="2"/>
            <w:tcBorders>
              <w:top w:val="nil"/>
              <w:left w:val="nil"/>
              <w:bottom w:val="single" w:color="auto" w:sz="4" w:space="0"/>
              <w:right w:val="single" w:color="auto"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300" w:lineRule="exact"/>
              <w:jc w:val="left"/>
              <w:textAlignment w:val="auto"/>
              <w:rPr>
                <w:rFonts w:ascii="Arial" w:hAnsi="Arial" w:eastAsia="宋体" w:cs="Arial"/>
                <w:color w:val="000000"/>
                <w:kern w:val="0"/>
                <w:sz w:val="20"/>
                <w:szCs w:val="20"/>
                <w:highlight w:val="none"/>
              </w:rPr>
            </w:pPr>
          </w:p>
        </w:tc>
        <w:tc>
          <w:tcPr>
            <w:tcW w:w="1201" w:type="dxa"/>
            <w:gridSpan w:val="3"/>
            <w:tcBorders>
              <w:top w:val="nil"/>
              <w:left w:val="nil"/>
              <w:bottom w:val="single" w:color="auto" w:sz="4" w:space="0"/>
              <w:right w:val="single" w:color="auto" w:sz="4" w:space="0"/>
            </w:tcBorders>
            <w:shd w:val="clear" w:color="auto" w:fill="auto"/>
            <w:noWrap/>
          </w:tcPr>
          <w:p>
            <w:pPr>
              <w:keepNext w:val="0"/>
              <w:keepLines w:val="0"/>
              <w:pageBreakBefore w:val="0"/>
              <w:kinsoku/>
              <w:wordWrap/>
              <w:overflowPunct/>
              <w:topLinePunct w:val="0"/>
              <w:autoSpaceDE/>
              <w:autoSpaceDN/>
              <w:bidi w:val="0"/>
              <w:adjustRightInd/>
              <w:snapToGrid/>
              <w:spacing w:line="300" w:lineRule="exact"/>
              <w:jc w:val="left"/>
              <w:textAlignment w:val="auto"/>
              <w:rPr>
                <w:highlight w:val="none"/>
              </w:rPr>
            </w:pPr>
            <w:r>
              <w:rPr>
                <w:rFonts w:hint="eastAsia"/>
                <w:highlight w:val="none"/>
              </w:rPr>
              <w:t>31021</w:t>
            </w:r>
          </w:p>
        </w:tc>
        <w:tc>
          <w:tcPr>
            <w:tcW w:w="1410" w:type="dxa"/>
            <w:tcBorders>
              <w:top w:val="nil"/>
              <w:left w:val="nil"/>
              <w:bottom w:val="single" w:color="auto" w:sz="4" w:space="0"/>
              <w:right w:val="single" w:color="auto" w:sz="4" w:space="0"/>
            </w:tcBorders>
            <w:shd w:val="clear" w:color="auto" w:fill="auto"/>
            <w:noWrap/>
          </w:tcPr>
          <w:p>
            <w:pPr>
              <w:keepNext w:val="0"/>
              <w:keepLines w:val="0"/>
              <w:pageBreakBefore w:val="0"/>
              <w:kinsoku/>
              <w:wordWrap/>
              <w:overflowPunct/>
              <w:topLinePunct w:val="0"/>
              <w:autoSpaceDE/>
              <w:autoSpaceDN/>
              <w:bidi w:val="0"/>
              <w:adjustRightInd/>
              <w:snapToGrid/>
              <w:spacing w:line="300" w:lineRule="exact"/>
              <w:jc w:val="left"/>
              <w:textAlignment w:val="auto"/>
              <w:rPr>
                <w:highlight w:val="none"/>
              </w:rPr>
            </w:pPr>
            <w:r>
              <w:rPr>
                <w:rFonts w:hint="eastAsia"/>
                <w:highlight w:val="none"/>
              </w:rPr>
              <w:t xml:space="preserve">  文物和陈列品购置</w:t>
            </w:r>
          </w:p>
        </w:tc>
        <w:tc>
          <w:tcPr>
            <w:tcW w:w="898" w:type="dxa"/>
            <w:gridSpan w:val="2"/>
            <w:tcBorders>
              <w:top w:val="nil"/>
              <w:left w:val="nil"/>
              <w:bottom w:val="single" w:color="auto" w:sz="4" w:space="0"/>
              <w:right w:val="single" w:color="auto"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300" w:lineRule="exact"/>
              <w:jc w:val="right"/>
              <w:textAlignment w:val="auto"/>
              <w:rPr>
                <w:rFonts w:ascii="Arial" w:hAnsi="Arial" w:eastAsia="宋体" w:cs="Arial"/>
                <w:color w:val="000000"/>
                <w:kern w:val="0"/>
                <w:sz w:val="20"/>
                <w:szCs w:val="20"/>
                <w:highlight w:val="none"/>
              </w:rPr>
            </w:pPr>
          </w:p>
        </w:tc>
      </w:tr>
      <w:tr>
        <w:tblPrEx>
          <w:tblCellMar>
            <w:top w:w="0" w:type="dxa"/>
            <w:left w:w="108" w:type="dxa"/>
            <w:bottom w:w="0" w:type="dxa"/>
            <w:right w:w="108" w:type="dxa"/>
          </w:tblCellMar>
        </w:tblPrEx>
        <w:trPr>
          <w:trHeight w:val="529" w:hRule="atLeast"/>
        </w:trPr>
        <w:tc>
          <w:tcPr>
            <w:tcW w:w="1215" w:type="dxa"/>
            <w:tcBorders>
              <w:top w:val="nil"/>
              <w:left w:val="single" w:color="auto" w:sz="4" w:space="0"/>
              <w:bottom w:val="single" w:color="auto" w:sz="4" w:space="0"/>
              <w:right w:val="single" w:color="auto" w:sz="4" w:space="0"/>
            </w:tcBorders>
            <w:shd w:val="clear" w:color="auto" w:fill="auto"/>
            <w:noWrap/>
          </w:tcPr>
          <w:p>
            <w:pPr>
              <w:keepNext w:val="0"/>
              <w:keepLines w:val="0"/>
              <w:pageBreakBefore w:val="0"/>
              <w:kinsoku/>
              <w:wordWrap/>
              <w:overflowPunct/>
              <w:topLinePunct w:val="0"/>
              <w:autoSpaceDE/>
              <w:autoSpaceDN/>
              <w:bidi w:val="0"/>
              <w:adjustRightInd/>
              <w:snapToGrid/>
              <w:spacing w:line="300" w:lineRule="exact"/>
              <w:textAlignment w:val="auto"/>
              <w:rPr>
                <w:highlight w:val="none"/>
              </w:rPr>
            </w:pPr>
            <w:r>
              <w:rPr>
                <w:rFonts w:hint="eastAsia"/>
                <w:highlight w:val="none"/>
              </w:rPr>
              <w:t>30303</w:t>
            </w:r>
          </w:p>
        </w:tc>
        <w:tc>
          <w:tcPr>
            <w:tcW w:w="1530" w:type="dxa"/>
            <w:tcBorders>
              <w:top w:val="nil"/>
              <w:left w:val="nil"/>
              <w:bottom w:val="single" w:color="auto" w:sz="4" w:space="0"/>
              <w:right w:val="single" w:color="auto" w:sz="4" w:space="0"/>
            </w:tcBorders>
            <w:shd w:val="clear" w:color="auto" w:fill="auto"/>
            <w:noWrap/>
          </w:tcPr>
          <w:p>
            <w:pPr>
              <w:keepNext w:val="0"/>
              <w:keepLines w:val="0"/>
              <w:pageBreakBefore w:val="0"/>
              <w:kinsoku/>
              <w:wordWrap/>
              <w:overflowPunct/>
              <w:topLinePunct w:val="0"/>
              <w:autoSpaceDE/>
              <w:autoSpaceDN/>
              <w:bidi w:val="0"/>
              <w:adjustRightInd/>
              <w:snapToGrid/>
              <w:spacing w:line="300" w:lineRule="exact"/>
              <w:jc w:val="left"/>
              <w:textAlignment w:val="auto"/>
              <w:rPr>
                <w:highlight w:val="none"/>
              </w:rPr>
            </w:pPr>
            <w:r>
              <w:rPr>
                <w:rFonts w:hint="eastAsia"/>
                <w:highlight w:val="none"/>
              </w:rPr>
              <w:t xml:space="preserve">  退职（役）费</w:t>
            </w:r>
          </w:p>
        </w:tc>
        <w:tc>
          <w:tcPr>
            <w:tcW w:w="1035" w:type="dxa"/>
            <w:tcBorders>
              <w:top w:val="nil"/>
              <w:left w:val="nil"/>
              <w:bottom w:val="single" w:color="auto" w:sz="4" w:space="0"/>
              <w:right w:val="single" w:color="auto"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300" w:lineRule="exact"/>
              <w:jc w:val="left"/>
              <w:textAlignment w:val="auto"/>
              <w:rPr>
                <w:rFonts w:ascii="宋体" w:hAnsi="宋体" w:eastAsia="宋体" w:cs="Arial"/>
                <w:color w:val="000000"/>
                <w:kern w:val="0"/>
                <w:sz w:val="22"/>
                <w:highlight w:val="none"/>
              </w:rPr>
            </w:pPr>
          </w:p>
        </w:tc>
        <w:tc>
          <w:tcPr>
            <w:tcW w:w="1185" w:type="dxa"/>
            <w:gridSpan w:val="2"/>
            <w:tcBorders>
              <w:top w:val="nil"/>
              <w:left w:val="nil"/>
              <w:bottom w:val="single" w:color="auto" w:sz="4" w:space="0"/>
              <w:right w:val="single" w:color="auto" w:sz="4" w:space="0"/>
            </w:tcBorders>
            <w:shd w:val="clear" w:color="auto" w:fill="auto"/>
            <w:noWrap/>
          </w:tcPr>
          <w:p>
            <w:pPr>
              <w:keepNext w:val="0"/>
              <w:keepLines w:val="0"/>
              <w:pageBreakBefore w:val="0"/>
              <w:kinsoku/>
              <w:wordWrap/>
              <w:overflowPunct/>
              <w:topLinePunct w:val="0"/>
              <w:autoSpaceDE/>
              <w:autoSpaceDN/>
              <w:bidi w:val="0"/>
              <w:adjustRightInd/>
              <w:snapToGrid/>
              <w:spacing w:line="300" w:lineRule="exact"/>
              <w:jc w:val="left"/>
              <w:textAlignment w:val="auto"/>
              <w:rPr>
                <w:highlight w:val="none"/>
              </w:rPr>
            </w:pPr>
            <w:r>
              <w:rPr>
                <w:rFonts w:hint="eastAsia"/>
                <w:highlight w:val="none"/>
              </w:rPr>
              <w:t>30218</w:t>
            </w:r>
          </w:p>
        </w:tc>
        <w:tc>
          <w:tcPr>
            <w:tcW w:w="1440" w:type="dxa"/>
            <w:gridSpan w:val="3"/>
            <w:tcBorders>
              <w:top w:val="nil"/>
              <w:left w:val="nil"/>
              <w:bottom w:val="single" w:color="auto" w:sz="4" w:space="0"/>
              <w:right w:val="single" w:color="auto" w:sz="4" w:space="0"/>
            </w:tcBorders>
            <w:shd w:val="clear" w:color="auto" w:fill="auto"/>
            <w:noWrap/>
          </w:tcPr>
          <w:p>
            <w:pPr>
              <w:keepNext w:val="0"/>
              <w:keepLines w:val="0"/>
              <w:pageBreakBefore w:val="0"/>
              <w:kinsoku/>
              <w:wordWrap/>
              <w:overflowPunct/>
              <w:topLinePunct w:val="0"/>
              <w:autoSpaceDE/>
              <w:autoSpaceDN/>
              <w:bidi w:val="0"/>
              <w:adjustRightInd/>
              <w:snapToGrid/>
              <w:spacing w:line="300" w:lineRule="exact"/>
              <w:jc w:val="left"/>
              <w:textAlignment w:val="auto"/>
              <w:rPr>
                <w:highlight w:val="none"/>
              </w:rPr>
            </w:pPr>
            <w:r>
              <w:rPr>
                <w:rFonts w:hint="eastAsia"/>
                <w:highlight w:val="none"/>
              </w:rPr>
              <w:t xml:space="preserve">  专用材料费</w:t>
            </w:r>
          </w:p>
        </w:tc>
        <w:tc>
          <w:tcPr>
            <w:tcW w:w="1004" w:type="dxa"/>
            <w:gridSpan w:val="2"/>
            <w:tcBorders>
              <w:top w:val="nil"/>
              <w:left w:val="nil"/>
              <w:bottom w:val="single" w:color="auto" w:sz="4" w:space="0"/>
              <w:right w:val="single" w:color="auto"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300" w:lineRule="exact"/>
              <w:jc w:val="left"/>
              <w:textAlignment w:val="auto"/>
              <w:rPr>
                <w:rFonts w:ascii="Arial" w:hAnsi="Arial" w:eastAsia="宋体" w:cs="Arial"/>
                <w:color w:val="000000"/>
                <w:kern w:val="0"/>
                <w:sz w:val="20"/>
                <w:szCs w:val="20"/>
                <w:highlight w:val="none"/>
              </w:rPr>
            </w:pPr>
          </w:p>
        </w:tc>
        <w:tc>
          <w:tcPr>
            <w:tcW w:w="1201" w:type="dxa"/>
            <w:gridSpan w:val="3"/>
            <w:tcBorders>
              <w:top w:val="nil"/>
              <w:left w:val="nil"/>
              <w:bottom w:val="single" w:color="auto" w:sz="4" w:space="0"/>
              <w:right w:val="single" w:color="auto" w:sz="4" w:space="0"/>
            </w:tcBorders>
            <w:shd w:val="clear" w:color="auto" w:fill="auto"/>
            <w:noWrap/>
          </w:tcPr>
          <w:p>
            <w:pPr>
              <w:keepNext w:val="0"/>
              <w:keepLines w:val="0"/>
              <w:pageBreakBefore w:val="0"/>
              <w:kinsoku/>
              <w:wordWrap/>
              <w:overflowPunct/>
              <w:topLinePunct w:val="0"/>
              <w:autoSpaceDE/>
              <w:autoSpaceDN/>
              <w:bidi w:val="0"/>
              <w:adjustRightInd/>
              <w:snapToGrid/>
              <w:spacing w:line="300" w:lineRule="exact"/>
              <w:jc w:val="left"/>
              <w:textAlignment w:val="auto"/>
              <w:rPr>
                <w:highlight w:val="none"/>
              </w:rPr>
            </w:pPr>
            <w:r>
              <w:rPr>
                <w:rFonts w:hint="eastAsia"/>
                <w:highlight w:val="none"/>
              </w:rPr>
              <w:t>31022</w:t>
            </w:r>
          </w:p>
        </w:tc>
        <w:tc>
          <w:tcPr>
            <w:tcW w:w="1410" w:type="dxa"/>
            <w:tcBorders>
              <w:top w:val="nil"/>
              <w:left w:val="nil"/>
              <w:bottom w:val="single" w:color="auto" w:sz="4" w:space="0"/>
              <w:right w:val="single" w:color="auto" w:sz="4" w:space="0"/>
            </w:tcBorders>
            <w:shd w:val="clear" w:color="auto" w:fill="auto"/>
            <w:noWrap/>
          </w:tcPr>
          <w:p>
            <w:pPr>
              <w:keepNext w:val="0"/>
              <w:keepLines w:val="0"/>
              <w:pageBreakBefore w:val="0"/>
              <w:kinsoku/>
              <w:wordWrap/>
              <w:overflowPunct/>
              <w:topLinePunct w:val="0"/>
              <w:autoSpaceDE/>
              <w:autoSpaceDN/>
              <w:bidi w:val="0"/>
              <w:adjustRightInd/>
              <w:snapToGrid/>
              <w:spacing w:line="300" w:lineRule="exact"/>
              <w:jc w:val="left"/>
              <w:textAlignment w:val="auto"/>
              <w:rPr>
                <w:highlight w:val="none"/>
              </w:rPr>
            </w:pPr>
            <w:r>
              <w:rPr>
                <w:rFonts w:hint="eastAsia"/>
                <w:highlight w:val="none"/>
              </w:rPr>
              <w:t xml:space="preserve">  无形资产购置</w:t>
            </w:r>
          </w:p>
        </w:tc>
        <w:tc>
          <w:tcPr>
            <w:tcW w:w="898" w:type="dxa"/>
            <w:gridSpan w:val="2"/>
            <w:tcBorders>
              <w:top w:val="nil"/>
              <w:left w:val="nil"/>
              <w:bottom w:val="single" w:color="auto" w:sz="4" w:space="0"/>
              <w:right w:val="single" w:color="auto"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300" w:lineRule="exact"/>
              <w:jc w:val="right"/>
              <w:textAlignment w:val="auto"/>
              <w:rPr>
                <w:rFonts w:ascii="Arial" w:hAnsi="Arial" w:eastAsia="宋体" w:cs="Arial"/>
                <w:color w:val="000000"/>
                <w:kern w:val="0"/>
                <w:sz w:val="20"/>
                <w:szCs w:val="20"/>
                <w:highlight w:val="none"/>
              </w:rPr>
            </w:pPr>
          </w:p>
        </w:tc>
      </w:tr>
      <w:tr>
        <w:tblPrEx>
          <w:tblCellMar>
            <w:top w:w="0" w:type="dxa"/>
            <w:left w:w="108" w:type="dxa"/>
            <w:bottom w:w="0" w:type="dxa"/>
            <w:right w:w="108" w:type="dxa"/>
          </w:tblCellMar>
        </w:tblPrEx>
        <w:trPr>
          <w:trHeight w:val="529" w:hRule="atLeast"/>
        </w:trPr>
        <w:tc>
          <w:tcPr>
            <w:tcW w:w="1215" w:type="dxa"/>
            <w:tcBorders>
              <w:top w:val="nil"/>
              <w:left w:val="single" w:color="auto" w:sz="4" w:space="0"/>
              <w:bottom w:val="single" w:color="auto" w:sz="4" w:space="0"/>
              <w:right w:val="single" w:color="auto" w:sz="4" w:space="0"/>
            </w:tcBorders>
            <w:shd w:val="clear" w:color="auto" w:fill="auto"/>
            <w:noWrap/>
          </w:tcPr>
          <w:p>
            <w:pPr>
              <w:keepNext w:val="0"/>
              <w:keepLines w:val="0"/>
              <w:pageBreakBefore w:val="0"/>
              <w:kinsoku/>
              <w:wordWrap/>
              <w:overflowPunct/>
              <w:topLinePunct w:val="0"/>
              <w:autoSpaceDE/>
              <w:autoSpaceDN/>
              <w:bidi w:val="0"/>
              <w:adjustRightInd/>
              <w:snapToGrid/>
              <w:spacing w:line="300" w:lineRule="exact"/>
              <w:textAlignment w:val="auto"/>
              <w:rPr>
                <w:highlight w:val="none"/>
              </w:rPr>
            </w:pPr>
            <w:r>
              <w:rPr>
                <w:rFonts w:hint="eastAsia"/>
                <w:highlight w:val="none"/>
              </w:rPr>
              <w:t>30304</w:t>
            </w:r>
          </w:p>
        </w:tc>
        <w:tc>
          <w:tcPr>
            <w:tcW w:w="1530" w:type="dxa"/>
            <w:tcBorders>
              <w:top w:val="nil"/>
              <w:left w:val="nil"/>
              <w:bottom w:val="single" w:color="auto" w:sz="4" w:space="0"/>
              <w:right w:val="single" w:color="auto" w:sz="4" w:space="0"/>
            </w:tcBorders>
            <w:shd w:val="clear" w:color="auto" w:fill="auto"/>
            <w:noWrap/>
          </w:tcPr>
          <w:p>
            <w:pPr>
              <w:keepNext w:val="0"/>
              <w:keepLines w:val="0"/>
              <w:pageBreakBefore w:val="0"/>
              <w:kinsoku/>
              <w:wordWrap/>
              <w:overflowPunct/>
              <w:topLinePunct w:val="0"/>
              <w:autoSpaceDE/>
              <w:autoSpaceDN/>
              <w:bidi w:val="0"/>
              <w:adjustRightInd/>
              <w:snapToGrid/>
              <w:spacing w:line="300" w:lineRule="exact"/>
              <w:jc w:val="left"/>
              <w:textAlignment w:val="auto"/>
              <w:rPr>
                <w:highlight w:val="none"/>
              </w:rPr>
            </w:pPr>
            <w:r>
              <w:rPr>
                <w:rFonts w:hint="eastAsia"/>
                <w:highlight w:val="none"/>
              </w:rPr>
              <w:t xml:space="preserve">  抚恤金</w:t>
            </w:r>
          </w:p>
        </w:tc>
        <w:tc>
          <w:tcPr>
            <w:tcW w:w="1035" w:type="dxa"/>
            <w:tcBorders>
              <w:top w:val="nil"/>
              <w:left w:val="nil"/>
              <w:bottom w:val="single" w:color="auto" w:sz="4" w:space="0"/>
              <w:right w:val="single" w:color="auto"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300" w:lineRule="exact"/>
              <w:jc w:val="left"/>
              <w:textAlignment w:val="auto"/>
              <w:rPr>
                <w:rFonts w:ascii="宋体" w:hAnsi="宋体" w:eastAsia="宋体" w:cs="Arial"/>
                <w:color w:val="000000"/>
                <w:kern w:val="0"/>
                <w:sz w:val="22"/>
                <w:highlight w:val="none"/>
              </w:rPr>
            </w:pPr>
          </w:p>
        </w:tc>
        <w:tc>
          <w:tcPr>
            <w:tcW w:w="1185" w:type="dxa"/>
            <w:gridSpan w:val="2"/>
            <w:tcBorders>
              <w:top w:val="nil"/>
              <w:left w:val="nil"/>
              <w:bottom w:val="single" w:color="auto" w:sz="4" w:space="0"/>
              <w:right w:val="single" w:color="auto" w:sz="4" w:space="0"/>
            </w:tcBorders>
            <w:shd w:val="clear" w:color="auto" w:fill="auto"/>
            <w:noWrap/>
          </w:tcPr>
          <w:p>
            <w:pPr>
              <w:keepNext w:val="0"/>
              <w:keepLines w:val="0"/>
              <w:pageBreakBefore w:val="0"/>
              <w:kinsoku/>
              <w:wordWrap/>
              <w:overflowPunct/>
              <w:topLinePunct w:val="0"/>
              <w:autoSpaceDE/>
              <w:autoSpaceDN/>
              <w:bidi w:val="0"/>
              <w:adjustRightInd/>
              <w:snapToGrid/>
              <w:spacing w:line="300" w:lineRule="exact"/>
              <w:jc w:val="left"/>
              <w:textAlignment w:val="auto"/>
              <w:rPr>
                <w:highlight w:val="none"/>
              </w:rPr>
            </w:pPr>
            <w:r>
              <w:rPr>
                <w:rFonts w:hint="eastAsia"/>
                <w:highlight w:val="none"/>
              </w:rPr>
              <w:t>30224</w:t>
            </w:r>
          </w:p>
        </w:tc>
        <w:tc>
          <w:tcPr>
            <w:tcW w:w="1440" w:type="dxa"/>
            <w:gridSpan w:val="3"/>
            <w:tcBorders>
              <w:top w:val="nil"/>
              <w:left w:val="nil"/>
              <w:bottom w:val="single" w:color="auto" w:sz="4" w:space="0"/>
              <w:right w:val="single" w:color="auto" w:sz="4" w:space="0"/>
            </w:tcBorders>
            <w:shd w:val="clear" w:color="auto" w:fill="auto"/>
            <w:noWrap/>
          </w:tcPr>
          <w:p>
            <w:pPr>
              <w:keepNext w:val="0"/>
              <w:keepLines w:val="0"/>
              <w:pageBreakBefore w:val="0"/>
              <w:kinsoku/>
              <w:wordWrap/>
              <w:overflowPunct/>
              <w:topLinePunct w:val="0"/>
              <w:autoSpaceDE/>
              <w:autoSpaceDN/>
              <w:bidi w:val="0"/>
              <w:adjustRightInd/>
              <w:snapToGrid/>
              <w:spacing w:line="300" w:lineRule="exact"/>
              <w:jc w:val="left"/>
              <w:textAlignment w:val="auto"/>
              <w:rPr>
                <w:highlight w:val="none"/>
              </w:rPr>
            </w:pPr>
            <w:r>
              <w:rPr>
                <w:rFonts w:hint="eastAsia"/>
                <w:highlight w:val="none"/>
              </w:rPr>
              <w:t xml:space="preserve">  被装购置费</w:t>
            </w:r>
          </w:p>
        </w:tc>
        <w:tc>
          <w:tcPr>
            <w:tcW w:w="1004" w:type="dxa"/>
            <w:gridSpan w:val="2"/>
            <w:tcBorders>
              <w:top w:val="nil"/>
              <w:left w:val="nil"/>
              <w:bottom w:val="single" w:color="auto" w:sz="4" w:space="0"/>
              <w:right w:val="single" w:color="auto"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300" w:lineRule="exact"/>
              <w:jc w:val="left"/>
              <w:textAlignment w:val="auto"/>
              <w:rPr>
                <w:rFonts w:ascii="Arial" w:hAnsi="Arial" w:eastAsia="宋体" w:cs="Arial"/>
                <w:color w:val="000000"/>
                <w:kern w:val="0"/>
                <w:sz w:val="20"/>
                <w:szCs w:val="20"/>
                <w:highlight w:val="none"/>
              </w:rPr>
            </w:pPr>
          </w:p>
        </w:tc>
        <w:tc>
          <w:tcPr>
            <w:tcW w:w="1201" w:type="dxa"/>
            <w:gridSpan w:val="3"/>
            <w:tcBorders>
              <w:top w:val="nil"/>
              <w:left w:val="nil"/>
              <w:bottom w:val="single" w:color="auto" w:sz="4" w:space="0"/>
              <w:right w:val="single" w:color="auto" w:sz="4" w:space="0"/>
            </w:tcBorders>
            <w:shd w:val="clear" w:color="auto" w:fill="auto"/>
            <w:noWrap/>
          </w:tcPr>
          <w:p>
            <w:pPr>
              <w:keepNext w:val="0"/>
              <w:keepLines w:val="0"/>
              <w:pageBreakBefore w:val="0"/>
              <w:kinsoku/>
              <w:wordWrap/>
              <w:overflowPunct/>
              <w:topLinePunct w:val="0"/>
              <w:autoSpaceDE/>
              <w:autoSpaceDN/>
              <w:bidi w:val="0"/>
              <w:adjustRightInd/>
              <w:snapToGrid/>
              <w:spacing w:line="300" w:lineRule="exact"/>
              <w:jc w:val="left"/>
              <w:textAlignment w:val="auto"/>
              <w:rPr>
                <w:highlight w:val="none"/>
              </w:rPr>
            </w:pPr>
            <w:r>
              <w:rPr>
                <w:rFonts w:hint="eastAsia"/>
                <w:highlight w:val="none"/>
              </w:rPr>
              <w:t>31099</w:t>
            </w:r>
          </w:p>
        </w:tc>
        <w:tc>
          <w:tcPr>
            <w:tcW w:w="1410" w:type="dxa"/>
            <w:tcBorders>
              <w:top w:val="nil"/>
              <w:left w:val="nil"/>
              <w:bottom w:val="single" w:color="auto" w:sz="4" w:space="0"/>
              <w:right w:val="single" w:color="auto" w:sz="4" w:space="0"/>
            </w:tcBorders>
            <w:shd w:val="clear" w:color="auto" w:fill="auto"/>
            <w:noWrap/>
          </w:tcPr>
          <w:p>
            <w:pPr>
              <w:keepNext w:val="0"/>
              <w:keepLines w:val="0"/>
              <w:pageBreakBefore w:val="0"/>
              <w:kinsoku/>
              <w:wordWrap/>
              <w:overflowPunct/>
              <w:topLinePunct w:val="0"/>
              <w:autoSpaceDE/>
              <w:autoSpaceDN/>
              <w:bidi w:val="0"/>
              <w:adjustRightInd/>
              <w:snapToGrid/>
              <w:spacing w:line="300" w:lineRule="exact"/>
              <w:jc w:val="left"/>
              <w:textAlignment w:val="auto"/>
              <w:rPr>
                <w:highlight w:val="none"/>
              </w:rPr>
            </w:pPr>
            <w:r>
              <w:rPr>
                <w:rFonts w:hint="eastAsia"/>
                <w:highlight w:val="none"/>
              </w:rPr>
              <w:t xml:space="preserve">  其他资本性支出</w:t>
            </w:r>
          </w:p>
        </w:tc>
        <w:tc>
          <w:tcPr>
            <w:tcW w:w="898" w:type="dxa"/>
            <w:gridSpan w:val="2"/>
            <w:tcBorders>
              <w:top w:val="nil"/>
              <w:left w:val="nil"/>
              <w:bottom w:val="single" w:color="auto" w:sz="4" w:space="0"/>
              <w:right w:val="single" w:color="auto"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300" w:lineRule="exact"/>
              <w:jc w:val="right"/>
              <w:textAlignment w:val="auto"/>
              <w:rPr>
                <w:rFonts w:ascii="Arial" w:hAnsi="Arial" w:eastAsia="宋体" w:cs="Arial"/>
                <w:color w:val="000000"/>
                <w:kern w:val="0"/>
                <w:sz w:val="20"/>
                <w:szCs w:val="20"/>
                <w:highlight w:val="none"/>
              </w:rPr>
            </w:pPr>
          </w:p>
        </w:tc>
      </w:tr>
      <w:tr>
        <w:tblPrEx>
          <w:tblCellMar>
            <w:top w:w="0" w:type="dxa"/>
            <w:left w:w="108" w:type="dxa"/>
            <w:bottom w:w="0" w:type="dxa"/>
            <w:right w:w="108" w:type="dxa"/>
          </w:tblCellMar>
        </w:tblPrEx>
        <w:trPr>
          <w:trHeight w:val="529" w:hRule="atLeast"/>
        </w:trPr>
        <w:tc>
          <w:tcPr>
            <w:tcW w:w="1215" w:type="dxa"/>
            <w:tcBorders>
              <w:top w:val="nil"/>
              <w:left w:val="single" w:color="auto" w:sz="4" w:space="0"/>
              <w:bottom w:val="single" w:color="auto" w:sz="4" w:space="0"/>
              <w:right w:val="single" w:color="auto" w:sz="4" w:space="0"/>
            </w:tcBorders>
            <w:shd w:val="clear" w:color="auto" w:fill="auto"/>
            <w:noWrap/>
          </w:tcPr>
          <w:p>
            <w:pPr>
              <w:keepNext w:val="0"/>
              <w:keepLines w:val="0"/>
              <w:pageBreakBefore w:val="0"/>
              <w:kinsoku/>
              <w:wordWrap/>
              <w:overflowPunct/>
              <w:topLinePunct w:val="0"/>
              <w:autoSpaceDE/>
              <w:autoSpaceDN/>
              <w:bidi w:val="0"/>
              <w:adjustRightInd/>
              <w:snapToGrid/>
              <w:spacing w:line="300" w:lineRule="exact"/>
              <w:textAlignment w:val="auto"/>
              <w:rPr>
                <w:highlight w:val="none"/>
              </w:rPr>
            </w:pPr>
            <w:r>
              <w:rPr>
                <w:rFonts w:hint="eastAsia"/>
                <w:highlight w:val="none"/>
              </w:rPr>
              <w:t>30305</w:t>
            </w:r>
          </w:p>
        </w:tc>
        <w:tc>
          <w:tcPr>
            <w:tcW w:w="1530" w:type="dxa"/>
            <w:tcBorders>
              <w:top w:val="nil"/>
              <w:left w:val="nil"/>
              <w:bottom w:val="single" w:color="auto" w:sz="4" w:space="0"/>
              <w:right w:val="single" w:color="auto" w:sz="4" w:space="0"/>
            </w:tcBorders>
            <w:shd w:val="clear" w:color="auto" w:fill="auto"/>
            <w:noWrap/>
          </w:tcPr>
          <w:p>
            <w:pPr>
              <w:keepNext w:val="0"/>
              <w:keepLines w:val="0"/>
              <w:pageBreakBefore w:val="0"/>
              <w:kinsoku/>
              <w:wordWrap/>
              <w:overflowPunct/>
              <w:topLinePunct w:val="0"/>
              <w:autoSpaceDE/>
              <w:autoSpaceDN/>
              <w:bidi w:val="0"/>
              <w:adjustRightInd/>
              <w:snapToGrid/>
              <w:spacing w:line="300" w:lineRule="exact"/>
              <w:jc w:val="left"/>
              <w:textAlignment w:val="auto"/>
              <w:rPr>
                <w:highlight w:val="none"/>
              </w:rPr>
            </w:pPr>
            <w:r>
              <w:rPr>
                <w:rFonts w:hint="eastAsia"/>
                <w:highlight w:val="none"/>
              </w:rPr>
              <w:t xml:space="preserve">  生活补助</w:t>
            </w:r>
          </w:p>
        </w:tc>
        <w:tc>
          <w:tcPr>
            <w:tcW w:w="1035" w:type="dxa"/>
            <w:tcBorders>
              <w:top w:val="nil"/>
              <w:left w:val="nil"/>
              <w:bottom w:val="single" w:color="auto" w:sz="4" w:space="0"/>
              <w:right w:val="single" w:color="auto"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300" w:lineRule="exact"/>
              <w:jc w:val="left"/>
              <w:textAlignment w:val="auto"/>
              <w:rPr>
                <w:rFonts w:ascii="宋体" w:hAnsi="宋体" w:eastAsia="宋体" w:cs="Arial"/>
                <w:color w:val="000000"/>
                <w:kern w:val="0"/>
                <w:sz w:val="22"/>
                <w:highlight w:val="none"/>
              </w:rPr>
            </w:pPr>
          </w:p>
        </w:tc>
        <w:tc>
          <w:tcPr>
            <w:tcW w:w="1185" w:type="dxa"/>
            <w:gridSpan w:val="2"/>
            <w:tcBorders>
              <w:top w:val="nil"/>
              <w:left w:val="nil"/>
              <w:bottom w:val="single" w:color="auto" w:sz="4" w:space="0"/>
              <w:right w:val="single" w:color="auto" w:sz="4" w:space="0"/>
            </w:tcBorders>
            <w:shd w:val="clear" w:color="auto" w:fill="auto"/>
            <w:noWrap/>
          </w:tcPr>
          <w:p>
            <w:pPr>
              <w:keepNext w:val="0"/>
              <w:keepLines w:val="0"/>
              <w:pageBreakBefore w:val="0"/>
              <w:kinsoku/>
              <w:wordWrap/>
              <w:overflowPunct/>
              <w:topLinePunct w:val="0"/>
              <w:autoSpaceDE/>
              <w:autoSpaceDN/>
              <w:bidi w:val="0"/>
              <w:adjustRightInd/>
              <w:snapToGrid/>
              <w:spacing w:line="300" w:lineRule="exact"/>
              <w:jc w:val="left"/>
              <w:textAlignment w:val="auto"/>
              <w:rPr>
                <w:highlight w:val="none"/>
              </w:rPr>
            </w:pPr>
            <w:r>
              <w:rPr>
                <w:rFonts w:hint="eastAsia"/>
                <w:highlight w:val="none"/>
              </w:rPr>
              <w:t>30225</w:t>
            </w:r>
          </w:p>
        </w:tc>
        <w:tc>
          <w:tcPr>
            <w:tcW w:w="1440" w:type="dxa"/>
            <w:gridSpan w:val="3"/>
            <w:tcBorders>
              <w:top w:val="nil"/>
              <w:left w:val="nil"/>
              <w:bottom w:val="single" w:color="auto" w:sz="4" w:space="0"/>
              <w:right w:val="single" w:color="auto" w:sz="4" w:space="0"/>
            </w:tcBorders>
            <w:shd w:val="clear" w:color="auto" w:fill="auto"/>
            <w:noWrap/>
          </w:tcPr>
          <w:p>
            <w:pPr>
              <w:keepNext w:val="0"/>
              <w:keepLines w:val="0"/>
              <w:pageBreakBefore w:val="0"/>
              <w:kinsoku/>
              <w:wordWrap/>
              <w:overflowPunct/>
              <w:topLinePunct w:val="0"/>
              <w:autoSpaceDE/>
              <w:autoSpaceDN/>
              <w:bidi w:val="0"/>
              <w:adjustRightInd/>
              <w:snapToGrid/>
              <w:spacing w:line="300" w:lineRule="exact"/>
              <w:jc w:val="left"/>
              <w:textAlignment w:val="auto"/>
              <w:rPr>
                <w:highlight w:val="none"/>
              </w:rPr>
            </w:pPr>
            <w:r>
              <w:rPr>
                <w:rFonts w:hint="eastAsia"/>
                <w:highlight w:val="none"/>
              </w:rPr>
              <w:t xml:space="preserve">  专用燃料费</w:t>
            </w:r>
          </w:p>
        </w:tc>
        <w:tc>
          <w:tcPr>
            <w:tcW w:w="1004" w:type="dxa"/>
            <w:gridSpan w:val="2"/>
            <w:tcBorders>
              <w:top w:val="nil"/>
              <w:left w:val="nil"/>
              <w:bottom w:val="single" w:color="auto" w:sz="4" w:space="0"/>
              <w:right w:val="single" w:color="auto"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300" w:lineRule="exact"/>
              <w:jc w:val="left"/>
              <w:textAlignment w:val="auto"/>
              <w:rPr>
                <w:rFonts w:ascii="Arial" w:hAnsi="Arial" w:eastAsia="宋体" w:cs="Arial"/>
                <w:color w:val="000000"/>
                <w:kern w:val="0"/>
                <w:sz w:val="20"/>
                <w:szCs w:val="20"/>
                <w:highlight w:val="none"/>
              </w:rPr>
            </w:pPr>
          </w:p>
        </w:tc>
        <w:tc>
          <w:tcPr>
            <w:tcW w:w="1201" w:type="dxa"/>
            <w:gridSpan w:val="3"/>
            <w:tcBorders>
              <w:top w:val="nil"/>
              <w:left w:val="nil"/>
              <w:bottom w:val="single" w:color="auto" w:sz="4" w:space="0"/>
              <w:right w:val="single" w:color="auto" w:sz="4" w:space="0"/>
            </w:tcBorders>
            <w:shd w:val="clear" w:color="auto" w:fill="auto"/>
            <w:noWrap/>
          </w:tcPr>
          <w:p>
            <w:pPr>
              <w:keepNext w:val="0"/>
              <w:keepLines w:val="0"/>
              <w:pageBreakBefore w:val="0"/>
              <w:kinsoku/>
              <w:wordWrap/>
              <w:overflowPunct/>
              <w:topLinePunct w:val="0"/>
              <w:autoSpaceDE/>
              <w:autoSpaceDN/>
              <w:bidi w:val="0"/>
              <w:adjustRightInd/>
              <w:snapToGrid/>
              <w:spacing w:line="300" w:lineRule="exact"/>
              <w:jc w:val="left"/>
              <w:textAlignment w:val="auto"/>
              <w:rPr>
                <w:highlight w:val="none"/>
              </w:rPr>
            </w:pPr>
            <w:r>
              <w:rPr>
                <w:rFonts w:hint="eastAsia"/>
                <w:highlight w:val="none"/>
              </w:rPr>
              <w:t>312</w:t>
            </w:r>
          </w:p>
        </w:tc>
        <w:tc>
          <w:tcPr>
            <w:tcW w:w="1410" w:type="dxa"/>
            <w:tcBorders>
              <w:top w:val="nil"/>
              <w:left w:val="nil"/>
              <w:bottom w:val="single" w:color="auto" w:sz="4" w:space="0"/>
              <w:right w:val="single" w:color="auto" w:sz="4" w:space="0"/>
            </w:tcBorders>
            <w:shd w:val="clear" w:color="auto" w:fill="auto"/>
          </w:tcPr>
          <w:p>
            <w:pPr>
              <w:keepNext w:val="0"/>
              <w:keepLines w:val="0"/>
              <w:pageBreakBefore w:val="0"/>
              <w:kinsoku/>
              <w:wordWrap/>
              <w:overflowPunct/>
              <w:topLinePunct w:val="0"/>
              <w:autoSpaceDE/>
              <w:autoSpaceDN/>
              <w:bidi w:val="0"/>
              <w:adjustRightInd/>
              <w:snapToGrid/>
              <w:spacing w:line="300" w:lineRule="exact"/>
              <w:jc w:val="left"/>
              <w:textAlignment w:val="auto"/>
              <w:rPr>
                <w:highlight w:val="none"/>
              </w:rPr>
            </w:pPr>
            <w:r>
              <w:rPr>
                <w:rFonts w:hint="eastAsia"/>
                <w:highlight w:val="none"/>
              </w:rPr>
              <w:t>对企业补助</w:t>
            </w:r>
          </w:p>
        </w:tc>
        <w:tc>
          <w:tcPr>
            <w:tcW w:w="898" w:type="dxa"/>
            <w:gridSpan w:val="2"/>
            <w:tcBorders>
              <w:top w:val="nil"/>
              <w:left w:val="nil"/>
              <w:bottom w:val="single" w:color="auto" w:sz="4" w:space="0"/>
              <w:right w:val="single" w:color="auto"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300" w:lineRule="exact"/>
              <w:jc w:val="right"/>
              <w:textAlignment w:val="auto"/>
              <w:rPr>
                <w:rFonts w:ascii="Arial" w:hAnsi="Arial" w:eastAsia="宋体" w:cs="Arial"/>
                <w:color w:val="000000"/>
                <w:kern w:val="0"/>
                <w:sz w:val="20"/>
                <w:szCs w:val="20"/>
                <w:highlight w:val="none"/>
              </w:rPr>
            </w:pPr>
          </w:p>
        </w:tc>
      </w:tr>
      <w:tr>
        <w:tblPrEx>
          <w:tblCellMar>
            <w:top w:w="0" w:type="dxa"/>
            <w:left w:w="108" w:type="dxa"/>
            <w:bottom w:w="0" w:type="dxa"/>
            <w:right w:w="108" w:type="dxa"/>
          </w:tblCellMar>
        </w:tblPrEx>
        <w:trPr>
          <w:trHeight w:val="529" w:hRule="atLeast"/>
        </w:trPr>
        <w:tc>
          <w:tcPr>
            <w:tcW w:w="1215" w:type="dxa"/>
            <w:tcBorders>
              <w:top w:val="nil"/>
              <w:left w:val="single" w:color="auto" w:sz="4" w:space="0"/>
              <w:bottom w:val="single" w:color="auto" w:sz="4" w:space="0"/>
              <w:right w:val="single" w:color="auto" w:sz="4" w:space="0"/>
            </w:tcBorders>
            <w:shd w:val="clear" w:color="auto" w:fill="auto"/>
            <w:noWrap/>
          </w:tcPr>
          <w:p>
            <w:pPr>
              <w:keepNext w:val="0"/>
              <w:keepLines w:val="0"/>
              <w:pageBreakBefore w:val="0"/>
              <w:kinsoku/>
              <w:wordWrap/>
              <w:overflowPunct/>
              <w:topLinePunct w:val="0"/>
              <w:autoSpaceDE/>
              <w:autoSpaceDN/>
              <w:bidi w:val="0"/>
              <w:adjustRightInd/>
              <w:snapToGrid/>
              <w:spacing w:line="300" w:lineRule="exact"/>
              <w:textAlignment w:val="auto"/>
              <w:rPr>
                <w:highlight w:val="none"/>
              </w:rPr>
            </w:pPr>
            <w:r>
              <w:rPr>
                <w:rFonts w:hint="eastAsia"/>
                <w:highlight w:val="none"/>
              </w:rPr>
              <w:t>30306</w:t>
            </w:r>
          </w:p>
        </w:tc>
        <w:tc>
          <w:tcPr>
            <w:tcW w:w="1530" w:type="dxa"/>
            <w:tcBorders>
              <w:top w:val="nil"/>
              <w:left w:val="nil"/>
              <w:bottom w:val="single" w:color="auto" w:sz="4" w:space="0"/>
              <w:right w:val="single" w:color="auto" w:sz="4" w:space="0"/>
            </w:tcBorders>
            <w:shd w:val="clear" w:color="auto" w:fill="auto"/>
            <w:noWrap/>
          </w:tcPr>
          <w:p>
            <w:pPr>
              <w:keepNext w:val="0"/>
              <w:keepLines w:val="0"/>
              <w:pageBreakBefore w:val="0"/>
              <w:kinsoku/>
              <w:wordWrap/>
              <w:overflowPunct/>
              <w:topLinePunct w:val="0"/>
              <w:autoSpaceDE/>
              <w:autoSpaceDN/>
              <w:bidi w:val="0"/>
              <w:adjustRightInd/>
              <w:snapToGrid/>
              <w:spacing w:line="300" w:lineRule="exact"/>
              <w:jc w:val="left"/>
              <w:textAlignment w:val="auto"/>
              <w:rPr>
                <w:highlight w:val="none"/>
              </w:rPr>
            </w:pPr>
            <w:r>
              <w:rPr>
                <w:rFonts w:hint="eastAsia"/>
                <w:highlight w:val="none"/>
              </w:rPr>
              <w:t xml:space="preserve">  救济费</w:t>
            </w:r>
          </w:p>
        </w:tc>
        <w:tc>
          <w:tcPr>
            <w:tcW w:w="1035" w:type="dxa"/>
            <w:tcBorders>
              <w:top w:val="nil"/>
              <w:left w:val="nil"/>
              <w:bottom w:val="single" w:color="auto" w:sz="4" w:space="0"/>
              <w:right w:val="single" w:color="auto"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300" w:lineRule="exact"/>
              <w:jc w:val="left"/>
              <w:textAlignment w:val="auto"/>
              <w:rPr>
                <w:rFonts w:ascii="宋体" w:hAnsi="宋体" w:eastAsia="宋体" w:cs="Arial"/>
                <w:color w:val="000000"/>
                <w:kern w:val="0"/>
                <w:sz w:val="22"/>
                <w:highlight w:val="none"/>
              </w:rPr>
            </w:pPr>
          </w:p>
        </w:tc>
        <w:tc>
          <w:tcPr>
            <w:tcW w:w="1185" w:type="dxa"/>
            <w:gridSpan w:val="2"/>
            <w:tcBorders>
              <w:top w:val="nil"/>
              <w:left w:val="nil"/>
              <w:bottom w:val="single" w:color="auto" w:sz="4" w:space="0"/>
              <w:right w:val="single" w:color="auto" w:sz="4" w:space="0"/>
            </w:tcBorders>
            <w:shd w:val="clear" w:color="auto" w:fill="auto"/>
            <w:noWrap/>
          </w:tcPr>
          <w:p>
            <w:pPr>
              <w:keepNext w:val="0"/>
              <w:keepLines w:val="0"/>
              <w:pageBreakBefore w:val="0"/>
              <w:kinsoku/>
              <w:wordWrap/>
              <w:overflowPunct/>
              <w:topLinePunct w:val="0"/>
              <w:autoSpaceDE/>
              <w:autoSpaceDN/>
              <w:bidi w:val="0"/>
              <w:adjustRightInd/>
              <w:snapToGrid/>
              <w:spacing w:line="300" w:lineRule="exact"/>
              <w:jc w:val="left"/>
              <w:textAlignment w:val="auto"/>
              <w:rPr>
                <w:highlight w:val="none"/>
              </w:rPr>
            </w:pPr>
            <w:r>
              <w:rPr>
                <w:rFonts w:hint="eastAsia"/>
                <w:highlight w:val="none"/>
              </w:rPr>
              <w:t>30226</w:t>
            </w:r>
          </w:p>
        </w:tc>
        <w:tc>
          <w:tcPr>
            <w:tcW w:w="1440" w:type="dxa"/>
            <w:gridSpan w:val="3"/>
            <w:tcBorders>
              <w:top w:val="nil"/>
              <w:left w:val="nil"/>
              <w:bottom w:val="single" w:color="auto" w:sz="4" w:space="0"/>
              <w:right w:val="single" w:color="auto" w:sz="4" w:space="0"/>
            </w:tcBorders>
            <w:shd w:val="clear" w:color="auto" w:fill="auto"/>
            <w:noWrap/>
          </w:tcPr>
          <w:p>
            <w:pPr>
              <w:keepNext w:val="0"/>
              <w:keepLines w:val="0"/>
              <w:pageBreakBefore w:val="0"/>
              <w:kinsoku/>
              <w:wordWrap/>
              <w:overflowPunct/>
              <w:topLinePunct w:val="0"/>
              <w:autoSpaceDE/>
              <w:autoSpaceDN/>
              <w:bidi w:val="0"/>
              <w:adjustRightInd/>
              <w:snapToGrid/>
              <w:spacing w:line="300" w:lineRule="exact"/>
              <w:jc w:val="left"/>
              <w:textAlignment w:val="auto"/>
              <w:rPr>
                <w:highlight w:val="none"/>
              </w:rPr>
            </w:pPr>
            <w:r>
              <w:rPr>
                <w:rFonts w:hint="eastAsia"/>
                <w:highlight w:val="none"/>
              </w:rPr>
              <w:t xml:space="preserve">  劳务费</w:t>
            </w:r>
          </w:p>
        </w:tc>
        <w:tc>
          <w:tcPr>
            <w:tcW w:w="1004" w:type="dxa"/>
            <w:gridSpan w:val="2"/>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auto"/>
              <w:rPr>
                <w:rFonts w:ascii="Arial" w:hAnsi="Arial" w:eastAsia="宋体" w:cs="Arial"/>
                <w:color w:val="000000"/>
                <w:kern w:val="0"/>
                <w:sz w:val="20"/>
                <w:szCs w:val="20"/>
                <w:highlight w:val="none"/>
              </w:rPr>
            </w:pPr>
            <w:r>
              <w:rPr>
                <w:rFonts w:hint="eastAsia" w:ascii="宋体" w:hAnsi="宋体" w:eastAsia="宋体" w:cs="宋体"/>
                <w:i w:val="0"/>
                <w:iCs w:val="0"/>
                <w:color w:val="000000"/>
                <w:kern w:val="0"/>
                <w:sz w:val="22"/>
                <w:szCs w:val="22"/>
                <w:u w:val="none"/>
                <w:lang w:val="en-US" w:eastAsia="zh-CN" w:bidi="ar"/>
              </w:rPr>
              <w:t xml:space="preserve">3.08 </w:t>
            </w:r>
          </w:p>
        </w:tc>
        <w:tc>
          <w:tcPr>
            <w:tcW w:w="1201" w:type="dxa"/>
            <w:gridSpan w:val="3"/>
            <w:tcBorders>
              <w:top w:val="nil"/>
              <w:left w:val="nil"/>
              <w:bottom w:val="single" w:color="auto" w:sz="4" w:space="0"/>
              <w:right w:val="single" w:color="auto" w:sz="4" w:space="0"/>
            </w:tcBorders>
            <w:shd w:val="clear" w:color="auto" w:fill="auto"/>
            <w:noWrap/>
          </w:tcPr>
          <w:p>
            <w:pPr>
              <w:keepNext w:val="0"/>
              <w:keepLines w:val="0"/>
              <w:pageBreakBefore w:val="0"/>
              <w:kinsoku/>
              <w:wordWrap/>
              <w:overflowPunct/>
              <w:topLinePunct w:val="0"/>
              <w:autoSpaceDE/>
              <w:autoSpaceDN/>
              <w:bidi w:val="0"/>
              <w:adjustRightInd/>
              <w:snapToGrid/>
              <w:spacing w:line="300" w:lineRule="exact"/>
              <w:jc w:val="left"/>
              <w:textAlignment w:val="auto"/>
              <w:rPr>
                <w:highlight w:val="none"/>
              </w:rPr>
            </w:pPr>
            <w:r>
              <w:rPr>
                <w:rFonts w:hint="eastAsia"/>
                <w:highlight w:val="none"/>
              </w:rPr>
              <w:t>31201</w:t>
            </w:r>
          </w:p>
        </w:tc>
        <w:tc>
          <w:tcPr>
            <w:tcW w:w="1410" w:type="dxa"/>
            <w:tcBorders>
              <w:top w:val="nil"/>
              <w:left w:val="nil"/>
              <w:bottom w:val="single" w:color="auto" w:sz="4" w:space="0"/>
              <w:right w:val="single" w:color="auto" w:sz="4" w:space="0"/>
            </w:tcBorders>
            <w:shd w:val="clear" w:color="auto" w:fill="auto"/>
            <w:noWrap/>
          </w:tcPr>
          <w:p>
            <w:pPr>
              <w:keepNext w:val="0"/>
              <w:keepLines w:val="0"/>
              <w:pageBreakBefore w:val="0"/>
              <w:kinsoku/>
              <w:wordWrap/>
              <w:overflowPunct/>
              <w:topLinePunct w:val="0"/>
              <w:autoSpaceDE/>
              <w:autoSpaceDN/>
              <w:bidi w:val="0"/>
              <w:adjustRightInd/>
              <w:snapToGrid/>
              <w:spacing w:line="300" w:lineRule="exact"/>
              <w:jc w:val="left"/>
              <w:textAlignment w:val="auto"/>
              <w:rPr>
                <w:highlight w:val="none"/>
              </w:rPr>
            </w:pPr>
            <w:r>
              <w:rPr>
                <w:rFonts w:hint="eastAsia"/>
                <w:highlight w:val="none"/>
              </w:rPr>
              <w:t xml:space="preserve">  资本金注入</w:t>
            </w:r>
          </w:p>
        </w:tc>
        <w:tc>
          <w:tcPr>
            <w:tcW w:w="898" w:type="dxa"/>
            <w:gridSpan w:val="2"/>
            <w:tcBorders>
              <w:top w:val="nil"/>
              <w:left w:val="nil"/>
              <w:bottom w:val="single" w:color="auto" w:sz="4" w:space="0"/>
              <w:right w:val="single" w:color="auto"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300" w:lineRule="exact"/>
              <w:jc w:val="right"/>
              <w:textAlignment w:val="auto"/>
              <w:rPr>
                <w:rFonts w:ascii="Arial" w:hAnsi="Arial" w:eastAsia="宋体" w:cs="Arial"/>
                <w:color w:val="000000"/>
                <w:kern w:val="0"/>
                <w:sz w:val="20"/>
                <w:szCs w:val="20"/>
                <w:highlight w:val="none"/>
              </w:rPr>
            </w:pPr>
          </w:p>
        </w:tc>
      </w:tr>
      <w:tr>
        <w:tblPrEx>
          <w:tblCellMar>
            <w:top w:w="0" w:type="dxa"/>
            <w:left w:w="108" w:type="dxa"/>
            <w:bottom w:w="0" w:type="dxa"/>
            <w:right w:w="108" w:type="dxa"/>
          </w:tblCellMar>
        </w:tblPrEx>
        <w:trPr>
          <w:trHeight w:val="606" w:hRule="atLeast"/>
        </w:trPr>
        <w:tc>
          <w:tcPr>
            <w:tcW w:w="1215" w:type="dxa"/>
            <w:tcBorders>
              <w:top w:val="nil"/>
              <w:left w:val="single" w:color="auto" w:sz="4" w:space="0"/>
              <w:bottom w:val="single" w:color="auto" w:sz="4" w:space="0"/>
              <w:right w:val="single" w:color="auto" w:sz="4" w:space="0"/>
            </w:tcBorders>
            <w:shd w:val="clear" w:color="auto" w:fill="auto"/>
            <w:noWrap/>
          </w:tcPr>
          <w:p>
            <w:pPr>
              <w:keepNext w:val="0"/>
              <w:keepLines w:val="0"/>
              <w:pageBreakBefore w:val="0"/>
              <w:kinsoku/>
              <w:wordWrap/>
              <w:overflowPunct/>
              <w:topLinePunct w:val="0"/>
              <w:autoSpaceDE/>
              <w:autoSpaceDN/>
              <w:bidi w:val="0"/>
              <w:adjustRightInd/>
              <w:snapToGrid/>
              <w:spacing w:line="300" w:lineRule="exact"/>
              <w:textAlignment w:val="auto"/>
              <w:rPr>
                <w:highlight w:val="none"/>
              </w:rPr>
            </w:pPr>
            <w:r>
              <w:rPr>
                <w:rFonts w:hint="eastAsia"/>
                <w:highlight w:val="none"/>
              </w:rPr>
              <w:t>30307</w:t>
            </w:r>
          </w:p>
        </w:tc>
        <w:tc>
          <w:tcPr>
            <w:tcW w:w="1530" w:type="dxa"/>
            <w:tcBorders>
              <w:top w:val="nil"/>
              <w:left w:val="nil"/>
              <w:bottom w:val="single" w:color="auto" w:sz="4" w:space="0"/>
              <w:right w:val="single" w:color="auto" w:sz="4" w:space="0"/>
            </w:tcBorders>
            <w:shd w:val="clear" w:color="auto" w:fill="auto"/>
            <w:noWrap/>
          </w:tcPr>
          <w:p>
            <w:pPr>
              <w:keepNext w:val="0"/>
              <w:keepLines w:val="0"/>
              <w:pageBreakBefore w:val="0"/>
              <w:kinsoku/>
              <w:wordWrap/>
              <w:overflowPunct/>
              <w:topLinePunct w:val="0"/>
              <w:autoSpaceDE/>
              <w:autoSpaceDN/>
              <w:bidi w:val="0"/>
              <w:adjustRightInd/>
              <w:snapToGrid/>
              <w:spacing w:line="300" w:lineRule="exact"/>
              <w:jc w:val="left"/>
              <w:textAlignment w:val="auto"/>
              <w:rPr>
                <w:highlight w:val="none"/>
              </w:rPr>
            </w:pPr>
            <w:r>
              <w:rPr>
                <w:rFonts w:hint="eastAsia"/>
                <w:highlight w:val="none"/>
              </w:rPr>
              <w:t xml:space="preserve">  医疗费补助</w:t>
            </w:r>
          </w:p>
        </w:tc>
        <w:tc>
          <w:tcPr>
            <w:tcW w:w="1035" w:type="dxa"/>
            <w:tcBorders>
              <w:top w:val="nil"/>
              <w:left w:val="nil"/>
              <w:bottom w:val="single" w:color="auto" w:sz="4" w:space="0"/>
              <w:right w:val="single" w:color="auto"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300" w:lineRule="exact"/>
              <w:jc w:val="left"/>
              <w:textAlignment w:val="auto"/>
              <w:rPr>
                <w:rFonts w:ascii="宋体" w:hAnsi="宋体" w:eastAsia="宋体" w:cs="Arial"/>
                <w:color w:val="000000"/>
                <w:kern w:val="0"/>
                <w:sz w:val="22"/>
                <w:highlight w:val="none"/>
              </w:rPr>
            </w:pPr>
          </w:p>
        </w:tc>
        <w:tc>
          <w:tcPr>
            <w:tcW w:w="1185" w:type="dxa"/>
            <w:gridSpan w:val="2"/>
            <w:tcBorders>
              <w:top w:val="nil"/>
              <w:left w:val="nil"/>
              <w:bottom w:val="single" w:color="auto" w:sz="4" w:space="0"/>
              <w:right w:val="single" w:color="auto" w:sz="4" w:space="0"/>
            </w:tcBorders>
            <w:shd w:val="clear" w:color="auto" w:fill="auto"/>
            <w:noWrap/>
          </w:tcPr>
          <w:p>
            <w:pPr>
              <w:keepNext w:val="0"/>
              <w:keepLines w:val="0"/>
              <w:pageBreakBefore w:val="0"/>
              <w:kinsoku/>
              <w:wordWrap/>
              <w:overflowPunct/>
              <w:topLinePunct w:val="0"/>
              <w:autoSpaceDE/>
              <w:autoSpaceDN/>
              <w:bidi w:val="0"/>
              <w:adjustRightInd/>
              <w:snapToGrid/>
              <w:spacing w:line="300" w:lineRule="exact"/>
              <w:jc w:val="left"/>
              <w:textAlignment w:val="auto"/>
              <w:rPr>
                <w:highlight w:val="none"/>
              </w:rPr>
            </w:pPr>
            <w:r>
              <w:rPr>
                <w:rFonts w:hint="eastAsia"/>
                <w:highlight w:val="none"/>
              </w:rPr>
              <w:t>30227</w:t>
            </w:r>
          </w:p>
        </w:tc>
        <w:tc>
          <w:tcPr>
            <w:tcW w:w="1440" w:type="dxa"/>
            <w:gridSpan w:val="3"/>
            <w:tcBorders>
              <w:top w:val="nil"/>
              <w:left w:val="nil"/>
              <w:bottom w:val="single" w:color="auto" w:sz="4" w:space="0"/>
              <w:right w:val="single" w:color="auto" w:sz="4" w:space="0"/>
            </w:tcBorders>
            <w:shd w:val="clear" w:color="auto" w:fill="auto"/>
            <w:noWrap/>
          </w:tcPr>
          <w:p>
            <w:pPr>
              <w:keepNext w:val="0"/>
              <w:keepLines w:val="0"/>
              <w:pageBreakBefore w:val="0"/>
              <w:kinsoku/>
              <w:wordWrap/>
              <w:overflowPunct/>
              <w:topLinePunct w:val="0"/>
              <w:autoSpaceDE/>
              <w:autoSpaceDN/>
              <w:bidi w:val="0"/>
              <w:adjustRightInd/>
              <w:snapToGrid/>
              <w:spacing w:line="300" w:lineRule="exact"/>
              <w:jc w:val="left"/>
              <w:textAlignment w:val="auto"/>
              <w:rPr>
                <w:highlight w:val="none"/>
              </w:rPr>
            </w:pPr>
            <w:r>
              <w:rPr>
                <w:rFonts w:hint="eastAsia"/>
                <w:highlight w:val="none"/>
              </w:rPr>
              <w:t xml:space="preserve">  委托业务费</w:t>
            </w:r>
          </w:p>
        </w:tc>
        <w:tc>
          <w:tcPr>
            <w:tcW w:w="1004" w:type="dxa"/>
            <w:gridSpan w:val="2"/>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auto"/>
              <w:rPr>
                <w:rFonts w:ascii="Arial" w:hAnsi="Arial" w:eastAsia="宋体" w:cs="Arial"/>
                <w:color w:val="000000"/>
                <w:kern w:val="0"/>
                <w:sz w:val="20"/>
                <w:szCs w:val="20"/>
                <w:highlight w:val="none"/>
              </w:rPr>
            </w:pPr>
            <w:r>
              <w:rPr>
                <w:rFonts w:hint="eastAsia" w:ascii="宋体" w:hAnsi="宋体" w:eastAsia="宋体" w:cs="宋体"/>
                <w:i w:val="0"/>
                <w:iCs w:val="0"/>
                <w:color w:val="000000"/>
                <w:kern w:val="0"/>
                <w:sz w:val="22"/>
                <w:szCs w:val="22"/>
                <w:u w:val="none"/>
                <w:lang w:val="en-US" w:eastAsia="zh-CN" w:bidi="ar"/>
              </w:rPr>
              <w:t xml:space="preserve">4.40 </w:t>
            </w:r>
          </w:p>
        </w:tc>
        <w:tc>
          <w:tcPr>
            <w:tcW w:w="1201" w:type="dxa"/>
            <w:gridSpan w:val="3"/>
            <w:tcBorders>
              <w:top w:val="nil"/>
              <w:left w:val="nil"/>
              <w:bottom w:val="single" w:color="auto" w:sz="4" w:space="0"/>
              <w:right w:val="single" w:color="auto" w:sz="4" w:space="0"/>
            </w:tcBorders>
            <w:shd w:val="clear" w:color="auto" w:fill="auto"/>
            <w:noWrap/>
          </w:tcPr>
          <w:p>
            <w:pPr>
              <w:keepNext w:val="0"/>
              <w:keepLines w:val="0"/>
              <w:pageBreakBefore w:val="0"/>
              <w:kinsoku/>
              <w:wordWrap/>
              <w:overflowPunct/>
              <w:topLinePunct w:val="0"/>
              <w:autoSpaceDE/>
              <w:autoSpaceDN/>
              <w:bidi w:val="0"/>
              <w:adjustRightInd/>
              <w:snapToGrid/>
              <w:spacing w:line="300" w:lineRule="exact"/>
              <w:jc w:val="left"/>
              <w:textAlignment w:val="auto"/>
              <w:rPr>
                <w:highlight w:val="none"/>
              </w:rPr>
            </w:pPr>
            <w:r>
              <w:rPr>
                <w:rFonts w:hint="eastAsia"/>
                <w:highlight w:val="none"/>
              </w:rPr>
              <w:t>31203</w:t>
            </w:r>
          </w:p>
        </w:tc>
        <w:tc>
          <w:tcPr>
            <w:tcW w:w="1410" w:type="dxa"/>
            <w:tcBorders>
              <w:top w:val="nil"/>
              <w:left w:val="nil"/>
              <w:bottom w:val="single" w:color="auto" w:sz="4" w:space="0"/>
              <w:right w:val="single" w:color="auto" w:sz="4" w:space="0"/>
            </w:tcBorders>
            <w:shd w:val="clear" w:color="auto" w:fill="auto"/>
            <w:noWrap/>
          </w:tcPr>
          <w:p>
            <w:pPr>
              <w:keepNext w:val="0"/>
              <w:keepLines w:val="0"/>
              <w:pageBreakBefore w:val="0"/>
              <w:kinsoku/>
              <w:wordWrap/>
              <w:overflowPunct/>
              <w:topLinePunct w:val="0"/>
              <w:autoSpaceDE/>
              <w:autoSpaceDN/>
              <w:bidi w:val="0"/>
              <w:adjustRightInd/>
              <w:snapToGrid/>
              <w:spacing w:line="300" w:lineRule="exact"/>
              <w:jc w:val="left"/>
              <w:textAlignment w:val="auto"/>
              <w:rPr>
                <w:highlight w:val="none"/>
              </w:rPr>
            </w:pPr>
            <w:r>
              <w:rPr>
                <w:rFonts w:hint="eastAsia"/>
                <w:highlight w:val="none"/>
              </w:rPr>
              <w:t xml:space="preserve">  政府投资基金股权投资</w:t>
            </w:r>
          </w:p>
        </w:tc>
        <w:tc>
          <w:tcPr>
            <w:tcW w:w="898" w:type="dxa"/>
            <w:gridSpan w:val="2"/>
            <w:tcBorders>
              <w:top w:val="nil"/>
              <w:left w:val="nil"/>
              <w:bottom w:val="single" w:color="auto" w:sz="4" w:space="0"/>
              <w:right w:val="single" w:color="auto"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300" w:lineRule="exact"/>
              <w:jc w:val="right"/>
              <w:textAlignment w:val="auto"/>
              <w:rPr>
                <w:rFonts w:ascii="Arial" w:hAnsi="Arial" w:eastAsia="宋体" w:cs="Arial"/>
                <w:color w:val="000000"/>
                <w:kern w:val="0"/>
                <w:sz w:val="20"/>
                <w:szCs w:val="20"/>
                <w:highlight w:val="none"/>
              </w:rPr>
            </w:pPr>
          </w:p>
        </w:tc>
      </w:tr>
      <w:tr>
        <w:tblPrEx>
          <w:tblCellMar>
            <w:top w:w="0" w:type="dxa"/>
            <w:left w:w="108" w:type="dxa"/>
            <w:bottom w:w="0" w:type="dxa"/>
            <w:right w:w="108" w:type="dxa"/>
          </w:tblCellMar>
        </w:tblPrEx>
        <w:trPr>
          <w:trHeight w:val="529" w:hRule="atLeast"/>
        </w:trPr>
        <w:tc>
          <w:tcPr>
            <w:tcW w:w="1215" w:type="dxa"/>
            <w:tcBorders>
              <w:top w:val="nil"/>
              <w:left w:val="single" w:color="auto" w:sz="4" w:space="0"/>
              <w:bottom w:val="single" w:color="auto" w:sz="4" w:space="0"/>
              <w:right w:val="single" w:color="auto" w:sz="4" w:space="0"/>
            </w:tcBorders>
            <w:shd w:val="clear" w:color="auto" w:fill="auto"/>
            <w:noWrap/>
          </w:tcPr>
          <w:p>
            <w:pPr>
              <w:keepNext w:val="0"/>
              <w:keepLines w:val="0"/>
              <w:pageBreakBefore w:val="0"/>
              <w:kinsoku/>
              <w:wordWrap/>
              <w:overflowPunct/>
              <w:topLinePunct w:val="0"/>
              <w:autoSpaceDE/>
              <w:autoSpaceDN/>
              <w:bidi w:val="0"/>
              <w:adjustRightInd/>
              <w:snapToGrid/>
              <w:spacing w:line="300" w:lineRule="exact"/>
              <w:textAlignment w:val="auto"/>
              <w:rPr>
                <w:highlight w:val="none"/>
              </w:rPr>
            </w:pPr>
            <w:r>
              <w:rPr>
                <w:rFonts w:hint="eastAsia"/>
                <w:highlight w:val="none"/>
              </w:rPr>
              <w:t>30308</w:t>
            </w:r>
          </w:p>
        </w:tc>
        <w:tc>
          <w:tcPr>
            <w:tcW w:w="1530" w:type="dxa"/>
            <w:tcBorders>
              <w:top w:val="nil"/>
              <w:left w:val="nil"/>
              <w:bottom w:val="single" w:color="auto" w:sz="4" w:space="0"/>
              <w:right w:val="single" w:color="auto" w:sz="4" w:space="0"/>
            </w:tcBorders>
            <w:shd w:val="clear" w:color="auto" w:fill="auto"/>
            <w:noWrap/>
          </w:tcPr>
          <w:p>
            <w:pPr>
              <w:keepNext w:val="0"/>
              <w:keepLines w:val="0"/>
              <w:pageBreakBefore w:val="0"/>
              <w:kinsoku/>
              <w:wordWrap/>
              <w:overflowPunct/>
              <w:topLinePunct w:val="0"/>
              <w:autoSpaceDE/>
              <w:autoSpaceDN/>
              <w:bidi w:val="0"/>
              <w:adjustRightInd/>
              <w:snapToGrid/>
              <w:spacing w:line="300" w:lineRule="exact"/>
              <w:jc w:val="left"/>
              <w:textAlignment w:val="auto"/>
              <w:rPr>
                <w:highlight w:val="none"/>
              </w:rPr>
            </w:pPr>
            <w:r>
              <w:rPr>
                <w:rFonts w:hint="eastAsia"/>
                <w:highlight w:val="none"/>
              </w:rPr>
              <w:t xml:space="preserve">  助学金</w:t>
            </w:r>
          </w:p>
        </w:tc>
        <w:tc>
          <w:tcPr>
            <w:tcW w:w="1035" w:type="dxa"/>
            <w:tcBorders>
              <w:top w:val="nil"/>
              <w:left w:val="nil"/>
              <w:bottom w:val="single" w:color="auto" w:sz="4" w:space="0"/>
              <w:right w:val="single" w:color="auto"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300" w:lineRule="exact"/>
              <w:jc w:val="left"/>
              <w:textAlignment w:val="auto"/>
              <w:rPr>
                <w:rFonts w:ascii="宋体" w:hAnsi="宋体" w:eastAsia="宋体" w:cs="Arial"/>
                <w:color w:val="000000"/>
                <w:kern w:val="0"/>
                <w:sz w:val="22"/>
                <w:highlight w:val="none"/>
              </w:rPr>
            </w:pPr>
          </w:p>
        </w:tc>
        <w:tc>
          <w:tcPr>
            <w:tcW w:w="1185" w:type="dxa"/>
            <w:gridSpan w:val="2"/>
            <w:tcBorders>
              <w:top w:val="nil"/>
              <w:left w:val="nil"/>
              <w:bottom w:val="single" w:color="auto" w:sz="4" w:space="0"/>
              <w:right w:val="single" w:color="auto" w:sz="4" w:space="0"/>
            </w:tcBorders>
            <w:shd w:val="clear" w:color="auto" w:fill="auto"/>
            <w:noWrap/>
          </w:tcPr>
          <w:p>
            <w:pPr>
              <w:keepNext w:val="0"/>
              <w:keepLines w:val="0"/>
              <w:pageBreakBefore w:val="0"/>
              <w:kinsoku/>
              <w:wordWrap/>
              <w:overflowPunct/>
              <w:topLinePunct w:val="0"/>
              <w:autoSpaceDE/>
              <w:autoSpaceDN/>
              <w:bidi w:val="0"/>
              <w:adjustRightInd/>
              <w:snapToGrid/>
              <w:spacing w:line="300" w:lineRule="exact"/>
              <w:jc w:val="left"/>
              <w:textAlignment w:val="auto"/>
              <w:rPr>
                <w:highlight w:val="none"/>
              </w:rPr>
            </w:pPr>
            <w:r>
              <w:rPr>
                <w:rFonts w:hint="eastAsia"/>
                <w:highlight w:val="none"/>
              </w:rPr>
              <w:t>30228</w:t>
            </w:r>
          </w:p>
        </w:tc>
        <w:tc>
          <w:tcPr>
            <w:tcW w:w="1440" w:type="dxa"/>
            <w:gridSpan w:val="3"/>
            <w:tcBorders>
              <w:top w:val="nil"/>
              <w:left w:val="nil"/>
              <w:bottom w:val="single" w:color="auto" w:sz="4" w:space="0"/>
              <w:right w:val="single" w:color="auto" w:sz="4" w:space="0"/>
            </w:tcBorders>
            <w:shd w:val="clear" w:color="auto" w:fill="auto"/>
            <w:noWrap/>
          </w:tcPr>
          <w:p>
            <w:pPr>
              <w:keepNext w:val="0"/>
              <w:keepLines w:val="0"/>
              <w:pageBreakBefore w:val="0"/>
              <w:kinsoku/>
              <w:wordWrap/>
              <w:overflowPunct/>
              <w:topLinePunct w:val="0"/>
              <w:autoSpaceDE/>
              <w:autoSpaceDN/>
              <w:bidi w:val="0"/>
              <w:adjustRightInd/>
              <w:snapToGrid/>
              <w:spacing w:line="300" w:lineRule="exact"/>
              <w:jc w:val="left"/>
              <w:textAlignment w:val="auto"/>
              <w:rPr>
                <w:highlight w:val="none"/>
              </w:rPr>
            </w:pPr>
            <w:r>
              <w:rPr>
                <w:rFonts w:hint="eastAsia"/>
                <w:highlight w:val="none"/>
              </w:rPr>
              <w:t xml:space="preserve">  工会经费</w:t>
            </w:r>
          </w:p>
        </w:tc>
        <w:tc>
          <w:tcPr>
            <w:tcW w:w="1004" w:type="dxa"/>
            <w:gridSpan w:val="2"/>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auto"/>
              <w:rPr>
                <w:rFonts w:ascii="Arial" w:hAnsi="Arial" w:eastAsia="宋体" w:cs="Arial"/>
                <w:color w:val="000000"/>
                <w:kern w:val="0"/>
                <w:sz w:val="20"/>
                <w:szCs w:val="20"/>
                <w:highlight w:val="none"/>
              </w:rPr>
            </w:pPr>
            <w:r>
              <w:rPr>
                <w:rFonts w:hint="eastAsia" w:ascii="宋体" w:hAnsi="宋体" w:eastAsia="宋体" w:cs="宋体"/>
                <w:i w:val="0"/>
                <w:iCs w:val="0"/>
                <w:color w:val="000000"/>
                <w:kern w:val="0"/>
                <w:sz w:val="22"/>
                <w:szCs w:val="22"/>
                <w:u w:val="none"/>
                <w:lang w:val="en-US" w:eastAsia="zh-CN" w:bidi="ar"/>
              </w:rPr>
              <w:t xml:space="preserve">6.50 </w:t>
            </w:r>
          </w:p>
        </w:tc>
        <w:tc>
          <w:tcPr>
            <w:tcW w:w="1201" w:type="dxa"/>
            <w:gridSpan w:val="3"/>
            <w:tcBorders>
              <w:top w:val="nil"/>
              <w:left w:val="nil"/>
              <w:bottom w:val="single" w:color="auto" w:sz="4" w:space="0"/>
              <w:right w:val="single" w:color="auto" w:sz="4" w:space="0"/>
            </w:tcBorders>
            <w:shd w:val="clear" w:color="auto" w:fill="auto"/>
            <w:noWrap/>
          </w:tcPr>
          <w:p>
            <w:pPr>
              <w:keepNext w:val="0"/>
              <w:keepLines w:val="0"/>
              <w:pageBreakBefore w:val="0"/>
              <w:kinsoku/>
              <w:wordWrap/>
              <w:overflowPunct/>
              <w:topLinePunct w:val="0"/>
              <w:autoSpaceDE/>
              <w:autoSpaceDN/>
              <w:bidi w:val="0"/>
              <w:adjustRightInd/>
              <w:snapToGrid/>
              <w:spacing w:line="300" w:lineRule="exact"/>
              <w:jc w:val="left"/>
              <w:textAlignment w:val="auto"/>
              <w:rPr>
                <w:highlight w:val="none"/>
              </w:rPr>
            </w:pPr>
            <w:r>
              <w:rPr>
                <w:rFonts w:hint="eastAsia"/>
                <w:highlight w:val="none"/>
              </w:rPr>
              <w:t>31204</w:t>
            </w:r>
          </w:p>
        </w:tc>
        <w:tc>
          <w:tcPr>
            <w:tcW w:w="1410" w:type="dxa"/>
            <w:tcBorders>
              <w:top w:val="nil"/>
              <w:left w:val="nil"/>
              <w:bottom w:val="single" w:color="auto" w:sz="4" w:space="0"/>
              <w:right w:val="single" w:color="auto" w:sz="4" w:space="0"/>
            </w:tcBorders>
            <w:shd w:val="clear" w:color="auto" w:fill="auto"/>
            <w:noWrap/>
          </w:tcPr>
          <w:p>
            <w:pPr>
              <w:keepNext w:val="0"/>
              <w:keepLines w:val="0"/>
              <w:pageBreakBefore w:val="0"/>
              <w:kinsoku/>
              <w:wordWrap/>
              <w:overflowPunct/>
              <w:topLinePunct w:val="0"/>
              <w:autoSpaceDE/>
              <w:autoSpaceDN/>
              <w:bidi w:val="0"/>
              <w:adjustRightInd/>
              <w:snapToGrid/>
              <w:spacing w:line="300" w:lineRule="exact"/>
              <w:jc w:val="left"/>
              <w:textAlignment w:val="auto"/>
              <w:rPr>
                <w:highlight w:val="none"/>
              </w:rPr>
            </w:pPr>
            <w:r>
              <w:rPr>
                <w:rFonts w:hint="eastAsia"/>
                <w:highlight w:val="none"/>
              </w:rPr>
              <w:t xml:space="preserve">  费用补贴</w:t>
            </w:r>
          </w:p>
        </w:tc>
        <w:tc>
          <w:tcPr>
            <w:tcW w:w="898" w:type="dxa"/>
            <w:gridSpan w:val="2"/>
            <w:tcBorders>
              <w:top w:val="nil"/>
              <w:left w:val="nil"/>
              <w:bottom w:val="single" w:color="auto" w:sz="4" w:space="0"/>
              <w:right w:val="single" w:color="auto"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300" w:lineRule="exact"/>
              <w:jc w:val="right"/>
              <w:textAlignment w:val="auto"/>
              <w:rPr>
                <w:rFonts w:ascii="Arial" w:hAnsi="Arial" w:eastAsia="宋体" w:cs="Arial"/>
                <w:color w:val="000000"/>
                <w:kern w:val="0"/>
                <w:sz w:val="20"/>
                <w:szCs w:val="20"/>
                <w:highlight w:val="none"/>
              </w:rPr>
            </w:pPr>
          </w:p>
        </w:tc>
      </w:tr>
      <w:tr>
        <w:tblPrEx>
          <w:tblCellMar>
            <w:top w:w="0" w:type="dxa"/>
            <w:left w:w="108" w:type="dxa"/>
            <w:bottom w:w="0" w:type="dxa"/>
            <w:right w:w="108" w:type="dxa"/>
          </w:tblCellMar>
        </w:tblPrEx>
        <w:trPr>
          <w:trHeight w:val="529" w:hRule="atLeast"/>
        </w:trPr>
        <w:tc>
          <w:tcPr>
            <w:tcW w:w="1215" w:type="dxa"/>
            <w:tcBorders>
              <w:top w:val="single" w:color="auto" w:sz="4" w:space="0"/>
              <w:left w:val="single" w:color="auto" w:sz="4" w:space="0"/>
              <w:bottom w:val="single" w:color="auto" w:sz="4" w:space="0"/>
              <w:right w:val="single" w:color="auto" w:sz="4" w:space="0"/>
            </w:tcBorders>
            <w:shd w:val="clear" w:color="auto" w:fill="auto"/>
            <w:noWrap/>
          </w:tcPr>
          <w:p>
            <w:pPr>
              <w:keepNext w:val="0"/>
              <w:keepLines w:val="0"/>
              <w:pageBreakBefore w:val="0"/>
              <w:kinsoku/>
              <w:wordWrap/>
              <w:overflowPunct/>
              <w:topLinePunct w:val="0"/>
              <w:autoSpaceDE/>
              <w:autoSpaceDN/>
              <w:bidi w:val="0"/>
              <w:adjustRightInd/>
              <w:snapToGrid/>
              <w:spacing w:line="300" w:lineRule="exact"/>
              <w:textAlignment w:val="auto"/>
              <w:rPr>
                <w:highlight w:val="none"/>
              </w:rPr>
            </w:pPr>
            <w:r>
              <w:rPr>
                <w:rFonts w:hint="eastAsia"/>
                <w:highlight w:val="none"/>
              </w:rPr>
              <w:t>30309</w:t>
            </w:r>
          </w:p>
        </w:tc>
        <w:tc>
          <w:tcPr>
            <w:tcW w:w="1530" w:type="dxa"/>
            <w:tcBorders>
              <w:top w:val="single" w:color="auto" w:sz="4" w:space="0"/>
              <w:left w:val="single" w:color="auto" w:sz="4" w:space="0"/>
              <w:bottom w:val="single" w:color="auto" w:sz="4" w:space="0"/>
              <w:right w:val="single" w:color="auto" w:sz="4" w:space="0"/>
            </w:tcBorders>
            <w:shd w:val="clear" w:color="auto" w:fill="auto"/>
            <w:noWrap/>
          </w:tcPr>
          <w:p>
            <w:pPr>
              <w:keepNext w:val="0"/>
              <w:keepLines w:val="0"/>
              <w:pageBreakBefore w:val="0"/>
              <w:kinsoku/>
              <w:wordWrap/>
              <w:overflowPunct/>
              <w:topLinePunct w:val="0"/>
              <w:autoSpaceDE/>
              <w:autoSpaceDN/>
              <w:bidi w:val="0"/>
              <w:adjustRightInd/>
              <w:snapToGrid/>
              <w:spacing w:line="300" w:lineRule="exact"/>
              <w:jc w:val="left"/>
              <w:textAlignment w:val="auto"/>
              <w:rPr>
                <w:highlight w:val="none"/>
              </w:rPr>
            </w:pPr>
            <w:r>
              <w:rPr>
                <w:rFonts w:hint="eastAsia"/>
                <w:highlight w:val="none"/>
              </w:rPr>
              <w:t xml:space="preserve">  奖励金</w:t>
            </w:r>
          </w:p>
        </w:tc>
        <w:tc>
          <w:tcPr>
            <w:tcW w:w="103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300" w:lineRule="exact"/>
              <w:jc w:val="left"/>
              <w:textAlignment w:val="auto"/>
              <w:rPr>
                <w:rFonts w:ascii="宋体" w:hAnsi="宋体" w:eastAsia="宋体" w:cs="Arial"/>
                <w:color w:val="000000"/>
                <w:kern w:val="0"/>
                <w:sz w:val="22"/>
                <w:highlight w:val="none"/>
              </w:rPr>
            </w:pPr>
          </w:p>
        </w:tc>
        <w:tc>
          <w:tcPr>
            <w:tcW w:w="1185" w:type="dxa"/>
            <w:gridSpan w:val="2"/>
            <w:tcBorders>
              <w:top w:val="single" w:color="auto" w:sz="4" w:space="0"/>
              <w:left w:val="single" w:color="auto" w:sz="4" w:space="0"/>
              <w:bottom w:val="single" w:color="auto" w:sz="4" w:space="0"/>
              <w:right w:val="single" w:color="auto" w:sz="4" w:space="0"/>
            </w:tcBorders>
            <w:shd w:val="clear" w:color="auto" w:fill="auto"/>
            <w:noWrap/>
          </w:tcPr>
          <w:p>
            <w:pPr>
              <w:keepNext w:val="0"/>
              <w:keepLines w:val="0"/>
              <w:pageBreakBefore w:val="0"/>
              <w:kinsoku/>
              <w:wordWrap/>
              <w:overflowPunct/>
              <w:topLinePunct w:val="0"/>
              <w:autoSpaceDE/>
              <w:autoSpaceDN/>
              <w:bidi w:val="0"/>
              <w:adjustRightInd/>
              <w:snapToGrid/>
              <w:spacing w:line="300" w:lineRule="exact"/>
              <w:jc w:val="left"/>
              <w:textAlignment w:val="auto"/>
              <w:rPr>
                <w:highlight w:val="none"/>
              </w:rPr>
            </w:pPr>
            <w:r>
              <w:rPr>
                <w:rFonts w:hint="eastAsia"/>
                <w:highlight w:val="none"/>
              </w:rPr>
              <w:t>30229</w:t>
            </w:r>
          </w:p>
        </w:tc>
        <w:tc>
          <w:tcPr>
            <w:tcW w:w="1440" w:type="dxa"/>
            <w:gridSpan w:val="3"/>
            <w:tcBorders>
              <w:top w:val="single" w:color="auto" w:sz="4" w:space="0"/>
              <w:left w:val="single" w:color="auto" w:sz="4" w:space="0"/>
              <w:bottom w:val="single" w:color="auto" w:sz="4" w:space="0"/>
              <w:right w:val="single" w:color="auto" w:sz="4" w:space="0"/>
            </w:tcBorders>
            <w:shd w:val="clear" w:color="auto" w:fill="auto"/>
            <w:noWrap/>
          </w:tcPr>
          <w:p>
            <w:pPr>
              <w:keepNext w:val="0"/>
              <w:keepLines w:val="0"/>
              <w:pageBreakBefore w:val="0"/>
              <w:kinsoku/>
              <w:wordWrap/>
              <w:overflowPunct/>
              <w:topLinePunct w:val="0"/>
              <w:autoSpaceDE/>
              <w:autoSpaceDN/>
              <w:bidi w:val="0"/>
              <w:adjustRightInd/>
              <w:snapToGrid/>
              <w:spacing w:line="300" w:lineRule="exact"/>
              <w:jc w:val="left"/>
              <w:textAlignment w:val="auto"/>
              <w:rPr>
                <w:highlight w:val="none"/>
              </w:rPr>
            </w:pPr>
            <w:r>
              <w:rPr>
                <w:rFonts w:hint="eastAsia"/>
                <w:highlight w:val="none"/>
              </w:rPr>
              <w:t xml:space="preserve">  福利费</w:t>
            </w:r>
          </w:p>
        </w:tc>
        <w:tc>
          <w:tcPr>
            <w:tcW w:w="1004"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300" w:lineRule="exact"/>
              <w:jc w:val="left"/>
              <w:textAlignment w:val="auto"/>
              <w:rPr>
                <w:rFonts w:ascii="Arial" w:hAnsi="Arial" w:eastAsia="宋体" w:cs="Arial"/>
                <w:color w:val="000000"/>
                <w:kern w:val="0"/>
                <w:sz w:val="20"/>
                <w:szCs w:val="20"/>
                <w:highlight w:val="none"/>
              </w:rPr>
            </w:pPr>
          </w:p>
        </w:tc>
        <w:tc>
          <w:tcPr>
            <w:tcW w:w="1201" w:type="dxa"/>
            <w:gridSpan w:val="3"/>
            <w:tcBorders>
              <w:top w:val="single" w:color="auto" w:sz="4" w:space="0"/>
              <w:left w:val="single" w:color="auto" w:sz="4" w:space="0"/>
              <w:bottom w:val="single" w:color="auto" w:sz="4" w:space="0"/>
              <w:right w:val="single" w:color="auto" w:sz="4" w:space="0"/>
            </w:tcBorders>
            <w:shd w:val="clear" w:color="auto" w:fill="auto"/>
            <w:noWrap/>
          </w:tcPr>
          <w:p>
            <w:pPr>
              <w:keepNext w:val="0"/>
              <w:keepLines w:val="0"/>
              <w:pageBreakBefore w:val="0"/>
              <w:kinsoku/>
              <w:wordWrap/>
              <w:overflowPunct/>
              <w:topLinePunct w:val="0"/>
              <w:autoSpaceDE/>
              <w:autoSpaceDN/>
              <w:bidi w:val="0"/>
              <w:adjustRightInd/>
              <w:snapToGrid/>
              <w:spacing w:line="300" w:lineRule="exact"/>
              <w:jc w:val="left"/>
              <w:textAlignment w:val="auto"/>
              <w:rPr>
                <w:highlight w:val="none"/>
              </w:rPr>
            </w:pPr>
            <w:r>
              <w:rPr>
                <w:rFonts w:hint="eastAsia"/>
                <w:highlight w:val="none"/>
              </w:rPr>
              <w:t>31205</w:t>
            </w:r>
          </w:p>
        </w:tc>
        <w:tc>
          <w:tcPr>
            <w:tcW w:w="1410" w:type="dxa"/>
            <w:tcBorders>
              <w:top w:val="single" w:color="auto" w:sz="4" w:space="0"/>
              <w:left w:val="single" w:color="auto" w:sz="4" w:space="0"/>
              <w:bottom w:val="single" w:color="auto" w:sz="4" w:space="0"/>
              <w:right w:val="single" w:color="auto" w:sz="4" w:space="0"/>
            </w:tcBorders>
            <w:shd w:val="clear" w:color="auto" w:fill="auto"/>
            <w:noWrap/>
          </w:tcPr>
          <w:p>
            <w:pPr>
              <w:keepNext w:val="0"/>
              <w:keepLines w:val="0"/>
              <w:pageBreakBefore w:val="0"/>
              <w:kinsoku/>
              <w:wordWrap/>
              <w:overflowPunct/>
              <w:topLinePunct w:val="0"/>
              <w:autoSpaceDE/>
              <w:autoSpaceDN/>
              <w:bidi w:val="0"/>
              <w:adjustRightInd/>
              <w:snapToGrid/>
              <w:spacing w:line="300" w:lineRule="exact"/>
              <w:jc w:val="left"/>
              <w:textAlignment w:val="auto"/>
              <w:rPr>
                <w:highlight w:val="none"/>
              </w:rPr>
            </w:pPr>
            <w:r>
              <w:rPr>
                <w:rFonts w:hint="eastAsia"/>
                <w:highlight w:val="none"/>
              </w:rPr>
              <w:t xml:space="preserve">  利息补贴</w:t>
            </w:r>
          </w:p>
        </w:tc>
        <w:tc>
          <w:tcPr>
            <w:tcW w:w="898"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300" w:lineRule="exact"/>
              <w:jc w:val="right"/>
              <w:textAlignment w:val="auto"/>
              <w:rPr>
                <w:rFonts w:ascii="Arial" w:hAnsi="Arial" w:eastAsia="宋体" w:cs="Arial"/>
                <w:color w:val="000000"/>
                <w:kern w:val="0"/>
                <w:sz w:val="20"/>
                <w:szCs w:val="20"/>
                <w:highlight w:val="none"/>
              </w:rPr>
            </w:pPr>
          </w:p>
        </w:tc>
      </w:tr>
      <w:tr>
        <w:tblPrEx>
          <w:tblCellMar>
            <w:top w:w="0" w:type="dxa"/>
            <w:left w:w="108" w:type="dxa"/>
            <w:bottom w:w="0" w:type="dxa"/>
            <w:right w:w="108" w:type="dxa"/>
          </w:tblCellMar>
        </w:tblPrEx>
        <w:trPr>
          <w:trHeight w:val="606" w:hRule="atLeast"/>
        </w:trPr>
        <w:tc>
          <w:tcPr>
            <w:tcW w:w="1215" w:type="dxa"/>
            <w:tcBorders>
              <w:top w:val="single" w:color="auto" w:sz="4" w:space="0"/>
              <w:left w:val="single" w:color="auto" w:sz="4" w:space="0"/>
              <w:bottom w:val="single" w:color="auto" w:sz="4" w:space="0"/>
              <w:right w:val="single" w:color="auto" w:sz="4" w:space="0"/>
            </w:tcBorders>
            <w:shd w:val="clear" w:color="auto" w:fill="auto"/>
            <w:noWrap/>
          </w:tcPr>
          <w:p>
            <w:pPr>
              <w:keepNext w:val="0"/>
              <w:keepLines w:val="0"/>
              <w:pageBreakBefore w:val="0"/>
              <w:kinsoku/>
              <w:wordWrap/>
              <w:overflowPunct/>
              <w:topLinePunct w:val="0"/>
              <w:autoSpaceDE/>
              <w:autoSpaceDN/>
              <w:bidi w:val="0"/>
              <w:adjustRightInd/>
              <w:snapToGrid/>
              <w:spacing w:line="300" w:lineRule="exact"/>
              <w:textAlignment w:val="auto"/>
              <w:rPr>
                <w:highlight w:val="none"/>
              </w:rPr>
            </w:pPr>
            <w:r>
              <w:rPr>
                <w:rFonts w:hint="eastAsia"/>
                <w:highlight w:val="none"/>
              </w:rPr>
              <w:t>30310</w:t>
            </w:r>
          </w:p>
        </w:tc>
        <w:tc>
          <w:tcPr>
            <w:tcW w:w="1530" w:type="dxa"/>
            <w:tcBorders>
              <w:top w:val="single" w:color="auto" w:sz="4" w:space="0"/>
              <w:left w:val="nil"/>
              <w:bottom w:val="single" w:color="auto" w:sz="4" w:space="0"/>
              <w:right w:val="single" w:color="auto" w:sz="4" w:space="0"/>
            </w:tcBorders>
            <w:shd w:val="clear" w:color="auto" w:fill="auto"/>
            <w:noWrap/>
          </w:tcPr>
          <w:p>
            <w:pPr>
              <w:keepNext w:val="0"/>
              <w:keepLines w:val="0"/>
              <w:pageBreakBefore w:val="0"/>
              <w:kinsoku/>
              <w:wordWrap/>
              <w:overflowPunct/>
              <w:topLinePunct w:val="0"/>
              <w:autoSpaceDE/>
              <w:autoSpaceDN/>
              <w:bidi w:val="0"/>
              <w:adjustRightInd/>
              <w:snapToGrid/>
              <w:spacing w:line="300" w:lineRule="exact"/>
              <w:jc w:val="left"/>
              <w:textAlignment w:val="auto"/>
              <w:rPr>
                <w:highlight w:val="none"/>
              </w:rPr>
            </w:pPr>
            <w:r>
              <w:rPr>
                <w:rFonts w:hint="eastAsia"/>
                <w:highlight w:val="none"/>
              </w:rPr>
              <w:t xml:space="preserve">  个人农业生产补贴</w:t>
            </w:r>
          </w:p>
        </w:tc>
        <w:tc>
          <w:tcPr>
            <w:tcW w:w="1035" w:type="dxa"/>
            <w:tcBorders>
              <w:top w:val="single" w:color="auto" w:sz="4" w:space="0"/>
              <w:left w:val="nil"/>
              <w:bottom w:val="single" w:color="auto" w:sz="4" w:space="0"/>
              <w:right w:val="single" w:color="auto"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300" w:lineRule="exact"/>
              <w:jc w:val="left"/>
              <w:textAlignment w:val="auto"/>
              <w:rPr>
                <w:rFonts w:ascii="宋体" w:hAnsi="宋体" w:eastAsia="宋体" w:cs="Arial"/>
                <w:color w:val="000000"/>
                <w:kern w:val="0"/>
                <w:sz w:val="22"/>
                <w:highlight w:val="none"/>
              </w:rPr>
            </w:pPr>
          </w:p>
        </w:tc>
        <w:tc>
          <w:tcPr>
            <w:tcW w:w="1185" w:type="dxa"/>
            <w:gridSpan w:val="2"/>
            <w:tcBorders>
              <w:top w:val="single" w:color="auto" w:sz="4" w:space="0"/>
              <w:left w:val="nil"/>
              <w:bottom w:val="single" w:color="auto" w:sz="4" w:space="0"/>
              <w:right w:val="single" w:color="auto" w:sz="4" w:space="0"/>
            </w:tcBorders>
            <w:shd w:val="clear" w:color="auto" w:fill="auto"/>
            <w:noWrap/>
          </w:tcPr>
          <w:p>
            <w:pPr>
              <w:keepNext w:val="0"/>
              <w:keepLines w:val="0"/>
              <w:pageBreakBefore w:val="0"/>
              <w:kinsoku/>
              <w:wordWrap/>
              <w:overflowPunct/>
              <w:topLinePunct w:val="0"/>
              <w:autoSpaceDE/>
              <w:autoSpaceDN/>
              <w:bidi w:val="0"/>
              <w:adjustRightInd/>
              <w:snapToGrid/>
              <w:spacing w:line="300" w:lineRule="exact"/>
              <w:jc w:val="left"/>
              <w:textAlignment w:val="auto"/>
              <w:rPr>
                <w:highlight w:val="none"/>
              </w:rPr>
            </w:pPr>
            <w:r>
              <w:rPr>
                <w:rFonts w:hint="eastAsia"/>
                <w:highlight w:val="none"/>
              </w:rPr>
              <w:t>30231</w:t>
            </w:r>
          </w:p>
        </w:tc>
        <w:tc>
          <w:tcPr>
            <w:tcW w:w="1440" w:type="dxa"/>
            <w:gridSpan w:val="3"/>
            <w:tcBorders>
              <w:top w:val="single" w:color="auto" w:sz="4" w:space="0"/>
              <w:left w:val="nil"/>
              <w:bottom w:val="single" w:color="auto" w:sz="4" w:space="0"/>
              <w:right w:val="single" w:color="auto" w:sz="4" w:space="0"/>
            </w:tcBorders>
            <w:shd w:val="clear" w:color="auto" w:fill="auto"/>
          </w:tcPr>
          <w:p>
            <w:pPr>
              <w:keepNext w:val="0"/>
              <w:keepLines w:val="0"/>
              <w:pageBreakBefore w:val="0"/>
              <w:kinsoku/>
              <w:wordWrap/>
              <w:overflowPunct/>
              <w:topLinePunct w:val="0"/>
              <w:autoSpaceDE/>
              <w:autoSpaceDN/>
              <w:bidi w:val="0"/>
              <w:adjustRightInd/>
              <w:snapToGrid/>
              <w:spacing w:line="300" w:lineRule="exact"/>
              <w:jc w:val="left"/>
              <w:textAlignment w:val="auto"/>
              <w:rPr>
                <w:highlight w:val="none"/>
              </w:rPr>
            </w:pPr>
            <w:r>
              <w:rPr>
                <w:rFonts w:hint="eastAsia"/>
                <w:highlight w:val="none"/>
              </w:rPr>
              <w:t xml:space="preserve">  公务用车运行维护费</w:t>
            </w:r>
          </w:p>
        </w:tc>
        <w:tc>
          <w:tcPr>
            <w:tcW w:w="1004" w:type="dxa"/>
            <w:gridSpan w:val="2"/>
            <w:tcBorders>
              <w:top w:val="single" w:color="auto" w:sz="4" w:space="0"/>
              <w:left w:val="nil"/>
              <w:bottom w:val="single" w:color="auto" w:sz="4" w:space="0"/>
              <w:right w:val="single" w:color="auto"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300" w:lineRule="exact"/>
              <w:jc w:val="left"/>
              <w:textAlignment w:val="auto"/>
              <w:rPr>
                <w:rFonts w:ascii="Arial" w:hAnsi="Arial" w:eastAsia="宋体" w:cs="Arial"/>
                <w:color w:val="000000"/>
                <w:kern w:val="0"/>
                <w:sz w:val="20"/>
                <w:szCs w:val="20"/>
                <w:highlight w:val="none"/>
              </w:rPr>
            </w:pPr>
          </w:p>
        </w:tc>
        <w:tc>
          <w:tcPr>
            <w:tcW w:w="1201" w:type="dxa"/>
            <w:gridSpan w:val="3"/>
            <w:tcBorders>
              <w:top w:val="single" w:color="auto" w:sz="4" w:space="0"/>
              <w:left w:val="nil"/>
              <w:bottom w:val="single" w:color="auto" w:sz="4" w:space="0"/>
              <w:right w:val="single" w:color="auto" w:sz="4" w:space="0"/>
            </w:tcBorders>
            <w:shd w:val="clear" w:color="auto" w:fill="auto"/>
            <w:noWrap/>
          </w:tcPr>
          <w:p>
            <w:pPr>
              <w:keepNext w:val="0"/>
              <w:keepLines w:val="0"/>
              <w:pageBreakBefore w:val="0"/>
              <w:kinsoku/>
              <w:wordWrap/>
              <w:overflowPunct/>
              <w:topLinePunct w:val="0"/>
              <w:autoSpaceDE/>
              <w:autoSpaceDN/>
              <w:bidi w:val="0"/>
              <w:adjustRightInd/>
              <w:snapToGrid/>
              <w:spacing w:line="300" w:lineRule="exact"/>
              <w:jc w:val="left"/>
              <w:textAlignment w:val="auto"/>
              <w:rPr>
                <w:highlight w:val="none"/>
              </w:rPr>
            </w:pPr>
            <w:r>
              <w:rPr>
                <w:rFonts w:hint="eastAsia"/>
                <w:highlight w:val="none"/>
              </w:rPr>
              <w:t>31299</w:t>
            </w:r>
          </w:p>
        </w:tc>
        <w:tc>
          <w:tcPr>
            <w:tcW w:w="1410" w:type="dxa"/>
            <w:tcBorders>
              <w:top w:val="single" w:color="auto" w:sz="4" w:space="0"/>
              <w:left w:val="nil"/>
              <w:bottom w:val="single" w:color="auto" w:sz="4" w:space="0"/>
              <w:right w:val="single" w:color="auto" w:sz="4" w:space="0"/>
            </w:tcBorders>
            <w:shd w:val="clear" w:color="auto" w:fill="auto"/>
            <w:noWrap/>
          </w:tcPr>
          <w:p>
            <w:pPr>
              <w:keepNext w:val="0"/>
              <w:keepLines w:val="0"/>
              <w:pageBreakBefore w:val="0"/>
              <w:kinsoku/>
              <w:wordWrap/>
              <w:overflowPunct/>
              <w:topLinePunct w:val="0"/>
              <w:autoSpaceDE/>
              <w:autoSpaceDN/>
              <w:bidi w:val="0"/>
              <w:adjustRightInd/>
              <w:snapToGrid/>
              <w:spacing w:line="300" w:lineRule="exact"/>
              <w:jc w:val="left"/>
              <w:textAlignment w:val="auto"/>
              <w:rPr>
                <w:highlight w:val="none"/>
              </w:rPr>
            </w:pPr>
            <w:r>
              <w:rPr>
                <w:rFonts w:hint="eastAsia"/>
                <w:highlight w:val="none"/>
              </w:rPr>
              <w:t xml:space="preserve">  其他对企业补助</w:t>
            </w:r>
          </w:p>
        </w:tc>
        <w:tc>
          <w:tcPr>
            <w:tcW w:w="898" w:type="dxa"/>
            <w:gridSpan w:val="2"/>
            <w:tcBorders>
              <w:top w:val="single" w:color="auto" w:sz="4" w:space="0"/>
              <w:left w:val="nil"/>
              <w:bottom w:val="single" w:color="auto" w:sz="4" w:space="0"/>
              <w:right w:val="single" w:color="auto"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300" w:lineRule="exact"/>
              <w:jc w:val="right"/>
              <w:textAlignment w:val="auto"/>
              <w:rPr>
                <w:rFonts w:ascii="Arial" w:hAnsi="Arial" w:eastAsia="宋体" w:cs="Arial"/>
                <w:color w:val="000000"/>
                <w:kern w:val="0"/>
                <w:sz w:val="20"/>
                <w:szCs w:val="20"/>
                <w:highlight w:val="none"/>
              </w:rPr>
            </w:pPr>
          </w:p>
        </w:tc>
      </w:tr>
      <w:tr>
        <w:tblPrEx>
          <w:tblCellMar>
            <w:top w:w="0" w:type="dxa"/>
            <w:left w:w="108" w:type="dxa"/>
            <w:bottom w:w="0" w:type="dxa"/>
            <w:right w:w="108" w:type="dxa"/>
          </w:tblCellMar>
        </w:tblPrEx>
        <w:trPr>
          <w:trHeight w:val="529" w:hRule="atLeast"/>
        </w:trPr>
        <w:tc>
          <w:tcPr>
            <w:tcW w:w="1215" w:type="dxa"/>
            <w:tcBorders>
              <w:top w:val="nil"/>
              <w:left w:val="single" w:color="auto" w:sz="4" w:space="0"/>
              <w:bottom w:val="single" w:color="auto" w:sz="4" w:space="0"/>
              <w:right w:val="single" w:color="auto" w:sz="4" w:space="0"/>
            </w:tcBorders>
            <w:shd w:val="clear" w:color="auto" w:fill="auto"/>
            <w:noWrap/>
          </w:tcPr>
          <w:p>
            <w:pPr>
              <w:keepNext w:val="0"/>
              <w:keepLines w:val="0"/>
              <w:pageBreakBefore w:val="0"/>
              <w:kinsoku/>
              <w:wordWrap/>
              <w:overflowPunct/>
              <w:topLinePunct w:val="0"/>
              <w:autoSpaceDE/>
              <w:autoSpaceDN/>
              <w:bidi w:val="0"/>
              <w:adjustRightInd/>
              <w:snapToGrid/>
              <w:spacing w:line="300" w:lineRule="exact"/>
              <w:textAlignment w:val="auto"/>
              <w:rPr>
                <w:highlight w:val="none"/>
              </w:rPr>
            </w:pPr>
            <w:r>
              <w:rPr>
                <w:rFonts w:hint="eastAsia"/>
                <w:highlight w:val="none"/>
              </w:rPr>
              <w:t>30311</w:t>
            </w:r>
          </w:p>
        </w:tc>
        <w:tc>
          <w:tcPr>
            <w:tcW w:w="1530" w:type="dxa"/>
            <w:tcBorders>
              <w:top w:val="nil"/>
              <w:left w:val="nil"/>
              <w:bottom w:val="single" w:color="auto" w:sz="4" w:space="0"/>
              <w:right w:val="single" w:color="auto" w:sz="4" w:space="0"/>
            </w:tcBorders>
            <w:shd w:val="clear" w:color="auto" w:fill="auto"/>
          </w:tcPr>
          <w:p>
            <w:pPr>
              <w:keepNext w:val="0"/>
              <w:keepLines w:val="0"/>
              <w:pageBreakBefore w:val="0"/>
              <w:kinsoku/>
              <w:wordWrap/>
              <w:overflowPunct/>
              <w:topLinePunct w:val="0"/>
              <w:autoSpaceDE/>
              <w:autoSpaceDN/>
              <w:bidi w:val="0"/>
              <w:adjustRightInd/>
              <w:snapToGrid/>
              <w:spacing w:line="300" w:lineRule="exact"/>
              <w:jc w:val="left"/>
              <w:textAlignment w:val="auto"/>
              <w:rPr>
                <w:highlight w:val="none"/>
              </w:rPr>
            </w:pPr>
            <w:r>
              <w:rPr>
                <w:rFonts w:hint="eastAsia"/>
                <w:highlight w:val="none"/>
              </w:rPr>
              <w:t xml:space="preserve">  代缴社会保险费</w:t>
            </w:r>
          </w:p>
        </w:tc>
        <w:tc>
          <w:tcPr>
            <w:tcW w:w="1035" w:type="dxa"/>
            <w:tcBorders>
              <w:top w:val="nil"/>
              <w:left w:val="nil"/>
              <w:bottom w:val="single" w:color="auto" w:sz="4" w:space="0"/>
              <w:right w:val="single" w:color="auto"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300" w:lineRule="exact"/>
              <w:jc w:val="left"/>
              <w:textAlignment w:val="auto"/>
              <w:rPr>
                <w:rFonts w:ascii="宋体" w:hAnsi="宋体" w:eastAsia="宋体" w:cs="Arial"/>
                <w:color w:val="000000"/>
                <w:kern w:val="0"/>
                <w:sz w:val="22"/>
                <w:highlight w:val="none"/>
              </w:rPr>
            </w:pPr>
          </w:p>
        </w:tc>
        <w:tc>
          <w:tcPr>
            <w:tcW w:w="1185" w:type="dxa"/>
            <w:gridSpan w:val="2"/>
            <w:tcBorders>
              <w:top w:val="nil"/>
              <w:left w:val="nil"/>
              <w:bottom w:val="single" w:color="auto" w:sz="4" w:space="0"/>
              <w:right w:val="single" w:color="auto" w:sz="4" w:space="0"/>
            </w:tcBorders>
            <w:shd w:val="clear" w:color="auto" w:fill="auto"/>
            <w:noWrap/>
          </w:tcPr>
          <w:p>
            <w:pPr>
              <w:keepNext w:val="0"/>
              <w:keepLines w:val="0"/>
              <w:pageBreakBefore w:val="0"/>
              <w:kinsoku/>
              <w:wordWrap/>
              <w:overflowPunct/>
              <w:topLinePunct w:val="0"/>
              <w:autoSpaceDE/>
              <w:autoSpaceDN/>
              <w:bidi w:val="0"/>
              <w:adjustRightInd/>
              <w:snapToGrid/>
              <w:spacing w:line="300" w:lineRule="exact"/>
              <w:jc w:val="left"/>
              <w:textAlignment w:val="auto"/>
              <w:rPr>
                <w:highlight w:val="none"/>
              </w:rPr>
            </w:pPr>
            <w:r>
              <w:rPr>
                <w:rFonts w:hint="eastAsia"/>
                <w:highlight w:val="none"/>
              </w:rPr>
              <w:t>30239</w:t>
            </w:r>
          </w:p>
        </w:tc>
        <w:tc>
          <w:tcPr>
            <w:tcW w:w="1440" w:type="dxa"/>
            <w:gridSpan w:val="3"/>
            <w:tcBorders>
              <w:top w:val="nil"/>
              <w:left w:val="nil"/>
              <w:bottom w:val="single" w:color="auto" w:sz="4" w:space="0"/>
              <w:right w:val="single" w:color="auto" w:sz="4" w:space="0"/>
            </w:tcBorders>
            <w:shd w:val="clear" w:color="auto" w:fill="auto"/>
            <w:noWrap/>
          </w:tcPr>
          <w:p>
            <w:pPr>
              <w:keepNext w:val="0"/>
              <w:keepLines w:val="0"/>
              <w:pageBreakBefore w:val="0"/>
              <w:kinsoku/>
              <w:wordWrap/>
              <w:overflowPunct/>
              <w:topLinePunct w:val="0"/>
              <w:autoSpaceDE/>
              <w:autoSpaceDN/>
              <w:bidi w:val="0"/>
              <w:adjustRightInd/>
              <w:snapToGrid/>
              <w:spacing w:line="300" w:lineRule="exact"/>
              <w:jc w:val="left"/>
              <w:textAlignment w:val="auto"/>
              <w:rPr>
                <w:highlight w:val="none"/>
              </w:rPr>
            </w:pPr>
            <w:r>
              <w:rPr>
                <w:rFonts w:hint="eastAsia"/>
                <w:highlight w:val="none"/>
              </w:rPr>
              <w:t xml:space="preserve">  其他交通费用</w:t>
            </w:r>
          </w:p>
        </w:tc>
        <w:tc>
          <w:tcPr>
            <w:tcW w:w="1004" w:type="dxa"/>
            <w:gridSpan w:val="2"/>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auto"/>
              <w:rPr>
                <w:rFonts w:ascii="Arial" w:hAnsi="Arial" w:eastAsia="宋体" w:cs="Arial"/>
                <w:color w:val="000000"/>
                <w:kern w:val="0"/>
                <w:sz w:val="20"/>
                <w:szCs w:val="20"/>
                <w:highlight w:val="none"/>
              </w:rPr>
            </w:pPr>
            <w:r>
              <w:rPr>
                <w:rFonts w:hint="eastAsia" w:ascii="宋体" w:hAnsi="宋体" w:eastAsia="宋体" w:cs="宋体"/>
                <w:i w:val="0"/>
                <w:iCs w:val="0"/>
                <w:color w:val="000000"/>
                <w:kern w:val="0"/>
                <w:sz w:val="22"/>
                <w:szCs w:val="22"/>
                <w:u w:val="none"/>
                <w:lang w:val="en-US" w:eastAsia="zh-CN" w:bidi="ar"/>
              </w:rPr>
              <w:t xml:space="preserve">32.37 </w:t>
            </w:r>
          </w:p>
        </w:tc>
        <w:tc>
          <w:tcPr>
            <w:tcW w:w="1201" w:type="dxa"/>
            <w:gridSpan w:val="3"/>
            <w:tcBorders>
              <w:top w:val="nil"/>
              <w:left w:val="nil"/>
              <w:bottom w:val="single" w:color="auto" w:sz="4" w:space="0"/>
              <w:right w:val="single" w:color="auto" w:sz="4" w:space="0"/>
            </w:tcBorders>
            <w:shd w:val="clear" w:color="auto" w:fill="auto"/>
            <w:noWrap/>
          </w:tcPr>
          <w:p>
            <w:pPr>
              <w:keepNext w:val="0"/>
              <w:keepLines w:val="0"/>
              <w:pageBreakBefore w:val="0"/>
              <w:kinsoku/>
              <w:wordWrap/>
              <w:overflowPunct/>
              <w:topLinePunct w:val="0"/>
              <w:autoSpaceDE/>
              <w:autoSpaceDN/>
              <w:bidi w:val="0"/>
              <w:adjustRightInd/>
              <w:snapToGrid/>
              <w:spacing w:line="300" w:lineRule="exact"/>
              <w:jc w:val="left"/>
              <w:textAlignment w:val="auto"/>
              <w:rPr>
                <w:highlight w:val="none"/>
              </w:rPr>
            </w:pPr>
            <w:r>
              <w:rPr>
                <w:rFonts w:hint="eastAsia"/>
                <w:highlight w:val="none"/>
              </w:rPr>
              <w:t>399</w:t>
            </w:r>
          </w:p>
        </w:tc>
        <w:tc>
          <w:tcPr>
            <w:tcW w:w="1410" w:type="dxa"/>
            <w:tcBorders>
              <w:top w:val="nil"/>
              <w:left w:val="nil"/>
              <w:bottom w:val="single" w:color="auto" w:sz="4" w:space="0"/>
              <w:right w:val="single" w:color="auto" w:sz="4" w:space="0"/>
            </w:tcBorders>
            <w:shd w:val="clear" w:color="auto" w:fill="auto"/>
            <w:noWrap/>
          </w:tcPr>
          <w:p>
            <w:pPr>
              <w:keepNext w:val="0"/>
              <w:keepLines w:val="0"/>
              <w:pageBreakBefore w:val="0"/>
              <w:kinsoku/>
              <w:wordWrap/>
              <w:overflowPunct/>
              <w:topLinePunct w:val="0"/>
              <w:autoSpaceDE/>
              <w:autoSpaceDN/>
              <w:bidi w:val="0"/>
              <w:adjustRightInd/>
              <w:snapToGrid/>
              <w:spacing w:line="300" w:lineRule="exact"/>
              <w:jc w:val="left"/>
              <w:textAlignment w:val="auto"/>
              <w:rPr>
                <w:highlight w:val="none"/>
              </w:rPr>
            </w:pPr>
            <w:r>
              <w:rPr>
                <w:rFonts w:hint="eastAsia"/>
                <w:highlight w:val="none"/>
              </w:rPr>
              <w:t>其他支出</w:t>
            </w:r>
          </w:p>
        </w:tc>
        <w:tc>
          <w:tcPr>
            <w:tcW w:w="898" w:type="dxa"/>
            <w:gridSpan w:val="2"/>
            <w:tcBorders>
              <w:top w:val="nil"/>
              <w:left w:val="nil"/>
              <w:bottom w:val="single" w:color="auto" w:sz="4" w:space="0"/>
              <w:right w:val="single" w:color="auto"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300" w:lineRule="exact"/>
              <w:jc w:val="right"/>
              <w:textAlignment w:val="auto"/>
              <w:rPr>
                <w:rFonts w:ascii="Arial" w:hAnsi="Arial" w:eastAsia="宋体" w:cs="Arial"/>
                <w:color w:val="000000"/>
                <w:kern w:val="0"/>
                <w:sz w:val="20"/>
                <w:szCs w:val="20"/>
                <w:highlight w:val="none"/>
              </w:rPr>
            </w:pPr>
          </w:p>
        </w:tc>
      </w:tr>
      <w:tr>
        <w:tblPrEx>
          <w:tblCellMar>
            <w:top w:w="0" w:type="dxa"/>
            <w:left w:w="108" w:type="dxa"/>
            <w:bottom w:w="0" w:type="dxa"/>
            <w:right w:w="108" w:type="dxa"/>
          </w:tblCellMar>
        </w:tblPrEx>
        <w:trPr>
          <w:trHeight w:val="606" w:hRule="atLeast"/>
        </w:trPr>
        <w:tc>
          <w:tcPr>
            <w:tcW w:w="1215" w:type="dxa"/>
            <w:tcBorders>
              <w:top w:val="nil"/>
              <w:left w:val="single" w:color="auto" w:sz="4" w:space="0"/>
              <w:bottom w:val="single" w:color="auto" w:sz="4" w:space="0"/>
              <w:right w:val="single" w:color="auto" w:sz="4" w:space="0"/>
            </w:tcBorders>
            <w:shd w:val="clear" w:color="auto" w:fill="auto"/>
            <w:noWrap/>
          </w:tcPr>
          <w:p>
            <w:pPr>
              <w:keepNext w:val="0"/>
              <w:keepLines w:val="0"/>
              <w:pageBreakBefore w:val="0"/>
              <w:kinsoku/>
              <w:wordWrap/>
              <w:overflowPunct/>
              <w:topLinePunct w:val="0"/>
              <w:autoSpaceDE/>
              <w:autoSpaceDN/>
              <w:bidi w:val="0"/>
              <w:adjustRightInd/>
              <w:snapToGrid/>
              <w:spacing w:line="300" w:lineRule="exact"/>
              <w:textAlignment w:val="auto"/>
              <w:rPr>
                <w:highlight w:val="none"/>
              </w:rPr>
            </w:pPr>
            <w:r>
              <w:rPr>
                <w:rFonts w:hint="eastAsia"/>
                <w:highlight w:val="none"/>
              </w:rPr>
              <w:t>30399</w:t>
            </w:r>
          </w:p>
        </w:tc>
        <w:tc>
          <w:tcPr>
            <w:tcW w:w="1530" w:type="dxa"/>
            <w:tcBorders>
              <w:top w:val="nil"/>
              <w:left w:val="nil"/>
              <w:bottom w:val="single" w:color="auto" w:sz="4" w:space="0"/>
              <w:right w:val="single" w:color="auto" w:sz="4" w:space="0"/>
            </w:tcBorders>
            <w:shd w:val="clear" w:color="auto" w:fill="auto"/>
            <w:noWrap/>
          </w:tcPr>
          <w:p>
            <w:pPr>
              <w:keepNext w:val="0"/>
              <w:keepLines w:val="0"/>
              <w:pageBreakBefore w:val="0"/>
              <w:kinsoku/>
              <w:wordWrap/>
              <w:overflowPunct/>
              <w:topLinePunct w:val="0"/>
              <w:autoSpaceDE/>
              <w:autoSpaceDN/>
              <w:bidi w:val="0"/>
              <w:adjustRightInd/>
              <w:snapToGrid/>
              <w:spacing w:line="300" w:lineRule="exact"/>
              <w:jc w:val="left"/>
              <w:textAlignment w:val="auto"/>
              <w:rPr>
                <w:highlight w:val="none"/>
              </w:rPr>
            </w:pPr>
            <w:r>
              <w:rPr>
                <w:rFonts w:hint="eastAsia"/>
                <w:highlight w:val="none"/>
              </w:rPr>
              <w:t xml:space="preserve">  其他对个人和家庭的补助</w:t>
            </w:r>
          </w:p>
        </w:tc>
        <w:tc>
          <w:tcPr>
            <w:tcW w:w="1035"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auto"/>
              <w:rPr>
                <w:rFonts w:ascii="宋体" w:hAnsi="宋体" w:eastAsia="宋体" w:cs="Arial"/>
                <w:color w:val="000000"/>
                <w:kern w:val="0"/>
                <w:sz w:val="22"/>
                <w:highlight w:val="none"/>
              </w:rPr>
            </w:pPr>
            <w:r>
              <w:rPr>
                <w:rFonts w:hint="eastAsia" w:ascii="宋体" w:hAnsi="宋体" w:eastAsia="宋体" w:cs="宋体"/>
                <w:i w:val="0"/>
                <w:iCs w:val="0"/>
                <w:color w:val="000000"/>
                <w:kern w:val="0"/>
                <w:sz w:val="22"/>
                <w:szCs w:val="22"/>
                <w:u w:val="none"/>
                <w:lang w:val="en-US" w:eastAsia="zh-CN" w:bidi="ar"/>
              </w:rPr>
              <w:t xml:space="preserve">30.72 </w:t>
            </w:r>
          </w:p>
        </w:tc>
        <w:tc>
          <w:tcPr>
            <w:tcW w:w="1185" w:type="dxa"/>
            <w:gridSpan w:val="2"/>
            <w:tcBorders>
              <w:top w:val="nil"/>
              <w:left w:val="nil"/>
              <w:bottom w:val="single" w:color="auto" w:sz="4" w:space="0"/>
              <w:right w:val="single" w:color="auto" w:sz="4" w:space="0"/>
            </w:tcBorders>
            <w:shd w:val="clear" w:color="auto" w:fill="auto"/>
            <w:noWrap/>
          </w:tcPr>
          <w:p>
            <w:pPr>
              <w:keepNext w:val="0"/>
              <w:keepLines w:val="0"/>
              <w:pageBreakBefore w:val="0"/>
              <w:kinsoku/>
              <w:wordWrap/>
              <w:overflowPunct/>
              <w:topLinePunct w:val="0"/>
              <w:autoSpaceDE/>
              <w:autoSpaceDN/>
              <w:bidi w:val="0"/>
              <w:adjustRightInd/>
              <w:snapToGrid/>
              <w:spacing w:line="300" w:lineRule="exact"/>
              <w:jc w:val="left"/>
              <w:textAlignment w:val="auto"/>
              <w:rPr>
                <w:highlight w:val="none"/>
              </w:rPr>
            </w:pPr>
            <w:r>
              <w:rPr>
                <w:rFonts w:hint="eastAsia"/>
                <w:highlight w:val="none"/>
              </w:rPr>
              <w:t>30240</w:t>
            </w:r>
          </w:p>
        </w:tc>
        <w:tc>
          <w:tcPr>
            <w:tcW w:w="1440" w:type="dxa"/>
            <w:gridSpan w:val="3"/>
            <w:tcBorders>
              <w:top w:val="nil"/>
              <w:left w:val="nil"/>
              <w:bottom w:val="single" w:color="auto" w:sz="4" w:space="0"/>
              <w:right w:val="single" w:color="auto" w:sz="4" w:space="0"/>
            </w:tcBorders>
            <w:shd w:val="clear" w:color="auto" w:fill="auto"/>
            <w:noWrap/>
          </w:tcPr>
          <w:p>
            <w:pPr>
              <w:keepNext w:val="0"/>
              <w:keepLines w:val="0"/>
              <w:pageBreakBefore w:val="0"/>
              <w:kinsoku/>
              <w:wordWrap/>
              <w:overflowPunct/>
              <w:topLinePunct w:val="0"/>
              <w:autoSpaceDE/>
              <w:autoSpaceDN/>
              <w:bidi w:val="0"/>
              <w:adjustRightInd/>
              <w:snapToGrid/>
              <w:spacing w:line="300" w:lineRule="exact"/>
              <w:jc w:val="left"/>
              <w:textAlignment w:val="auto"/>
              <w:rPr>
                <w:highlight w:val="none"/>
              </w:rPr>
            </w:pPr>
            <w:r>
              <w:rPr>
                <w:rFonts w:hint="eastAsia"/>
                <w:highlight w:val="none"/>
              </w:rPr>
              <w:t xml:space="preserve">  税金及附加费用</w:t>
            </w:r>
          </w:p>
        </w:tc>
        <w:tc>
          <w:tcPr>
            <w:tcW w:w="1004" w:type="dxa"/>
            <w:gridSpan w:val="2"/>
            <w:tcBorders>
              <w:top w:val="nil"/>
              <w:left w:val="nil"/>
              <w:bottom w:val="single" w:color="auto" w:sz="4" w:space="0"/>
              <w:right w:val="single" w:color="auto"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300" w:lineRule="exact"/>
              <w:jc w:val="left"/>
              <w:textAlignment w:val="auto"/>
              <w:rPr>
                <w:rFonts w:ascii="Arial" w:hAnsi="Arial" w:eastAsia="宋体" w:cs="Arial"/>
                <w:color w:val="000000"/>
                <w:kern w:val="0"/>
                <w:sz w:val="20"/>
                <w:szCs w:val="20"/>
                <w:highlight w:val="none"/>
              </w:rPr>
            </w:pPr>
          </w:p>
        </w:tc>
        <w:tc>
          <w:tcPr>
            <w:tcW w:w="1201" w:type="dxa"/>
            <w:gridSpan w:val="3"/>
            <w:tcBorders>
              <w:top w:val="nil"/>
              <w:left w:val="nil"/>
              <w:bottom w:val="single" w:color="auto" w:sz="4" w:space="0"/>
              <w:right w:val="single" w:color="auto" w:sz="4" w:space="0"/>
            </w:tcBorders>
            <w:shd w:val="clear" w:color="auto" w:fill="auto"/>
            <w:noWrap/>
          </w:tcPr>
          <w:p>
            <w:pPr>
              <w:keepNext w:val="0"/>
              <w:keepLines w:val="0"/>
              <w:pageBreakBefore w:val="0"/>
              <w:kinsoku/>
              <w:wordWrap/>
              <w:overflowPunct/>
              <w:topLinePunct w:val="0"/>
              <w:autoSpaceDE/>
              <w:autoSpaceDN/>
              <w:bidi w:val="0"/>
              <w:adjustRightInd/>
              <w:snapToGrid/>
              <w:spacing w:line="300" w:lineRule="exact"/>
              <w:jc w:val="left"/>
              <w:textAlignment w:val="auto"/>
              <w:rPr>
                <w:highlight w:val="none"/>
              </w:rPr>
            </w:pPr>
            <w:r>
              <w:rPr>
                <w:rFonts w:hint="eastAsia"/>
                <w:highlight w:val="none"/>
              </w:rPr>
              <w:t>39907</w:t>
            </w:r>
          </w:p>
        </w:tc>
        <w:tc>
          <w:tcPr>
            <w:tcW w:w="1410" w:type="dxa"/>
            <w:tcBorders>
              <w:top w:val="nil"/>
              <w:left w:val="nil"/>
              <w:bottom w:val="single" w:color="auto" w:sz="4" w:space="0"/>
              <w:right w:val="single" w:color="auto" w:sz="4" w:space="0"/>
            </w:tcBorders>
            <w:shd w:val="clear" w:color="auto" w:fill="auto"/>
          </w:tcPr>
          <w:p>
            <w:pPr>
              <w:keepNext w:val="0"/>
              <w:keepLines w:val="0"/>
              <w:pageBreakBefore w:val="0"/>
              <w:kinsoku/>
              <w:wordWrap/>
              <w:overflowPunct/>
              <w:topLinePunct w:val="0"/>
              <w:autoSpaceDE/>
              <w:autoSpaceDN/>
              <w:bidi w:val="0"/>
              <w:adjustRightInd/>
              <w:snapToGrid/>
              <w:spacing w:line="300" w:lineRule="exact"/>
              <w:jc w:val="left"/>
              <w:textAlignment w:val="auto"/>
              <w:rPr>
                <w:highlight w:val="none"/>
              </w:rPr>
            </w:pPr>
            <w:r>
              <w:rPr>
                <w:rFonts w:hint="eastAsia"/>
                <w:highlight w:val="none"/>
              </w:rPr>
              <w:t xml:space="preserve">  国家赔偿费用支出</w:t>
            </w:r>
          </w:p>
        </w:tc>
        <w:tc>
          <w:tcPr>
            <w:tcW w:w="898" w:type="dxa"/>
            <w:gridSpan w:val="2"/>
            <w:tcBorders>
              <w:top w:val="nil"/>
              <w:left w:val="nil"/>
              <w:bottom w:val="single" w:color="auto" w:sz="4" w:space="0"/>
              <w:right w:val="single" w:color="auto"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300" w:lineRule="exact"/>
              <w:jc w:val="right"/>
              <w:textAlignment w:val="auto"/>
              <w:rPr>
                <w:rFonts w:ascii="Arial" w:hAnsi="Arial" w:eastAsia="宋体" w:cs="Arial"/>
                <w:color w:val="000000"/>
                <w:kern w:val="0"/>
                <w:sz w:val="20"/>
                <w:szCs w:val="20"/>
                <w:highlight w:val="none"/>
              </w:rPr>
            </w:pPr>
          </w:p>
        </w:tc>
      </w:tr>
      <w:tr>
        <w:tblPrEx>
          <w:tblCellMar>
            <w:top w:w="0" w:type="dxa"/>
            <w:left w:w="108" w:type="dxa"/>
            <w:bottom w:w="0" w:type="dxa"/>
            <w:right w:w="108" w:type="dxa"/>
          </w:tblCellMar>
        </w:tblPrEx>
        <w:trPr>
          <w:trHeight w:val="906" w:hRule="atLeast"/>
        </w:trPr>
        <w:tc>
          <w:tcPr>
            <w:tcW w:w="121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ascii="宋体" w:hAnsi="宋体" w:eastAsia="宋体" w:cs="Arial"/>
                <w:kern w:val="0"/>
                <w:sz w:val="20"/>
                <w:szCs w:val="20"/>
                <w:highlight w:val="none"/>
              </w:rPr>
            </w:pPr>
            <w:r>
              <w:rPr>
                <w:rFonts w:hint="eastAsia" w:ascii="宋体" w:hAnsi="宋体" w:eastAsia="宋体" w:cs="Arial"/>
                <w:kern w:val="0"/>
                <w:sz w:val="20"/>
                <w:szCs w:val="20"/>
                <w:highlight w:val="none"/>
              </w:rPr>
              <w:t>　</w:t>
            </w:r>
          </w:p>
        </w:tc>
        <w:tc>
          <w:tcPr>
            <w:tcW w:w="153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ascii="宋体" w:hAnsi="宋体" w:eastAsia="宋体" w:cs="Arial"/>
                <w:kern w:val="0"/>
                <w:sz w:val="20"/>
                <w:szCs w:val="20"/>
                <w:highlight w:val="none"/>
              </w:rPr>
            </w:pPr>
            <w:r>
              <w:rPr>
                <w:rFonts w:hint="eastAsia" w:ascii="宋体" w:hAnsi="宋体" w:eastAsia="宋体" w:cs="Arial"/>
                <w:kern w:val="0"/>
                <w:sz w:val="20"/>
                <w:szCs w:val="20"/>
                <w:highlight w:val="none"/>
              </w:rPr>
              <w:t>　</w:t>
            </w:r>
          </w:p>
        </w:tc>
        <w:tc>
          <w:tcPr>
            <w:tcW w:w="103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300" w:lineRule="exact"/>
              <w:jc w:val="left"/>
              <w:textAlignment w:val="auto"/>
              <w:rPr>
                <w:rFonts w:ascii="宋体" w:hAnsi="宋体" w:eastAsia="宋体" w:cs="Arial"/>
                <w:color w:val="000000"/>
                <w:kern w:val="0"/>
                <w:sz w:val="22"/>
                <w:highlight w:val="none"/>
              </w:rPr>
            </w:pPr>
          </w:p>
        </w:tc>
        <w:tc>
          <w:tcPr>
            <w:tcW w:w="1185" w:type="dxa"/>
            <w:gridSpan w:val="2"/>
            <w:tcBorders>
              <w:top w:val="single" w:color="auto" w:sz="4" w:space="0"/>
              <w:left w:val="single" w:color="auto" w:sz="4" w:space="0"/>
              <w:bottom w:val="single" w:color="auto" w:sz="4" w:space="0"/>
              <w:right w:val="single" w:color="auto" w:sz="4" w:space="0"/>
            </w:tcBorders>
            <w:shd w:val="clear" w:color="auto" w:fill="auto"/>
            <w:noWrap/>
          </w:tcPr>
          <w:p>
            <w:pPr>
              <w:keepNext w:val="0"/>
              <w:keepLines w:val="0"/>
              <w:pageBreakBefore w:val="0"/>
              <w:kinsoku/>
              <w:wordWrap/>
              <w:overflowPunct/>
              <w:topLinePunct w:val="0"/>
              <w:autoSpaceDE/>
              <w:autoSpaceDN/>
              <w:bidi w:val="0"/>
              <w:adjustRightInd/>
              <w:snapToGrid/>
              <w:spacing w:line="300" w:lineRule="exact"/>
              <w:jc w:val="left"/>
              <w:textAlignment w:val="auto"/>
              <w:rPr>
                <w:highlight w:val="none"/>
              </w:rPr>
            </w:pPr>
            <w:r>
              <w:rPr>
                <w:rFonts w:hint="eastAsia"/>
                <w:highlight w:val="none"/>
              </w:rPr>
              <w:t>30299</w:t>
            </w:r>
          </w:p>
        </w:tc>
        <w:tc>
          <w:tcPr>
            <w:tcW w:w="1440" w:type="dxa"/>
            <w:gridSpan w:val="3"/>
            <w:tcBorders>
              <w:top w:val="single" w:color="auto" w:sz="4" w:space="0"/>
              <w:left w:val="single" w:color="auto" w:sz="4" w:space="0"/>
              <w:bottom w:val="single" w:color="auto" w:sz="4" w:space="0"/>
              <w:right w:val="single" w:color="auto" w:sz="4" w:space="0"/>
            </w:tcBorders>
            <w:shd w:val="clear" w:color="auto" w:fill="auto"/>
          </w:tcPr>
          <w:p>
            <w:pPr>
              <w:keepNext w:val="0"/>
              <w:keepLines w:val="0"/>
              <w:pageBreakBefore w:val="0"/>
              <w:kinsoku/>
              <w:wordWrap/>
              <w:overflowPunct/>
              <w:topLinePunct w:val="0"/>
              <w:autoSpaceDE/>
              <w:autoSpaceDN/>
              <w:bidi w:val="0"/>
              <w:adjustRightInd/>
              <w:snapToGrid/>
              <w:spacing w:line="300" w:lineRule="exact"/>
              <w:jc w:val="left"/>
              <w:textAlignment w:val="auto"/>
              <w:rPr>
                <w:highlight w:val="none"/>
              </w:rPr>
            </w:pPr>
            <w:r>
              <w:rPr>
                <w:rFonts w:hint="eastAsia"/>
                <w:highlight w:val="none"/>
              </w:rPr>
              <w:t xml:space="preserve">  其他商品和服务支出</w:t>
            </w:r>
          </w:p>
        </w:tc>
        <w:tc>
          <w:tcPr>
            <w:tcW w:w="1004"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auto"/>
              <w:rPr>
                <w:rFonts w:ascii="Arial" w:hAnsi="Arial" w:eastAsia="宋体" w:cs="Arial"/>
                <w:color w:val="000000"/>
                <w:kern w:val="0"/>
                <w:sz w:val="20"/>
                <w:szCs w:val="20"/>
                <w:highlight w:val="none"/>
              </w:rPr>
            </w:pPr>
            <w:r>
              <w:rPr>
                <w:rFonts w:hint="eastAsia" w:ascii="宋体" w:hAnsi="宋体" w:eastAsia="宋体" w:cs="宋体"/>
                <w:i w:val="0"/>
                <w:iCs w:val="0"/>
                <w:color w:val="000000"/>
                <w:kern w:val="0"/>
                <w:sz w:val="22"/>
                <w:szCs w:val="22"/>
                <w:u w:val="none"/>
                <w:lang w:val="en-US" w:eastAsia="zh-CN" w:bidi="ar"/>
              </w:rPr>
              <w:t xml:space="preserve">16.15 </w:t>
            </w:r>
          </w:p>
        </w:tc>
        <w:tc>
          <w:tcPr>
            <w:tcW w:w="1201" w:type="dxa"/>
            <w:gridSpan w:val="3"/>
            <w:tcBorders>
              <w:top w:val="single" w:color="auto" w:sz="4" w:space="0"/>
              <w:left w:val="single" w:color="auto" w:sz="4" w:space="0"/>
              <w:bottom w:val="single" w:color="auto" w:sz="4" w:space="0"/>
              <w:right w:val="single" w:color="auto" w:sz="4" w:space="0"/>
            </w:tcBorders>
            <w:shd w:val="clear" w:color="auto" w:fill="auto"/>
            <w:noWrap/>
          </w:tcPr>
          <w:p>
            <w:pPr>
              <w:keepNext w:val="0"/>
              <w:keepLines w:val="0"/>
              <w:pageBreakBefore w:val="0"/>
              <w:kinsoku/>
              <w:wordWrap/>
              <w:overflowPunct/>
              <w:topLinePunct w:val="0"/>
              <w:autoSpaceDE/>
              <w:autoSpaceDN/>
              <w:bidi w:val="0"/>
              <w:adjustRightInd/>
              <w:snapToGrid/>
              <w:spacing w:line="300" w:lineRule="exact"/>
              <w:jc w:val="left"/>
              <w:textAlignment w:val="auto"/>
              <w:rPr>
                <w:highlight w:val="none"/>
              </w:rPr>
            </w:pPr>
            <w:r>
              <w:rPr>
                <w:rFonts w:hint="eastAsia"/>
                <w:highlight w:val="none"/>
              </w:rPr>
              <w:t>39908</w:t>
            </w:r>
          </w:p>
        </w:tc>
        <w:tc>
          <w:tcPr>
            <w:tcW w:w="1410" w:type="dxa"/>
            <w:tcBorders>
              <w:top w:val="single" w:color="auto" w:sz="4" w:space="0"/>
              <w:left w:val="single" w:color="auto" w:sz="4" w:space="0"/>
              <w:bottom w:val="single" w:color="auto" w:sz="4" w:space="0"/>
              <w:right w:val="single" w:color="auto" w:sz="4" w:space="0"/>
            </w:tcBorders>
            <w:shd w:val="clear" w:color="auto" w:fill="auto"/>
            <w:noWrap/>
          </w:tcPr>
          <w:p>
            <w:pPr>
              <w:keepNext w:val="0"/>
              <w:keepLines w:val="0"/>
              <w:pageBreakBefore w:val="0"/>
              <w:kinsoku/>
              <w:wordWrap/>
              <w:overflowPunct/>
              <w:topLinePunct w:val="0"/>
              <w:autoSpaceDE/>
              <w:autoSpaceDN/>
              <w:bidi w:val="0"/>
              <w:adjustRightInd/>
              <w:snapToGrid/>
              <w:spacing w:line="300" w:lineRule="exact"/>
              <w:jc w:val="left"/>
              <w:textAlignment w:val="auto"/>
              <w:rPr>
                <w:highlight w:val="none"/>
              </w:rPr>
            </w:pPr>
            <w:r>
              <w:rPr>
                <w:rFonts w:hint="eastAsia"/>
                <w:highlight w:val="none"/>
              </w:rPr>
              <w:t xml:space="preserve">  对民间非营利组织和群众性自治组织补贴</w:t>
            </w:r>
          </w:p>
        </w:tc>
        <w:tc>
          <w:tcPr>
            <w:tcW w:w="898"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300" w:lineRule="exact"/>
              <w:jc w:val="right"/>
              <w:textAlignment w:val="auto"/>
              <w:rPr>
                <w:rFonts w:ascii="Arial" w:hAnsi="Arial" w:eastAsia="宋体" w:cs="Arial"/>
                <w:color w:val="000000"/>
                <w:kern w:val="0"/>
                <w:sz w:val="20"/>
                <w:szCs w:val="20"/>
                <w:highlight w:val="none"/>
              </w:rPr>
            </w:pPr>
          </w:p>
        </w:tc>
      </w:tr>
      <w:tr>
        <w:tblPrEx>
          <w:tblCellMar>
            <w:top w:w="0" w:type="dxa"/>
            <w:left w:w="108" w:type="dxa"/>
            <w:bottom w:w="0" w:type="dxa"/>
            <w:right w:w="108" w:type="dxa"/>
          </w:tblCellMar>
        </w:tblPrEx>
        <w:trPr>
          <w:trHeight w:val="606" w:hRule="atLeast"/>
        </w:trPr>
        <w:tc>
          <w:tcPr>
            <w:tcW w:w="121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ascii="宋体" w:hAnsi="宋体" w:eastAsia="宋体" w:cs="Arial"/>
                <w:kern w:val="0"/>
                <w:sz w:val="20"/>
                <w:szCs w:val="20"/>
                <w:highlight w:val="none"/>
              </w:rPr>
            </w:pPr>
          </w:p>
        </w:tc>
        <w:tc>
          <w:tcPr>
            <w:tcW w:w="153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ascii="宋体" w:hAnsi="宋体" w:eastAsia="宋体" w:cs="Arial"/>
                <w:kern w:val="0"/>
                <w:sz w:val="20"/>
                <w:szCs w:val="20"/>
                <w:highlight w:val="none"/>
              </w:rPr>
            </w:pPr>
          </w:p>
        </w:tc>
        <w:tc>
          <w:tcPr>
            <w:tcW w:w="103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300" w:lineRule="exact"/>
              <w:jc w:val="left"/>
              <w:textAlignment w:val="auto"/>
              <w:rPr>
                <w:rFonts w:ascii="宋体" w:hAnsi="宋体" w:eastAsia="宋体" w:cs="Arial"/>
                <w:color w:val="000000"/>
                <w:kern w:val="0"/>
                <w:sz w:val="22"/>
                <w:highlight w:val="none"/>
              </w:rPr>
            </w:pPr>
          </w:p>
        </w:tc>
        <w:tc>
          <w:tcPr>
            <w:tcW w:w="1185" w:type="dxa"/>
            <w:gridSpan w:val="2"/>
            <w:tcBorders>
              <w:top w:val="single" w:color="auto" w:sz="4" w:space="0"/>
              <w:left w:val="single" w:color="auto" w:sz="4" w:space="0"/>
              <w:bottom w:val="single" w:color="auto" w:sz="4" w:space="0"/>
              <w:right w:val="single" w:color="auto" w:sz="4" w:space="0"/>
            </w:tcBorders>
            <w:shd w:val="clear" w:color="auto" w:fill="auto"/>
            <w:noWrap/>
          </w:tcPr>
          <w:p>
            <w:pPr>
              <w:keepNext w:val="0"/>
              <w:keepLines w:val="0"/>
              <w:pageBreakBefore w:val="0"/>
              <w:kinsoku/>
              <w:wordWrap/>
              <w:overflowPunct/>
              <w:topLinePunct w:val="0"/>
              <w:autoSpaceDE/>
              <w:autoSpaceDN/>
              <w:bidi w:val="0"/>
              <w:adjustRightInd/>
              <w:snapToGrid/>
              <w:spacing w:line="300" w:lineRule="exact"/>
              <w:jc w:val="left"/>
              <w:textAlignment w:val="auto"/>
              <w:rPr>
                <w:highlight w:val="none"/>
              </w:rPr>
            </w:pPr>
            <w:r>
              <w:rPr>
                <w:rFonts w:hint="eastAsia"/>
                <w:highlight w:val="none"/>
              </w:rPr>
              <w:t>307</w:t>
            </w:r>
          </w:p>
        </w:tc>
        <w:tc>
          <w:tcPr>
            <w:tcW w:w="1440" w:type="dxa"/>
            <w:gridSpan w:val="3"/>
            <w:tcBorders>
              <w:top w:val="single" w:color="auto" w:sz="4" w:space="0"/>
              <w:left w:val="single" w:color="auto" w:sz="4" w:space="0"/>
              <w:bottom w:val="single" w:color="auto" w:sz="4" w:space="0"/>
              <w:right w:val="single" w:color="auto" w:sz="4" w:space="0"/>
            </w:tcBorders>
            <w:shd w:val="clear" w:color="auto" w:fill="auto"/>
            <w:noWrap/>
          </w:tcPr>
          <w:p>
            <w:pPr>
              <w:keepNext w:val="0"/>
              <w:keepLines w:val="0"/>
              <w:pageBreakBefore w:val="0"/>
              <w:kinsoku/>
              <w:wordWrap/>
              <w:overflowPunct/>
              <w:topLinePunct w:val="0"/>
              <w:autoSpaceDE/>
              <w:autoSpaceDN/>
              <w:bidi w:val="0"/>
              <w:adjustRightInd/>
              <w:snapToGrid/>
              <w:spacing w:line="300" w:lineRule="exact"/>
              <w:jc w:val="left"/>
              <w:textAlignment w:val="auto"/>
              <w:rPr>
                <w:highlight w:val="none"/>
              </w:rPr>
            </w:pPr>
            <w:r>
              <w:rPr>
                <w:rFonts w:hint="eastAsia"/>
                <w:highlight w:val="none"/>
              </w:rPr>
              <w:t>债务利息及费用支出</w:t>
            </w:r>
          </w:p>
        </w:tc>
        <w:tc>
          <w:tcPr>
            <w:tcW w:w="1004"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300" w:lineRule="exact"/>
              <w:jc w:val="left"/>
              <w:textAlignment w:val="auto"/>
              <w:rPr>
                <w:rFonts w:ascii="Arial" w:hAnsi="Arial" w:eastAsia="宋体" w:cs="Arial"/>
                <w:color w:val="000000"/>
                <w:kern w:val="0"/>
                <w:sz w:val="20"/>
                <w:szCs w:val="20"/>
                <w:highlight w:val="none"/>
              </w:rPr>
            </w:pPr>
          </w:p>
        </w:tc>
        <w:tc>
          <w:tcPr>
            <w:tcW w:w="1201"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300" w:lineRule="exact"/>
              <w:jc w:val="left"/>
              <w:textAlignment w:val="auto"/>
              <w:rPr>
                <w:rFonts w:ascii="宋体" w:hAnsi="宋体" w:eastAsia="宋体" w:cs="宋体"/>
                <w:sz w:val="20"/>
                <w:szCs w:val="20"/>
                <w:highlight w:val="none"/>
              </w:rPr>
            </w:pPr>
            <w:r>
              <w:rPr>
                <w:rFonts w:hint="eastAsia"/>
                <w:sz w:val="20"/>
                <w:szCs w:val="20"/>
                <w:highlight w:val="none"/>
              </w:rPr>
              <w:t>39909</w:t>
            </w:r>
          </w:p>
        </w:tc>
        <w:tc>
          <w:tcPr>
            <w:tcW w:w="141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300" w:lineRule="exact"/>
              <w:jc w:val="left"/>
              <w:textAlignment w:val="auto"/>
              <w:rPr>
                <w:rFonts w:ascii="宋体" w:hAnsi="宋体" w:eastAsia="宋体" w:cs="宋体"/>
                <w:sz w:val="20"/>
                <w:szCs w:val="20"/>
                <w:highlight w:val="none"/>
              </w:rPr>
            </w:pPr>
            <w:r>
              <w:rPr>
                <w:rFonts w:hint="eastAsia"/>
                <w:sz w:val="20"/>
                <w:szCs w:val="20"/>
                <w:highlight w:val="none"/>
              </w:rPr>
              <w:t xml:space="preserve">  经常性赠与</w:t>
            </w:r>
          </w:p>
        </w:tc>
        <w:tc>
          <w:tcPr>
            <w:tcW w:w="898"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300" w:lineRule="exact"/>
              <w:jc w:val="right"/>
              <w:textAlignment w:val="auto"/>
              <w:rPr>
                <w:rFonts w:ascii="Arial" w:hAnsi="Arial" w:eastAsia="宋体" w:cs="Arial"/>
                <w:color w:val="000000"/>
                <w:kern w:val="0"/>
                <w:sz w:val="20"/>
                <w:szCs w:val="20"/>
                <w:highlight w:val="none"/>
              </w:rPr>
            </w:pPr>
          </w:p>
        </w:tc>
      </w:tr>
      <w:tr>
        <w:tblPrEx>
          <w:tblCellMar>
            <w:top w:w="0" w:type="dxa"/>
            <w:left w:w="108" w:type="dxa"/>
            <w:bottom w:w="0" w:type="dxa"/>
            <w:right w:w="108" w:type="dxa"/>
          </w:tblCellMar>
        </w:tblPrEx>
        <w:trPr>
          <w:trHeight w:val="529" w:hRule="atLeast"/>
        </w:trPr>
        <w:tc>
          <w:tcPr>
            <w:tcW w:w="121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ascii="宋体" w:hAnsi="宋体" w:eastAsia="宋体" w:cs="Arial"/>
                <w:kern w:val="0"/>
                <w:sz w:val="20"/>
                <w:szCs w:val="20"/>
                <w:highlight w:val="none"/>
              </w:rPr>
            </w:pPr>
            <w:r>
              <w:rPr>
                <w:rFonts w:hint="eastAsia" w:ascii="宋体" w:hAnsi="宋体" w:eastAsia="宋体" w:cs="Arial"/>
                <w:kern w:val="0"/>
                <w:sz w:val="20"/>
                <w:szCs w:val="20"/>
                <w:highlight w:val="none"/>
              </w:rPr>
              <w:t>　</w:t>
            </w:r>
          </w:p>
        </w:tc>
        <w:tc>
          <w:tcPr>
            <w:tcW w:w="153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ascii="宋体" w:hAnsi="宋体" w:eastAsia="宋体" w:cs="Arial"/>
                <w:kern w:val="0"/>
                <w:sz w:val="20"/>
                <w:szCs w:val="20"/>
                <w:highlight w:val="none"/>
              </w:rPr>
            </w:pPr>
            <w:r>
              <w:rPr>
                <w:rFonts w:hint="eastAsia" w:ascii="宋体" w:hAnsi="宋体" w:eastAsia="宋体" w:cs="Arial"/>
                <w:kern w:val="0"/>
                <w:sz w:val="20"/>
                <w:szCs w:val="20"/>
                <w:highlight w:val="none"/>
              </w:rPr>
              <w:t>　</w:t>
            </w:r>
          </w:p>
        </w:tc>
        <w:tc>
          <w:tcPr>
            <w:tcW w:w="103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300" w:lineRule="exact"/>
              <w:jc w:val="left"/>
              <w:textAlignment w:val="auto"/>
              <w:rPr>
                <w:rFonts w:ascii="宋体" w:hAnsi="宋体" w:eastAsia="宋体" w:cs="Arial"/>
                <w:color w:val="000000"/>
                <w:kern w:val="0"/>
                <w:sz w:val="22"/>
                <w:highlight w:val="none"/>
              </w:rPr>
            </w:pPr>
          </w:p>
        </w:tc>
        <w:tc>
          <w:tcPr>
            <w:tcW w:w="1185" w:type="dxa"/>
            <w:gridSpan w:val="2"/>
            <w:tcBorders>
              <w:top w:val="single" w:color="auto" w:sz="4" w:space="0"/>
              <w:left w:val="single" w:color="auto" w:sz="4" w:space="0"/>
              <w:bottom w:val="single" w:color="auto" w:sz="4" w:space="0"/>
              <w:right w:val="single" w:color="auto" w:sz="4" w:space="0"/>
            </w:tcBorders>
            <w:shd w:val="clear" w:color="auto" w:fill="auto"/>
            <w:noWrap/>
          </w:tcPr>
          <w:p>
            <w:pPr>
              <w:keepNext w:val="0"/>
              <w:keepLines w:val="0"/>
              <w:pageBreakBefore w:val="0"/>
              <w:kinsoku/>
              <w:wordWrap/>
              <w:overflowPunct/>
              <w:topLinePunct w:val="0"/>
              <w:autoSpaceDE/>
              <w:autoSpaceDN/>
              <w:bidi w:val="0"/>
              <w:adjustRightInd/>
              <w:snapToGrid/>
              <w:spacing w:line="300" w:lineRule="exact"/>
              <w:jc w:val="left"/>
              <w:textAlignment w:val="auto"/>
              <w:rPr>
                <w:highlight w:val="none"/>
              </w:rPr>
            </w:pPr>
            <w:r>
              <w:rPr>
                <w:rFonts w:hint="eastAsia"/>
                <w:highlight w:val="none"/>
              </w:rPr>
              <w:t>30701</w:t>
            </w:r>
          </w:p>
        </w:tc>
        <w:tc>
          <w:tcPr>
            <w:tcW w:w="1440" w:type="dxa"/>
            <w:gridSpan w:val="3"/>
            <w:tcBorders>
              <w:top w:val="single" w:color="auto" w:sz="4" w:space="0"/>
              <w:left w:val="single" w:color="auto" w:sz="4" w:space="0"/>
              <w:bottom w:val="single" w:color="auto" w:sz="4" w:space="0"/>
              <w:right w:val="single" w:color="auto" w:sz="4" w:space="0"/>
            </w:tcBorders>
            <w:shd w:val="clear" w:color="auto" w:fill="auto"/>
            <w:noWrap/>
          </w:tcPr>
          <w:p>
            <w:pPr>
              <w:keepNext w:val="0"/>
              <w:keepLines w:val="0"/>
              <w:pageBreakBefore w:val="0"/>
              <w:kinsoku/>
              <w:wordWrap/>
              <w:overflowPunct/>
              <w:topLinePunct w:val="0"/>
              <w:autoSpaceDE/>
              <w:autoSpaceDN/>
              <w:bidi w:val="0"/>
              <w:adjustRightInd/>
              <w:snapToGrid/>
              <w:spacing w:line="300" w:lineRule="exact"/>
              <w:jc w:val="left"/>
              <w:textAlignment w:val="auto"/>
              <w:rPr>
                <w:highlight w:val="none"/>
              </w:rPr>
            </w:pPr>
            <w:r>
              <w:rPr>
                <w:rFonts w:hint="eastAsia"/>
                <w:highlight w:val="none"/>
              </w:rPr>
              <w:t xml:space="preserve">  国内债务付息</w:t>
            </w:r>
          </w:p>
        </w:tc>
        <w:tc>
          <w:tcPr>
            <w:tcW w:w="1004"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300" w:lineRule="exact"/>
              <w:jc w:val="left"/>
              <w:textAlignment w:val="auto"/>
              <w:rPr>
                <w:rFonts w:ascii="Arial" w:hAnsi="Arial" w:eastAsia="宋体" w:cs="Arial"/>
                <w:color w:val="000000"/>
                <w:kern w:val="0"/>
                <w:sz w:val="20"/>
                <w:szCs w:val="20"/>
                <w:highlight w:val="none"/>
              </w:rPr>
            </w:pPr>
          </w:p>
        </w:tc>
        <w:tc>
          <w:tcPr>
            <w:tcW w:w="1201"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300" w:lineRule="exact"/>
              <w:jc w:val="left"/>
              <w:textAlignment w:val="auto"/>
              <w:rPr>
                <w:rFonts w:ascii="宋体" w:hAnsi="宋体" w:eastAsia="宋体" w:cs="宋体"/>
                <w:sz w:val="20"/>
                <w:szCs w:val="20"/>
                <w:highlight w:val="none"/>
              </w:rPr>
            </w:pPr>
            <w:r>
              <w:rPr>
                <w:rFonts w:hint="eastAsia"/>
                <w:sz w:val="20"/>
                <w:szCs w:val="20"/>
                <w:highlight w:val="none"/>
              </w:rPr>
              <w:t>39910</w:t>
            </w:r>
          </w:p>
        </w:tc>
        <w:tc>
          <w:tcPr>
            <w:tcW w:w="141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300" w:lineRule="exact"/>
              <w:jc w:val="left"/>
              <w:textAlignment w:val="auto"/>
              <w:rPr>
                <w:rFonts w:ascii="宋体" w:hAnsi="宋体" w:eastAsia="宋体" w:cs="宋体"/>
                <w:sz w:val="20"/>
                <w:szCs w:val="20"/>
                <w:highlight w:val="none"/>
              </w:rPr>
            </w:pPr>
            <w:r>
              <w:rPr>
                <w:rFonts w:hint="eastAsia"/>
                <w:sz w:val="20"/>
                <w:szCs w:val="20"/>
                <w:highlight w:val="none"/>
              </w:rPr>
              <w:t xml:space="preserve">  资本性赠与</w:t>
            </w:r>
          </w:p>
        </w:tc>
        <w:tc>
          <w:tcPr>
            <w:tcW w:w="898"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300" w:lineRule="exact"/>
              <w:jc w:val="right"/>
              <w:textAlignment w:val="auto"/>
              <w:rPr>
                <w:rFonts w:ascii="Arial" w:hAnsi="Arial" w:eastAsia="宋体" w:cs="Arial"/>
                <w:color w:val="000000"/>
                <w:kern w:val="0"/>
                <w:sz w:val="20"/>
                <w:szCs w:val="20"/>
                <w:highlight w:val="none"/>
              </w:rPr>
            </w:pPr>
          </w:p>
        </w:tc>
      </w:tr>
      <w:tr>
        <w:tblPrEx>
          <w:tblCellMar>
            <w:top w:w="0" w:type="dxa"/>
            <w:left w:w="108" w:type="dxa"/>
            <w:bottom w:w="0" w:type="dxa"/>
            <w:right w:w="108" w:type="dxa"/>
          </w:tblCellMar>
        </w:tblPrEx>
        <w:trPr>
          <w:trHeight w:val="529" w:hRule="atLeast"/>
        </w:trPr>
        <w:tc>
          <w:tcPr>
            <w:tcW w:w="121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ascii="宋体" w:hAnsi="宋体" w:eastAsia="宋体" w:cs="Arial"/>
                <w:kern w:val="0"/>
                <w:sz w:val="20"/>
                <w:szCs w:val="20"/>
                <w:highlight w:val="none"/>
              </w:rPr>
            </w:pPr>
            <w:r>
              <w:rPr>
                <w:rFonts w:hint="eastAsia" w:ascii="宋体" w:hAnsi="宋体" w:eastAsia="宋体" w:cs="Arial"/>
                <w:kern w:val="0"/>
                <w:sz w:val="20"/>
                <w:szCs w:val="20"/>
                <w:highlight w:val="none"/>
              </w:rPr>
              <w:t>　</w:t>
            </w:r>
          </w:p>
        </w:tc>
        <w:tc>
          <w:tcPr>
            <w:tcW w:w="153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ascii="宋体" w:hAnsi="宋体" w:eastAsia="宋体" w:cs="Arial"/>
                <w:kern w:val="0"/>
                <w:sz w:val="20"/>
                <w:szCs w:val="20"/>
                <w:highlight w:val="none"/>
              </w:rPr>
            </w:pPr>
            <w:r>
              <w:rPr>
                <w:rFonts w:hint="eastAsia" w:ascii="宋体" w:hAnsi="宋体" w:eastAsia="宋体" w:cs="Arial"/>
                <w:kern w:val="0"/>
                <w:sz w:val="20"/>
                <w:szCs w:val="20"/>
                <w:highlight w:val="none"/>
              </w:rPr>
              <w:t>　</w:t>
            </w:r>
          </w:p>
        </w:tc>
        <w:tc>
          <w:tcPr>
            <w:tcW w:w="103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300" w:lineRule="exact"/>
              <w:jc w:val="left"/>
              <w:textAlignment w:val="auto"/>
              <w:rPr>
                <w:rFonts w:ascii="宋体" w:hAnsi="宋体" w:eastAsia="宋体" w:cs="Arial"/>
                <w:color w:val="000000"/>
                <w:kern w:val="0"/>
                <w:sz w:val="22"/>
                <w:highlight w:val="none"/>
              </w:rPr>
            </w:pPr>
          </w:p>
        </w:tc>
        <w:tc>
          <w:tcPr>
            <w:tcW w:w="1185" w:type="dxa"/>
            <w:gridSpan w:val="2"/>
            <w:tcBorders>
              <w:top w:val="single" w:color="auto" w:sz="4" w:space="0"/>
              <w:left w:val="single" w:color="auto" w:sz="4" w:space="0"/>
              <w:bottom w:val="single" w:color="auto" w:sz="4" w:space="0"/>
              <w:right w:val="single" w:color="auto" w:sz="4" w:space="0"/>
            </w:tcBorders>
            <w:shd w:val="clear" w:color="auto" w:fill="auto"/>
            <w:noWrap/>
          </w:tcPr>
          <w:p>
            <w:pPr>
              <w:keepNext w:val="0"/>
              <w:keepLines w:val="0"/>
              <w:pageBreakBefore w:val="0"/>
              <w:kinsoku/>
              <w:wordWrap/>
              <w:overflowPunct/>
              <w:topLinePunct w:val="0"/>
              <w:autoSpaceDE/>
              <w:autoSpaceDN/>
              <w:bidi w:val="0"/>
              <w:adjustRightInd/>
              <w:snapToGrid/>
              <w:spacing w:line="300" w:lineRule="exact"/>
              <w:jc w:val="left"/>
              <w:textAlignment w:val="auto"/>
              <w:rPr>
                <w:highlight w:val="none"/>
              </w:rPr>
            </w:pPr>
            <w:r>
              <w:rPr>
                <w:rFonts w:hint="eastAsia"/>
                <w:highlight w:val="none"/>
              </w:rPr>
              <w:t>30702</w:t>
            </w:r>
          </w:p>
        </w:tc>
        <w:tc>
          <w:tcPr>
            <w:tcW w:w="1440" w:type="dxa"/>
            <w:gridSpan w:val="3"/>
            <w:tcBorders>
              <w:top w:val="single" w:color="auto" w:sz="4" w:space="0"/>
              <w:left w:val="single" w:color="auto" w:sz="4" w:space="0"/>
              <w:bottom w:val="single" w:color="auto" w:sz="4" w:space="0"/>
              <w:right w:val="single" w:color="auto" w:sz="4" w:space="0"/>
            </w:tcBorders>
            <w:shd w:val="clear" w:color="auto" w:fill="auto"/>
            <w:noWrap/>
          </w:tcPr>
          <w:p>
            <w:pPr>
              <w:keepNext w:val="0"/>
              <w:keepLines w:val="0"/>
              <w:pageBreakBefore w:val="0"/>
              <w:kinsoku/>
              <w:wordWrap/>
              <w:overflowPunct/>
              <w:topLinePunct w:val="0"/>
              <w:autoSpaceDE/>
              <w:autoSpaceDN/>
              <w:bidi w:val="0"/>
              <w:adjustRightInd/>
              <w:snapToGrid/>
              <w:spacing w:line="300" w:lineRule="exact"/>
              <w:jc w:val="left"/>
              <w:textAlignment w:val="auto"/>
              <w:rPr>
                <w:highlight w:val="none"/>
              </w:rPr>
            </w:pPr>
            <w:r>
              <w:rPr>
                <w:rFonts w:hint="eastAsia"/>
                <w:highlight w:val="none"/>
              </w:rPr>
              <w:t xml:space="preserve">  国外债务付息</w:t>
            </w:r>
          </w:p>
        </w:tc>
        <w:tc>
          <w:tcPr>
            <w:tcW w:w="1004"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300" w:lineRule="exact"/>
              <w:jc w:val="left"/>
              <w:textAlignment w:val="auto"/>
              <w:rPr>
                <w:rFonts w:ascii="Arial" w:hAnsi="Arial" w:eastAsia="宋体" w:cs="Arial"/>
                <w:color w:val="000000"/>
                <w:kern w:val="0"/>
                <w:sz w:val="20"/>
                <w:szCs w:val="20"/>
                <w:highlight w:val="none"/>
              </w:rPr>
            </w:pPr>
          </w:p>
        </w:tc>
        <w:tc>
          <w:tcPr>
            <w:tcW w:w="1201" w:type="dxa"/>
            <w:gridSpan w:val="3"/>
            <w:tcBorders>
              <w:top w:val="single" w:color="auto" w:sz="4" w:space="0"/>
              <w:left w:val="single" w:color="auto" w:sz="4" w:space="0"/>
              <w:bottom w:val="single" w:color="auto" w:sz="4" w:space="0"/>
              <w:right w:val="single" w:color="auto" w:sz="4" w:space="0"/>
            </w:tcBorders>
            <w:shd w:val="clear" w:color="auto" w:fill="auto"/>
            <w:noWrap/>
          </w:tcPr>
          <w:p>
            <w:pPr>
              <w:keepNext w:val="0"/>
              <w:keepLines w:val="0"/>
              <w:pageBreakBefore w:val="0"/>
              <w:kinsoku/>
              <w:wordWrap/>
              <w:overflowPunct/>
              <w:topLinePunct w:val="0"/>
              <w:autoSpaceDE/>
              <w:autoSpaceDN/>
              <w:bidi w:val="0"/>
              <w:adjustRightInd/>
              <w:snapToGrid/>
              <w:spacing w:line="300" w:lineRule="exact"/>
              <w:jc w:val="left"/>
              <w:textAlignment w:val="auto"/>
              <w:rPr>
                <w:highlight w:val="none"/>
              </w:rPr>
            </w:pPr>
          </w:p>
        </w:tc>
        <w:tc>
          <w:tcPr>
            <w:tcW w:w="1410" w:type="dxa"/>
            <w:tcBorders>
              <w:top w:val="single" w:color="auto" w:sz="4" w:space="0"/>
              <w:left w:val="single" w:color="auto" w:sz="4" w:space="0"/>
              <w:bottom w:val="single" w:color="auto" w:sz="4" w:space="0"/>
              <w:right w:val="single" w:color="auto" w:sz="4" w:space="0"/>
            </w:tcBorders>
            <w:shd w:val="clear" w:color="auto" w:fill="auto"/>
            <w:noWrap/>
          </w:tcPr>
          <w:p>
            <w:pPr>
              <w:keepNext w:val="0"/>
              <w:keepLines w:val="0"/>
              <w:pageBreakBefore w:val="0"/>
              <w:kinsoku/>
              <w:wordWrap/>
              <w:overflowPunct/>
              <w:topLinePunct w:val="0"/>
              <w:autoSpaceDE/>
              <w:autoSpaceDN/>
              <w:bidi w:val="0"/>
              <w:adjustRightInd/>
              <w:snapToGrid/>
              <w:spacing w:line="300" w:lineRule="exact"/>
              <w:jc w:val="left"/>
              <w:textAlignment w:val="auto"/>
              <w:rPr>
                <w:highlight w:val="none"/>
              </w:rPr>
            </w:pPr>
            <w:r>
              <w:rPr>
                <w:rFonts w:hint="eastAsia"/>
                <w:highlight w:val="none"/>
              </w:rPr>
              <w:t xml:space="preserve"> </w:t>
            </w:r>
          </w:p>
        </w:tc>
        <w:tc>
          <w:tcPr>
            <w:tcW w:w="898"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300" w:lineRule="exact"/>
              <w:jc w:val="right"/>
              <w:textAlignment w:val="auto"/>
              <w:rPr>
                <w:rFonts w:ascii="Arial" w:hAnsi="Arial" w:eastAsia="宋体" w:cs="Arial"/>
                <w:color w:val="000000"/>
                <w:kern w:val="0"/>
                <w:sz w:val="20"/>
                <w:szCs w:val="20"/>
                <w:highlight w:val="none"/>
              </w:rPr>
            </w:pPr>
          </w:p>
        </w:tc>
      </w:tr>
      <w:tr>
        <w:tblPrEx>
          <w:tblCellMar>
            <w:top w:w="0" w:type="dxa"/>
            <w:left w:w="108" w:type="dxa"/>
            <w:bottom w:w="0" w:type="dxa"/>
            <w:right w:w="108" w:type="dxa"/>
          </w:tblCellMar>
        </w:tblPrEx>
        <w:trPr>
          <w:trHeight w:val="537" w:hRule="atLeast"/>
        </w:trPr>
        <w:tc>
          <w:tcPr>
            <w:tcW w:w="2745"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ascii="宋体" w:hAnsi="宋体" w:eastAsia="宋体" w:cs="Arial"/>
                <w:color w:val="000000"/>
                <w:kern w:val="0"/>
                <w:sz w:val="22"/>
                <w:highlight w:val="none"/>
              </w:rPr>
            </w:pPr>
            <w:r>
              <w:rPr>
                <w:rFonts w:hint="eastAsia" w:ascii="宋体" w:hAnsi="宋体" w:eastAsia="宋体" w:cs="Arial"/>
                <w:color w:val="000000"/>
                <w:kern w:val="0"/>
                <w:sz w:val="22"/>
                <w:highlight w:val="none"/>
              </w:rPr>
              <w:t>人员经费合计</w:t>
            </w:r>
          </w:p>
        </w:tc>
        <w:tc>
          <w:tcPr>
            <w:tcW w:w="1035" w:type="dxa"/>
            <w:tcBorders>
              <w:top w:val="single" w:color="auto" w:sz="4" w:space="0"/>
              <w:left w:val="nil"/>
              <w:bottom w:val="single" w:color="auto" w:sz="4" w:space="0"/>
              <w:right w:val="single" w:color="auto"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300" w:lineRule="exact"/>
              <w:jc w:val="left"/>
              <w:textAlignment w:val="auto"/>
              <w:rPr>
                <w:rFonts w:ascii="宋体" w:hAnsi="宋体" w:eastAsia="宋体" w:cs="Arial"/>
                <w:color w:val="000000"/>
                <w:kern w:val="0"/>
                <w:sz w:val="22"/>
                <w:highlight w:val="none"/>
              </w:rPr>
            </w:pPr>
            <w:r>
              <w:rPr>
                <w:rFonts w:hint="eastAsia" w:ascii="宋体" w:hAnsi="宋体" w:eastAsia="宋体" w:cs="Arial"/>
                <w:color w:val="000000"/>
                <w:kern w:val="0"/>
                <w:sz w:val="22"/>
                <w:highlight w:val="none"/>
              </w:rPr>
              <w:t>1283.47</w:t>
            </w:r>
          </w:p>
        </w:tc>
        <w:tc>
          <w:tcPr>
            <w:tcW w:w="6240" w:type="dxa"/>
            <w:gridSpan w:val="11"/>
            <w:tcBorders>
              <w:top w:val="single" w:color="auto" w:sz="4" w:space="0"/>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ascii="宋体" w:hAnsi="宋体" w:eastAsia="宋体" w:cs="Arial"/>
                <w:color w:val="000000"/>
                <w:kern w:val="0"/>
                <w:sz w:val="22"/>
                <w:highlight w:val="none"/>
              </w:rPr>
            </w:pPr>
            <w:r>
              <w:rPr>
                <w:rFonts w:hint="eastAsia" w:ascii="宋体" w:hAnsi="宋体" w:eastAsia="宋体" w:cs="Arial"/>
                <w:color w:val="000000"/>
                <w:kern w:val="0"/>
                <w:sz w:val="22"/>
                <w:highlight w:val="none"/>
              </w:rPr>
              <w:t>公用经费合计</w:t>
            </w:r>
          </w:p>
        </w:tc>
        <w:tc>
          <w:tcPr>
            <w:tcW w:w="898" w:type="dxa"/>
            <w:gridSpan w:val="2"/>
            <w:tcBorders>
              <w:top w:val="single" w:color="auto" w:sz="4" w:space="0"/>
              <w:left w:val="nil"/>
              <w:bottom w:val="single" w:color="auto" w:sz="4" w:space="0"/>
              <w:right w:val="single" w:color="auto" w:sz="4" w:space="0"/>
            </w:tcBorders>
            <w:shd w:val="clear" w:color="auto" w:fill="auto"/>
            <w:noWrap/>
            <w:vAlign w:val="center"/>
          </w:tcPr>
          <w:p>
            <w:pPr>
              <w:keepNext w:val="0"/>
              <w:keepLines w:val="0"/>
              <w:pageBreakBefore w:val="0"/>
              <w:tabs>
                <w:tab w:val="left" w:pos="251"/>
              </w:tabs>
              <w:kinsoku/>
              <w:wordWrap/>
              <w:overflowPunct/>
              <w:topLinePunct w:val="0"/>
              <w:autoSpaceDE/>
              <w:autoSpaceDN/>
              <w:bidi w:val="0"/>
              <w:adjustRightInd/>
              <w:snapToGrid/>
              <w:spacing w:line="300" w:lineRule="exact"/>
              <w:jc w:val="left"/>
              <w:textAlignment w:val="auto"/>
              <w:rPr>
                <w:rFonts w:hint="eastAsia" w:ascii="Arial" w:hAnsi="Arial" w:eastAsia="宋体" w:cs="Arial"/>
                <w:color w:val="000000"/>
                <w:kern w:val="0"/>
                <w:sz w:val="20"/>
                <w:szCs w:val="20"/>
                <w:highlight w:val="none"/>
                <w:lang w:eastAsia="zh-CN"/>
              </w:rPr>
            </w:pPr>
            <w:r>
              <w:rPr>
                <w:rFonts w:hint="eastAsia" w:ascii="Arial" w:hAnsi="Arial" w:eastAsia="宋体" w:cs="Arial"/>
                <w:color w:val="000000"/>
                <w:kern w:val="0"/>
                <w:sz w:val="20"/>
                <w:szCs w:val="20"/>
                <w:highlight w:val="none"/>
                <w:lang w:eastAsia="zh-CN"/>
              </w:rPr>
              <w:t>100.1</w:t>
            </w:r>
          </w:p>
        </w:tc>
      </w:tr>
    </w:tbl>
    <w:p>
      <w:pPr>
        <w:pStyle w:val="2"/>
        <w:rPr>
          <w:rFonts w:ascii="Times New Roman" w:hAnsi="Times New Roman" w:cs="Times New Roman" w:eastAsiaTheme="minorEastAsia"/>
          <w:highlight w:val="none"/>
        </w:rPr>
      </w:pPr>
      <w:r>
        <w:rPr>
          <w:rFonts w:hint="eastAsia" w:ascii="Times New Roman" w:hAnsi="Times New Roman" w:cs="Times New Roman" w:eastAsiaTheme="minorEastAsia"/>
          <w:highlight w:val="none"/>
        </w:rPr>
        <w:t>注：1.本表反映单位本年度一般公共预算财政拨款基本支出明细情况。</w:t>
      </w:r>
    </w:p>
    <w:p>
      <w:pPr>
        <w:pStyle w:val="2"/>
        <w:rPr>
          <w:rFonts w:ascii="Times New Roman" w:hAnsi="Times New Roman" w:cs="Times New Roman" w:eastAsiaTheme="minorEastAsia"/>
          <w:highlight w:val="none"/>
        </w:rPr>
      </w:pPr>
    </w:p>
    <w:p>
      <w:pPr>
        <w:pStyle w:val="13"/>
        <w:keepNext w:val="0"/>
        <w:keepLines w:val="0"/>
        <w:pageBreakBefore w:val="0"/>
        <w:widowControl w:val="0"/>
        <w:numPr>
          <w:ilvl w:val="0"/>
          <w:numId w:val="0"/>
        </w:numPr>
        <w:kinsoku/>
        <w:wordWrap/>
        <w:overflowPunct/>
        <w:topLinePunct w:val="0"/>
        <w:autoSpaceDE/>
        <w:autoSpaceDN/>
        <w:bidi w:val="0"/>
        <w:adjustRightInd/>
        <w:snapToGrid/>
        <w:ind w:leftChars="0"/>
        <w:jc w:val="left"/>
        <w:textAlignment w:val="auto"/>
        <w:outlineLvl w:val="1"/>
        <w:rPr>
          <w:rFonts w:hint="eastAsia" w:ascii="黑体" w:hAnsi="仿宋" w:eastAsia="黑体"/>
          <w:sz w:val="32"/>
          <w:szCs w:val="32"/>
          <w:highlight w:val="none"/>
          <w:lang w:eastAsia="zh-CN"/>
        </w:rPr>
      </w:pPr>
      <w:bookmarkStart w:id="29" w:name="_Toc1239517061"/>
      <w:r>
        <w:rPr>
          <w:rFonts w:hint="eastAsia" w:ascii="黑体" w:hAnsi="仿宋" w:eastAsia="黑体"/>
          <w:sz w:val="32"/>
          <w:szCs w:val="32"/>
          <w:highlight w:val="none"/>
          <w:lang w:eastAsia="zh-CN"/>
        </w:rPr>
        <w:t>七、一般公共预算财政拨款“三公”经费支出决算表</w:t>
      </w:r>
      <w:bookmarkEnd w:id="29"/>
      <w:r>
        <w:rPr>
          <w:rFonts w:hint="eastAsia" w:ascii="黑体" w:hAnsi="仿宋" w:eastAsia="黑体"/>
          <w:sz w:val="32"/>
          <w:szCs w:val="32"/>
          <w:highlight w:val="none"/>
          <w:lang w:eastAsia="zh-CN"/>
        </w:rPr>
        <w:t xml:space="preserve"> </w:t>
      </w:r>
    </w:p>
    <w:p>
      <w:pPr>
        <w:widowControl/>
        <w:spacing w:line="240" w:lineRule="auto"/>
        <w:jc w:val="center"/>
        <w:rPr>
          <w:rFonts w:ascii="黑体" w:hAnsi="Arial" w:eastAsia="黑体" w:cs="Arial"/>
          <w:color w:val="000000"/>
          <w:kern w:val="0"/>
          <w:sz w:val="36"/>
          <w:szCs w:val="36"/>
          <w:highlight w:val="none"/>
        </w:rPr>
      </w:pPr>
      <w:r>
        <w:rPr>
          <w:rFonts w:hint="eastAsia" w:ascii="黑体" w:hAnsi="Arial" w:eastAsia="黑体" w:cs="Arial"/>
          <w:color w:val="000000"/>
          <w:kern w:val="0"/>
          <w:sz w:val="36"/>
          <w:szCs w:val="36"/>
          <w:highlight w:val="none"/>
        </w:rPr>
        <w:t>一般公共预算财政拨款“三公”经费支出决算表</w:t>
      </w:r>
    </w:p>
    <w:tbl>
      <w:tblPr>
        <w:tblStyle w:val="11"/>
        <w:tblW w:w="8375" w:type="dxa"/>
        <w:jc w:val="center"/>
        <w:tblLayout w:type="autofit"/>
        <w:tblCellMar>
          <w:top w:w="0" w:type="dxa"/>
          <w:left w:w="108" w:type="dxa"/>
          <w:bottom w:w="0" w:type="dxa"/>
          <w:right w:w="108" w:type="dxa"/>
        </w:tblCellMar>
      </w:tblPr>
      <w:tblGrid>
        <w:gridCol w:w="4180"/>
        <w:gridCol w:w="780"/>
        <w:gridCol w:w="3415"/>
      </w:tblGrid>
      <w:tr>
        <w:tblPrEx>
          <w:tblCellMar>
            <w:top w:w="0" w:type="dxa"/>
            <w:left w:w="108" w:type="dxa"/>
            <w:bottom w:w="0" w:type="dxa"/>
            <w:right w:w="108" w:type="dxa"/>
          </w:tblCellMar>
        </w:tblPrEx>
        <w:trPr>
          <w:trHeight w:val="405" w:hRule="atLeast"/>
          <w:jc w:val="center"/>
        </w:trPr>
        <w:tc>
          <w:tcPr>
            <w:tcW w:w="4180" w:type="dxa"/>
            <w:tcBorders>
              <w:top w:val="nil"/>
              <w:left w:val="nil"/>
              <w:bottom w:val="nil"/>
              <w:right w:val="nil"/>
            </w:tcBorders>
            <w:shd w:val="clear" w:color="auto" w:fill="auto"/>
            <w:noWrap/>
            <w:vAlign w:val="center"/>
          </w:tcPr>
          <w:p>
            <w:pPr>
              <w:widowControl/>
              <w:spacing w:line="240" w:lineRule="auto"/>
              <w:jc w:val="center"/>
              <w:rPr>
                <w:rFonts w:ascii="黑体" w:hAnsi="宋体" w:eastAsia="黑体" w:cs="宋体"/>
                <w:kern w:val="0"/>
                <w:sz w:val="38"/>
                <w:szCs w:val="38"/>
                <w:highlight w:val="none"/>
              </w:rPr>
            </w:pPr>
          </w:p>
        </w:tc>
        <w:tc>
          <w:tcPr>
            <w:tcW w:w="780" w:type="dxa"/>
            <w:tcBorders>
              <w:top w:val="nil"/>
              <w:left w:val="nil"/>
              <w:bottom w:val="nil"/>
              <w:right w:val="nil"/>
            </w:tcBorders>
            <w:shd w:val="clear" w:color="auto" w:fill="auto"/>
            <w:noWrap/>
            <w:vAlign w:val="center"/>
          </w:tcPr>
          <w:p>
            <w:pPr>
              <w:widowControl/>
              <w:spacing w:line="240" w:lineRule="auto"/>
              <w:jc w:val="center"/>
              <w:rPr>
                <w:rFonts w:ascii="黑体" w:hAnsi="宋体" w:eastAsia="黑体" w:cs="宋体"/>
                <w:kern w:val="0"/>
                <w:sz w:val="38"/>
                <w:szCs w:val="38"/>
                <w:highlight w:val="none"/>
              </w:rPr>
            </w:pPr>
          </w:p>
        </w:tc>
        <w:tc>
          <w:tcPr>
            <w:tcW w:w="3415" w:type="dxa"/>
            <w:tcBorders>
              <w:top w:val="nil"/>
              <w:left w:val="nil"/>
              <w:bottom w:val="nil"/>
              <w:right w:val="nil"/>
            </w:tcBorders>
            <w:shd w:val="clear" w:color="000000" w:fill="FFFFFF"/>
            <w:noWrap/>
            <w:vAlign w:val="bottom"/>
          </w:tcPr>
          <w:p>
            <w:pPr>
              <w:widowControl/>
              <w:spacing w:line="240" w:lineRule="auto"/>
              <w:jc w:val="right"/>
              <w:rPr>
                <w:rFonts w:ascii="宋体" w:hAnsi="宋体" w:eastAsia="宋体" w:cs="宋体"/>
                <w:kern w:val="0"/>
                <w:sz w:val="24"/>
                <w:szCs w:val="24"/>
                <w:highlight w:val="none"/>
              </w:rPr>
            </w:pPr>
            <w:r>
              <w:rPr>
                <w:rFonts w:hint="eastAsia" w:ascii="宋体" w:hAnsi="宋体" w:eastAsia="宋体" w:cs="宋体"/>
                <w:kern w:val="0"/>
                <w:sz w:val="24"/>
                <w:szCs w:val="24"/>
                <w:highlight w:val="none"/>
              </w:rPr>
              <w:t>公开07表</w:t>
            </w:r>
          </w:p>
        </w:tc>
      </w:tr>
      <w:tr>
        <w:tblPrEx>
          <w:tblCellMar>
            <w:top w:w="0" w:type="dxa"/>
            <w:left w:w="108" w:type="dxa"/>
            <w:bottom w:w="0" w:type="dxa"/>
            <w:right w:w="108" w:type="dxa"/>
          </w:tblCellMar>
        </w:tblPrEx>
        <w:trPr>
          <w:trHeight w:val="375" w:hRule="atLeast"/>
          <w:jc w:val="center"/>
        </w:trPr>
        <w:tc>
          <w:tcPr>
            <w:tcW w:w="4180" w:type="dxa"/>
            <w:tcBorders>
              <w:top w:val="nil"/>
              <w:left w:val="nil"/>
              <w:bottom w:val="nil"/>
              <w:right w:val="nil"/>
            </w:tcBorders>
            <w:shd w:val="clear" w:color="auto" w:fill="auto"/>
            <w:noWrap/>
            <w:vAlign w:val="center"/>
          </w:tcPr>
          <w:p>
            <w:pPr>
              <w:widowControl/>
              <w:spacing w:line="240" w:lineRule="auto"/>
              <w:jc w:val="left"/>
              <w:rPr>
                <w:rFonts w:ascii="宋体" w:hAnsi="宋体" w:eastAsia="宋体" w:cs="宋体"/>
                <w:color w:val="000000"/>
                <w:kern w:val="0"/>
                <w:sz w:val="22"/>
                <w:highlight w:val="none"/>
              </w:rPr>
            </w:pPr>
            <w:r>
              <w:rPr>
                <w:rFonts w:hint="eastAsia" w:ascii="宋体" w:hAnsi="宋体" w:eastAsia="宋体" w:cs="Arial"/>
                <w:color w:val="000000"/>
                <w:kern w:val="0"/>
                <w:sz w:val="24"/>
                <w:szCs w:val="24"/>
                <w:highlight w:val="none"/>
              </w:rPr>
              <w:t>单位</w:t>
            </w:r>
            <w:r>
              <w:rPr>
                <w:rFonts w:hint="eastAsia" w:ascii="宋体" w:hAnsi="宋体" w:eastAsia="宋体" w:cs="宋体"/>
                <w:color w:val="000000"/>
                <w:kern w:val="0"/>
                <w:sz w:val="22"/>
                <w:highlight w:val="none"/>
              </w:rPr>
              <w:t>：</w:t>
            </w:r>
            <w:r>
              <w:rPr>
                <w:rFonts w:hint="eastAsia" w:ascii="宋体" w:hAnsi="宋体" w:eastAsia="宋体" w:cs="Arial"/>
                <w:color w:val="000000"/>
                <w:kern w:val="0"/>
                <w:sz w:val="22"/>
                <w:highlight w:val="none"/>
                <w:lang w:eastAsia="zh-CN"/>
              </w:rPr>
              <w:t>莆田市秀屿区城市管理行政执法局</w:t>
            </w:r>
          </w:p>
        </w:tc>
        <w:tc>
          <w:tcPr>
            <w:tcW w:w="780" w:type="dxa"/>
            <w:tcBorders>
              <w:top w:val="nil"/>
              <w:left w:val="nil"/>
              <w:bottom w:val="nil"/>
              <w:right w:val="nil"/>
            </w:tcBorders>
            <w:shd w:val="clear" w:color="auto" w:fill="auto"/>
            <w:noWrap/>
            <w:vAlign w:val="center"/>
          </w:tcPr>
          <w:p>
            <w:pPr>
              <w:widowControl/>
              <w:spacing w:line="240" w:lineRule="auto"/>
              <w:jc w:val="left"/>
              <w:rPr>
                <w:rFonts w:ascii="宋体" w:hAnsi="宋体" w:eastAsia="宋体" w:cs="宋体"/>
                <w:color w:val="000000"/>
                <w:kern w:val="0"/>
                <w:sz w:val="22"/>
                <w:highlight w:val="none"/>
              </w:rPr>
            </w:pPr>
          </w:p>
        </w:tc>
        <w:tc>
          <w:tcPr>
            <w:tcW w:w="3415" w:type="dxa"/>
            <w:tcBorders>
              <w:top w:val="nil"/>
              <w:left w:val="nil"/>
              <w:bottom w:val="nil"/>
              <w:right w:val="nil"/>
            </w:tcBorders>
            <w:shd w:val="clear" w:color="auto" w:fill="auto"/>
            <w:noWrap/>
            <w:vAlign w:val="center"/>
          </w:tcPr>
          <w:p>
            <w:pPr>
              <w:widowControl/>
              <w:spacing w:line="240" w:lineRule="auto"/>
              <w:jc w:val="right"/>
              <w:rPr>
                <w:rFonts w:ascii="宋体" w:hAnsi="宋体" w:eastAsia="宋体" w:cs="宋体"/>
                <w:color w:val="000000"/>
                <w:kern w:val="0"/>
                <w:sz w:val="22"/>
                <w:highlight w:val="none"/>
              </w:rPr>
            </w:pPr>
            <w:r>
              <w:rPr>
                <w:rFonts w:hint="eastAsia" w:ascii="宋体" w:hAnsi="宋体" w:eastAsia="宋体" w:cs="宋体"/>
                <w:color w:val="000000"/>
                <w:kern w:val="0"/>
                <w:sz w:val="22"/>
                <w:highlight w:val="none"/>
              </w:rPr>
              <w:t>单位：万元</w:t>
            </w:r>
          </w:p>
        </w:tc>
      </w:tr>
      <w:tr>
        <w:tblPrEx>
          <w:tblCellMar>
            <w:top w:w="0" w:type="dxa"/>
            <w:left w:w="108" w:type="dxa"/>
            <w:bottom w:w="0" w:type="dxa"/>
            <w:right w:w="108" w:type="dxa"/>
          </w:tblCellMar>
        </w:tblPrEx>
        <w:trPr>
          <w:trHeight w:val="615" w:hRule="atLeast"/>
          <w:jc w:val="center"/>
        </w:trPr>
        <w:tc>
          <w:tcPr>
            <w:tcW w:w="418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40" w:lineRule="auto"/>
              <w:jc w:val="center"/>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项目</w:t>
            </w:r>
          </w:p>
        </w:tc>
        <w:tc>
          <w:tcPr>
            <w:tcW w:w="780" w:type="dxa"/>
            <w:tcBorders>
              <w:top w:val="single" w:color="auto" w:sz="4" w:space="0"/>
              <w:left w:val="nil"/>
              <w:bottom w:val="single" w:color="auto" w:sz="4" w:space="0"/>
              <w:right w:val="single" w:color="auto" w:sz="4" w:space="0"/>
            </w:tcBorders>
            <w:shd w:val="clear" w:color="auto" w:fill="auto"/>
            <w:noWrap/>
            <w:vAlign w:val="center"/>
          </w:tcPr>
          <w:p>
            <w:pPr>
              <w:widowControl/>
              <w:spacing w:line="240" w:lineRule="auto"/>
              <w:jc w:val="center"/>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行次</w:t>
            </w:r>
          </w:p>
        </w:tc>
        <w:tc>
          <w:tcPr>
            <w:tcW w:w="3415" w:type="dxa"/>
            <w:tcBorders>
              <w:top w:val="single" w:color="auto" w:sz="4" w:space="0"/>
              <w:left w:val="nil"/>
              <w:bottom w:val="single" w:color="auto" w:sz="4" w:space="0"/>
              <w:right w:val="single" w:color="auto" w:sz="4" w:space="0"/>
            </w:tcBorders>
            <w:shd w:val="clear" w:color="auto" w:fill="auto"/>
            <w:noWrap/>
            <w:vAlign w:val="center"/>
          </w:tcPr>
          <w:p>
            <w:pPr>
              <w:widowControl/>
              <w:spacing w:line="240" w:lineRule="auto"/>
              <w:jc w:val="center"/>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决算数</w:t>
            </w:r>
          </w:p>
        </w:tc>
      </w:tr>
      <w:tr>
        <w:tblPrEx>
          <w:tblCellMar>
            <w:top w:w="0" w:type="dxa"/>
            <w:left w:w="108" w:type="dxa"/>
            <w:bottom w:w="0" w:type="dxa"/>
            <w:right w:w="108" w:type="dxa"/>
          </w:tblCellMar>
        </w:tblPrEx>
        <w:trPr>
          <w:trHeight w:val="615" w:hRule="atLeast"/>
          <w:jc w:val="center"/>
        </w:trPr>
        <w:tc>
          <w:tcPr>
            <w:tcW w:w="4180" w:type="dxa"/>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auto"/>
              <w:jc w:val="center"/>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合计</w:t>
            </w:r>
          </w:p>
        </w:tc>
        <w:tc>
          <w:tcPr>
            <w:tcW w:w="780" w:type="dxa"/>
            <w:tcBorders>
              <w:top w:val="nil"/>
              <w:left w:val="nil"/>
              <w:bottom w:val="single" w:color="auto" w:sz="4" w:space="0"/>
              <w:right w:val="single" w:color="auto" w:sz="4" w:space="0"/>
            </w:tcBorders>
            <w:shd w:val="clear" w:color="auto" w:fill="auto"/>
            <w:noWrap/>
            <w:vAlign w:val="center"/>
          </w:tcPr>
          <w:p>
            <w:pPr>
              <w:widowControl/>
              <w:spacing w:line="240" w:lineRule="auto"/>
              <w:jc w:val="center"/>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1</w:t>
            </w:r>
          </w:p>
        </w:tc>
        <w:tc>
          <w:tcPr>
            <w:tcW w:w="3415" w:type="dxa"/>
            <w:tcBorders>
              <w:top w:val="nil"/>
              <w:left w:val="nil"/>
              <w:bottom w:val="single" w:color="auto" w:sz="4" w:space="0"/>
              <w:right w:val="single" w:color="auto" w:sz="4" w:space="0"/>
            </w:tcBorders>
            <w:shd w:val="clear" w:color="auto" w:fill="auto"/>
            <w:noWrap/>
            <w:vAlign w:val="center"/>
          </w:tcPr>
          <w:p>
            <w:pPr>
              <w:widowControl/>
              <w:spacing w:line="240" w:lineRule="auto"/>
              <w:jc w:val="right"/>
              <w:rPr>
                <w:rFonts w:ascii="宋体" w:hAnsi="宋体" w:eastAsia="宋体" w:cs="宋体"/>
                <w:color w:val="000000"/>
                <w:kern w:val="0"/>
                <w:sz w:val="22"/>
                <w:highlight w:val="none"/>
              </w:rPr>
            </w:pPr>
            <w:r>
              <w:rPr>
                <w:rFonts w:hint="eastAsia" w:ascii="宋体" w:hAnsi="宋体" w:eastAsia="宋体" w:cs="宋体"/>
                <w:color w:val="000000"/>
                <w:kern w:val="0"/>
                <w:sz w:val="22"/>
                <w:highlight w:val="none"/>
                <w:lang w:val="en-US" w:eastAsia="zh-CN"/>
              </w:rPr>
              <w:t>0</w:t>
            </w:r>
            <w:r>
              <w:rPr>
                <w:rFonts w:hint="eastAsia" w:ascii="宋体" w:hAnsi="宋体" w:eastAsia="宋体" w:cs="宋体"/>
                <w:color w:val="000000"/>
                <w:kern w:val="0"/>
                <w:sz w:val="22"/>
                <w:highlight w:val="none"/>
              </w:rPr>
              <w:t>　</w:t>
            </w:r>
          </w:p>
        </w:tc>
      </w:tr>
      <w:tr>
        <w:tblPrEx>
          <w:tblCellMar>
            <w:top w:w="0" w:type="dxa"/>
            <w:left w:w="108" w:type="dxa"/>
            <w:bottom w:w="0" w:type="dxa"/>
            <w:right w:w="108" w:type="dxa"/>
          </w:tblCellMar>
        </w:tblPrEx>
        <w:trPr>
          <w:trHeight w:val="615" w:hRule="atLeast"/>
          <w:jc w:val="center"/>
        </w:trPr>
        <w:tc>
          <w:tcPr>
            <w:tcW w:w="418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40" w:lineRule="auto"/>
              <w:jc w:val="left"/>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1. 因公出国（境）费</w:t>
            </w:r>
          </w:p>
        </w:tc>
        <w:tc>
          <w:tcPr>
            <w:tcW w:w="78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40" w:lineRule="auto"/>
              <w:jc w:val="center"/>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2</w:t>
            </w:r>
          </w:p>
        </w:tc>
        <w:tc>
          <w:tcPr>
            <w:tcW w:w="3415"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40" w:lineRule="auto"/>
              <w:jc w:val="right"/>
              <w:rPr>
                <w:rFonts w:ascii="宋体" w:hAnsi="宋体" w:eastAsia="宋体" w:cs="宋体"/>
                <w:color w:val="000000"/>
                <w:kern w:val="0"/>
                <w:sz w:val="22"/>
                <w:highlight w:val="none"/>
              </w:rPr>
            </w:pPr>
            <w:r>
              <w:rPr>
                <w:rFonts w:hint="eastAsia" w:ascii="宋体" w:hAnsi="宋体" w:eastAsia="宋体" w:cs="宋体"/>
                <w:color w:val="000000"/>
                <w:kern w:val="0"/>
                <w:sz w:val="22"/>
                <w:highlight w:val="none"/>
                <w:lang w:val="en-US" w:eastAsia="zh-CN"/>
              </w:rPr>
              <w:t>0</w:t>
            </w:r>
            <w:r>
              <w:rPr>
                <w:rFonts w:hint="eastAsia" w:ascii="宋体" w:hAnsi="宋体" w:eastAsia="宋体" w:cs="宋体"/>
                <w:color w:val="000000"/>
                <w:kern w:val="0"/>
                <w:sz w:val="22"/>
                <w:highlight w:val="none"/>
              </w:rPr>
              <w:t>　</w:t>
            </w:r>
          </w:p>
        </w:tc>
      </w:tr>
      <w:tr>
        <w:tblPrEx>
          <w:tblCellMar>
            <w:top w:w="0" w:type="dxa"/>
            <w:left w:w="108" w:type="dxa"/>
            <w:bottom w:w="0" w:type="dxa"/>
            <w:right w:w="108" w:type="dxa"/>
          </w:tblCellMar>
        </w:tblPrEx>
        <w:trPr>
          <w:trHeight w:val="615" w:hRule="atLeast"/>
          <w:jc w:val="center"/>
        </w:trPr>
        <w:tc>
          <w:tcPr>
            <w:tcW w:w="418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40" w:lineRule="auto"/>
              <w:jc w:val="left"/>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2. 公务用车购置及运行维护费</w:t>
            </w:r>
          </w:p>
        </w:tc>
        <w:tc>
          <w:tcPr>
            <w:tcW w:w="780" w:type="dxa"/>
            <w:tcBorders>
              <w:top w:val="single" w:color="auto" w:sz="4" w:space="0"/>
              <w:left w:val="nil"/>
              <w:bottom w:val="single" w:color="auto" w:sz="4" w:space="0"/>
              <w:right w:val="single" w:color="auto" w:sz="4" w:space="0"/>
            </w:tcBorders>
            <w:shd w:val="clear" w:color="auto" w:fill="auto"/>
            <w:noWrap/>
            <w:vAlign w:val="center"/>
          </w:tcPr>
          <w:p>
            <w:pPr>
              <w:widowControl/>
              <w:spacing w:line="240" w:lineRule="auto"/>
              <w:jc w:val="center"/>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3</w:t>
            </w:r>
          </w:p>
        </w:tc>
        <w:tc>
          <w:tcPr>
            <w:tcW w:w="3415" w:type="dxa"/>
            <w:tcBorders>
              <w:top w:val="single" w:color="auto" w:sz="4" w:space="0"/>
              <w:left w:val="nil"/>
              <w:bottom w:val="single" w:color="auto" w:sz="4" w:space="0"/>
              <w:right w:val="single" w:color="auto" w:sz="4" w:space="0"/>
            </w:tcBorders>
            <w:shd w:val="clear" w:color="auto" w:fill="auto"/>
            <w:noWrap/>
            <w:vAlign w:val="center"/>
          </w:tcPr>
          <w:p>
            <w:pPr>
              <w:widowControl/>
              <w:spacing w:line="240" w:lineRule="auto"/>
              <w:jc w:val="right"/>
              <w:rPr>
                <w:rFonts w:ascii="宋体" w:hAnsi="宋体" w:eastAsia="宋体" w:cs="宋体"/>
                <w:color w:val="000000"/>
                <w:kern w:val="0"/>
                <w:sz w:val="22"/>
                <w:highlight w:val="none"/>
              </w:rPr>
            </w:pPr>
            <w:r>
              <w:rPr>
                <w:rFonts w:hint="eastAsia" w:ascii="宋体" w:hAnsi="宋体" w:eastAsia="宋体" w:cs="宋体"/>
                <w:color w:val="000000"/>
                <w:kern w:val="0"/>
                <w:sz w:val="22"/>
                <w:highlight w:val="none"/>
                <w:lang w:val="en-US" w:eastAsia="zh-CN"/>
              </w:rPr>
              <w:t>0</w:t>
            </w:r>
            <w:r>
              <w:rPr>
                <w:rFonts w:hint="eastAsia" w:ascii="宋体" w:hAnsi="宋体" w:eastAsia="宋体" w:cs="宋体"/>
                <w:color w:val="000000"/>
                <w:kern w:val="0"/>
                <w:sz w:val="22"/>
                <w:highlight w:val="none"/>
              </w:rPr>
              <w:t>　</w:t>
            </w:r>
          </w:p>
        </w:tc>
      </w:tr>
      <w:tr>
        <w:tblPrEx>
          <w:tblCellMar>
            <w:top w:w="0" w:type="dxa"/>
            <w:left w:w="108" w:type="dxa"/>
            <w:bottom w:w="0" w:type="dxa"/>
            <w:right w:w="108" w:type="dxa"/>
          </w:tblCellMar>
        </w:tblPrEx>
        <w:trPr>
          <w:trHeight w:val="615" w:hRule="atLeast"/>
          <w:jc w:val="center"/>
        </w:trPr>
        <w:tc>
          <w:tcPr>
            <w:tcW w:w="418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40" w:lineRule="auto"/>
              <w:jc w:val="left"/>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 xml:space="preserve">    其中：（1）公务用车购置费</w:t>
            </w:r>
          </w:p>
        </w:tc>
        <w:tc>
          <w:tcPr>
            <w:tcW w:w="78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40" w:lineRule="auto"/>
              <w:jc w:val="center"/>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4</w:t>
            </w:r>
          </w:p>
        </w:tc>
        <w:tc>
          <w:tcPr>
            <w:tcW w:w="3415"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40" w:lineRule="auto"/>
              <w:jc w:val="right"/>
              <w:rPr>
                <w:rFonts w:ascii="宋体" w:hAnsi="宋体" w:eastAsia="宋体" w:cs="宋体"/>
                <w:color w:val="000000"/>
                <w:kern w:val="0"/>
                <w:sz w:val="22"/>
                <w:highlight w:val="none"/>
              </w:rPr>
            </w:pPr>
            <w:r>
              <w:rPr>
                <w:rFonts w:hint="eastAsia" w:ascii="宋体" w:hAnsi="宋体" w:eastAsia="宋体" w:cs="宋体"/>
                <w:color w:val="000000"/>
                <w:kern w:val="0"/>
                <w:sz w:val="22"/>
                <w:highlight w:val="none"/>
                <w:lang w:val="en-US" w:eastAsia="zh-CN"/>
              </w:rPr>
              <w:t>0</w:t>
            </w:r>
            <w:r>
              <w:rPr>
                <w:rFonts w:hint="eastAsia" w:ascii="宋体" w:hAnsi="宋体" w:eastAsia="宋体" w:cs="宋体"/>
                <w:color w:val="000000"/>
                <w:kern w:val="0"/>
                <w:sz w:val="22"/>
                <w:highlight w:val="none"/>
              </w:rPr>
              <w:t>　</w:t>
            </w:r>
          </w:p>
        </w:tc>
      </w:tr>
      <w:tr>
        <w:tblPrEx>
          <w:tblCellMar>
            <w:top w:w="0" w:type="dxa"/>
            <w:left w:w="108" w:type="dxa"/>
            <w:bottom w:w="0" w:type="dxa"/>
            <w:right w:w="108" w:type="dxa"/>
          </w:tblCellMar>
        </w:tblPrEx>
        <w:trPr>
          <w:trHeight w:val="615" w:hRule="atLeast"/>
          <w:jc w:val="center"/>
        </w:trPr>
        <w:tc>
          <w:tcPr>
            <w:tcW w:w="418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40" w:lineRule="auto"/>
              <w:jc w:val="left"/>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 xml:space="preserve">          （2）公务用车运行维护费</w:t>
            </w:r>
          </w:p>
        </w:tc>
        <w:tc>
          <w:tcPr>
            <w:tcW w:w="780" w:type="dxa"/>
            <w:tcBorders>
              <w:top w:val="single" w:color="auto" w:sz="4" w:space="0"/>
              <w:left w:val="nil"/>
              <w:bottom w:val="single" w:color="auto" w:sz="4" w:space="0"/>
              <w:right w:val="single" w:color="auto" w:sz="4" w:space="0"/>
            </w:tcBorders>
            <w:shd w:val="clear" w:color="auto" w:fill="auto"/>
            <w:noWrap/>
            <w:vAlign w:val="center"/>
          </w:tcPr>
          <w:p>
            <w:pPr>
              <w:widowControl/>
              <w:spacing w:line="240" w:lineRule="auto"/>
              <w:jc w:val="center"/>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5</w:t>
            </w:r>
          </w:p>
        </w:tc>
        <w:tc>
          <w:tcPr>
            <w:tcW w:w="3415" w:type="dxa"/>
            <w:tcBorders>
              <w:top w:val="single" w:color="auto" w:sz="4" w:space="0"/>
              <w:left w:val="nil"/>
              <w:bottom w:val="single" w:color="auto" w:sz="4" w:space="0"/>
              <w:right w:val="single" w:color="auto" w:sz="4" w:space="0"/>
            </w:tcBorders>
            <w:shd w:val="clear" w:color="auto" w:fill="auto"/>
            <w:noWrap/>
            <w:vAlign w:val="center"/>
          </w:tcPr>
          <w:p>
            <w:pPr>
              <w:widowControl/>
              <w:spacing w:line="240" w:lineRule="auto"/>
              <w:jc w:val="right"/>
              <w:rPr>
                <w:rFonts w:ascii="宋体" w:hAnsi="宋体" w:eastAsia="宋体" w:cs="宋体"/>
                <w:color w:val="000000"/>
                <w:kern w:val="0"/>
                <w:sz w:val="22"/>
                <w:highlight w:val="none"/>
              </w:rPr>
            </w:pPr>
            <w:r>
              <w:rPr>
                <w:rFonts w:hint="eastAsia" w:ascii="宋体" w:hAnsi="宋体" w:eastAsia="宋体" w:cs="宋体"/>
                <w:color w:val="000000"/>
                <w:kern w:val="0"/>
                <w:sz w:val="22"/>
                <w:highlight w:val="none"/>
                <w:lang w:val="en-US" w:eastAsia="zh-CN"/>
              </w:rPr>
              <w:t>0</w:t>
            </w:r>
            <w:r>
              <w:rPr>
                <w:rFonts w:hint="eastAsia" w:ascii="宋体" w:hAnsi="宋体" w:eastAsia="宋体" w:cs="宋体"/>
                <w:color w:val="000000"/>
                <w:kern w:val="0"/>
                <w:sz w:val="22"/>
                <w:highlight w:val="none"/>
              </w:rPr>
              <w:t>　</w:t>
            </w:r>
          </w:p>
        </w:tc>
      </w:tr>
      <w:tr>
        <w:tblPrEx>
          <w:tblCellMar>
            <w:top w:w="0" w:type="dxa"/>
            <w:left w:w="108" w:type="dxa"/>
            <w:bottom w:w="0" w:type="dxa"/>
            <w:right w:w="108" w:type="dxa"/>
          </w:tblCellMar>
        </w:tblPrEx>
        <w:trPr>
          <w:trHeight w:val="615" w:hRule="atLeast"/>
          <w:jc w:val="center"/>
        </w:trPr>
        <w:tc>
          <w:tcPr>
            <w:tcW w:w="4180" w:type="dxa"/>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auto"/>
              <w:jc w:val="left"/>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3. 公务接待费</w:t>
            </w:r>
          </w:p>
        </w:tc>
        <w:tc>
          <w:tcPr>
            <w:tcW w:w="780" w:type="dxa"/>
            <w:tcBorders>
              <w:top w:val="nil"/>
              <w:left w:val="nil"/>
              <w:bottom w:val="single" w:color="auto" w:sz="4" w:space="0"/>
              <w:right w:val="single" w:color="auto" w:sz="4" w:space="0"/>
            </w:tcBorders>
            <w:shd w:val="clear" w:color="auto" w:fill="auto"/>
            <w:noWrap/>
            <w:vAlign w:val="center"/>
          </w:tcPr>
          <w:p>
            <w:pPr>
              <w:widowControl/>
              <w:spacing w:line="240" w:lineRule="auto"/>
              <w:jc w:val="center"/>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6</w:t>
            </w:r>
          </w:p>
        </w:tc>
        <w:tc>
          <w:tcPr>
            <w:tcW w:w="3415" w:type="dxa"/>
            <w:tcBorders>
              <w:top w:val="nil"/>
              <w:left w:val="nil"/>
              <w:bottom w:val="single" w:color="auto" w:sz="4" w:space="0"/>
              <w:right w:val="single" w:color="auto" w:sz="4" w:space="0"/>
            </w:tcBorders>
            <w:shd w:val="clear" w:color="auto" w:fill="auto"/>
            <w:noWrap/>
            <w:vAlign w:val="center"/>
          </w:tcPr>
          <w:p>
            <w:pPr>
              <w:widowControl/>
              <w:spacing w:line="240" w:lineRule="auto"/>
              <w:jc w:val="right"/>
              <w:rPr>
                <w:rFonts w:ascii="宋体" w:hAnsi="宋体" w:eastAsia="宋体" w:cs="宋体"/>
                <w:color w:val="000000"/>
                <w:kern w:val="0"/>
                <w:sz w:val="22"/>
                <w:highlight w:val="none"/>
              </w:rPr>
            </w:pPr>
            <w:r>
              <w:rPr>
                <w:rFonts w:hint="eastAsia" w:ascii="宋体" w:hAnsi="宋体" w:eastAsia="宋体" w:cs="宋体"/>
                <w:color w:val="000000"/>
                <w:kern w:val="0"/>
                <w:sz w:val="22"/>
                <w:highlight w:val="none"/>
                <w:lang w:val="en-US" w:eastAsia="zh-CN"/>
              </w:rPr>
              <w:t>0</w:t>
            </w:r>
            <w:r>
              <w:rPr>
                <w:rFonts w:hint="eastAsia" w:ascii="宋体" w:hAnsi="宋体" w:eastAsia="宋体" w:cs="宋体"/>
                <w:color w:val="000000"/>
                <w:kern w:val="0"/>
                <w:sz w:val="22"/>
                <w:highlight w:val="none"/>
              </w:rPr>
              <w:t>　</w:t>
            </w:r>
          </w:p>
        </w:tc>
      </w:tr>
    </w:tbl>
    <w:p>
      <w:pPr>
        <w:pStyle w:val="2"/>
        <w:rPr>
          <w:rFonts w:ascii="Times New Roman" w:hAnsi="Times New Roman" w:cs="Times New Roman" w:eastAsiaTheme="minorEastAsia"/>
          <w:highlight w:val="none"/>
        </w:rPr>
      </w:pPr>
      <w:r>
        <w:rPr>
          <w:rFonts w:hint="eastAsia" w:ascii="宋体" w:hAnsi="宋体" w:eastAsia="宋体" w:cs="宋体"/>
          <w:kern w:val="0"/>
          <w:sz w:val="24"/>
          <w:szCs w:val="24"/>
          <w:highlight w:val="none"/>
          <w:lang w:eastAsia="zh-CN"/>
        </w:rPr>
        <w:t>注：</w:t>
      </w:r>
      <w:r>
        <w:rPr>
          <w:rFonts w:hint="eastAsia" w:ascii="宋体" w:hAnsi="宋体" w:eastAsia="宋体" w:cs="宋体"/>
          <w:kern w:val="0"/>
          <w:sz w:val="24"/>
          <w:szCs w:val="24"/>
          <w:highlight w:val="none"/>
        </w:rPr>
        <w:t>本单位</w:t>
      </w:r>
      <w:r>
        <w:rPr>
          <w:rFonts w:hint="eastAsia" w:ascii="宋体" w:hAnsi="宋体" w:eastAsia="宋体" w:cs="宋体"/>
          <w:kern w:val="0"/>
          <w:sz w:val="24"/>
          <w:szCs w:val="24"/>
          <w:highlight w:val="none"/>
          <w:lang w:val="en-US"/>
        </w:rPr>
        <w:t>2024年</w:t>
      </w:r>
      <w:r>
        <w:rPr>
          <w:rFonts w:hint="eastAsia" w:ascii="宋体" w:hAnsi="宋体" w:eastAsia="宋体" w:cs="宋体"/>
          <w:kern w:val="0"/>
          <w:sz w:val="24"/>
          <w:szCs w:val="24"/>
          <w:highlight w:val="none"/>
        </w:rPr>
        <w:t>度没有</w:t>
      </w:r>
      <w:r>
        <w:rPr>
          <w:rFonts w:hint="eastAsia" w:ascii="宋体" w:hAnsi="宋体" w:eastAsia="宋体" w:cs="宋体"/>
          <w:kern w:val="0"/>
          <w:sz w:val="24"/>
          <w:szCs w:val="24"/>
          <w:highlight w:val="none"/>
          <w:lang w:eastAsia="zh-CN"/>
        </w:rPr>
        <w:t>使用</w:t>
      </w:r>
      <w:r>
        <w:rPr>
          <w:rFonts w:hint="eastAsia" w:ascii="宋体" w:hAnsi="宋体" w:eastAsia="宋体" w:cs="宋体"/>
          <w:kern w:val="0"/>
          <w:sz w:val="24"/>
          <w:szCs w:val="24"/>
          <w:highlight w:val="none"/>
          <w:lang w:val="en-US" w:eastAsia="zh-CN"/>
        </w:rPr>
        <w:t>一</w:t>
      </w:r>
      <w:r>
        <w:rPr>
          <w:rFonts w:hint="eastAsia" w:ascii="宋体" w:hAnsi="宋体" w:eastAsia="宋体" w:cs="宋体"/>
          <w:kern w:val="0"/>
          <w:sz w:val="24"/>
          <w:szCs w:val="24"/>
          <w:highlight w:val="none"/>
        </w:rPr>
        <w:t>般公共预算财政拨款</w:t>
      </w:r>
      <w:r>
        <w:rPr>
          <w:rFonts w:hint="eastAsia" w:ascii="宋体" w:hAnsi="宋体" w:eastAsia="宋体" w:cs="宋体"/>
          <w:kern w:val="0"/>
          <w:sz w:val="24"/>
          <w:szCs w:val="24"/>
          <w:highlight w:val="none"/>
          <w:lang w:eastAsia="zh-CN"/>
        </w:rPr>
        <w:t>安排的</w:t>
      </w:r>
      <w:r>
        <w:rPr>
          <w:rFonts w:hint="eastAsia" w:ascii="宋体" w:hAnsi="宋体" w:eastAsia="宋体" w:cs="宋体"/>
          <w:kern w:val="0"/>
          <w:sz w:val="24"/>
          <w:szCs w:val="24"/>
          <w:highlight w:val="none"/>
        </w:rPr>
        <w:t>“三公”经费支出。</w:t>
      </w:r>
    </w:p>
    <w:p>
      <w:pPr>
        <w:pStyle w:val="2"/>
        <w:rPr>
          <w:rFonts w:ascii="Times New Roman" w:hAnsi="Times New Roman" w:cs="Times New Roman" w:eastAsiaTheme="minorEastAsia"/>
          <w:highlight w:val="none"/>
        </w:rPr>
      </w:pPr>
    </w:p>
    <w:p>
      <w:pPr>
        <w:pStyle w:val="2"/>
        <w:rPr>
          <w:rFonts w:ascii="Times New Roman" w:hAnsi="Times New Roman" w:cs="Times New Roman" w:eastAsiaTheme="minorEastAsia"/>
          <w:highlight w:val="none"/>
        </w:rPr>
      </w:pPr>
    </w:p>
    <w:p>
      <w:pPr>
        <w:pStyle w:val="2"/>
        <w:rPr>
          <w:rFonts w:ascii="Times New Roman" w:hAnsi="Times New Roman" w:cs="Times New Roman" w:eastAsiaTheme="minorEastAsia"/>
          <w:highlight w:val="none"/>
        </w:rPr>
      </w:pPr>
    </w:p>
    <w:p>
      <w:pPr>
        <w:pStyle w:val="2"/>
        <w:rPr>
          <w:rFonts w:ascii="Times New Roman" w:hAnsi="Times New Roman" w:cs="Times New Roman" w:eastAsiaTheme="minorEastAsia"/>
          <w:highlight w:val="none"/>
        </w:rPr>
      </w:pPr>
    </w:p>
    <w:p>
      <w:pPr>
        <w:pStyle w:val="2"/>
        <w:rPr>
          <w:rFonts w:ascii="Times New Roman" w:hAnsi="Times New Roman" w:cs="Times New Roman" w:eastAsiaTheme="minorEastAsia"/>
          <w:highlight w:val="none"/>
        </w:rPr>
      </w:pPr>
    </w:p>
    <w:p>
      <w:pPr>
        <w:pStyle w:val="2"/>
        <w:rPr>
          <w:rFonts w:ascii="Times New Roman" w:hAnsi="Times New Roman" w:cs="Times New Roman" w:eastAsiaTheme="minorEastAsia"/>
          <w:highlight w:val="none"/>
        </w:rPr>
      </w:pPr>
    </w:p>
    <w:p>
      <w:pPr>
        <w:pStyle w:val="2"/>
        <w:rPr>
          <w:rFonts w:ascii="Times New Roman" w:hAnsi="Times New Roman" w:cs="Times New Roman" w:eastAsiaTheme="minorEastAsia"/>
          <w:highlight w:val="none"/>
        </w:rPr>
      </w:pPr>
    </w:p>
    <w:p>
      <w:pPr>
        <w:pStyle w:val="2"/>
        <w:rPr>
          <w:rFonts w:ascii="Times New Roman" w:hAnsi="Times New Roman" w:cs="Times New Roman" w:eastAsiaTheme="minorEastAsia"/>
          <w:highlight w:val="none"/>
        </w:rPr>
      </w:pPr>
    </w:p>
    <w:p>
      <w:pPr>
        <w:pStyle w:val="2"/>
        <w:rPr>
          <w:rFonts w:ascii="Times New Roman" w:hAnsi="Times New Roman" w:cs="Times New Roman" w:eastAsiaTheme="minorEastAsia"/>
          <w:highlight w:val="none"/>
        </w:rPr>
      </w:pPr>
    </w:p>
    <w:p>
      <w:pPr>
        <w:pStyle w:val="2"/>
        <w:rPr>
          <w:rFonts w:ascii="Times New Roman" w:hAnsi="Times New Roman" w:cs="Times New Roman" w:eastAsiaTheme="minorEastAsia"/>
          <w:highlight w:val="none"/>
        </w:rPr>
      </w:pPr>
    </w:p>
    <w:p>
      <w:pPr>
        <w:pStyle w:val="2"/>
        <w:rPr>
          <w:rFonts w:ascii="Times New Roman" w:hAnsi="Times New Roman" w:cs="Times New Roman" w:eastAsiaTheme="minorEastAsia"/>
          <w:highlight w:val="none"/>
        </w:rPr>
      </w:pPr>
    </w:p>
    <w:p>
      <w:pPr>
        <w:pStyle w:val="2"/>
        <w:rPr>
          <w:rFonts w:ascii="Times New Roman" w:hAnsi="Times New Roman" w:cs="Times New Roman" w:eastAsiaTheme="minorEastAsia"/>
          <w:highlight w:val="none"/>
        </w:rPr>
      </w:pPr>
    </w:p>
    <w:p>
      <w:pPr>
        <w:pStyle w:val="2"/>
        <w:rPr>
          <w:rFonts w:ascii="Times New Roman" w:hAnsi="Times New Roman" w:cs="Times New Roman" w:eastAsiaTheme="minorEastAsia"/>
          <w:highlight w:val="none"/>
        </w:rPr>
      </w:pPr>
    </w:p>
    <w:p>
      <w:pPr>
        <w:pStyle w:val="2"/>
        <w:rPr>
          <w:rFonts w:ascii="Times New Roman" w:hAnsi="Times New Roman" w:cs="Times New Roman" w:eastAsiaTheme="minorEastAsia"/>
          <w:highlight w:val="none"/>
        </w:rPr>
      </w:pPr>
    </w:p>
    <w:p>
      <w:pPr>
        <w:pStyle w:val="2"/>
        <w:rPr>
          <w:rFonts w:ascii="Times New Roman" w:hAnsi="Times New Roman" w:cs="Times New Roman" w:eastAsiaTheme="minorEastAsia"/>
          <w:highlight w:val="none"/>
        </w:rPr>
      </w:pPr>
    </w:p>
    <w:p>
      <w:pPr>
        <w:pStyle w:val="2"/>
        <w:rPr>
          <w:rFonts w:ascii="Times New Roman" w:hAnsi="Times New Roman" w:cs="Times New Roman" w:eastAsiaTheme="minorEastAsia"/>
          <w:highlight w:val="none"/>
        </w:rPr>
      </w:pPr>
    </w:p>
    <w:p>
      <w:pPr>
        <w:pStyle w:val="2"/>
        <w:rPr>
          <w:rFonts w:ascii="Times New Roman" w:hAnsi="Times New Roman" w:cs="Times New Roman" w:eastAsiaTheme="minorEastAsia"/>
          <w:highlight w:val="none"/>
        </w:rPr>
        <w:sectPr>
          <w:pgSz w:w="11906" w:h="16838"/>
          <w:pgMar w:top="1702" w:right="1800" w:bottom="1843" w:left="1800" w:header="851" w:footer="992" w:gutter="0"/>
          <w:pgNumType w:fmt="decimal"/>
          <w:cols w:space="425" w:num="1"/>
          <w:docGrid w:type="lines" w:linePitch="312" w:charSpace="0"/>
        </w:sectPr>
      </w:pPr>
    </w:p>
    <w:p>
      <w:pPr>
        <w:pStyle w:val="13"/>
        <w:keepNext w:val="0"/>
        <w:keepLines w:val="0"/>
        <w:pageBreakBefore w:val="0"/>
        <w:widowControl w:val="0"/>
        <w:numPr>
          <w:ilvl w:val="0"/>
          <w:numId w:val="0"/>
        </w:numPr>
        <w:kinsoku/>
        <w:wordWrap/>
        <w:overflowPunct/>
        <w:topLinePunct w:val="0"/>
        <w:autoSpaceDE/>
        <w:autoSpaceDN/>
        <w:bidi w:val="0"/>
        <w:adjustRightInd/>
        <w:snapToGrid/>
        <w:ind w:leftChars="0"/>
        <w:jc w:val="left"/>
        <w:textAlignment w:val="auto"/>
        <w:outlineLvl w:val="1"/>
        <w:rPr>
          <w:rFonts w:hint="eastAsia" w:ascii="黑体" w:hAnsi="仿宋" w:eastAsia="黑体"/>
          <w:sz w:val="32"/>
          <w:szCs w:val="32"/>
          <w:highlight w:val="none"/>
          <w:lang w:eastAsia="zh-CN"/>
        </w:rPr>
      </w:pPr>
      <w:bookmarkStart w:id="30" w:name="_Toc144460168"/>
      <w:r>
        <w:rPr>
          <w:rFonts w:hint="eastAsia" w:ascii="黑体" w:hAnsi="仿宋" w:eastAsia="黑体"/>
          <w:sz w:val="32"/>
          <w:szCs w:val="32"/>
          <w:highlight w:val="none"/>
          <w:lang w:eastAsia="zh-CN"/>
        </w:rPr>
        <w:t>八、政府性基金预算财政拨款收入支出决算表</w:t>
      </w:r>
      <w:bookmarkEnd w:id="30"/>
      <w:r>
        <w:rPr>
          <w:rFonts w:hint="eastAsia" w:ascii="黑体" w:hAnsi="仿宋" w:eastAsia="黑体"/>
          <w:sz w:val="32"/>
          <w:szCs w:val="32"/>
          <w:highlight w:val="none"/>
          <w:lang w:eastAsia="zh-CN"/>
        </w:rPr>
        <w:t xml:space="preserve"> </w:t>
      </w:r>
    </w:p>
    <w:tbl>
      <w:tblPr>
        <w:tblStyle w:val="11"/>
        <w:tblW w:w="13418" w:type="dxa"/>
        <w:tblInd w:w="93" w:type="dxa"/>
        <w:tblLayout w:type="fixed"/>
        <w:tblCellMar>
          <w:top w:w="0" w:type="dxa"/>
          <w:left w:w="108" w:type="dxa"/>
          <w:bottom w:w="0" w:type="dxa"/>
          <w:right w:w="108" w:type="dxa"/>
        </w:tblCellMar>
      </w:tblPr>
      <w:tblGrid>
        <w:gridCol w:w="457"/>
        <w:gridCol w:w="457"/>
        <w:gridCol w:w="1617"/>
        <w:gridCol w:w="3919"/>
        <w:gridCol w:w="1175"/>
        <w:gridCol w:w="1086"/>
        <w:gridCol w:w="1039"/>
        <w:gridCol w:w="1127"/>
        <w:gridCol w:w="1243"/>
        <w:gridCol w:w="1298"/>
      </w:tblGrid>
      <w:tr>
        <w:tblPrEx>
          <w:tblCellMar>
            <w:top w:w="0" w:type="dxa"/>
            <w:left w:w="108" w:type="dxa"/>
            <w:bottom w:w="0" w:type="dxa"/>
            <w:right w:w="108" w:type="dxa"/>
          </w:tblCellMar>
        </w:tblPrEx>
        <w:trPr>
          <w:trHeight w:val="735" w:hRule="atLeast"/>
        </w:trPr>
        <w:tc>
          <w:tcPr>
            <w:tcW w:w="13418" w:type="dxa"/>
            <w:gridSpan w:val="10"/>
            <w:tcBorders>
              <w:top w:val="nil"/>
              <w:left w:val="nil"/>
              <w:bottom w:val="nil"/>
              <w:right w:val="nil"/>
            </w:tcBorders>
            <w:shd w:val="clear" w:color="auto" w:fill="auto"/>
            <w:noWrap/>
            <w:vAlign w:val="center"/>
          </w:tcPr>
          <w:p>
            <w:pPr>
              <w:widowControl/>
              <w:spacing w:line="240" w:lineRule="auto"/>
              <w:jc w:val="center"/>
              <w:rPr>
                <w:rFonts w:ascii="宋体" w:hAnsi="宋体" w:eastAsia="宋体" w:cs="Arial"/>
                <w:color w:val="000000"/>
                <w:kern w:val="0"/>
                <w:sz w:val="44"/>
                <w:szCs w:val="44"/>
                <w:highlight w:val="none"/>
              </w:rPr>
            </w:pPr>
            <w:r>
              <w:rPr>
                <w:rFonts w:hint="eastAsia" w:ascii="黑体" w:hAnsi="Arial" w:eastAsia="黑体" w:cs="Arial"/>
                <w:color w:val="000000"/>
                <w:kern w:val="0"/>
                <w:sz w:val="36"/>
                <w:szCs w:val="36"/>
                <w:highlight w:val="none"/>
              </w:rPr>
              <w:t>政府性基金预算财政拨款收入支出决算表</w:t>
            </w:r>
          </w:p>
        </w:tc>
      </w:tr>
      <w:tr>
        <w:tblPrEx>
          <w:tblCellMar>
            <w:top w:w="0" w:type="dxa"/>
            <w:left w:w="108" w:type="dxa"/>
            <w:bottom w:w="0" w:type="dxa"/>
            <w:right w:w="108" w:type="dxa"/>
          </w:tblCellMar>
        </w:tblPrEx>
        <w:trPr>
          <w:trHeight w:val="300" w:hRule="atLeast"/>
        </w:trPr>
        <w:tc>
          <w:tcPr>
            <w:tcW w:w="457" w:type="dxa"/>
            <w:tcBorders>
              <w:top w:val="nil"/>
              <w:left w:val="nil"/>
              <w:bottom w:val="nil"/>
              <w:right w:val="nil"/>
            </w:tcBorders>
            <w:shd w:val="clear" w:color="auto" w:fill="auto"/>
            <w:noWrap/>
            <w:vAlign w:val="bottom"/>
          </w:tcPr>
          <w:p>
            <w:pPr>
              <w:widowControl/>
              <w:spacing w:line="240" w:lineRule="auto"/>
              <w:jc w:val="left"/>
              <w:rPr>
                <w:rFonts w:ascii="Arial" w:hAnsi="Arial" w:eastAsia="宋体" w:cs="Arial"/>
                <w:color w:val="000000"/>
                <w:kern w:val="0"/>
                <w:sz w:val="20"/>
                <w:szCs w:val="20"/>
                <w:highlight w:val="none"/>
              </w:rPr>
            </w:pPr>
          </w:p>
        </w:tc>
        <w:tc>
          <w:tcPr>
            <w:tcW w:w="457" w:type="dxa"/>
            <w:tcBorders>
              <w:top w:val="nil"/>
              <w:left w:val="nil"/>
              <w:bottom w:val="nil"/>
              <w:right w:val="nil"/>
            </w:tcBorders>
            <w:shd w:val="clear" w:color="auto" w:fill="auto"/>
            <w:noWrap/>
            <w:vAlign w:val="bottom"/>
          </w:tcPr>
          <w:p>
            <w:pPr>
              <w:widowControl/>
              <w:spacing w:line="240" w:lineRule="auto"/>
              <w:jc w:val="left"/>
              <w:rPr>
                <w:rFonts w:ascii="Arial" w:hAnsi="Arial" w:eastAsia="宋体" w:cs="Arial"/>
                <w:color w:val="000000"/>
                <w:kern w:val="0"/>
                <w:sz w:val="20"/>
                <w:szCs w:val="20"/>
                <w:highlight w:val="none"/>
              </w:rPr>
            </w:pPr>
          </w:p>
        </w:tc>
        <w:tc>
          <w:tcPr>
            <w:tcW w:w="1617" w:type="dxa"/>
            <w:tcBorders>
              <w:top w:val="nil"/>
              <w:left w:val="nil"/>
              <w:bottom w:val="nil"/>
              <w:right w:val="nil"/>
            </w:tcBorders>
            <w:shd w:val="clear" w:color="auto" w:fill="auto"/>
            <w:noWrap/>
            <w:vAlign w:val="bottom"/>
          </w:tcPr>
          <w:p>
            <w:pPr>
              <w:widowControl/>
              <w:spacing w:line="240" w:lineRule="auto"/>
              <w:jc w:val="left"/>
              <w:rPr>
                <w:rFonts w:ascii="Arial" w:hAnsi="Arial" w:eastAsia="宋体" w:cs="Arial"/>
                <w:color w:val="000000"/>
                <w:kern w:val="0"/>
                <w:sz w:val="20"/>
                <w:szCs w:val="20"/>
                <w:highlight w:val="none"/>
              </w:rPr>
            </w:pPr>
          </w:p>
        </w:tc>
        <w:tc>
          <w:tcPr>
            <w:tcW w:w="3919" w:type="dxa"/>
            <w:tcBorders>
              <w:top w:val="nil"/>
              <w:left w:val="nil"/>
              <w:bottom w:val="nil"/>
              <w:right w:val="nil"/>
            </w:tcBorders>
            <w:shd w:val="clear" w:color="auto" w:fill="auto"/>
            <w:noWrap/>
            <w:vAlign w:val="bottom"/>
          </w:tcPr>
          <w:p>
            <w:pPr>
              <w:widowControl/>
              <w:spacing w:line="240" w:lineRule="auto"/>
              <w:jc w:val="left"/>
              <w:rPr>
                <w:rFonts w:ascii="Arial" w:hAnsi="Arial" w:eastAsia="宋体" w:cs="Arial"/>
                <w:color w:val="000000"/>
                <w:kern w:val="0"/>
                <w:sz w:val="20"/>
                <w:szCs w:val="20"/>
                <w:highlight w:val="none"/>
              </w:rPr>
            </w:pPr>
          </w:p>
        </w:tc>
        <w:tc>
          <w:tcPr>
            <w:tcW w:w="1175" w:type="dxa"/>
            <w:tcBorders>
              <w:top w:val="nil"/>
              <w:left w:val="nil"/>
              <w:bottom w:val="nil"/>
              <w:right w:val="nil"/>
            </w:tcBorders>
            <w:shd w:val="clear" w:color="auto" w:fill="auto"/>
            <w:noWrap/>
            <w:vAlign w:val="bottom"/>
          </w:tcPr>
          <w:p>
            <w:pPr>
              <w:widowControl/>
              <w:spacing w:line="240" w:lineRule="auto"/>
              <w:jc w:val="left"/>
              <w:rPr>
                <w:rFonts w:ascii="Arial" w:hAnsi="Arial" w:eastAsia="宋体" w:cs="Arial"/>
                <w:color w:val="000000"/>
                <w:kern w:val="0"/>
                <w:sz w:val="20"/>
                <w:szCs w:val="20"/>
                <w:highlight w:val="none"/>
              </w:rPr>
            </w:pPr>
          </w:p>
        </w:tc>
        <w:tc>
          <w:tcPr>
            <w:tcW w:w="1086" w:type="dxa"/>
            <w:tcBorders>
              <w:top w:val="nil"/>
              <w:left w:val="nil"/>
              <w:bottom w:val="nil"/>
              <w:right w:val="nil"/>
            </w:tcBorders>
            <w:shd w:val="clear" w:color="auto" w:fill="auto"/>
            <w:noWrap/>
            <w:vAlign w:val="bottom"/>
          </w:tcPr>
          <w:p>
            <w:pPr>
              <w:widowControl/>
              <w:spacing w:line="240" w:lineRule="auto"/>
              <w:jc w:val="left"/>
              <w:rPr>
                <w:rFonts w:ascii="Arial" w:hAnsi="Arial" w:eastAsia="宋体" w:cs="Arial"/>
                <w:color w:val="000000"/>
                <w:kern w:val="0"/>
                <w:sz w:val="20"/>
                <w:szCs w:val="20"/>
                <w:highlight w:val="none"/>
              </w:rPr>
            </w:pPr>
          </w:p>
        </w:tc>
        <w:tc>
          <w:tcPr>
            <w:tcW w:w="1039" w:type="dxa"/>
            <w:tcBorders>
              <w:top w:val="nil"/>
              <w:left w:val="nil"/>
              <w:bottom w:val="nil"/>
              <w:right w:val="nil"/>
            </w:tcBorders>
            <w:shd w:val="clear" w:color="auto" w:fill="auto"/>
            <w:noWrap/>
            <w:vAlign w:val="bottom"/>
          </w:tcPr>
          <w:p>
            <w:pPr>
              <w:widowControl/>
              <w:spacing w:line="240" w:lineRule="auto"/>
              <w:jc w:val="left"/>
              <w:rPr>
                <w:rFonts w:ascii="Arial" w:hAnsi="Arial" w:eastAsia="宋体" w:cs="Arial"/>
                <w:color w:val="000000"/>
                <w:kern w:val="0"/>
                <w:sz w:val="20"/>
                <w:szCs w:val="20"/>
                <w:highlight w:val="none"/>
              </w:rPr>
            </w:pPr>
          </w:p>
        </w:tc>
        <w:tc>
          <w:tcPr>
            <w:tcW w:w="1127" w:type="dxa"/>
            <w:tcBorders>
              <w:top w:val="nil"/>
              <w:left w:val="nil"/>
              <w:bottom w:val="nil"/>
              <w:right w:val="nil"/>
            </w:tcBorders>
            <w:shd w:val="clear" w:color="auto" w:fill="auto"/>
            <w:noWrap/>
            <w:vAlign w:val="bottom"/>
          </w:tcPr>
          <w:p>
            <w:pPr>
              <w:widowControl/>
              <w:spacing w:line="240" w:lineRule="auto"/>
              <w:jc w:val="left"/>
              <w:rPr>
                <w:rFonts w:ascii="Arial" w:hAnsi="Arial" w:eastAsia="宋体" w:cs="Arial"/>
                <w:color w:val="000000"/>
                <w:kern w:val="0"/>
                <w:sz w:val="20"/>
                <w:szCs w:val="20"/>
                <w:highlight w:val="none"/>
              </w:rPr>
            </w:pPr>
          </w:p>
        </w:tc>
        <w:tc>
          <w:tcPr>
            <w:tcW w:w="1243" w:type="dxa"/>
            <w:tcBorders>
              <w:top w:val="nil"/>
              <w:left w:val="nil"/>
              <w:bottom w:val="nil"/>
              <w:right w:val="nil"/>
            </w:tcBorders>
            <w:shd w:val="clear" w:color="auto" w:fill="auto"/>
            <w:noWrap/>
            <w:vAlign w:val="bottom"/>
          </w:tcPr>
          <w:p>
            <w:pPr>
              <w:widowControl/>
              <w:spacing w:line="240" w:lineRule="auto"/>
              <w:jc w:val="left"/>
              <w:rPr>
                <w:rFonts w:ascii="Arial" w:hAnsi="Arial" w:eastAsia="宋体" w:cs="Arial"/>
                <w:color w:val="000000"/>
                <w:kern w:val="0"/>
                <w:sz w:val="20"/>
                <w:szCs w:val="20"/>
                <w:highlight w:val="none"/>
              </w:rPr>
            </w:pPr>
          </w:p>
        </w:tc>
        <w:tc>
          <w:tcPr>
            <w:tcW w:w="1298" w:type="dxa"/>
            <w:tcBorders>
              <w:top w:val="nil"/>
              <w:left w:val="nil"/>
              <w:bottom w:val="nil"/>
              <w:right w:val="nil"/>
            </w:tcBorders>
            <w:shd w:val="clear" w:color="auto" w:fill="auto"/>
            <w:noWrap/>
            <w:vAlign w:val="bottom"/>
          </w:tcPr>
          <w:p>
            <w:pPr>
              <w:widowControl/>
              <w:spacing w:line="240" w:lineRule="auto"/>
              <w:jc w:val="right"/>
              <w:rPr>
                <w:rFonts w:ascii="宋体" w:hAnsi="宋体" w:eastAsia="宋体" w:cs="Arial"/>
                <w:color w:val="000000"/>
                <w:kern w:val="0"/>
                <w:sz w:val="24"/>
                <w:szCs w:val="24"/>
                <w:highlight w:val="none"/>
              </w:rPr>
            </w:pPr>
            <w:r>
              <w:rPr>
                <w:rFonts w:hint="eastAsia" w:ascii="宋体" w:hAnsi="宋体" w:eastAsia="宋体" w:cs="Arial"/>
                <w:kern w:val="0"/>
                <w:sz w:val="20"/>
                <w:szCs w:val="20"/>
                <w:highlight w:val="none"/>
              </w:rPr>
              <w:t>公开08表</w:t>
            </w:r>
          </w:p>
        </w:tc>
      </w:tr>
      <w:tr>
        <w:tblPrEx>
          <w:tblCellMar>
            <w:top w:w="0" w:type="dxa"/>
            <w:left w:w="108" w:type="dxa"/>
            <w:bottom w:w="0" w:type="dxa"/>
            <w:right w:w="108" w:type="dxa"/>
          </w:tblCellMar>
        </w:tblPrEx>
        <w:trPr>
          <w:trHeight w:val="315" w:hRule="atLeast"/>
        </w:trPr>
        <w:tc>
          <w:tcPr>
            <w:tcW w:w="6450" w:type="dxa"/>
            <w:gridSpan w:val="4"/>
            <w:tcBorders>
              <w:top w:val="nil"/>
              <w:left w:val="nil"/>
              <w:bottom w:val="nil"/>
              <w:right w:val="nil"/>
            </w:tcBorders>
            <w:shd w:val="clear" w:color="auto" w:fill="auto"/>
            <w:noWrap/>
            <w:vAlign w:val="bottom"/>
          </w:tcPr>
          <w:p>
            <w:pPr>
              <w:widowControl/>
              <w:spacing w:line="240" w:lineRule="auto"/>
              <w:jc w:val="left"/>
              <w:rPr>
                <w:rFonts w:ascii="宋体" w:hAnsi="宋体" w:eastAsia="宋体" w:cs="Arial"/>
                <w:color w:val="000000"/>
                <w:kern w:val="0"/>
                <w:sz w:val="24"/>
                <w:szCs w:val="24"/>
                <w:highlight w:val="none"/>
              </w:rPr>
            </w:pPr>
            <w:r>
              <w:rPr>
                <w:rFonts w:hint="eastAsia" w:ascii="宋体" w:hAnsi="宋体" w:eastAsia="宋体" w:cs="Arial"/>
                <w:color w:val="000000"/>
                <w:kern w:val="0"/>
                <w:sz w:val="24"/>
                <w:szCs w:val="24"/>
                <w:highlight w:val="none"/>
              </w:rPr>
              <w:t>单位：</w:t>
            </w:r>
            <w:r>
              <w:rPr>
                <w:rFonts w:hint="eastAsia" w:ascii="宋体" w:hAnsi="宋体" w:eastAsia="宋体" w:cs="Arial"/>
                <w:color w:val="000000"/>
                <w:kern w:val="0"/>
                <w:sz w:val="22"/>
                <w:highlight w:val="none"/>
                <w:lang w:eastAsia="zh-CN"/>
              </w:rPr>
              <w:t>莆田市秀屿区城市管理行政执法局</w:t>
            </w:r>
          </w:p>
        </w:tc>
        <w:tc>
          <w:tcPr>
            <w:tcW w:w="1175" w:type="dxa"/>
            <w:tcBorders>
              <w:top w:val="nil"/>
              <w:left w:val="nil"/>
              <w:bottom w:val="nil"/>
              <w:right w:val="nil"/>
            </w:tcBorders>
            <w:shd w:val="clear" w:color="auto" w:fill="auto"/>
            <w:noWrap/>
            <w:vAlign w:val="bottom"/>
          </w:tcPr>
          <w:p>
            <w:pPr>
              <w:widowControl/>
              <w:spacing w:line="240" w:lineRule="auto"/>
              <w:jc w:val="left"/>
              <w:rPr>
                <w:rFonts w:ascii="Arial" w:hAnsi="Arial" w:eastAsia="宋体" w:cs="Arial"/>
                <w:color w:val="000000"/>
                <w:kern w:val="0"/>
                <w:sz w:val="20"/>
                <w:szCs w:val="20"/>
                <w:highlight w:val="none"/>
              </w:rPr>
            </w:pPr>
          </w:p>
        </w:tc>
        <w:tc>
          <w:tcPr>
            <w:tcW w:w="1086" w:type="dxa"/>
            <w:tcBorders>
              <w:top w:val="nil"/>
              <w:left w:val="nil"/>
              <w:bottom w:val="nil"/>
              <w:right w:val="nil"/>
            </w:tcBorders>
            <w:shd w:val="clear" w:color="auto" w:fill="auto"/>
            <w:noWrap/>
            <w:vAlign w:val="bottom"/>
          </w:tcPr>
          <w:p>
            <w:pPr>
              <w:widowControl/>
              <w:spacing w:line="240" w:lineRule="auto"/>
              <w:jc w:val="center"/>
              <w:rPr>
                <w:rFonts w:ascii="宋体" w:hAnsi="宋体" w:eastAsia="宋体" w:cs="Arial"/>
                <w:color w:val="000000"/>
                <w:kern w:val="0"/>
                <w:sz w:val="24"/>
                <w:szCs w:val="24"/>
                <w:highlight w:val="none"/>
              </w:rPr>
            </w:pPr>
          </w:p>
        </w:tc>
        <w:tc>
          <w:tcPr>
            <w:tcW w:w="1039" w:type="dxa"/>
            <w:tcBorders>
              <w:top w:val="nil"/>
              <w:left w:val="nil"/>
              <w:bottom w:val="nil"/>
              <w:right w:val="nil"/>
            </w:tcBorders>
            <w:shd w:val="clear" w:color="auto" w:fill="auto"/>
            <w:noWrap/>
            <w:vAlign w:val="bottom"/>
          </w:tcPr>
          <w:p>
            <w:pPr>
              <w:widowControl/>
              <w:spacing w:line="240" w:lineRule="auto"/>
              <w:jc w:val="left"/>
              <w:rPr>
                <w:rFonts w:ascii="Arial" w:hAnsi="Arial" w:eastAsia="宋体" w:cs="Arial"/>
                <w:color w:val="000000"/>
                <w:kern w:val="0"/>
                <w:sz w:val="20"/>
                <w:szCs w:val="20"/>
                <w:highlight w:val="none"/>
              </w:rPr>
            </w:pPr>
          </w:p>
        </w:tc>
        <w:tc>
          <w:tcPr>
            <w:tcW w:w="1127" w:type="dxa"/>
            <w:tcBorders>
              <w:top w:val="nil"/>
              <w:left w:val="nil"/>
              <w:bottom w:val="nil"/>
              <w:right w:val="nil"/>
            </w:tcBorders>
            <w:shd w:val="clear" w:color="auto" w:fill="auto"/>
            <w:noWrap/>
            <w:vAlign w:val="bottom"/>
          </w:tcPr>
          <w:p>
            <w:pPr>
              <w:widowControl/>
              <w:spacing w:line="240" w:lineRule="auto"/>
              <w:jc w:val="left"/>
              <w:rPr>
                <w:rFonts w:ascii="Arial" w:hAnsi="Arial" w:eastAsia="宋体" w:cs="Arial"/>
                <w:color w:val="000000"/>
                <w:kern w:val="0"/>
                <w:sz w:val="20"/>
                <w:szCs w:val="20"/>
                <w:highlight w:val="none"/>
              </w:rPr>
            </w:pPr>
          </w:p>
        </w:tc>
        <w:tc>
          <w:tcPr>
            <w:tcW w:w="2541" w:type="dxa"/>
            <w:gridSpan w:val="2"/>
            <w:tcBorders>
              <w:top w:val="nil"/>
              <w:left w:val="nil"/>
              <w:bottom w:val="nil"/>
              <w:right w:val="nil"/>
            </w:tcBorders>
            <w:shd w:val="clear" w:color="auto" w:fill="auto"/>
            <w:noWrap/>
            <w:vAlign w:val="bottom"/>
          </w:tcPr>
          <w:p>
            <w:pPr>
              <w:widowControl/>
              <w:spacing w:line="240" w:lineRule="auto"/>
              <w:jc w:val="right"/>
              <w:rPr>
                <w:rFonts w:ascii="宋体" w:hAnsi="宋体" w:eastAsia="宋体" w:cs="Arial"/>
                <w:color w:val="000000"/>
                <w:kern w:val="0"/>
                <w:sz w:val="24"/>
                <w:szCs w:val="24"/>
                <w:highlight w:val="none"/>
              </w:rPr>
            </w:pPr>
            <w:r>
              <w:rPr>
                <w:rFonts w:hint="eastAsia" w:ascii="宋体" w:hAnsi="宋体" w:eastAsia="宋体" w:cs="Arial"/>
                <w:color w:val="000000"/>
                <w:kern w:val="0"/>
                <w:sz w:val="24"/>
                <w:szCs w:val="24"/>
                <w:highlight w:val="none"/>
              </w:rPr>
              <w:t>单位：万元</w:t>
            </w:r>
          </w:p>
        </w:tc>
      </w:tr>
      <w:tr>
        <w:tblPrEx>
          <w:tblCellMar>
            <w:top w:w="0" w:type="dxa"/>
            <w:left w:w="108" w:type="dxa"/>
            <w:bottom w:w="0" w:type="dxa"/>
            <w:right w:w="108" w:type="dxa"/>
          </w:tblCellMar>
        </w:tblPrEx>
        <w:trPr>
          <w:trHeight w:val="308" w:hRule="atLeast"/>
        </w:trPr>
        <w:tc>
          <w:tcPr>
            <w:tcW w:w="6450" w:type="dxa"/>
            <w:gridSpan w:val="4"/>
            <w:tcBorders>
              <w:top w:val="single" w:color="000000" w:sz="8" w:space="0"/>
              <w:left w:val="single" w:color="000000" w:sz="8"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20" w:lineRule="exact"/>
              <w:jc w:val="center"/>
              <w:textAlignment w:val="auto"/>
              <w:rPr>
                <w:rFonts w:ascii="宋体" w:hAnsi="宋体" w:eastAsia="宋体" w:cs="Arial"/>
                <w:color w:val="000000"/>
                <w:kern w:val="0"/>
                <w:sz w:val="22"/>
                <w:highlight w:val="none"/>
              </w:rPr>
            </w:pPr>
            <w:r>
              <w:rPr>
                <w:rFonts w:hint="eastAsia" w:ascii="宋体" w:hAnsi="宋体" w:eastAsia="宋体" w:cs="Arial"/>
                <w:color w:val="000000"/>
                <w:kern w:val="0"/>
                <w:sz w:val="22"/>
                <w:highlight w:val="none"/>
              </w:rPr>
              <w:t>项目</w:t>
            </w:r>
          </w:p>
        </w:tc>
        <w:tc>
          <w:tcPr>
            <w:tcW w:w="1175" w:type="dxa"/>
            <w:vMerge w:val="restart"/>
            <w:tcBorders>
              <w:top w:val="single" w:color="000000" w:sz="8"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20" w:lineRule="exact"/>
              <w:jc w:val="center"/>
              <w:textAlignment w:val="auto"/>
              <w:rPr>
                <w:rFonts w:ascii="宋体" w:hAnsi="宋体" w:eastAsia="宋体" w:cs="Arial"/>
                <w:color w:val="000000"/>
                <w:kern w:val="0"/>
                <w:sz w:val="22"/>
                <w:highlight w:val="none"/>
              </w:rPr>
            </w:pPr>
            <w:r>
              <w:rPr>
                <w:rFonts w:hint="eastAsia" w:ascii="宋体" w:hAnsi="宋体" w:eastAsia="宋体" w:cs="Arial"/>
                <w:color w:val="000000"/>
                <w:kern w:val="0"/>
                <w:sz w:val="22"/>
                <w:highlight w:val="none"/>
              </w:rPr>
              <w:t>年初结转和结余</w:t>
            </w:r>
          </w:p>
        </w:tc>
        <w:tc>
          <w:tcPr>
            <w:tcW w:w="1086" w:type="dxa"/>
            <w:vMerge w:val="restart"/>
            <w:tcBorders>
              <w:top w:val="single" w:color="000000" w:sz="8"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20" w:lineRule="exact"/>
              <w:jc w:val="center"/>
              <w:textAlignment w:val="auto"/>
              <w:rPr>
                <w:rFonts w:ascii="宋体" w:hAnsi="宋体" w:eastAsia="宋体" w:cs="Arial"/>
                <w:color w:val="000000"/>
                <w:kern w:val="0"/>
                <w:sz w:val="22"/>
                <w:highlight w:val="none"/>
              </w:rPr>
            </w:pPr>
            <w:r>
              <w:rPr>
                <w:rFonts w:hint="eastAsia" w:ascii="宋体" w:hAnsi="宋体" w:eastAsia="宋体" w:cs="Arial"/>
                <w:color w:val="000000"/>
                <w:kern w:val="0"/>
                <w:sz w:val="22"/>
                <w:highlight w:val="none"/>
              </w:rPr>
              <w:t>本年收入</w:t>
            </w:r>
          </w:p>
        </w:tc>
        <w:tc>
          <w:tcPr>
            <w:tcW w:w="3409" w:type="dxa"/>
            <w:gridSpan w:val="3"/>
            <w:tcBorders>
              <w:top w:val="single" w:color="000000" w:sz="8" w:space="0"/>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20" w:lineRule="exact"/>
              <w:jc w:val="center"/>
              <w:textAlignment w:val="auto"/>
              <w:rPr>
                <w:rFonts w:ascii="宋体" w:hAnsi="宋体" w:eastAsia="宋体" w:cs="Arial"/>
                <w:color w:val="000000"/>
                <w:kern w:val="0"/>
                <w:sz w:val="22"/>
                <w:highlight w:val="none"/>
              </w:rPr>
            </w:pPr>
            <w:r>
              <w:rPr>
                <w:rFonts w:hint="eastAsia" w:ascii="宋体" w:hAnsi="宋体" w:eastAsia="宋体" w:cs="Arial"/>
                <w:color w:val="000000"/>
                <w:kern w:val="0"/>
                <w:sz w:val="22"/>
                <w:highlight w:val="none"/>
              </w:rPr>
              <w:t>本年支出</w:t>
            </w:r>
          </w:p>
        </w:tc>
        <w:tc>
          <w:tcPr>
            <w:tcW w:w="1298" w:type="dxa"/>
            <w:vMerge w:val="restart"/>
            <w:tcBorders>
              <w:top w:val="single" w:color="000000" w:sz="8"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20" w:lineRule="exact"/>
              <w:jc w:val="center"/>
              <w:textAlignment w:val="auto"/>
              <w:rPr>
                <w:rFonts w:ascii="宋体" w:hAnsi="宋体" w:eastAsia="宋体" w:cs="Arial"/>
                <w:color w:val="000000"/>
                <w:kern w:val="0"/>
                <w:sz w:val="22"/>
                <w:highlight w:val="none"/>
              </w:rPr>
            </w:pPr>
            <w:r>
              <w:rPr>
                <w:rFonts w:hint="eastAsia" w:ascii="宋体" w:hAnsi="宋体" w:eastAsia="宋体" w:cs="Arial"/>
                <w:color w:val="000000"/>
                <w:kern w:val="0"/>
                <w:sz w:val="22"/>
                <w:highlight w:val="none"/>
              </w:rPr>
              <w:t>年末结转和结余</w:t>
            </w:r>
          </w:p>
        </w:tc>
      </w:tr>
      <w:tr>
        <w:tblPrEx>
          <w:tblCellMar>
            <w:top w:w="0" w:type="dxa"/>
            <w:left w:w="108" w:type="dxa"/>
            <w:bottom w:w="0" w:type="dxa"/>
            <w:right w:w="108" w:type="dxa"/>
          </w:tblCellMar>
        </w:tblPrEx>
        <w:trPr>
          <w:trHeight w:val="312" w:hRule="atLeast"/>
        </w:trPr>
        <w:tc>
          <w:tcPr>
            <w:tcW w:w="2531" w:type="dxa"/>
            <w:gridSpan w:val="3"/>
            <w:vMerge w:val="restart"/>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20" w:lineRule="exact"/>
              <w:jc w:val="center"/>
              <w:textAlignment w:val="auto"/>
              <w:rPr>
                <w:rFonts w:ascii="宋体" w:hAnsi="宋体" w:eastAsia="宋体" w:cs="Arial"/>
                <w:color w:val="000000"/>
                <w:kern w:val="0"/>
                <w:sz w:val="22"/>
                <w:highlight w:val="none"/>
              </w:rPr>
            </w:pPr>
            <w:r>
              <w:rPr>
                <w:rFonts w:hint="eastAsia" w:ascii="宋体" w:hAnsi="宋体" w:eastAsia="宋体" w:cs="Arial"/>
                <w:color w:val="000000"/>
                <w:kern w:val="0"/>
                <w:sz w:val="22"/>
                <w:highlight w:val="none"/>
              </w:rPr>
              <w:t>支出功能分类科目编码</w:t>
            </w:r>
          </w:p>
        </w:tc>
        <w:tc>
          <w:tcPr>
            <w:tcW w:w="3919"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20" w:lineRule="exact"/>
              <w:jc w:val="center"/>
              <w:textAlignment w:val="auto"/>
              <w:rPr>
                <w:rFonts w:ascii="宋体" w:hAnsi="宋体" w:eastAsia="宋体" w:cs="Arial"/>
                <w:color w:val="000000"/>
                <w:kern w:val="0"/>
                <w:sz w:val="22"/>
                <w:highlight w:val="none"/>
              </w:rPr>
            </w:pPr>
            <w:r>
              <w:rPr>
                <w:rFonts w:hint="eastAsia" w:ascii="宋体" w:hAnsi="宋体" w:eastAsia="宋体" w:cs="Arial"/>
                <w:color w:val="000000"/>
                <w:kern w:val="0"/>
                <w:sz w:val="22"/>
                <w:highlight w:val="none"/>
              </w:rPr>
              <w:t>科目名称</w:t>
            </w:r>
          </w:p>
        </w:tc>
        <w:tc>
          <w:tcPr>
            <w:tcW w:w="1175" w:type="dxa"/>
            <w:vMerge w:val="continue"/>
            <w:tcBorders>
              <w:top w:val="single" w:color="000000" w:sz="8"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420" w:lineRule="exact"/>
              <w:jc w:val="left"/>
              <w:textAlignment w:val="auto"/>
              <w:rPr>
                <w:rFonts w:ascii="宋体" w:hAnsi="宋体" w:eastAsia="宋体" w:cs="Arial"/>
                <w:color w:val="000000"/>
                <w:kern w:val="0"/>
                <w:sz w:val="22"/>
                <w:highlight w:val="none"/>
              </w:rPr>
            </w:pPr>
          </w:p>
        </w:tc>
        <w:tc>
          <w:tcPr>
            <w:tcW w:w="1086" w:type="dxa"/>
            <w:vMerge w:val="continue"/>
            <w:tcBorders>
              <w:top w:val="single" w:color="000000" w:sz="8"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420" w:lineRule="exact"/>
              <w:jc w:val="left"/>
              <w:textAlignment w:val="auto"/>
              <w:rPr>
                <w:rFonts w:ascii="宋体" w:hAnsi="宋体" w:eastAsia="宋体" w:cs="Arial"/>
                <w:color w:val="000000"/>
                <w:kern w:val="0"/>
                <w:sz w:val="22"/>
                <w:highlight w:val="none"/>
              </w:rPr>
            </w:pPr>
          </w:p>
        </w:tc>
        <w:tc>
          <w:tcPr>
            <w:tcW w:w="1039"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20" w:lineRule="exact"/>
              <w:jc w:val="center"/>
              <w:textAlignment w:val="auto"/>
              <w:rPr>
                <w:rFonts w:ascii="宋体" w:hAnsi="宋体" w:eastAsia="宋体" w:cs="Arial"/>
                <w:color w:val="000000"/>
                <w:kern w:val="0"/>
                <w:sz w:val="22"/>
                <w:highlight w:val="none"/>
              </w:rPr>
            </w:pPr>
            <w:r>
              <w:rPr>
                <w:rFonts w:hint="eastAsia" w:ascii="宋体" w:hAnsi="宋体" w:eastAsia="宋体" w:cs="Arial"/>
                <w:color w:val="000000"/>
                <w:kern w:val="0"/>
                <w:sz w:val="22"/>
                <w:highlight w:val="none"/>
              </w:rPr>
              <w:t>小计</w:t>
            </w:r>
          </w:p>
        </w:tc>
        <w:tc>
          <w:tcPr>
            <w:tcW w:w="1127" w:type="dxa"/>
            <w:vMerge w:val="restart"/>
            <w:tcBorders>
              <w:top w:val="nil"/>
              <w:left w:val="single" w:color="000000" w:sz="4" w:space="0"/>
              <w:bottom w:val="nil"/>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20" w:lineRule="exact"/>
              <w:jc w:val="center"/>
              <w:textAlignment w:val="auto"/>
              <w:rPr>
                <w:rFonts w:ascii="宋体" w:hAnsi="宋体" w:eastAsia="宋体" w:cs="Arial"/>
                <w:color w:val="000000"/>
                <w:kern w:val="0"/>
                <w:sz w:val="22"/>
                <w:highlight w:val="none"/>
              </w:rPr>
            </w:pPr>
            <w:r>
              <w:rPr>
                <w:rFonts w:hint="eastAsia" w:ascii="宋体" w:hAnsi="宋体" w:eastAsia="宋体" w:cs="Arial"/>
                <w:color w:val="000000"/>
                <w:kern w:val="0"/>
                <w:sz w:val="22"/>
                <w:highlight w:val="none"/>
              </w:rPr>
              <w:t>基本支出</w:t>
            </w:r>
          </w:p>
        </w:tc>
        <w:tc>
          <w:tcPr>
            <w:tcW w:w="1243"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20" w:lineRule="exact"/>
              <w:jc w:val="center"/>
              <w:textAlignment w:val="auto"/>
              <w:rPr>
                <w:rFonts w:ascii="宋体" w:hAnsi="宋体" w:eastAsia="宋体" w:cs="Arial"/>
                <w:color w:val="000000"/>
                <w:kern w:val="0"/>
                <w:sz w:val="22"/>
                <w:highlight w:val="none"/>
              </w:rPr>
            </w:pPr>
            <w:r>
              <w:rPr>
                <w:rFonts w:hint="eastAsia" w:ascii="宋体" w:hAnsi="宋体" w:eastAsia="宋体" w:cs="Arial"/>
                <w:color w:val="000000"/>
                <w:kern w:val="0"/>
                <w:sz w:val="22"/>
                <w:highlight w:val="none"/>
              </w:rPr>
              <w:t>项目支出</w:t>
            </w:r>
          </w:p>
        </w:tc>
        <w:tc>
          <w:tcPr>
            <w:tcW w:w="1298" w:type="dxa"/>
            <w:vMerge w:val="continue"/>
            <w:tcBorders>
              <w:top w:val="single" w:color="000000" w:sz="8"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420" w:lineRule="exact"/>
              <w:jc w:val="left"/>
              <w:textAlignment w:val="auto"/>
              <w:rPr>
                <w:rFonts w:ascii="宋体" w:hAnsi="宋体" w:eastAsia="宋体" w:cs="Arial"/>
                <w:color w:val="000000"/>
                <w:kern w:val="0"/>
                <w:sz w:val="22"/>
                <w:highlight w:val="none"/>
              </w:rPr>
            </w:pPr>
          </w:p>
        </w:tc>
      </w:tr>
      <w:tr>
        <w:tblPrEx>
          <w:tblCellMar>
            <w:top w:w="0" w:type="dxa"/>
            <w:left w:w="108" w:type="dxa"/>
            <w:bottom w:w="0" w:type="dxa"/>
            <w:right w:w="108" w:type="dxa"/>
          </w:tblCellMar>
        </w:tblPrEx>
        <w:trPr>
          <w:trHeight w:val="312" w:hRule="atLeast"/>
        </w:trPr>
        <w:tc>
          <w:tcPr>
            <w:tcW w:w="2531" w:type="dxa"/>
            <w:gridSpan w:val="3"/>
            <w:vMerge w:val="continue"/>
            <w:tcBorders>
              <w:top w:val="single" w:color="000000" w:sz="4" w:space="0"/>
              <w:left w:val="single" w:color="000000" w:sz="8"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420" w:lineRule="exact"/>
              <w:jc w:val="left"/>
              <w:textAlignment w:val="auto"/>
              <w:rPr>
                <w:rFonts w:ascii="宋体" w:hAnsi="宋体" w:eastAsia="宋体" w:cs="Arial"/>
                <w:color w:val="000000"/>
                <w:kern w:val="0"/>
                <w:sz w:val="22"/>
                <w:highlight w:val="none"/>
              </w:rPr>
            </w:pPr>
          </w:p>
        </w:tc>
        <w:tc>
          <w:tcPr>
            <w:tcW w:w="3919" w:type="dxa"/>
            <w:vMerge w:val="continue"/>
            <w:tcBorders>
              <w:top w:val="nil"/>
              <w:left w:val="nil"/>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420" w:lineRule="exact"/>
              <w:jc w:val="left"/>
              <w:textAlignment w:val="auto"/>
              <w:rPr>
                <w:rFonts w:ascii="宋体" w:hAnsi="宋体" w:eastAsia="宋体" w:cs="Arial"/>
                <w:color w:val="000000"/>
                <w:kern w:val="0"/>
                <w:sz w:val="22"/>
                <w:highlight w:val="none"/>
              </w:rPr>
            </w:pPr>
          </w:p>
        </w:tc>
        <w:tc>
          <w:tcPr>
            <w:tcW w:w="1175" w:type="dxa"/>
            <w:vMerge w:val="continue"/>
            <w:tcBorders>
              <w:top w:val="single" w:color="000000" w:sz="8"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420" w:lineRule="exact"/>
              <w:jc w:val="left"/>
              <w:textAlignment w:val="auto"/>
              <w:rPr>
                <w:rFonts w:ascii="宋体" w:hAnsi="宋体" w:eastAsia="宋体" w:cs="Arial"/>
                <w:color w:val="000000"/>
                <w:kern w:val="0"/>
                <w:sz w:val="22"/>
                <w:highlight w:val="none"/>
              </w:rPr>
            </w:pPr>
          </w:p>
        </w:tc>
        <w:tc>
          <w:tcPr>
            <w:tcW w:w="1086" w:type="dxa"/>
            <w:vMerge w:val="continue"/>
            <w:tcBorders>
              <w:top w:val="single" w:color="000000" w:sz="8"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420" w:lineRule="exact"/>
              <w:jc w:val="left"/>
              <w:textAlignment w:val="auto"/>
              <w:rPr>
                <w:rFonts w:ascii="宋体" w:hAnsi="宋体" w:eastAsia="宋体" w:cs="Arial"/>
                <w:color w:val="000000"/>
                <w:kern w:val="0"/>
                <w:sz w:val="22"/>
                <w:highlight w:val="none"/>
              </w:rPr>
            </w:pPr>
          </w:p>
        </w:tc>
        <w:tc>
          <w:tcPr>
            <w:tcW w:w="1039" w:type="dxa"/>
            <w:vMerge w:val="continue"/>
            <w:tcBorders>
              <w:top w:val="nil"/>
              <w:left w:val="nil"/>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420" w:lineRule="exact"/>
              <w:jc w:val="left"/>
              <w:textAlignment w:val="auto"/>
              <w:rPr>
                <w:rFonts w:ascii="宋体" w:hAnsi="宋体" w:eastAsia="宋体" w:cs="Arial"/>
                <w:color w:val="000000"/>
                <w:kern w:val="0"/>
                <w:sz w:val="22"/>
                <w:highlight w:val="none"/>
              </w:rPr>
            </w:pPr>
          </w:p>
        </w:tc>
        <w:tc>
          <w:tcPr>
            <w:tcW w:w="1127" w:type="dxa"/>
            <w:vMerge w:val="continue"/>
            <w:tcBorders>
              <w:top w:val="nil"/>
              <w:left w:val="single" w:color="000000" w:sz="4" w:space="0"/>
              <w:bottom w:val="nil"/>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420" w:lineRule="exact"/>
              <w:jc w:val="left"/>
              <w:textAlignment w:val="auto"/>
              <w:rPr>
                <w:rFonts w:ascii="宋体" w:hAnsi="宋体" w:eastAsia="宋体" w:cs="Arial"/>
                <w:color w:val="000000"/>
                <w:kern w:val="0"/>
                <w:sz w:val="22"/>
                <w:highlight w:val="none"/>
              </w:rPr>
            </w:pPr>
          </w:p>
        </w:tc>
        <w:tc>
          <w:tcPr>
            <w:tcW w:w="1243" w:type="dxa"/>
            <w:vMerge w:val="continue"/>
            <w:tcBorders>
              <w:top w:val="nil"/>
              <w:left w:val="nil"/>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420" w:lineRule="exact"/>
              <w:jc w:val="left"/>
              <w:textAlignment w:val="auto"/>
              <w:rPr>
                <w:rFonts w:ascii="宋体" w:hAnsi="宋体" w:eastAsia="宋体" w:cs="Arial"/>
                <w:color w:val="000000"/>
                <w:kern w:val="0"/>
                <w:sz w:val="22"/>
                <w:highlight w:val="none"/>
              </w:rPr>
            </w:pPr>
          </w:p>
        </w:tc>
        <w:tc>
          <w:tcPr>
            <w:tcW w:w="1298" w:type="dxa"/>
            <w:vMerge w:val="continue"/>
            <w:tcBorders>
              <w:top w:val="single" w:color="000000" w:sz="8"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420" w:lineRule="exact"/>
              <w:jc w:val="left"/>
              <w:textAlignment w:val="auto"/>
              <w:rPr>
                <w:rFonts w:ascii="宋体" w:hAnsi="宋体" w:eastAsia="宋体" w:cs="Arial"/>
                <w:color w:val="000000"/>
                <w:kern w:val="0"/>
                <w:sz w:val="22"/>
                <w:highlight w:val="none"/>
              </w:rPr>
            </w:pPr>
          </w:p>
        </w:tc>
      </w:tr>
      <w:tr>
        <w:tblPrEx>
          <w:tblCellMar>
            <w:top w:w="0" w:type="dxa"/>
            <w:left w:w="108" w:type="dxa"/>
            <w:bottom w:w="0" w:type="dxa"/>
            <w:right w:w="108" w:type="dxa"/>
          </w:tblCellMar>
        </w:tblPrEx>
        <w:trPr>
          <w:trHeight w:val="308" w:hRule="atLeast"/>
        </w:trPr>
        <w:tc>
          <w:tcPr>
            <w:tcW w:w="457" w:type="dxa"/>
            <w:vMerge w:val="restart"/>
            <w:tcBorders>
              <w:top w:val="nil"/>
              <w:left w:val="single" w:color="000000" w:sz="8"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20" w:lineRule="exact"/>
              <w:jc w:val="center"/>
              <w:textAlignment w:val="auto"/>
              <w:rPr>
                <w:rFonts w:ascii="宋体" w:hAnsi="宋体" w:eastAsia="宋体" w:cs="Arial"/>
                <w:color w:val="000000"/>
                <w:kern w:val="0"/>
                <w:sz w:val="22"/>
                <w:highlight w:val="none"/>
              </w:rPr>
            </w:pPr>
            <w:r>
              <w:rPr>
                <w:rFonts w:hint="eastAsia" w:ascii="宋体" w:hAnsi="宋体" w:eastAsia="宋体" w:cs="Arial"/>
                <w:color w:val="000000"/>
                <w:kern w:val="0"/>
                <w:sz w:val="22"/>
                <w:highlight w:val="none"/>
              </w:rPr>
              <w:t>类</w:t>
            </w:r>
          </w:p>
        </w:tc>
        <w:tc>
          <w:tcPr>
            <w:tcW w:w="457"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20" w:lineRule="exact"/>
              <w:jc w:val="center"/>
              <w:textAlignment w:val="auto"/>
              <w:rPr>
                <w:rFonts w:ascii="宋体" w:hAnsi="宋体" w:eastAsia="宋体" w:cs="Arial"/>
                <w:color w:val="000000"/>
                <w:kern w:val="0"/>
                <w:sz w:val="22"/>
                <w:highlight w:val="none"/>
              </w:rPr>
            </w:pPr>
            <w:r>
              <w:rPr>
                <w:rFonts w:hint="eastAsia" w:ascii="宋体" w:hAnsi="宋体" w:eastAsia="宋体" w:cs="Arial"/>
                <w:color w:val="000000"/>
                <w:kern w:val="0"/>
                <w:sz w:val="22"/>
                <w:highlight w:val="none"/>
              </w:rPr>
              <w:t>款</w:t>
            </w:r>
          </w:p>
        </w:tc>
        <w:tc>
          <w:tcPr>
            <w:tcW w:w="1617"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20" w:lineRule="exact"/>
              <w:jc w:val="center"/>
              <w:textAlignment w:val="auto"/>
              <w:rPr>
                <w:rFonts w:ascii="宋体" w:hAnsi="宋体" w:eastAsia="宋体" w:cs="Arial"/>
                <w:color w:val="000000"/>
                <w:kern w:val="0"/>
                <w:sz w:val="22"/>
                <w:highlight w:val="none"/>
              </w:rPr>
            </w:pPr>
            <w:r>
              <w:rPr>
                <w:rFonts w:hint="eastAsia" w:ascii="宋体" w:hAnsi="宋体" w:eastAsia="宋体" w:cs="Arial"/>
                <w:color w:val="000000"/>
                <w:kern w:val="0"/>
                <w:sz w:val="22"/>
                <w:highlight w:val="none"/>
              </w:rPr>
              <w:t>项</w:t>
            </w:r>
          </w:p>
        </w:tc>
        <w:tc>
          <w:tcPr>
            <w:tcW w:w="391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20" w:lineRule="exact"/>
              <w:jc w:val="center"/>
              <w:textAlignment w:val="auto"/>
              <w:rPr>
                <w:rFonts w:ascii="宋体" w:hAnsi="宋体" w:eastAsia="宋体" w:cs="Arial"/>
                <w:color w:val="000000"/>
                <w:kern w:val="0"/>
                <w:sz w:val="22"/>
                <w:highlight w:val="none"/>
              </w:rPr>
            </w:pPr>
            <w:r>
              <w:rPr>
                <w:rFonts w:hint="eastAsia" w:ascii="宋体" w:hAnsi="宋体" w:eastAsia="宋体" w:cs="Arial"/>
                <w:color w:val="000000"/>
                <w:kern w:val="0"/>
                <w:sz w:val="22"/>
                <w:highlight w:val="none"/>
              </w:rPr>
              <w:t>栏次</w:t>
            </w:r>
          </w:p>
        </w:tc>
        <w:tc>
          <w:tcPr>
            <w:tcW w:w="1175" w:type="dxa"/>
            <w:tcBorders>
              <w:top w:val="nil"/>
              <w:left w:val="nil"/>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420" w:lineRule="exact"/>
              <w:jc w:val="center"/>
              <w:textAlignment w:val="auto"/>
              <w:rPr>
                <w:rFonts w:ascii="宋体" w:hAnsi="宋体" w:eastAsia="宋体" w:cs="Arial"/>
                <w:color w:val="000000"/>
                <w:kern w:val="0"/>
                <w:sz w:val="22"/>
                <w:highlight w:val="none"/>
              </w:rPr>
            </w:pPr>
            <w:r>
              <w:rPr>
                <w:rFonts w:hint="eastAsia" w:ascii="宋体" w:hAnsi="宋体" w:eastAsia="宋体" w:cs="Arial"/>
                <w:color w:val="000000"/>
                <w:kern w:val="0"/>
                <w:sz w:val="22"/>
                <w:highlight w:val="none"/>
              </w:rPr>
              <w:t>1</w:t>
            </w:r>
          </w:p>
        </w:tc>
        <w:tc>
          <w:tcPr>
            <w:tcW w:w="1086" w:type="dxa"/>
            <w:tcBorders>
              <w:top w:val="nil"/>
              <w:left w:val="nil"/>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420" w:lineRule="exact"/>
              <w:jc w:val="center"/>
              <w:textAlignment w:val="auto"/>
              <w:rPr>
                <w:rFonts w:ascii="宋体" w:hAnsi="宋体" w:eastAsia="宋体" w:cs="Arial"/>
                <w:color w:val="000000"/>
                <w:kern w:val="0"/>
                <w:sz w:val="22"/>
                <w:highlight w:val="none"/>
              </w:rPr>
            </w:pPr>
            <w:r>
              <w:rPr>
                <w:rFonts w:hint="eastAsia" w:ascii="宋体" w:hAnsi="宋体" w:eastAsia="宋体" w:cs="Arial"/>
                <w:color w:val="000000"/>
                <w:kern w:val="0"/>
                <w:sz w:val="22"/>
                <w:highlight w:val="none"/>
              </w:rPr>
              <w:t>2</w:t>
            </w:r>
          </w:p>
        </w:tc>
        <w:tc>
          <w:tcPr>
            <w:tcW w:w="1039" w:type="dxa"/>
            <w:tcBorders>
              <w:top w:val="nil"/>
              <w:left w:val="nil"/>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420" w:lineRule="exact"/>
              <w:jc w:val="center"/>
              <w:textAlignment w:val="auto"/>
              <w:rPr>
                <w:rFonts w:ascii="宋体" w:hAnsi="宋体" w:eastAsia="宋体" w:cs="Arial"/>
                <w:color w:val="000000"/>
                <w:kern w:val="0"/>
                <w:sz w:val="22"/>
                <w:highlight w:val="none"/>
              </w:rPr>
            </w:pPr>
            <w:r>
              <w:rPr>
                <w:rFonts w:hint="eastAsia" w:ascii="宋体" w:hAnsi="宋体" w:eastAsia="宋体" w:cs="Arial"/>
                <w:color w:val="000000"/>
                <w:kern w:val="0"/>
                <w:sz w:val="22"/>
                <w:highlight w:val="none"/>
              </w:rPr>
              <w:t>3</w:t>
            </w:r>
          </w:p>
        </w:tc>
        <w:tc>
          <w:tcPr>
            <w:tcW w:w="1127"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420" w:lineRule="exact"/>
              <w:jc w:val="center"/>
              <w:textAlignment w:val="auto"/>
              <w:rPr>
                <w:rFonts w:ascii="宋体" w:hAnsi="宋体" w:eastAsia="宋体" w:cs="Arial"/>
                <w:color w:val="000000"/>
                <w:kern w:val="0"/>
                <w:sz w:val="22"/>
                <w:highlight w:val="none"/>
              </w:rPr>
            </w:pPr>
            <w:r>
              <w:rPr>
                <w:rFonts w:hint="eastAsia" w:ascii="宋体" w:hAnsi="宋体" w:eastAsia="宋体" w:cs="Arial"/>
                <w:color w:val="000000"/>
                <w:kern w:val="0"/>
                <w:sz w:val="22"/>
                <w:highlight w:val="none"/>
              </w:rPr>
              <w:t>4</w:t>
            </w:r>
          </w:p>
        </w:tc>
        <w:tc>
          <w:tcPr>
            <w:tcW w:w="1243" w:type="dxa"/>
            <w:tcBorders>
              <w:top w:val="nil"/>
              <w:left w:val="nil"/>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420" w:lineRule="exact"/>
              <w:jc w:val="center"/>
              <w:textAlignment w:val="auto"/>
              <w:rPr>
                <w:rFonts w:ascii="宋体" w:hAnsi="宋体" w:eastAsia="宋体" w:cs="Arial"/>
                <w:color w:val="000000"/>
                <w:kern w:val="0"/>
                <w:sz w:val="22"/>
                <w:highlight w:val="none"/>
              </w:rPr>
            </w:pPr>
            <w:r>
              <w:rPr>
                <w:rFonts w:hint="eastAsia" w:ascii="宋体" w:hAnsi="宋体" w:eastAsia="宋体" w:cs="Arial"/>
                <w:color w:val="000000"/>
                <w:kern w:val="0"/>
                <w:sz w:val="22"/>
                <w:highlight w:val="none"/>
              </w:rPr>
              <w:t>5</w:t>
            </w:r>
          </w:p>
        </w:tc>
        <w:tc>
          <w:tcPr>
            <w:tcW w:w="1298" w:type="dxa"/>
            <w:tcBorders>
              <w:top w:val="nil"/>
              <w:left w:val="nil"/>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420" w:lineRule="exact"/>
              <w:jc w:val="center"/>
              <w:textAlignment w:val="auto"/>
              <w:rPr>
                <w:rFonts w:ascii="宋体" w:hAnsi="宋体" w:eastAsia="宋体" w:cs="Arial"/>
                <w:color w:val="000000"/>
                <w:kern w:val="0"/>
                <w:sz w:val="22"/>
                <w:highlight w:val="none"/>
              </w:rPr>
            </w:pPr>
            <w:r>
              <w:rPr>
                <w:rFonts w:hint="eastAsia" w:ascii="宋体" w:hAnsi="宋体" w:eastAsia="宋体" w:cs="Arial"/>
                <w:color w:val="000000"/>
                <w:kern w:val="0"/>
                <w:sz w:val="22"/>
                <w:highlight w:val="none"/>
              </w:rPr>
              <w:t>6</w:t>
            </w:r>
          </w:p>
        </w:tc>
      </w:tr>
      <w:tr>
        <w:tblPrEx>
          <w:tblCellMar>
            <w:top w:w="0" w:type="dxa"/>
            <w:left w:w="108" w:type="dxa"/>
            <w:bottom w:w="0" w:type="dxa"/>
            <w:right w:w="108" w:type="dxa"/>
          </w:tblCellMar>
        </w:tblPrEx>
        <w:trPr>
          <w:trHeight w:val="308" w:hRule="atLeast"/>
        </w:trPr>
        <w:tc>
          <w:tcPr>
            <w:tcW w:w="457" w:type="dxa"/>
            <w:vMerge w:val="continue"/>
            <w:tcBorders>
              <w:top w:val="nil"/>
              <w:left w:val="single" w:color="000000" w:sz="8" w:space="0"/>
              <w:bottom w:val="single" w:color="auto"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420" w:lineRule="exact"/>
              <w:jc w:val="left"/>
              <w:textAlignment w:val="auto"/>
              <w:rPr>
                <w:rFonts w:ascii="宋体" w:hAnsi="宋体" w:eastAsia="宋体" w:cs="Arial"/>
                <w:color w:val="000000"/>
                <w:kern w:val="0"/>
                <w:sz w:val="22"/>
                <w:highlight w:val="none"/>
              </w:rPr>
            </w:pPr>
          </w:p>
        </w:tc>
        <w:tc>
          <w:tcPr>
            <w:tcW w:w="457" w:type="dxa"/>
            <w:vMerge w:val="continue"/>
            <w:tcBorders>
              <w:top w:val="nil"/>
              <w:left w:val="nil"/>
              <w:bottom w:val="single" w:color="auto"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420" w:lineRule="exact"/>
              <w:jc w:val="left"/>
              <w:textAlignment w:val="auto"/>
              <w:rPr>
                <w:rFonts w:ascii="宋体" w:hAnsi="宋体" w:eastAsia="宋体" w:cs="Arial"/>
                <w:color w:val="000000"/>
                <w:kern w:val="0"/>
                <w:sz w:val="22"/>
                <w:highlight w:val="none"/>
              </w:rPr>
            </w:pPr>
          </w:p>
        </w:tc>
        <w:tc>
          <w:tcPr>
            <w:tcW w:w="1617" w:type="dxa"/>
            <w:vMerge w:val="continue"/>
            <w:tcBorders>
              <w:top w:val="nil"/>
              <w:left w:val="nil"/>
              <w:bottom w:val="single" w:color="auto"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420" w:lineRule="exact"/>
              <w:jc w:val="left"/>
              <w:textAlignment w:val="auto"/>
              <w:rPr>
                <w:rFonts w:ascii="宋体" w:hAnsi="宋体" w:eastAsia="宋体" w:cs="Arial"/>
                <w:color w:val="000000"/>
                <w:kern w:val="0"/>
                <w:sz w:val="22"/>
                <w:highlight w:val="none"/>
              </w:rPr>
            </w:pPr>
          </w:p>
        </w:tc>
        <w:tc>
          <w:tcPr>
            <w:tcW w:w="3919" w:type="dxa"/>
            <w:tcBorders>
              <w:top w:val="nil"/>
              <w:left w:val="nil"/>
              <w:bottom w:val="single" w:color="auto"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20" w:lineRule="exact"/>
              <w:jc w:val="center"/>
              <w:textAlignment w:val="auto"/>
              <w:rPr>
                <w:rFonts w:ascii="宋体" w:hAnsi="宋体" w:eastAsia="宋体" w:cs="Arial"/>
                <w:color w:val="000000"/>
                <w:kern w:val="0"/>
                <w:sz w:val="22"/>
                <w:highlight w:val="none"/>
              </w:rPr>
            </w:pPr>
            <w:r>
              <w:rPr>
                <w:rFonts w:hint="eastAsia" w:ascii="宋体" w:hAnsi="宋体" w:eastAsia="宋体" w:cs="Arial"/>
                <w:color w:val="000000"/>
                <w:kern w:val="0"/>
                <w:sz w:val="22"/>
                <w:highlight w:val="none"/>
              </w:rPr>
              <w:t>合计</w:t>
            </w:r>
          </w:p>
        </w:tc>
        <w:tc>
          <w:tcPr>
            <w:tcW w:w="1175" w:type="dxa"/>
            <w:tcBorders>
              <w:top w:val="nil"/>
              <w:left w:val="nil"/>
              <w:bottom w:val="single" w:color="auto"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420" w:lineRule="exact"/>
              <w:jc w:val="right"/>
              <w:textAlignment w:val="auto"/>
              <w:rPr>
                <w:rFonts w:ascii="宋体" w:hAnsi="宋体" w:eastAsia="宋体" w:cs="Arial"/>
                <w:color w:val="000000"/>
                <w:kern w:val="0"/>
                <w:sz w:val="22"/>
                <w:highlight w:val="none"/>
              </w:rPr>
            </w:pPr>
          </w:p>
        </w:tc>
        <w:tc>
          <w:tcPr>
            <w:tcW w:w="1086" w:type="dxa"/>
            <w:tcBorders>
              <w:top w:val="nil"/>
              <w:left w:val="nil"/>
              <w:bottom w:val="single" w:color="auto"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420" w:lineRule="exact"/>
              <w:jc w:val="right"/>
              <w:textAlignment w:val="auto"/>
              <w:rPr>
                <w:rFonts w:ascii="宋体" w:hAnsi="宋体" w:eastAsia="宋体" w:cs="Arial"/>
                <w:color w:val="000000"/>
                <w:kern w:val="0"/>
                <w:sz w:val="22"/>
                <w:highlight w:val="none"/>
              </w:rPr>
            </w:pPr>
            <w:r>
              <w:rPr>
                <w:rFonts w:ascii="宋体" w:hAnsi="宋体" w:eastAsia="宋体" w:cs="宋体"/>
                <w:b w:val="0"/>
                <w:bCs w:val="0"/>
                <w:i w:val="0"/>
                <w:iCs w:val="0"/>
                <w:smallCaps w:val="0"/>
                <w:color w:val="000000"/>
                <w:kern w:val="0"/>
                <w:sz w:val="21"/>
                <w:szCs w:val="26"/>
              </w:rPr>
              <w:t>1,227.18</w:t>
            </w:r>
          </w:p>
        </w:tc>
        <w:tc>
          <w:tcPr>
            <w:tcW w:w="1039" w:type="dxa"/>
            <w:tcBorders>
              <w:top w:val="nil"/>
              <w:left w:val="nil"/>
              <w:bottom w:val="single" w:color="auto"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420" w:lineRule="exact"/>
              <w:jc w:val="right"/>
              <w:textAlignment w:val="auto"/>
              <w:rPr>
                <w:rFonts w:ascii="宋体" w:hAnsi="宋体" w:eastAsia="宋体" w:cs="Arial"/>
                <w:color w:val="000000"/>
                <w:kern w:val="0"/>
                <w:sz w:val="22"/>
                <w:highlight w:val="none"/>
              </w:rPr>
            </w:pPr>
            <w:r>
              <w:rPr>
                <w:rFonts w:ascii="宋体" w:hAnsi="宋体" w:eastAsia="宋体" w:cs="宋体"/>
                <w:b w:val="0"/>
                <w:bCs w:val="0"/>
                <w:i w:val="0"/>
                <w:iCs w:val="0"/>
                <w:smallCaps w:val="0"/>
                <w:color w:val="000000"/>
                <w:kern w:val="0"/>
                <w:sz w:val="21"/>
                <w:szCs w:val="26"/>
              </w:rPr>
              <w:t>1,227.18</w:t>
            </w:r>
          </w:p>
        </w:tc>
        <w:tc>
          <w:tcPr>
            <w:tcW w:w="1127" w:type="dxa"/>
            <w:tcBorders>
              <w:top w:val="nil"/>
              <w:left w:val="nil"/>
              <w:bottom w:val="single" w:color="auto"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420" w:lineRule="exact"/>
              <w:jc w:val="right"/>
              <w:textAlignment w:val="auto"/>
              <w:rPr>
                <w:rFonts w:ascii="宋体" w:hAnsi="宋体" w:eastAsia="宋体" w:cs="Arial"/>
                <w:color w:val="000000"/>
                <w:kern w:val="0"/>
                <w:sz w:val="22"/>
                <w:highlight w:val="none"/>
              </w:rPr>
            </w:pPr>
          </w:p>
        </w:tc>
        <w:tc>
          <w:tcPr>
            <w:tcW w:w="1243" w:type="dxa"/>
            <w:tcBorders>
              <w:top w:val="nil"/>
              <w:left w:val="nil"/>
              <w:bottom w:val="single" w:color="auto"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420" w:lineRule="exact"/>
              <w:jc w:val="right"/>
              <w:textAlignment w:val="auto"/>
              <w:rPr>
                <w:rFonts w:ascii="宋体" w:hAnsi="宋体" w:eastAsia="宋体" w:cs="Arial"/>
                <w:color w:val="000000"/>
                <w:kern w:val="0"/>
                <w:sz w:val="22"/>
                <w:highlight w:val="none"/>
              </w:rPr>
            </w:pPr>
            <w:r>
              <w:rPr>
                <w:rFonts w:ascii="宋体" w:hAnsi="宋体" w:eastAsia="宋体" w:cs="宋体"/>
                <w:b w:val="0"/>
                <w:bCs w:val="0"/>
                <w:i w:val="0"/>
                <w:iCs w:val="0"/>
                <w:smallCaps w:val="0"/>
                <w:color w:val="000000"/>
                <w:kern w:val="0"/>
                <w:sz w:val="21"/>
                <w:szCs w:val="26"/>
              </w:rPr>
              <w:t>1,227.18</w:t>
            </w:r>
          </w:p>
        </w:tc>
        <w:tc>
          <w:tcPr>
            <w:tcW w:w="1298" w:type="dxa"/>
            <w:tcBorders>
              <w:top w:val="nil"/>
              <w:left w:val="nil"/>
              <w:bottom w:val="single" w:color="auto"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420" w:lineRule="exact"/>
              <w:jc w:val="right"/>
              <w:textAlignment w:val="auto"/>
              <w:rPr>
                <w:rFonts w:ascii="宋体" w:hAnsi="宋体" w:eastAsia="宋体" w:cs="Arial"/>
                <w:color w:val="000000"/>
                <w:kern w:val="0"/>
                <w:sz w:val="22"/>
                <w:highlight w:val="none"/>
              </w:rPr>
            </w:pPr>
          </w:p>
        </w:tc>
      </w:tr>
      <w:tr>
        <w:tblPrEx>
          <w:tblCellMar>
            <w:top w:w="0" w:type="dxa"/>
            <w:left w:w="108" w:type="dxa"/>
            <w:bottom w:w="0" w:type="dxa"/>
            <w:right w:w="108" w:type="dxa"/>
          </w:tblCellMar>
        </w:tblPrEx>
        <w:trPr>
          <w:trHeight w:val="308" w:hRule="atLeast"/>
        </w:trPr>
        <w:tc>
          <w:tcPr>
            <w:tcW w:w="2531" w:type="dxa"/>
            <w:gridSpan w:val="3"/>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420" w:lineRule="exact"/>
              <w:jc w:val="left"/>
              <w:textAlignment w:val="auto"/>
              <w:rPr>
                <w:rFonts w:ascii="宋体" w:hAnsi="宋体" w:eastAsia="宋体" w:cs="Arial"/>
                <w:color w:val="000000"/>
                <w:kern w:val="0"/>
                <w:sz w:val="22"/>
                <w:highlight w:val="none"/>
              </w:rPr>
            </w:pPr>
            <w:r>
              <w:rPr>
                <w:rFonts w:hint="eastAsia" w:ascii="宋体" w:hAnsi="宋体" w:eastAsia="宋体" w:cs="宋体"/>
                <w:i w:val="0"/>
                <w:iCs w:val="0"/>
                <w:color w:val="000000"/>
                <w:kern w:val="0"/>
                <w:sz w:val="22"/>
                <w:szCs w:val="22"/>
                <w:u w:val="none"/>
                <w:lang w:val="en-US" w:eastAsia="zh-CN" w:bidi="ar"/>
              </w:rPr>
              <w:t>212</w:t>
            </w:r>
          </w:p>
        </w:tc>
        <w:tc>
          <w:tcPr>
            <w:tcW w:w="391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20" w:lineRule="exact"/>
              <w:jc w:val="left"/>
              <w:textAlignment w:val="auto"/>
              <w:rPr>
                <w:rFonts w:hint="eastAsia" w:ascii="宋体" w:hAnsi="宋体" w:eastAsia="宋体" w:cs="Arial"/>
                <w:color w:val="000000"/>
                <w:kern w:val="0"/>
                <w:sz w:val="22"/>
                <w:highlight w:val="none"/>
              </w:rPr>
            </w:pPr>
            <w:r>
              <w:rPr>
                <w:rFonts w:hint="eastAsia" w:ascii="宋体" w:hAnsi="宋体" w:eastAsia="宋体" w:cs="宋体"/>
                <w:i w:val="0"/>
                <w:iCs w:val="0"/>
                <w:color w:val="000000"/>
                <w:kern w:val="0"/>
                <w:sz w:val="22"/>
                <w:szCs w:val="22"/>
                <w:u w:val="none"/>
                <w:lang w:val="en-US" w:eastAsia="zh-CN" w:bidi="ar"/>
              </w:rPr>
              <w:t>城乡社区支出</w:t>
            </w:r>
          </w:p>
        </w:tc>
        <w:tc>
          <w:tcPr>
            <w:tcW w:w="117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420" w:lineRule="exact"/>
              <w:jc w:val="right"/>
              <w:textAlignment w:val="auto"/>
              <w:rPr>
                <w:rFonts w:hint="eastAsia" w:ascii="宋体" w:hAnsi="宋体" w:eastAsia="宋体" w:cs="Arial"/>
                <w:color w:val="000000"/>
                <w:kern w:val="0"/>
                <w:sz w:val="22"/>
                <w:highlight w:val="none"/>
              </w:rPr>
            </w:pPr>
          </w:p>
        </w:tc>
        <w:tc>
          <w:tcPr>
            <w:tcW w:w="108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20" w:lineRule="exact"/>
              <w:jc w:val="right"/>
              <w:textAlignment w:val="auto"/>
              <w:rPr>
                <w:rFonts w:hint="eastAsia" w:ascii="宋体" w:hAnsi="宋体" w:eastAsia="宋体" w:cs="Arial"/>
                <w:color w:val="000000"/>
                <w:kern w:val="0"/>
                <w:sz w:val="22"/>
                <w:highlight w:val="none"/>
              </w:rPr>
            </w:pPr>
            <w:r>
              <w:rPr>
                <w:rFonts w:hint="eastAsia" w:ascii="宋体" w:hAnsi="宋体" w:eastAsia="宋体" w:cs="宋体"/>
                <w:i w:val="0"/>
                <w:iCs w:val="0"/>
                <w:color w:val="000000"/>
                <w:kern w:val="0"/>
                <w:sz w:val="22"/>
                <w:szCs w:val="22"/>
                <w:u w:val="none"/>
                <w:lang w:val="en-US" w:eastAsia="zh-CN" w:bidi="ar"/>
              </w:rPr>
              <w:t xml:space="preserve">807.05 </w:t>
            </w:r>
          </w:p>
        </w:tc>
        <w:tc>
          <w:tcPr>
            <w:tcW w:w="103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20" w:lineRule="exact"/>
              <w:jc w:val="right"/>
              <w:textAlignment w:val="auto"/>
              <w:rPr>
                <w:rFonts w:hint="eastAsia" w:ascii="宋体" w:hAnsi="宋体" w:eastAsia="宋体" w:cs="Arial"/>
                <w:color w:val="000000"/>
                <w:kern w:val="0"/>
                <w:sz w:val="22"/>
                <w:highlight w:val="none"/>
              </w:rPr>
            </w:pPr>
            <w:r>
              <w:rPr>
                <w:rFonts w:hint="eastAsia" w:ascii="宋体" w:hAnsi="宋体" w:eastAsia="宋体" w:cs="宋体"/>
                <w:i w:val="0"/>
                <w:iCs w:val="0"/>
                <w:color w:val="000000"/>
                <w:kern w:val="0"/>
                <w:sz w:val="22"/>
                <w:szCs w:val="22"/>
                <w:u w:val="none"/>
                <w:lang w:val="en-US" w:eastAsia="zh-CN" w:bidi="ar"/>
              </w:rPr>
              <w:t xml:space="preserve">807.05 </w:t>
            </w:r>
          </w:p>
        </w:tc>
        <w:tc>
          <w:tcPr>
            <w:tcW w:w="112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420" w:lineRule="exact"/>
              <w:jc w:val="right"/>
              <w:textAlignment w:val="auto"/>
              <w:rPr>
                <w:rFonts w:hint="eastAsia" w:ascii="宋体" w:hAnsi="宋体" w:eastAsia="宋体" w:cs="Arial"/>
                <w:color w:val="000000"/>
                <w:kern w:val="0"/>
                <w:sz w:val="22"/>
                <w:highlight w:val="none"/>
              </w:rPr>
            </w:pPr>
          </w:p>
        </w:tc>
        <w:tc>
          <w:tcPr>
            <w:tcW w:w="12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20" w:lineRule="exact"/>
              <w:jc w:val="right"/>
              <w:textAlignment w:val="auto"/>
              <w:rPr>
                <w:rFonts w:hint="eastAsia" w:ascii="宋体" w:hAnsi="宋体" w:eastAsia="宋体" w:cs="Arial"/>
                <w:color w:val="000000"/>
                <w:kern w:val="0"/>
                <w:sz w:val="22"/>
                <w:highlight w:val="none"/>
              </w:rPr>
            </w:pPr>
            <w:r>
              <w:rPr>
                <w:rFonts w:hint="eastAsia" w:ascii="宋体" w:hAnsi="宋体" w:eastAsia="宋体" w:cs="宋体"/>
                <w:i w:val="0"/>
                <w:iCs w:val="0"/>
                <w:color w:val="000000"/>
                <w:kern w:val="0"/>
                <w:sz w:val="22"/>
                <w:szCs w:val="22"/>
                <w:u w:val="none"/>
                <w:lang w:val="en-US" w:eastAsia="zh-CN" w:bidi="ar"/>
              </w:rPr>
              <w:t xml:space="preserve">807.05 </w:t>
            </w:r>
          </w:p>
        </w:tc>
        <w:tc>
          <w:tcPr>
            <w:tcW w:w="129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420" w:lineRule="exact"/>
              <w:jc w:val="right"/>
              <w:textAlignment w:val="auto"/>
              <w:rPr>
                <w:rFonts w:hint="eastAsia" w:ascii="宋体" w:hAnsi="宋体" w:eastAsia="宋体" w:cs="Arial"/>
                <w:color w:val="000000"/>
                <w:kern w:val="0"/>
                <w:sz w:val="22"/>
                <w:highlight w:val="none"/>
              </w:rPr>
            </w:pPr>
          </w:p>
        </w:tc>
      </w:tr>
      <w:tr>
        <w:tblPrEx>
          <w:tblCellMar>
            <w:top w:w="0" w:type="dxa"/>
            <w:left w:w="108" w:type="dxa"/>
            <w:bottom w:w="0" w:type="dxa"/>
            <w:right w:w="108" w:type="dxa"/>
          </w:tblCellMar>
        </w:tblPrEx>
        <w:trPr>
          <w:trHeight w:val="308" w:hRule="atLeast"/>
        </w:trPr>
        <w:tc>
          <w:tcPr>
            <w:tcW w:w="2531" w:type="dxa"/>
            <w:gridSpan w:val="3"/>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420" w:lineRule="exact"/>
              <w:jc w:val="left"/>
              <w:textAlignment w:val="auto"/>
              <w:rPr>
                <w:rFonts w:ascii="宋体" w:hAnsi="宋体" w:eastAsia="宋体" w:cs="Arial"/>
                <w:color w:val="000000"/>
                <w:kern w:val="0"/>
                <w:sz w:val="22"/>
                <w:highlight w:val="none"/>
              </w:rPr>
            </w:pPr>
            <w:r>
              <w:rPr>
                <w:rFonts w:hint="eastAsia" w:ascii="宋体" w:hAnsi="宋体" w:eastAsia="宋体" w:cs="宋体"/>
                <w:i w:val="0"/>
                <w:iCs w:val="0"/>
                <w:color w:val="000000"/>
                <w:kern w:val="0"/>
                <w:sz w:val="22"/>
                <w:szCs w:val="22"/>
                <w:u w:val="none"/>
                <w:lang w:val="en-US" w:eastAsia="zh-CN" w:bidi="ar"/>
              </w:rPr>
              <w:t>21208</w:t>
            </w:r>
          </w:p>
        </w:tc>
        <w:tc>
          <w:tcPr>
            <w:tcW w:w="391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20" w:lineRule="exact"/>
              <w:jc w:val="left"/>
              <w:textAlignment w:val="auto"/>
              <w:rPr>
                <w:rFonts w:hint="eastAsia" w:ascii="宋体" w:hAnsi="宋体" w:eastAsia="宋体" w:cs="Arial"/>
                <w:color w:val="000000"/>
                <w:kern w:val="0"/>
                <w:sz w:val="22"/>
                <w:highlight w:val="none"/>
              </w:rPr>
            </w:pPr>
            <w:r>
              <w:rPr>
                <w:rFonts w:hint="eastAsia" w:ascii="宋体" w:hAnsi="宋体" w:eastAsia="宋体" w:cs="宋体"/>
                <w:i w:val="0"/>
                <w:iCs w:val="0"/>
                <w:color w:val="000000"/>
                <w:kern w:val="0"/>
                <w:sz w:val="22"/>
                <w:szCs w:val="22"/>
                <w:u w:val="none"/>
                <w:lang w:val="en-US" w:eastAsia="zh-CN" w:bidi="ar"/>
              </w:rPr>
              <w:t>国有土地使用权出让收入安排的支出</w:t>
            </w:r>
          </w:p>
        </w:tc>
        <w:tc>
          <w:tcPr>
            <w:tcW w:w="117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420" w:lineRule="exact"/>
              <w:jc w:val="right"/>
              <w:textAlignment w:val="auto"/>
              <w:rPr>
                <w:rFonts w:hint="eastAsia" w:ascii="宋体" w:hAnsi="宋体" w:eastAsia="宋体" w:cs="Arial"/>
                <w:color w:val="000000"/>
                <w:kern w:val="0"/>
                <w:sz w:val="22"/>
                <w:highlight w:val="none"/>
              </w:rPr>
            </w:pPr>
          </w:p>
        </w:tc>
        <w:tc>
          <w:tcPr>
            <w:tcW w:w="108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20" w:lineRule="exact"/>
              <w:jc w:val="right"/>
              <w:textAlignment w:val="auto"/>
              <w:rPr>
                <w:rFonts w:hint="eastAsia" w:ascii="宋体" w:hAnsi="宋体" w:eastAsia="宋体" w:cs="Arial"/>
                <w:color w:val="000000"/>
                <w:kern w:val="0"/>
                <w:sz w:val="22"/>
                <w:highlight w:val="none"/>
              </w:rPr>
            </w:pPr>
            <w:r>
              <w:rPr>
                <w:rFonts w:hint="eastAsia" w:ascii="宋体" w:hAnsi="宋体" w:eastAsia="宋体" w:cs="宋体"/>
                <w:i w:val="0"/>
                <w:iCs w:val="0"/>
                <w:color w:val="000000"/>
                <w:kern w:val="0"/>
                <w:sz w:val="22"/>
                <w:szCs w:val="22"/>
                <w:u w:val="none"/>
                <w:lang w:val="en-US" w:eastAsia="zh-CN" w:bidi="ar"/>
              </w:rPr>
              <w:t xml:space="preserve">807.05 </w:t>
            </w:r>
          </w:p>
        </w:tc>
        <w:tc>
          <w:tcPr>
            <w:tcW w:w="103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20" w:lineRule="exact"/>
              <w:jc w:val="right"/>
              <w:textAlignment w:val="auto"/>
              <w:rPr>
                <w:rFonts w:hint="eastAsia" w:ascii="宋体" w:hAnsi="宋体" w:eastAsia="宋体" w:cs="Arial"/>
                <w:color w:val="000000"/>
                <w:kern w:val="0"/>
                <w:sz w:val="22"/>
                <w:highlight w:val="none"/>
              </w:rPr>
            </w:pPr>
            <w:r>
              <w:rPr>
                <w:rFonts w:hint="eastAsia" w:ascii="宋体" w:hAnsi="宋体" w:eastAsia="宋体" w:cs="宋体"/>
                <w:i w:val="0"/>
                <w:iCs w:val="0"/>
                <w:color w:val="000000"/>
                <w:kern w:val="0"/>
                <w:sz w:val="22"/>
                <w:szCs w:val="22"/>
                <w:u w:val="none"/>
                <w:lang w:val="en-US" w:eastAsia="zh-CN" w:bidi="ar"/>
              </w:rPr>
              <w:t xml:space="preserve">807.05 </w:t>
            </w:r>
          </w:p>
        </w:tc>
        <w:tc>
          <w:tcPr>
            <w:tcW w:w="112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420" w:lineRule="exact"/>
              <w:jc w:val="right"/>
              <w:textAlignment w:val="auto"/>
              <w:rPr>
                <w:rFonts w:hint="eastAsia" w:ascii="宋体" w:hAnsi="宋体" w:eastAsia="宋体" w:cs="Arial"/>
                <w:color w:val="000000"/>
                <w:kern w:val="0"/>
                <w:sz w:val="22"/>
                <w:highlight w:val="none"/>
              </w:rPr>
            </w:pPr>
          </w:p>
        </w:tc>
        <w:tc>
          <w:tcPr>
            <w:tcW w:w="12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20" w:lineRule="exact"/>
              <w:jc w:val="right"/>
              <w:textAlignment w:val="auto"/>
              <w:rPr>
                <w:rFonts w:hint="eastAsia" w:ascii="宋体" w:hAnsi="宋体" w:eastAsia="宋体" w:cs="Arial"/>
                <w:color w:val="000000"/>
                <w:kern w:val="0"/>
                <w:sz w:val="22"/>
                <w:highlight w:val="none"/>
              </w:rPr>
            </w:pPr>
            <w:r>
              <w:rPr>
                <w:rFonts w:hint="eastAsia" w:ascii="宋体" w:hAnsi="宋体" w:eastAsia="宋体" w:cs="宋体"/>
                <w:i w:val="0"/>
                <w:iCs w:val="0"/>
                <w:color w:val="000000"/>
                <w:kern w:val="0"/>
                <w:sz w:val="22"/>
                <w:szCs w:val="22"/>
                <w:u w:val="none"/>
                <w:lang w:val="en-US" w:eastAsia="zh-CN" w:bidi="ar"/>
              </w:rPr>
              <w:t xml:space="preserve">807.05 </w:t>
            </w:r>
          </w:p>
        </w:tc>
        <w:tc>
          <w:tcPr>
            <w:tcW w:w="129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420" w:lineRule="exact"/>
              <w:jc w:val="right"/>
              <w:textAlignment w:val="auto"/>
              <w:rPr>
                <w:rFonts w:hint="eastAsia" w:ascii="宋体" w:hAnsi="宋体" w:eastAsia="宋体" w:cs="Arial"/>
                <w:color w:val="000000"/>
                <w:kern w:val="0"/>
                <w:sz w:val="22"/>
                <w:highlight w:val="none"/>
              </w:rPr>
            </w:pPr>
          </w:p>
        </w:tc>
      </w:tr>
      <w:tr>
        <w:tblPrEx>
          <w:tblCellMar>
            <w:top w:w="0" w:type="dxa"/>
            <w:left w:w="108" w:type="dxa"/>
            <w:bottom w:w="0" w:type="dxa"/>
            <w:right w:w="108" w:type="dxa"/>
          </w:tblCellMar>
        </w:tblPrEx>
        <w:trPr>
          <w:trHeight w:val="308" w:hRule="atLeast"/>
        </w:trPr>
        <w:tc>
          <w:tcPr>
            <w:tcW w:w="2531" w:type="dxa"/>
            <w:gridSpan w:val="3"/>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420" w:lineRule="exact"/>
              <w:jc w:val="left"/>
              <w:textAlignment w:val="auto"/>
              <w:rPr>
                <w:rFonts w:ascii="宋体" w:hAnsi="宋体" w:eastAsia="宋体" w:cs="Arial"/>
                <w:color w:val="000000"/>
                <w:kern w:val="0"/>
                <w:sz w:val="22"/>
                <w:highlight w:val="none"/>
              </w:rPr>
            </w:pPr>
            <w:r>
              <w:rPr>
                <w:rFonts w:hint="eastAsia" w:ascii="宋体" w:hAnsi="宋体" w:eastAsia="宋体" w:cs="宋体"/>
                <w:i w:val="0"/>
                <w:iCs w:val="0"/>
                <w:color w:val="000000"/>
                <w:kern w:val="0"/>
                <w:sz w:val="22"/>
                <w:szCs w:val="22"/>
                <w:u w:val="none"/>
                <w:lang w:val="en-US" w:eastAsia="zh-CN" w:bidi="ar"/>
              </w:rPr>
              <w:t>2120802</w:t>
            </w:r>
          </w:p>
        </w:tc>
        <w:tc>
          <w:tcPr>
            <w:tcW w:w="391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20" w:lineRule="exact"/>
              <w:jc w:val="left"/>
              <w:textAlignment w:val="auto"/>
              <w:rPr>
                <w:rFonts w:hint="eastAsia" w:ascii="宋体" w:hAnsi="宋体" w:eastAsia="宋体" w:cs="Arial"/>
                <w:color w:val="000000"/>
                <w:kern w:val="0"/>
                <w:sz w:val="22"/>
                <w:highlight w:val="none"/>
              </w:rPr>
            </w:pPr>
            <w:r>
              <w:rPr>
                <w:rFonts w:hint="eastAsia" w:ascii="宋体" w:hAnsi="宋体" w:eastAsia="宋体" w:cs="宋体"/>
                <w:i w:val="0"/>
                <w:iCs w:val="0"/>
                <w:color w:val="000000"/>
                <w:kern w:val="0"/>
                <w:sz w:val="22"/>
                <w:szCs w:val="22"/>
                <w:u w:val="none"/>
                <w:lang w:val="en-US" w:eastAsia="zh-CN" w:bidi="ar"/>
              </w:rPr>
              <w:t>土地开发支出</w:t>
            </w:r>
          </w:p>
        </w:tc>
        <w:tc>
          <w:tcPr>
            <w:tcW w:w="117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420" w:lineRule="exact"/>
              <w:jc w:val="right"/>
              <w:textAlignment w:val="auto"/>
              <w:rPr>
                <w:rFonts w:hint="eastAsia" w:ascii="宋体" w:hAnsi="宋体" w:eastAsia="宋体" w:cs="Arial"/>
                <w:color w:val="000000"/>
                <w:kern w:val="0"/>
                <w:sz w:val="22"/>
                <w:highlight w:val="none"/>
              </w:rPr>
            </w:pPr>
          </w:p>
        </w:tc>
        <w:tc>
          <w:tcPr>
            <w:tcW w:w="108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20" w:lineRule="exact"/>
              <w:jc w:val="right"/>
              <w:textAlignment w:val="auto"/>
              <w:rPr>
                <w:rFonts w:hint="eastAsia" w:ascii="宋体" w:hAnsi="宋体" w:eastAsia="宋体" w:cs="Arial"/>
                <w:color w:val="000000"/>
                <w:kern w:val="0"/>
                <w:sz w:val="22"/>
                <w:highlight w:val="none"/>
              </w:rPr>
            </w:pPr>
            <w:r>
              <w:rPr>
                <w:rFonts w:hint="eastAsia" w:ascii="宋体" w:hAnsi="宋体" w:eastAsia="宋体" w:cs="宋体"/>
                <w:i w:val="0"/>
                <w:iCs w:val="0"/>
                <w:color w:val="000000"/>
                <w:kern w:val="0"/>
                <w:sz w:val="22"/>
                <w:szCs w:val="22"/>
                <w:u w:val="none"/>
                <w:lang w:val="en-US" w:eastAsia="zh-CN" w:bidi="ar"/>
              </w:rPr>
              <w:t xml:space="preserve">255.57 </w:t>
            </w:r>
          </w:p>
        </w:tc>
        <w:tc>
          <w:tcPr>
            <w:tcW w:w="103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20" w:lineRule="exact"/>
              <w:jc w:val="right"/>
              <w:textAlignment w:val="auto"/>
              <w:rPr>
                <w:rFonts w:hint="eastAsia" w:ascii="宋体" w:hAnsi="宋体" w:eastAsia="宋体" w:cs="Arial"/>
                <w:color w:val="000000"/>
                <w:kern w:val="0"/>
                <w:sz w:val="22"/>
                <w:highlight w:val="none"/>
              </w:rPr>
            </w:pPr>
            <w:r>
              <w:rPr>
                <w:rFonts w:hint="eastAsia" w:ascii="宋体" w:hAnsi="宋体" w:eastAsia="宋体" w:cs="宋体"/>
                <w:i w:val="0"/>
                <w:iCs w:val="0"/>
                <w:color w:val="000000"/>
                <w:kern w:val="0"/>
                <w:sz w:val="22"/>
                <w:szCs w:val="22"/>
                <w:u w:val="none"/>
                <w:lang w:val="en-US" w:eastAsia="zh-CN" w:bidi="ar"/>
              </w:rPr>
              <w:t xml:space="preserve">255.57 </w:t>
            </w:r>
          </w:p>
        </w:tc>
        <w:tc>
          <w:tcPr>
            <w:tcW w:w="112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420" w:lineRule="exact"/>
              <w:jc w:val="right"/>
              <w:textAlignment w:val="auto"/>
              <w:rPr>
                <w:rFonts w:hint="eastAsia" w:ascii="宋体" w:hAnsi="宋体" w:eastAsia="宋体" w:cs="Arial"/>
                <w:color w:val="000000"/>
                <w:kern w:val="0"/>
                <w:sz w:val="22"/>
                <w:highlight w:val="none"/>
              </w:rPr>
            </w:pPr>
          </w:p>
        </w:tc>
        <w:tc>
          <w:tcPr>
            <w:tcW w:w="12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20" w:lineRule="exact"/>
              <w:jc w:val="right"/>
              <w:textAlignment w:val="auto"/>
              <w:rPr>
                <w:rFonts w:hint="eastAsia" w:ascii="宋体" w:hAnsi="宋体" w:eastAsia="宋体" w:cs="Arial"/>
                <w:color w:val="000000"/>
                <w:kern w:val="0"/>
                <w:sz w:val="22"/>
                <w:highlight w:val="none"/>
              </w:rPr>
            </w:pPr>
            <w:r>
              <w:rPr>
                <w:rFonts w:hint="eastAsia" w:ascii="宋体" w:hAnsi="宋体" w:eastAsia="宋体" w:cs="宋体"/>
                <w:i w:val="0"/>
                <w:iCs w:val="0"/>
                <w:color w:val="000000"/>
                <w:kern w:val="0"/>
                <w:sz w:val="22"/>
                <w:szCs w:val="22"/>
                <w:u w:val="none"/>
                <w:lang w:val="en-US" w:eastAsia="zh-CN" w:bidi="ar"/>
              </w:rPr>
              <w:t xml:space="preserve">255.57 </w:t>
            </w:r>
          </w:p>
        </w:tc>
        <w:tc>
          <w:tcPr>
            <w:tcW w:w="129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420" w:lineRule="exact"/>
              <w:jc w:val="right"/>
              <w:textAlignment w:val="auto"/>
              <w:rPr>
                <w:rFonts w:hint="eastAsia" w:ascii="宋体" w:hAnsi="宋体" w:eastAsia="宋体" w:cs="Arial"/>
                <w:color w:val="000000"/>
                <w:kern w:val="0"/>
                <w:sz w:val="22"/>
                <w:highlight w:val="none"/>
              </w:rPr>
            </w:pPr>
          </w:p>
        </w:tc>
      </w:tr>
      <w:tr>
        <w:tblPrEx>
          <w:tblCellMar>
            <w:top w:w="0" w:type="dxa"/>
            <w:left w:w="108" w:type="dxa"/>
            <w:bottom w:w="0" w:type="dxa"/>
            <w:right w:w="108" w:type="dxa"/>
          </w:tblCellMar>
        </w:tblPrEx>
        <w:trPr>
          <w:trHeight w:val="308" w:hRule="atLeast"/>
        </w:trPr>
        <w:tc>
          <w:tcPr>
            <w:tcW w:w="2531" w:type="dxa"/>
            <w:gridSpan w:val="3"/>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420" w:lineRule="exact"/>
              <w:jc w:val="left"/>
              <w:textAlignment w:val="auto"/>
              <w:rPr>
                <w:rFonts w:ascii="宋体" w:hAnsi="宋体" w:eastAsia="宋体" w:cs="Arial"/>
                <w:color w:val="000000"/>
                <w:kern w:val="0"/>
                <w:sz w:val="22"/>
                <w:highlight w:val="none"/>
              </w:rPr>
            </w:pPr>
            <w:r>
              <w:rPr>
                <w:rFonts w:hint="eastAsia" w:ascii="宋体" w:hAnsi="宋体" w:eastAsia="宋体" w:cs="宋体"/>
                <w:i w:val="0"/>
                <w:iCs w:val="0"/>
                <w:color w:val="000000"/>
                <w:kern w:val="0"/>
                <w:sz w:val="22"/>
                <w:szCs w:val="22"/>
                <w:u w:val="none"/>
                <w:lang w:val="en-US" w:eastAsia="zh-CN" w:bidi="ar"/>
              </w:rPr>
              <w:t>2120803</w:t>
            </w:r>
          </w:p>
        </w:tc>
        <w:tc>
          <w:tcPr>
            <w:tcW w:w="391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20" w:lineRule="exact"/>
              <w:jc w:val="left"/>
              <w:textAlignment w:val="auto"/>
              <w:rPr>
                <w:rFonts w:hint="eastAsia" w:ascii="宋体" w:hAnsi="宋体" w:eastAsia="宋体" w:cs="Arial"/>
                <w:color w:val="000000"/>
                <w:kern w:val="0"/>
                <w:sz w:val="22"/>
                <w:highlight w:val="none"/>
              </w:rPr>
            </w:pPr>
            <w:r>
              <w:rPr>
                <w:rFonts w:hint="eastAsia" w:ascii="宋体" w:hAnsi="宋体" w:eastAsia="宋体" w:cs="宋体"/>
                <w:i w:val="0"/>
                <w:iCs w:val="0"/>
                <w:color w:val="000000"/>
                <w:kern w:val="0"/>
                <w:sz w:val="22"/>
                <w:szCs w:val="22"/>
                <w:u w:val="none"/>
                <w:lang w:val="en-US" w:eastAsia="zh-CN" w:bidi="ar"/>
              </w:rPr>
              <w:t>城市建设支出</w:t>
            </w:r>
          </w:p>
        </w:tc>
        <w:tc>
          <w:tcPr>
            <w:tcW w:w="117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420" w:lineRule="exact"/>
              <w:jc w:val="right"/>
              <w:textAlignment w:val="auto"/>
              <w:rPr>
                <w:rFonts w:hint="eastAsia" w:ascii="宋体" w:hAnsi="宋体" w:eastAsia="宋体" w:cs="Arial"/>
                <w:color w:val="000000"/>
                <w:kern w:val="0"/>
                <w:sz w:val="22"/>
                <w:highlight w:val="none"/>
              </w:rPr>
            </w:pPr>
          </w:p>
        </w:tc>
        <w:tc>
          <w:tcPr>
            <w:tcW w:w="108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20" w:lineRule="exact"/>
              <w:jc w:val="right"/>
              <w:textAlignment w:val="auto"/>
              <w:rPr>
                <w:rFonts w:hint="eastAsia" w:ascii="宋体" w:hAnsi="宋体" w:eastAsia="宋体" w:cs="Arial"/>
                <w:color w:val="000000"/>
                <w:kern w:val="0"/>
                <w:sz w:val="22"/>
                <w:highlight w:val="none"/>
              </w:rPr>
            </w:pPr>
            <w:r>
              <w:rPr>
                <w:rFonts w:hint="eastAsia" w:ascii="宋体" w:hAnsi="宋体" w:eastAsia="宋体" w:cs="宋体"/>
                <w:i w:val="0"/>
                <w:iCs w:val="0"/>
                <w:color w:val="000000"/>
                <w:kern w:val="0"/>
                <w:sz w:val="22"/>
                <w:szCs w:val="22"/>
                <w:u w:val="none"/>
                <w:lang w:val="en-US" w:eastAsia="zh-CN" w:bidi="ar"/>
              </w:rPr>
              <w:t xml:space="preserve">16.16 </w:t>
            </w:r>
          </w:p>
        </w:tc>
        <w:tc>
          <w:tcPr>
            <w:tcW w:w="103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20" w:lineRule="exact"/>
              <w:jc w:val="right"/>
              <w:textAlignment w:val="auto"/>
              <w:rPr>
                <w:rFonts w:hint="eastAsia" w:ascii="宋体" w:hAnsi="宋体" w:eastAsia="宋体" w:cs="Arial"/>
                <w:color w:val="000000"/>
                <w:kern w:val="0"/>
                <w:sz w:val="22"/>
                <w:highlight w:val="none"/>
              </w:rPr>
            </w:pPr>
            <w:r>
              <w:rPr>
                <w:rFonts w:hint="eastAsia" w:ascii="宋体" w:hAnsi="宋体" w:eastAsia="宋体" w:cs="宋体"/>
                <w:i w:val="0"/>
                <w:iCs w:val="0"/>
                <w:color w:val="000000"/>
                <w:kern w:val="0"/>
                <w:sz w:val="22"/>
                <w:szCs w:val="22"/>
                <w:u w:val="none"/>
                <w:lang w:val="en-US" w:eastAsia="zh-CN" w:bidi="ar"/>
              </w:rPr>
              <w:t xml:space="preserve">16.16 </w:t>
            </w:r>
          </w:p>
        </w:tc>
        <w:tc>
          <w:tcPr>
            <w:tcW w:w="112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420" w:lineRule="exact"/>
              <w:jc w:val="right"/>
              <w:textAlignment w:val="auto"/>
              <w:rPr>
                <w:rFonts w:hint="eastAsia" w:ascii="宋体" w:hAnsi="宋体" w:eastAsia="宋体" w:cs="Arial"/>
                <w:color w:val="000000"/>
                <w:kern w:val="0"/>
                <w:sz w:val="22"/>
                <w:highlight w:val="none"/>
              </w:rPr>
            </w:pPr>
          </w:p>
        </w:tc>
        <w:tc>
          <w:tcPr>
            <w:tcW w:w="12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20" w:lineRule="exact"/>
              <w:jc w:val="right"/>
              <w:textAlignment w:val="auto"/>
              <w:rPr>
                <w:rFonts w:hint="eastAsia" w:ascii="宋体" w:hAnsi="宋体" w:eastAsia="宋体" w:cs="Arial"/>
                <w:color w:val="000000"/>
                <w:kern w:val="0"/>
                <w:sz w:val="22"/>
                <w:highlight w:val="none"/>
              </w:rPr>
            </w:pPr>
            <w:r>
              <w:rPr>
                <w:rFonts w:hint="eastAsia" w:ascii="宋体" w:hAnsi="宋体" w:eastAsia="宋体" w:cs="宋体"/>
                <w:i w:val="0"/>
                <w:iCs w:val="0"/>
                <w:color w:val="000000"/>
                <w:kern w:val="0"/>
                <w:sz w:val="22"/>
                <w:szCs w:val="22"/>
                <w:u w:val="none"/>
                <w:lang w:val="en-US" w:eastAsia="zh-CN" w:bidi="ar"/>
              </w:rPr>
              <w:t xml:space="preserve">16.16 </w:t>
            </w:r>
          </w:p>
        </w:tc>
        <w:tc>
          <w:tcPr>
            <w:tcW w:w="129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420" w:lineRule="exact"/>
              <w:jc w:val="right"/>
              <w:textAlignment w:val="auto"/>
              <w:rPr>
                <w:rFonts w:hint="eastAsia" w:ascii="宋体" w:hAnsi="宋体" w:eastAsia="宋体" w:cs="Arial"/>
                <w:color w:val="000000"/>
                <w:kern w:val="0"/>
                <w:sz w:val="22"/>
                <w:highlight w:val="none"/>
              </w:rPr>
            </w:pPr>
          </w:p>
        </w:tc>
      </w:tr>
      <w:tr>
        <w:tblPrEx>
          <w:tblCellMar>
            <w:top w:w="0" w:type="dxa"/>
            <w:left w:w="108" w:type="dxa"/>
            <w:bottom w:w="0" w:type="dxa"/>
            <w:right w:w="108" w:type="dxa"/>
          </w:tblCellMar>
        </w:tblPrEx>
        <w:trPr>
          <w:trHeight w:val="308" w:hRule="atLeast"/>
        </w:trPr>
        <w:tc>
          <w:tcPr>
            <w:tcW w:w="2531" w:type="dxa"/>
            <w:gridSpan w:val="3"/>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420" w:lineRule="exact"/>
              <w:jc w:val="left"/>
              <w:textAlignment w:val="auto"/>
              <w:rPr>
                <w:rFonts w:ascii="宋体" w:hAnsi="宋体" w:eastAsia="宋体" w:cs="Arial"/>
                <w:color w:val="000000"/>
                <w:kern w:val="0"/>
                <w:sz w:val="22"/>
                <w:highlight w:val="none"/>
              </w:rPr>
            </w:pPr>
            <w:r>
              <w:rPr>
                <w:rFonts w:hint="eastAsia" w:ascii="宋体" w:hAnsi="宋体" w:eastAsia="宋体" w:cs="宋体"/>
                <w:i w:val="0"/>
                <w:iCs w:val="0"/>
                <w:color w:val="000000"/>
                <w:kern w:val="0"/>
                <w:sz w:val="22"/>
                <w:szCs w:val="22"/>
                <w:u w:val="none"/>
                <w:lang w:val="en-US" w:eastAsia="zh-CN" w:bidi="ar"/>
              </w:rPr>
              <w:t>2120816</w:t>
            </w:r>
          </w:p>
        </w:tc>
        <w:tc>
          <w:tcPr>
            <w:tcW w:w="391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20" w:lineRule="exact"/>
              <w:jc w:val="left"/>
              <w:textAlignment w:val="auto"/>
              <w:rPr>
                <w:rFonts w:hint="eastAsia" w:ascii="宋体" w:hAnsi="宋体" w:eastAsia="宋体" w:cs="Arial"/>
                <w:color w:val="000000"/>
                <w:kern w:val="0"/>
                <w:sz w:val="22"/>
                <w:highlight w:val="none"/>
              </w:rPr>
            </w:pPr>
            <w:r>
              <w:rPr>
                <w:rFonts w:hint="eastAsia" w:ascii="宋体" w:hAnsi="宋体" w:eastAsia="宋体" w:cs="宋体"/>
                <w:i w:val="0"/>
                <w:iCs w:val="0"/>
                <w:color w:val="000000"/>
                <w:kern w:val="0"/>
                <w:sz w:val="22"/>
                <w:szCs w:val="22"/>
                <w:u w:val="none"/>
                <w:lang w:val="en-US" w:eastAsia="zh-CN" w:bidi="ar"/>
              </w:rPr>
              <w:t>农业农村生态环境支出</w:t>
            </w:r>
          </w:p>
        </w:tc>
        <w:tc>
          <w:tcPr>
            <w:tcW w:w="117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420" w:lineRule="exact"/>
              <w:jc w:val="right"/>
              <w:textAlignment w:val="auto"/>
              <w:rPr>
                <w:rFonts w:hint="eastAsia" w:ascii="宋体" w:hAnsi="宋体" w:eastAsia="宋体" w:cs="Arial"/>
                <w:color w:val="000000"/>
                <w:kern w:val="0"/>
                <w:sz w:val="22"/>
                <w:highlight w:val="none"/>
              </w:rPr>
            </w:pPr>
          </w:p>
        </w:tc>
        <w:tc>
          <w:tcPr>
            <w:tcW w:w="108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20" w:lineRule="exact"/>
              <w:jc w:val="right"/>
              <w:textAlignment w:val="auto"/>
              <w:rPr>
                <w:rFonts w:hint="eastAsia" w:ascii="宋体" w:hAnsi="宋体" w:eastAsia="宋体" w:cs="Arial"/>
                <w:color w:val="000000"/>
                <w:kern w:val="0"/>
                <w:sz w:val="22"/>
                <w:highlight w:val="none"/>
              </w:rPr>
            </w:pPr>
            <w:r>
              <w:rPr>
                <w:rFonts w:hint="eastAsia" w:ascii="宋体" w:hAnsi="宋体" w:eastAsia="宋体" w:cs="宋体"/>
                <w:i w:val="0"/>
                <w:iCs w:val="0"/>
                <w:color w:val="000000"/>
                <w:kern w:val="0"/>
                <w:sz w:val="22"/>
                <w:szCs w:val="22"/>
                <w:u w:val="none"/>
                <w:lang w:val="en-US" w:eastAsia="zh-CN" w:bidi="ar"/>
              </w:rPr>
              <w:t xml:space="preserve">535.32 </w:t>
            </w:r>
          </w:p>
        </w:tc>
        <w:tc>
          <w:tcPr>
            <w:tcW w:w="103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20" w:lineRule="exact"/>
              <w:jc w:val="right"/>
              <w:textAlignment w:val="auto"/>
              <w:rPr>
                <w:rFonts w:hint="eastAsia" w:ascii="宋体" w:hAnsi="宋体" w:eastAsia="宋体" w:cs="Arial"/>
                <w:color w:val="000000"/>
                <w:kern w:val="0"/>
                <w:sz w:val="22"/>
                <w:highlight w:val="none"/>
              </w:rPr>
            </w:pPr>
            <w:r>
              <w:rPr>
                <w:rFonts w:hint="eastAsia" w:ascii="宋体" w:hAnsi="宋体" w:eastAsia="宋体" w:cs="宋体"/>
                <w:i w:val="0"/>
                <w:iCs w:val="0"/>
                <w:color w:val="000000"/>
                <w:kern w:val="0"/>
                <w:sz w:val="22"/>
                <w:szCs w:val="22"/>
                <w:u w:val="none"/>
                <w:lang w:val="en-US" w:eastAsia="zh-CN" w:bidi="ar"/>
              </w:rPr>
              <w:t xml:space="preserve">535.32 </w:t>
            </w:r>
          </w:p>
        </w:tc>
        <w:tc>
          <w:tcPr>
            <w:tcW w:w="112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420" w:lineRule="exact"/>
              <w:jc w:val="right"/>
              <w:textAlignment w:val="auto"/>
              <w:rPr>
                <w:rFonts w:hint="eastAsia" w:ascii="宋体" w:hAnsi="宋体" w:eastAsia="宋体" w:cs="Arial"/>
                <w:color w:val="000000"/>
                <w:kern w:val="0"/>
                <w:sz w:val="22"/>
                <w:highlight w:val="none"/>
              </w:rPr>
            </w:pPr>
          </w:p>
        </w:tc>
        <w:tc>
          <w:tcPr>
            <w:tcW w:w="12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20" w:lineRule="exact"/>
              <w:jc w:val="right"/>
              <w:textAlignment w:val="auto"/>
              <w:rPr>
                <w:rFonts w:hint="eastAsia" w:ascii="宋体" w:hAnsi="宋体" w:eastAsia="宋体" w:cs="Arial"/>
                <w:color w:val="000000"/>
                <w:kern w:val="0"/>
                <w:sz w:val="22"/>
                <w:highlight w:val="none"/>
              </w:rPr>
            </w:pPr>
            <w:r>
              <w:rPr>
                <w:rFonts w:hint="eastAsia" w:ascii="宋体" w:hAnsi="宋体" w:eastAsia="宋体" w:cs="宋体"/>
                <w:i w:val="0"/>
                <w:iCs w:val="0"/>
                <w:color w:val="000000"/>
                <w:kern w:val="0"/>
                <w:sz w:val="22"/>
                <w:szCs w:val="22"/>
                <w:u w:val="none"/>
                <w:lang w:val="en-US" w:eastAsia="zh-CN" w:bidi="ar"/>
              </w:rPr>
              <w:t xml:space="preserve">535.32 </w:t>
            </w:r>
          </w:p>
        </w:tc>
        <w:tc>
          <w:tcPr>
            <w:tcW w:w="129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420" w:lineRule="exact"/>
              <w:jc w:val="right"/>
              <w:textAlignment w:val="auto"/>
              <w:rPr>
                <w:rFonts w:hint="eastAsia" w:ascii="宋体" w:hAnsi="宋体" w:eastAsia="宋体" w:cs="Arial"/>
                <w:color w:val="000000"/>
                <w:kern w:val="0"/>
                <w:sz w:val="22"/>
                <w:highlight w:val="none"/>
              </w:rPr>
            </w:pPr>
          </w:p>
        </w:tc>
      </w:tr>
      <w:tr>
        <w:tblPrEx>
          <w:tblCellMar>
            <w:top w:w="0" w:type="dxa"/>
            <w:left w:w="108" w:type="dxa"/>
            <w:bottom w:w="0" w:type="dxa"/>
            <w:right w:w="108" w:type="dxa"/>
          </w:tblCellMar>
        </w:tblPrEx>
        <w:trPr>
          <w:trHeight w:val="308" w:hRule="atLeast"/>
        </w:trPr>
        <w:tc>
          <w:tcPr>
            <w:tcW w:w="2531" w:type="dxa"/>
            <w:gridSpan w:val="3"/>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420" w:lineRule="exact"/>
              <w:jc w:val="left"/>
              <w:textAlignment w:val="auto"/>
              <w:rPr>
                <w:rFonts w:ascii="宋体" w:hAnsi="宋体" w:eastAsia="宋体" w:cs="Arial"/>
                <w:color w:val="000000"/>
                <w:kern w:val="0"/>
                <w:sz w:val="22"/>
                <w:highlight w:val="none"/>
              </w:rPr>
            </w:pPr>
            <w:r>
              <w:rPr>
                <w:rFonts w:hint="eastAsia" w:ascii="宋体" w:hAnsi="宋体" w:eastAsia="宋体" w:cs="宋体"/>
                <w:i w:val="0"/>
                <w:iCs w:val="0"/>
                <w:color w:val="000000"/>
                <w:kern w:val="0"/>
                <w:sz w:val="22"/>
                <w:szCs w:val="22"/>
                <w:u w:val="none"/>
                <w:lang w:val="en-US" w:eastAsia="zh-CN" w:bidi="ar"/>
              </w:rPr>
              <w:t>231</w:t>
            </w:r>
          </w:p>
        </w:tc>
        <w:tc>
          <w:tcPr>
            <w:tcW w:w="391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20" w:lineRule="exact"/>
              <w:jc w:val="left"/>
              <w:textAlignment w:val="auto"/>
              <w:rPr>
                <w:rFonts w:hint="eastAsia" w:ascii="宋体" w:hAnsi="宋体" w:eastAsia="宋体" w:cs="Arial"/>
                <w:color w:val="000000"/>
                <w:kern w:val="0"/>
                <w:sz w:val="22"/>
                <w:highlight w:val="none"/>
              </w:rPr>
            </w:pPr>
            <w:r>
              <w:rPr>
                <w:rFonts w:hint="eastAsia" w:ascii="宋体" w:hAnsi="宋体" w:eastAsia="宋体" w:cs="宋体"/>
                <w:i w:val="0"/>
                <w:iCs w:val="0"/>
                <w:color w:val="000000"/>
                <w:kern w:val="0"/>
                <w:sz w:val="22"/>
                <w:szCs w:val="22"/>
                <w:u w:val="none"/>
                <w:lang w:val="en-US" w:eastAsia="zh-CN" w:bidi="ar"/>
              </w:rPr>
              <w:t>债务还本支出</w:t>
            </w:r>
          </w:p>
        </w:tc>
        <w:tc>
          <w:tcPr>
            <w:tcW w:w="117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420" w:lineRule="exact"/>
              <w:jc w:val="right"/>
              <w:textAlignment w:val="auto"/>
              <w:rPr>
                <w:rFonts w:hint="eastAsia" w:ascii="宋体" w:hAnsi="宋体" w:eastAsia="宋体" w:cs="Arial"/>
                <w:color w:val="000000"/>
                <w:kern w:val="0"/>
                <w:sz w:val="22"/>
                <w:highlight w:val="none"/>
              </w:rPr>
            </w:pPr>
          </w:p>
        </w:tc>
        <w:tc>
          <w:tcPr>
            <w:tcW w:w="108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20" w:lineRule="exact"/>
              <w:jc w:val="right"/>
              <w:textAlignment w:val="auto"/>
              <w:rPr>
                <w:rFonts w:hint="eastAsia" w:ascii="宋体" w:hAnsi="宋体" w:eastAsia="宋体" w:cs="Arial"/>
                <w:color w:val="000000"/>
                <w:kern w:val="0"/>
                <w:sz w:val="22"/>
                <w:highlight w:val="none"/>
              </w:rPr>
            </w:pPr>
            <w:r>
              <w:rPr>
                <w:rFonts w:hint="eastAsia" w:ascii="宋体" w:hAnsi="宋体" w:eastAsia="宋体" w:cs="宋体"/>
                <w:i w:val="0"/>
                <w:iCs w:val="0"/>
                <w:color w:val="000000"/>
                <w:kern w:val="0"/>
                <w:sz w:val="22"/>
                <w:szCs w:val="22"/>
                <w:u w:val="none"/>
                <w:lang w:val="en-US" w:eastAsia="zh-CN" w:bidi="ar"/>
              </w:rPr>
              <w:t xml:space="preserve">420.14 </w:t>
            </w:r>
          </w:p>
        </w:tc>
        <w:tc>
          <w:tcPr>
            <w:tcW w:w="103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20" w:lineRule="exact"/>
              <w:jc w:val="right"/>
              <w:textAlignment w:val="auto"/>
              <w:rPr>
                <w:rFonts w:hint="eastAsia" w:ascii="宋体" w:hAnsi="宋体" w:eastAsia="宋体" w:cs="Arial"/>
                <w:color w:val="000000"/>
                <w:kern w:val="0"/>
                <w:sz w:val="22"/>
                <w:highlight w:val="none"/>
              </w:rPr>
            </w:pPr>
            <w:r>
              <w:rPr>
                <w:rFonts w:hint="eastAsia" w:ascii="宋体" w:hAnsi="宋体" w:eastAsia="宋体" w:cs="宋体"/>
                <w:i w:val="0"/>
                <w:iCs w:val="0"/>
                <w:color w:val="000000"/>
                <w:kern w:val="0"/>
                <w:sz w:val="22"/>
                <w:szCs w:val="22"/>
                <w:u w:val="none"/>
                <w:lang w:val="en-US" w:eastAsia="zh-CN" w:bidi="ar"/>
              </w:rPr>
              <w:t xml:space="preserve">420.14 </w:t>
            </w:r>
          </w:p>
        </w:tc>
        <w:tc>
          <w:tcPr>
            <w:tcW w:w="112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420" w:lineRule="exact"/>
              <w:jc w:val="right"/>
              <w:textAlignment w:val="auto"/>
              <w:rPr>
                <w:rFonts w:hint="eastAsia" w:ascii="宋体" w:hAnsi="宋体" w:eastAsia="宋体" w:cs="Arial"/>
                <w:color w:val="000000"/>
                <w:kern w:val="0"/>
                <w:sz w:val="22"/>
                <w:highlight w:val="none"/>
              </w:rPr>
            </w:pPr>
          </w:p>
        </w:tc>
        <w:tc>
          <w:tcPr>
            <w:tcW w:w="12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20" w:lineRule="exact"/>
              <w:jc w:val="right"/>
              <w:textAlignment w:val="auto"/>
              <w:rPr>
                <w:rFonts w:hint="eastAsia" w:ascii="宋体" w:hAnsi="宋体" w:eastAsia="宋体" w:cs="Arial"/>
                <w:color w:val="000000"/>
                <w:kern w:val="0"/>
                <w:sz w:val="22"/>
                <w:highlight w:val="none"/>
              </w:rPr>
            </w:pPr>
            <w:r>
              <w:rPr>
                <w:rFonts w:hint="eastAsia" w:ascii="宋体" w:hAnsi="宋体" w:eastAsia="宋体" w:cs="宋体"/>
                <w:i w:val="0"/>
                <w:iCs w:val="0"/>
                <w:color w:val="000000"/>
                <w:kern w:val="0"/>
                <w:sz w:val="22"/>
                <w:szCs w:val="22"/>
                <w:u w:val="none"/>
                <w:lang w:val="en-US" w:eastAsia="zh-CN" w:bidi="ar"/>
              </w:rPr>
              <w:t xml:space="preserve">420.14 </w:t>
            </w:r>
          </w:p>
        </w:tc>
        <w:tc>
          <w:tcPr>
            <w:tcW w:w="129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420" w:lineRule="exact"/>
              <w:jc w:val="right"/>
              <w:textAlignment w:val="auto"/>
              <w:rPr>
                <w:rFonts w:hint="eastAsia" w:ascii="宋体" w:hAnsi="宋体" w:eastAsia="宋体" w:cs="Arial"/>
                <w:color w:val="000000"/>
                <w:kern w:val="0"/>
                <w:sz w:val="22"/>
                <w:highlight w:val="none"/>
              </w:rPr>
            </w:pPr>
          </w:p>
        </w:tc>
      </w:tr>
      <w:tr>
        <w:tblPrEx>
          <w:tblCellMar>
            <w:top w:w="0" w:type="dxa"/>
            <w:left w:w="108" w:type="dxa"/>
            <w:bottom w:w="0" w:type="dxa"/>
            <w:right w:w="108" w:type="dxa"/>
          </w:tblCellMar>
        </w:tblPrEx>
        <w:trPr>
          <w:trHeight w:val="308" w:hRule="atLeast"/>
        </w:trPr>
        <w:tc>
          <w:tcPr>
            <w:tcW w:w="2531" w:type="dxa"/>
            <w:gridSpan w:val="3"/>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420" w:lineRule="exact"/>
              <w:jc w:val="left"/>
              <w:textAlignment w:val="auto"/>
              <w:rPr>
                <w:rFonts w:ascii="宋体" w:hAnsi="宋体" w:eastAsia="宋体" w:cs="Arial"/>
                <w:color w:val="000000"/>
                <w:kern w:val="0"/>
                <w:sz w:val="22"/>
                <w:highlight w:val="none"/>
              </w:rPr>
            </w:pPr>
            <w:r>
              <w:rPr>
                <w:rFonts w:hint="eastAsia" w:ascii="宋体" w:hAnsi="宋体" w:eastAsia="宋体" w:cs="宋体"/>
                <w:i w:val="0"/>
                <w:iCs w:val="0"/>
                <w:color w:val="000000"/>
                <w:kern w:val="0"/>
                <w:sz w:val="22"/>
                <w:szCs w:val="22"/>
                <w:u w:val="none"/>
                <w:lang w:val="en-US" w:eastAsia="zh-CN" w:bidi="ar"/>
              </w:rPr>
              <w:t>23104</w:t>
            </w:r>
          </w:p>
        </w:tc>
        <w:tc>
          <w:tcPr>
            <w:tcW w:w="391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20" w:lineRule="exact"/>
              <w:jc w:val="left"/>
              <w:textAlignment w:val="auto"/>
              <w:rPr>
                <w:rFonts w:hint="eastAsia" w:ascii="宋体" w:hAnsi="宋体" w:eastAsia="宋体" w:cs="Arial"/>
                <w:color w:val="000000"/>
                <w:kern w:val="0"/>
                <w:sz w:val="22"/>
                <w:highlight w:val="none"/>
              </w:rPr>
            </w:pPr>
            <w:r>
              <w:rPr>
                <w:rFonts w:hint="eastAsia" w:ascii="宋体" w:hAnsi="宋体" w:eastAsia="宋体" w:cs="宋体"/>
                <w:i w:val="0"/>
                <w:iCs w:val="0"/>
                <w:color w:val="000000"/>
                <w:kern w:val="0"/>
                <w:sz w:val="22"/>
                <w:szCs w:val="22"/>
                <w:u w:val="none"/>
                <w:lang w:val="en-US" w:eastAsia="zh-CN" w:bidi="ar"/>
              </w:rPr>
              <w:t>地方政府专项债务还本支出</w:t>
            </w:r>
          </w:p>
        </w:tc>
        <w:tc>
          <w:tcPr>
            <w:tcW w:w="117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420" w:lineRule="exact"/>
              <w:jc w:val="right"/>
              <w:textAlignment w:val="auto"/>
              <w:rPr>
                <w:rFonts w:hint="eastAsia" w:ascii="宋体" w:hAnsi="宋体" w:eastAsia="宋体" w:cs="Arial"/>
                <w:color w:val="000000"/>
                <w:kern w:val="0"/>
                <w:sz w:val="22"/>
                <w:highlight w:val="none"/>
              </w:rPr>
            </w:pPr>
          </w:p>
        </w:tc>
        <w:tc>
          <w:tcPr>
            <w:tcW w:w="108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20" w:lineRule="exact"/>
              <w:jc w:val="right"/>
              <w:textAlignment w:val="auto"/>
              <w:rPr>
                <w:rFonts w:hint="eastAsia" w:ascii="宋体" w:hAnsi="宋体" w:eastAsia="宋体" w:cs="Arial"/>
                <w:color w:val="000000"/>
                <w:kern w:val="0"/>
                <w:sz w:val="22"/>
                <w:highlight w:val="none"/>
              </w:rPr>
            </w:pPr>
            <w:r>
              <w:rPr>
                <w:rFonts w:hint="eastAsia" w:ascii="宋体" w:hAnsi="宋体" w:eastAsia="宋体" w:cs="宋体"/>
                <w:i w:val="0"/>
                <w:iCs w:val="0"/>
                <w:color w:val="000000"/>
                <w:kern w:val="0"/>
                <w:sz w:val="22"/>
                <w:szCs w:val="22"/>
                <w:u w:val="none"/>
                <w:lang w:val="en-US" w:eastAsia="zh-CN" w:bidi="ar"/>
              </w:rPr>
              <w:t xml:space="preserve">420.14 </w:t>
            </w:r>
          </w:p>
        </w:tc>
        <w:tc>
          <w:tcPr>
            <w:tcW w:w="103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20" w:lineRule="exact"/>
              <w:jc w:val="right"/>
              <w:textAlignment w:val="auto"/>
              <w:rPr>
                <w:rFonts w:hint="eastAsia" w:ascii="宋体" w:hAnsi="宋体" w:eastAsia="宋体" w:cs="Arial"/>
                <w:color w:val="000000"/>
                <w:kern w:val="0"/>
                <w:sz w:val="22"/>
                <w:highlight w:val="none"/>
              </w:rPr>
            </w:pPr>
            <w:r>
              <w:rPr>
                <w:rFonts w:hint="eastAsia" w:ascii="宋体" w:hAnsi="宋体" w:eastAsia="宋体" w:cs="宋体"/>
                <w:i w:val="0"/>
                <w:iCs w:val="0"/>
                <w:color w:val="000000"/>
                <w:kern w:val="0"/>
                <w:sz w:val="22"/>
                <w:szCs w:val="22"/>
                <w:u w:val="none"/>
                <w:lang w:val="en-US" w:eastAsia="zh-CN" w:bidi="ar"/>
              </w:rPr>
              <w:t xml:space="preserve">420.14 </w:t>
            </w:r>
          </w:p>
        </w:tc>
        <w:tc>
          <w:tcPr>
            <w:tcW w:w="112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420" w:lineRule="exact"/>
              <w:jc w:val="right"/>
              <w:textAlignment w:val="auto"/>
              <w:rPr>
                <w:rFonts w:hint="eastAsia" w:ascii="宋体" w:hAnsi="宋体" w:eastAsia="宋体" w:cs="Arial"/>
                <w:color w:val="000000"/>
                <w:kern w:val="0"/>
                <w:sz w:val="22"/>
                <w:highlight w:val="none"/>
              </w:rPr>
            </w:pPr>
          </w:p>
        </w:tc>
        <w:tc>
          <w:tcPr>
            <w:tcW w:w="12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20" w:lineRule="exact"/>
              <w:jc w:val="right"/>
              <w:textAlignment w:val="auto"/>
              <w:rPr>
                <w:rFonts w:hint="eastAsia" w:ascii="宋体" w:hAnsi="宋体" w:eastAsia="宋体" w:cs="Arial"/>
                <w:color w:val="000000"/>
                <w:kern w:val="0"/>
                <w:sz w:val="22"/>
                <w:highlight w:val="none"/>
              </w:rPr>
            </w:pPr>
            <w:r>
              <w:rPr>
                <w:rFonts w:hint="eastAsia" w:ascii="宋体" w:hAnsi="宋体" w:eastAsia="宋体" w:cs="宋体"/>
                <w:i w:val="0"/>
                <w:iCs w:val="0"/>
                <w:color w:val="000000"/>
                <w:kern w:val="0"/>
                <w:sz w:val="22"/>
                <w:szCs w:val="22"/>
                <w:u w:val="none"/>
                <w:lang w:val="en-US" w:eastAsia="zh-CN" w:bidi="ar"/>
              </w:rPr>
              <w:t xml:space="preserve">420.14 </w:t>
            </w:r>
          </w:p>
        </w:tc>
        <w:tc>
          <w:tcPr>
            <w:tcW w:w="129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420" w:lineRule="exact"/>
              <w:jc w:val="right"/>
              <w:textAlignment w:val="auto"/>
              <w:rPr>
                <w:rFonts w:hint="eastAsia" w:ascii="宋体" w:hAnsi="宋体" w:eastAsia="宋体" w:cs="Arial"/>
                <w:color w:val="000000"/>
                <w:kern w:val="0"/>
                <w:sz w:val="22"/>
                <w:highlight w:val="none"/>
              </w:rPr>
            </w:pPr>
          </w:p>
        </w:tc>
      </w:tr>
      <w:tr>
        <w:tblPrEx>
          <w:tblCellMar>
            <w:top w:w="0" w:type="dxa"/>
            <w:left w:w="108" w:type="dxa"/>
            <w:bottom w:w="0" w:type="dxa"/>
            <w:right w:w="108" w:type="dxa"/>
          </w:tblCellMar>
        </w:tblPrEx>
        <w:trPr>
          <w:trHeight w:val="308" w:hRule="atLeast"/>
        </w:trPr>
        <w:tc>
          <w:tcPr>
            <w:tcW w:w="2531" w:type="dxa"/>
            <w:gridSpan w:val="3"/>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420" w:lineRule="exact"/>
              <w:jc w:val="left"/>
              <w:textAlignment w:val="auto"/>
              <w:rPr>
                <w:rFonts w:ascii="宋体" w:hAnsi="宋体" w:eastAsia="宋体" w:cs="Arial"/>
                <w:color w:val="000000"/>
                <w:kern w:val="0"/>
                <w:sz w:val="22"/>
                <w:highlight w:val="none"/>
              </w:rPr>
            </w:pPr>
            <w:r>
              <w:rPr>
                <w:rFonts w:hint="eastAsia" w:ascii="宋体" w:hAnsi="宋体" w:eastAsia="宋体" w:cs="宋体"/>
                <w:i w:val="0"/>
                <w:iCs w:val="0"/>
                <w:color w:val="000000"/>
                <w:kern w:val="0"/>
                <w:sz w:val="22"/>
                <w:szCs w:val="22"/>
                <w:u w:val="none"/>
                <w:lang w:val="en-US" w:eastAsia="zh-CN" w:bidi="ar"/>
              </w:rPr>
              <w:t>2310499</w:t>
            </w:r>
          </w:p>
        </w:tc>
        <w:tc>
          <w:tcPr>
            <w:tcW w:w="391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20" w:lineRule="exact"/>
              <w:jc w:val="left"/>
              <w:textAlignment w:val="auto"/>
              <w:rPr>
                <w:rFonts w:hint="eastAsia" w:ascii="宋体" w:hAnsi="宋体" w:eastAsia="宋体" w:cs="Arial"/>
                <w:color w:val="000000"/>
                <w:kern w:val="0"/>
                <w:sz w:val="22"/>
                <w:highlight w:val="none"/>
              </w:rPr>
            </w:pPr>
            <w:r>
              <w:rPr>
                <w:rFonts w:hint="eastAsia" w:ascii="宋体" w:hAnsi="宋体" w:eastAsia="宋体" w:cs="宋体"/>
                <w:i w:val="0"/>
                <w:iCs w:val="0"/>
                <w:color w:val="000000"/>
                <w:kern w:val="0"/>
                <w:sz w:val="22"/>
                <w:szCs w:val="22"/>
                <w:u w:val="none"/>
                <w:lang w:val="en-US" w:eastAsia="zh-CN" w:bidi="ar"/>
              </w:rPr>
              <w:t>其他政府性基金债务还本支出</w:t>
            </w:r>
          </w:p>
        </w:tc>
        <w:tc>
          <w:tcPr>
            <w:tcW w:w="117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420" w:lineRule="exact"/>
              <w:jc w:val="right"/>
              <w:textAlignment w:val="auto"/>
              <w:rPr>
                <w:rFonts w:hint="eastAsia" w:ascii="宋体" w:hAnsi="宋体" w:eastAsia="宋体" w:cs="Arial"/>
                <w:color w:val="000000"/>
                <w:kern w:val="0"/>
                <w:sz w:val="22"/>
                <w:highlight w:val="none"/>
              </w:rPr>
            </w:pPr>
          </w:p>
        </w:tc>
        <w:tc>
          <w:tcPr>
            <w:tcW w:w="108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20" w:lineRule="exact"/>
              <w:jc w:val="right"/>
              <w:textAlignment w:val="auto"/>
              <w:rPr>
                <w:rFonts w:hint="eastAsia" w:ascii="宋体" w:hAnsi="宋体" w:eastAsia="宋体" w:cs="Arial"/>
                <w:color w:val="000000"/>
                <w:kern w:val="0"/>
                <w:sz w:val="22"/>
                <w:highlight w:val="none"/>
              </w:rPr>
            </w:pPr>
            <w:r>
              <w:rPr>
                <w:rFonts w:hint="eastAsia" w:ascii="宋体" w:hAnsi="宋体" w:eastAsia="宋体" w:cs="宋体"/>
                <w:i w:val="0"/>
                <w:iCs w:val="0"/>
                <w:color w:val="000000"/>
                <w:kern w:val="0"/>
                <w:sz w:val="22"/>
                <w:szCs w:val="22"/>
                <w:u w:val="none"/>
                <w:lang w:val="en-US" w:eastAsia="zh-CN" w:bidi="ar"/>
              </w:rPr>
              <w:t xml:space="preserve">420.14 </w:t>
            </w:r>
          </w:p>
        </w:tc>
        <w:tc>
          <w:tcPr>
            <w:tcW w:w="103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20" w:lineRule="exact"/>
              <w:jc w:val="right"/>
              <w:textAlignment w:val="auto"/>
              <w:rPr>
                <w:rFonts w:hint="eastAsia" w:ascii="宋体" w:hAnsi="宋体" w:eastAsia="宋体" w:cs="Arial"/>
                <w:color w:val="000000"/>
                <w:kern w:val="0"/>
                <w:sz w:val="22"/>
                <w:highlight w:val="none"/>
              </w:rPr>
            </w:pPr>
            <w:r>
              <w:rPr>
                <w:rFonts w:hint="eastAsia" w:ascii="宋体" w:hAnsi="宋体" w:eastAsia="宋体" w:cs="宋体"/>
                <w:i w:val="0"/>
                <w:iCs w:val="0"/>
                <w:color w:val="000000"/>
                <w:kern w:val="0"/>
                <w:sz w:val="22"/>
                <w:szCs w:val="22"/>
                <w:u w:val="none"/>
                <w:lang w:val="en-US" w:eastAsia="zh-CN" w:bidi="ar"/>
              </w:rPr>
              <w:t xml:space="preserve">420.14 </w:t>
            </w:r>
          </w:p>
        </w:tc>
        <w:tc>
          <w:tcPr>
            <w:tcW w:w="112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420" w:lineRule="exact"/>
              <w:jc w:val="right"/>
              <w:textAlignment w:val="auto"/>
              <w:rPr>
                <w:rFonts w:hint="eastAsia" w:ascii="宋体" w:hAnsi="宋体" w:eastAsia="宋体" w:cs="Arial"/>
                <w:color w:val="000000"/>
                <w:kern w:val="0"/>
                <w:sz w:val="22"/>
                <w:highlight w:val="none"/>
              </w:rPr>
            </w:pPr>
          </w:p>
        </w:tc>
        <w:tc>
          <w:tcPr>
            <w:tcW w:w="12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20" w:lineRule="exact"/>
              <w:jc w:val="right"/>
              <w:textAlignment w:val="auto"/>
              <w:rPr>
                <w:rFonts w:hint="eastAsia" w:ascii="宋体" w:hAnsi="宋体" w:eastAsia="宋体" w:cs="Arial"/>
                <w:color w:val="000000"/>
                <w:kern w:val="0"/>
                <w:sz w:val="22"/>
                <w:highlight w:val="none"/>
              </w:rPr>
            </w:pPr>
            <w:r>
              <w:rPr>
                <w:rFonts w:hint="eastAsia" w:ascii="宋体" w:hAnsi="宋体" w:eastAsia="宋体" w:cs="宋体"/>
                <w:i w:val="0"/>
                <w:iCs w:val="0"/>
                <w:color w:val="000000"/>
                <w:kern w:val="0"/>
                <w:sz w:val="22"/>
                <w:szCs w:val="22"/>
                <w:u w:val="none"/>
                <w:lang w:val="en-US" w:eastAsia="zh-CN" w:bidi="ar"/>
              </w:rPr>
              <w:t xml:space="preserve">420.14 </w:t>
            </w:r>
          </w:p>
        </w:tc>
        <w:tc>
          <w:tcPr>
            <w:tcW w:w="129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420" w:lineRule="exact"/>
              <w:jc w:val="right"/>
              <w:textAlignment w:val="auto"/>
              <w:rPr>
                <w:rFonts w:hint="eastAsia" w:ascii="宋体" w:hAnsi="宋体" w:eastAsia="宋体" w:cs="Arial"/>
                <w:color w:val="000000"/>
                <w:kern w:val="0"/>
                <w:sz w:val="22"/>
                <w:highlight w:val="none"/>
              </w:rPr>
            </w:pPr>
          </w:p>
        </w:tc>
      </w:tr>
    </w:tbl>
    <w:p>
      <w:pPr>
        <w:pStyle w:val="2"/>
        <w:rPr>
          <w:rFonts w:ascii="Times New Roman" w:hAnsi="Times New Roman" w:cs="Times New Roman"/>
          <w:color w:val="000000"/>
          <w:kern w:val="0"/>
          <w:sz w:val="24"/>
          <w:szCs w:val="24"/>
          <w:highlight w:val="none"/>
        </w:rPr>
      </w:pPr>
      <w:r>
        <w:rPr>
          <w:rFonts w:hint="eastAsia" w:ascii="Times New Roman" w:hAnsi="Times New Roman" w:cs="Times New Roman" w:eastAsiaTheme="minorEastAsia"/>
          <w:highlight w:val="none"/>
        </w:rPr>
        <w:t>注：1.</w:t>
      </w:r>
      <w:r>
        <w:rPr>
          <w:rFonts w:hint="eastAsia"/>
          <w:highlight w:val="none"/>
        </w:rPr>
        <w:t xml:space="preserve"> </w:t>
      </w:r>
      <w:r>
        <w:rPr>
          <w:rFonts w:hint="eastAsia" w:ascii="Times New Roman" w:hAnsi="Times New Roman" w:cs="Times New Roman" w:eastAsiaTheme="minorEastAsia"/>
          <w:highlight w:val="none"/>
        </w:rPr>
        <w:t>本表反映单位本年度政府性基金预算财政拨款收入、支出及结转和结余情况。</w:t>
      </w:r>
    </w:p>
    <w:p>
      <w:pPr>
        <w:jc w:val="left"/>
        <w:rPr>
          <w:rFonts w:ascii="Times New Roman" w:hAnsi="Times New Roman" w:cs="Times New Roman"/>
          <w:color w:val="000000"/>
          <w:kern w:val="0"/>
          <w:sz w:val="24"/>
          <w:szCs w:val="24"/>
          <w:highlight w:val="none"/>
        </w:rPr>
        <w:sectPr>
          <w:pgSz w:w="16838" w:h="11906" w:orient="landscape"/>
          <w:pgMar w:top="1800" w:right="1702" w:bottom="1800" w:left="1843" w:header="851" w:footer="992" w:gutter="0"/>
          <w:pgNumType w:fmt="decimal"/>
          <w:cols w:space="425" w:num="1"/>
          <w:docGrid w:type="lines" w:linePitch="312" w:charSpace="0"/>
        </w:sectPr>
      </w:pPr>
    </w:p>
    <w:p>
      <w:pPr>
        <w:pStyle w:val="13"/>
        <w:keepNext w:val="0"/>
        <w:keepLines w:val="0"/>
        <w:pageBreakBefore w:val="0"/>
        <w:widowControl w:val="0"/>
        <w:numPr>
          <w:ilvl w:val="0"/>
          <w:numId w:val="0"/>
        </w:numPr>
        <w:kinsoku/>
        <w:wordWrap/>
        <w:overflowPunct/>
        <w:topLinePunct w:val="0"/>
        <w:autoSpaceDE/>
        <w:autoSpaceDN/>
        <w:bidi w:val="0"/>
        <w:adjustRightInd/>
        <w:snapToGrid/>
        <w:ind w:leftChars="0"/>
        <w:jc w:val="left"/>
        <w:textAlignment w:val="auto"/>
        <w:outlineLvl w:val="1"/>
        <w:rPr>
          <w:rFonts w:ascii="Times New Roman" w:hAnsi="Times New Roman" w:cs="Times New Roman" w:eastAsiaTheme="minorEastAsia"/>
          <w:highlight w:val="none"/>
        </w:rPr>
      </w:pPr>
      <w:bookmarkStart w:id="31" w:name="_Toc232433657"/>
      <w:r>
        <w:rPr>
          <w:rFonts w:hint="eastAsia" w:ascii="黑体" w:hAnsi="仿宋" w:eastAsia="黑体"/>
          <w:sz w:val="32"/>
          <w:szCs w:val="32"/>
          <w:highlight w:val="none"/>
          <w:lang w:eastAsia="zh-CN"/>
        </w:rPr>
        <w:t>九、国有资本经营预算财政拨款支出决算表</w:t>
      </w:r>
      <w:bookmarkEnd w:id="31"/>
    </w:p>
    <w:tbl>
      <w:tblPr>
        <w:tblStyle w:val="11"/>
        <w:tblW w:w="7940" w:type="dxa"/>
        <w:jc w:val="center"/>
        <w:tblLayout w:type="autofit"/>
        <w:tblCellMar>
          <w:top w:w="0" w:type="dxa"/>
          <w:left w:w="108" w:type="dxa"/>
          <w:bottom w:w="0" w:type="dxa"/>
          <w:right w:w="108" w:type="dxa"/>
        </w:tblCellMar>
      </w:tblPr>
      <w:tblGrid>
        <w:gridCol w:w="600"/>
        <w:gridCol w:w="1060"/>
        <w:gridCol w:w="1480"/>
        <w:gridCol w:w="1540"/>
        <w:gridCol w:w="1600"/>
        <w:gridCol w:w="1660"/>
      </w:tblGrid>
      <w:tr>
        <w:tblPrEx>
          <w:tblCellMar>
            <w:top w:w="0" w:type="dxa"/>
            <w:left w:w="108" w:type="dxa"/>
            <w:bottom w:w="0" w:type="dxa"/>
            <w:right w:w="108" w:type="dxa"/>
          </w:tblCellMar>
        </w:tblPrEx>
        <w:trPr>
          <w:trHeight w:val="720" w:hRule="atLeast"/>
          <w:jc w:val="center"/>
        </w:trPr>
        <w:tc>
          <w:tcPr>
            <w:tcW w:w="7940" w:type="dxa"/>
            <w:gridSpan w:val="6"/>
            <w:tcBorders>
              <w:top w:val="nil"/>
              <w:left w:val="nil"/>
              <w:bottom w:val="nil"/>
              <w:right w:val="nil"/>
            </w:tcBorders>
            <w:shd w:val="clear" w:color="000000" w:fill="FFFFFF"/>
            <w:vAlign w:val="center"/>
          </w:tcPr>
          <w:p>
            <w:pPr>
              <w:widowControl/>
              <w:spacing w:line="240" w:lineRule="auto"/>
              <w:jc w:val="center"/>
              <w:rPr>
                <w:rFonts w:ascii="华文中宋" w:hAnsi="华文中宋" w:eastAsia="华文中宋" w:cs="宋体"/>
                <w:kern w:val="0"/>
                <w:sz w:val="32"/>
                <w:szCs w:val="32"/>
                <w:highlight w:val="none"/>
              </w:rPr>
            </w:pPr>
            <w:r>
              <w:rPr>
                <w:rFonts w:hint="eastAsia" w:ascii="华文中宋" w:hAnsi="华文中宋" w:eastAsia="华文中宋" w:cs="宋体"/>
                <w:kern w:val="0"/>
                <w:sz w:val="32"/>
                <w:szCs w:val="32"/>
                <w:highlight w:val="none"/>
              </w:rPr>
              <w:t>国有资本经营预算财政拨款支出决算表</w:t>
            </w:r>
          </w:p>
        </w:tc>
      </w:tr>
      <w:tr>
        <w:tblPrEx>
          <w:tblCellMar>
            <w:top w:w="0" w:type="dxa"/>
            <w:left w:w="108" w:type="dxa"/>
            <w:bottom w:w="0" w:type="dxa"/>
            <w:right w:w="108" w:type="dxa"/>
          </w:tblCellMar>
        </w:tblPrEx>
        <w:trPr>
          <w:trHeight w:val="285" w:hRule="atLeast"/>
          <w:jc w:val="center"/>
        </w:trPr>
        <w:tc>
          <w:tcPr>
            <w:tcW w:w="600" w:type="dxa"/>
            <w:tcBorders>
              <w:top w:val="nil"/>
              <w:left w:val="nil"/>
              <w:bottom w:val="nil"/>
              <w:right w:val="nil"/>
            </w:tcBorders>
            <w:shd w:val="clear" w:color="000000" w:fill="FFFFFF"/>
            <w:vAlign w:val="center"/>
          </w:tcPr>
          <w:p>
            <w:pPr>
              <w:widowControl/>
              <w:spacing w:line="240" w:lineRule="auto"/>
              <w:jc w:val="center"/>
              <w:rPr>
                <w:rFonts w:ascii="宋体" w:hAnsi="宋体" w:eastAsia="宋体" w:cs="宋体"/>
                <w:kern w:val="0"/>
                <w:sz w:val="20"/>
                <w:szCs w:val="20"/>
                <w:highlight w:val="none"/>
              </w:rPr>
            </w:pPr>
          </w:p>
        </w:tc>
        <w:tc>
          <w:tcPr>
            <w:tcW w:w="1060" w:type="dxa"/>
            <w:tcBorders>
              <w:top w:val="nil"/>
              <w:left w:val="nil"/>
              <w:bottom w:val="nil"/>
              <w:right w:val="nil"/>
            </w:tcBorders>
            <w:shd w:val="clear" w:color="000000" w:fill="FFFFFF"/>
            <w:vAlign w:val="center"/>
          </w:tcPr>
          <w:p>
            <w:pPr>
              <w:widowControl/>
              <w:spacing w:line="240" w:lineRule="auto"/>
              <w:jc w:val="center"/>
              <w:rPr>
                <w:rFonts w:ascii="宋体" w:hAnsi="宋体" w:eastAsia="宋体" w:cs="宋体"/>
                <w:kern w:val="0"/>
                <w:sz w:val="20"/>
                <w:szCs w:val="20"/>
                <w:highlight w:val="none"/>
              </w:rPr>
            </w:pPr>
          </w:p>
        </w:tc>
        <w:tc>
          <w:tcPr>
            <w:tcW w:w="1480" w:type="dxa"/>
            <w:tcBorders>
              <w:top w:val="nil"/>
              <w:left w:val="nil"/>
              <w:bottom w:val="nil"/>
              <w:right w:val="nil"/>
            </w:tcBorders>
            <w:shd w:val="clear" w:color="000000" w:fill="FFFFFF"/>
            <w:vAlign w:val="center"/>
          </w:tcPr>
          <w:p>
            <w:pPr>
              <w:widowControl/>
              <w:spacing w:line="240" w:lineRule="auto"/>
              <w:jc w:val="center"/>
              <w:rPr>
                <w:rFonts w:ascii="宋体" w:hAnsi="宋体" w:eastAsia="宋体" w:cs="宋体"/>
                <w:kern w:val="0"/>
                <w:sz w:val="20"/>
                <w:szCs w:val="20"/>
                <w:highlight w:val="none"/>
              </w:rPr>
            </w:pPr>
          </w:p>
        </w:tc>
        <w:tc>
          <w:tcPr>
            <w:tcW w:w="1540" w:type="dxa"/>
            <w:tcBorders>
              <w:top w:val="nil"/>
              <w:left w:val="nil"/>
              <w:bottom w:val="nil"/>
              <w:right w:val="nil"/>
            </w:tcBorders>
            <w:shd w:val="clear" w:color="000000" w:fill="FFFFFF"/>
            <w:vAlign w:val="center"/>
          </w:tcPr>
          <w:p>
            <w:pPr>
              <w:widowControl/>
              <w:spacing w:line="240" w:lineRule="auto"/>
              <w:jc w:val="left"/>
              <w:rPr>
                <w:rFonts w:ascii="宋体" w:hAnsi="宋体" w:eastAsia="宋体" w:cs="宋体"/>
                <w:kern w:val="0"/>
                <w:sz w:val="20"/>
                <w:szCs w:val="20"/>
                <w:highlight w:val="none"/>
              </w:rPr>
            </w:pPr>
          </w:p>
        </w:tc>
        <w:tc>
          <w:tcPr>
            <w:tcW w:w="1600" w:type="dxa"/>
            <w:tcBorders>
              <w:top w:val="nil"/>
              <w:left w:val="nil"/>
              <w:bottom w:val="nil"/>
              <w:right w:val="nil"/>
            </w:tcBorders>
            <w:shd w:val="clear" w:color="000000" w:fill="FFFFFF"/>
            <w:vAlign w:val="center"/>
          </w:tcPr>
          <w:p>
            <w:pPr>
              <w:widowControl/>
              <w:spacing w:line="240" w:lineRule="auto"/>
              <w:jc w:val="left"/>
              <w:rPr>
                <w:rFonts w:ascii="宋体" w:hAnsi="宋体" w:eastAsia="宋体" w:cs="宋体"/>
                <w:kern w:val="0"/>
                <w:sz w:val="20"/>
                <w:szCs w:val="20"/>
                <w:highlight w:val="none"/>
              </w:rPr>
            </w:pPr>
          </w:p>
        </w:tc>
        <w:tc>
          <w:tcPr>
            <w:tcW w:w="1660" w:type="dxa"/>
            <w:tcBorders>
              <w:top w:val="nil"/>
              <w:left w:val="nil"/>
              <w:bottom w:val="nil"/>
              <w:right w:val="nil"/>
            </w:tcBorders>
            <w:shd w:val="clear" w:color="000000" w:fill="FFFFFF"/>
            <w:noWrap/>
            <w:vAlign w:val="center"/>
          </w:tcPr>
          <w:p>
            <w:pPr>
              <w:widowControl/>
              <w:spacing w:line="240" w:lineRule="auto"/>
              <w:jc w:val="right"/>
              <w:rPr>
                <w:rFonts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公开09表</w:t>
            </w:r>
          </w:p>
        </w:tc>
      </w:tr>
      <w:tr>
        <w:tblPrEx>
          <w:tblCellMar>
            <w:top w:w="0" w:type="dxa"/>
            <w:left w:w="108" w:type="dxa"/>
            <w:bottom w:w="0" w:type="dxa"/>
            <w:right w:w="108" w:type="dxa"/>
          </w:tblCellMar>
        </w:tblPrEx>
        <w:trPr>
          <w:trHeight w:val="285" w:hRule="atLeast"/>
          <w:jc w:val="center"/>
        </w:trPr>
        <w:tc>
          <w:tcPr>
            <w:tcW w:w="4680" w:type="dxa"/>
            <w:gridSpan w:val="4"/>
            <w:tcBorders>
              <w:top w:val="nil"/>
              <w:left w:val="nil"/>
              <w:bottom w:val="nil"/>
              <w:right w:val="nil"/>
            </w:tcBorders>
            <w:shd w:val="clear" w:color="000000" w:fill="FFFFFF"/>
            <w:noWrap/>
            <w:vAlign w:val="center"/>
          </w:tcPr>
          <w:p>
            <w:pPr>
              <w:widowControl/>
              <w:spacing w:line="240" w:lineRule="auto"/>
              <w:jc w:val="left"/>
              <w:rPr>
                <w:rFonts w:ascii="宋体" w:hAnsi="宋体" w:eastAsia="宋体" w:cs="宋体"/>
                <w:kern w:val="0"/>
                <w:sz w:val="20"/>
                <w:szCs w:val="20"/>
                <w:highlight w:val="none"/>
              </w:rPr>
            </w:pPr>
            <w:r>
              <w:rPr>
                <w:rFonts w:hint="eastAsia" w:ascii="宋体" w:hAnsi="宋体" w:eastAsia="宋体" w:cs="Arial"/>
                <w:color w:val="000000"/>
                <w:kern w:val="0"/>
                <w:sz w:val="24"/>
                <w:szCs w:val="24"/>
                <w:highlight w:val="none"/>
              </w:rPr>
              <w:t>单位</w:t>
            </w:r>
            <w:r>
              <w:rPr>
                <w:rFonts w:hint="eastAsia" w:ascii="宋体" w:hAnsi="宋体" w:eastAsia="宋体" w:cs="宋体"/>
                <w:color w:val="000000"/>
                <w:kern w:val="0"/>
                <w:sz w:val="20"/>
                <w:szCs w:val="20"/>
                <w:highlight w:val="none"/>
              </w:rPr>
              <w:t>：</w:t>
            </w:r>
            <w:r>
              <w:rPr>
                <w:rFonts w:hint="eastAsia" w:ascii="宋体" w:hAnsi="宋体" w:eastAsia="宋体" w:cs="Arial"/>
                <w:color w:val="000000"/>
                <w:kern w:val="0"/>
                <w:sz w:val="22"/>
                <w:highlight w:val="none"/>
                <w:lang w:eastAsia="zh-CN"/>
              </w:rPr>
              <w:t>莆田市秀屿区城市管理行政执法局</w:t>
            </w:r>
          </w:p>
        </w:tc>
        <w:tc>
          <w:tcPr>
            <w:tcW w:w="1600" w:type="dxa"/>
            <w:tcBorders>
              <w:top w:val="nil"/>
              <w:left w:val="nil"/>
              <w:bottom w:val="single" w:color="auto" w:sz="8" w:space="0"/>
              <w:right w:val="nil"/>
            </w:tcBorders>
            <w:shd w:val="clear" w:color="000000" w:fill="FFFFFF"/>
            <w:vAlign w:val="center"/>
          </w:tcPr>
          <w:p>
            <w:pPr>
              <w:widowControl/>
              <w:spacing w:line="240" w:lineRule="auto"/>
              <w:jc w:val="left"/>
              <w:rPr>
                <w:rFonts w:ascii="宋体" w:hAnsi="宋体" w:eastAsia="宋体" w:cs="宋体"/>
                <w:kern w:val="0"/>
                <w:sz w:val="20"/>
                <w:szCs w:val="20"/>
                <w:highlight w:val="none"/>
              </w:rPr>
            </w:pPr>
          </w:p>
        </w:tc>
        <w:tc>
          <w:tcPr>
            <w:tcW w:w="1660" w:type="dxa"/>
            <w:tcBorders>
              <w:top w:val="nil"/>
              <w:left w:val="nil"/>
              <w:bottom w:val="nil"/>
              <w:right w:val="nil"/>
            </w:tcBorders>
            <w:shd w:val="clear" w:color="000000" w:fill="FFFFFF"/>
            <w:noWrap/>
            <w:vAlign w:val="center"/>
          </w:tcPr>
          <w:p>
            <w:pPr>
              <w:widowControl/>
              <w:spacing w:line="240" w:lineRule="auto"/>
              <w:jc w:val="right"/>
              <w:rPr>
                <w:rFonts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单位：万元</w:t>
            </w:r>
          </w:p>
        </w:tc>
      </w:tr>
      <w:tr>
        <w:tblPrEx>
          <w:tblCellMar>
            <w:top w:w="0" w:type="dxa"/>
            <w:left w:w="108" w:type="dxa"/>
            <w:bottom w:w="0" w:type="dxa"/>
            <w:right w:w="108" w:type="dxa"/>
          </w:tblCellMar>
        </w:tblPrEx>
        <w:trPr>
          <w:trHeight w:val="402" w:hRule="atLeast"/>
          <w:jc w:val="center"/>
        </w:trPr>
        <w:tc>
          <w:tcPr>
            <w:tcW w:w="3140" w:type="dxa"/>
            <w:gridSpan w:val="3"/>
            <w:tcBorders>
              <w:top w:val="single" w:color="auto" w:sz="8" w:space="0"/>
              <w:left w:val="single" w:color="auto" w:sz="8" w:space="0"/>
              <w:bottom w:val="single" w:color="auto" w:sz="4" w:space="0"/>
              <w:right w:val="single" w:color="auto" w:sz="4" w:space="0"/>
            </w:tcBorders>
            <w:shd w:val="clear" w:color="auto" w:fill="auto"/>
            <w:vAlign w:val="center"/>
          </w:tcPr>
          <w:p>
            <w:pPr>
              <w:widowControl/>
              <w:spacing w:line="240" w:lineRule="auto"/>
              <w:jc w:val="center"/>
              <w:rPr>
                <w:rFonts w:ascii="宋体" w:hAnsi="宋体" w:eastAsia="宋体" w:cs="宋体"/>
                <w:kern w:val="0"/>
                <w:sz w:val="24"/>
                <w:szCs w:val="24"/>
                <w:highlight w:val="none"/>
              </w:rPr>
            </w:pPr>
            <w:r>
              <w:rPr>
                <w:rFonts w:hint="eastAsia" w:ascii="宋体" w:hAnsi="宋体" w:eastAsia="宋体" w:cs="宋体"/>
                <w:kern w:val="0"/>
                <w:sz w:val="24"/>
                <w:szCs w:val="24"/>
                <w:highlight w:val="none"/>
              </w:rPr>
              <w:t xml:space="preserve">项 </w:t>
            </w:r>
            <w:r>
              <w:rPr>
                <w:rFonts w:hint="eastAsia" w:ascii="宋体" w:hAnsi="宋体" w:eastAsia="宋体" w:cs="宋体"/>
                <w:color w:val="000000"/>
                <w:kern w:val="0"/>
                <w:sz w:val="22"/>
                <w:highlight w:val="none"/>
              </w:rPr>
              <w:t xml:space="preserve">   </w:t>
            </w:r>
            <w:r>
              <w:rPr>
                <w:rFonts w:hint="eastAsia" w:ascii="宋体" w:hAnsi="宋体" w:eastAsia="宋体" w:cs="宋体"/>
                <w:kern w:val="0"/>
                <w:sz w:val="24"/>
                <w:szCs w:val="24"/>
                <w:highlight w:val="none"/>
              </w:rPr>
              <w:t>目</w:t>
            </w:r>
          </w:p>
        </w:tc>
        <w:tc>
          <w:tcPr>
            <w:tcW w:w="4800" w:type="dxa"/>
            <w:gridSpan w:val="3"/>
            <w:tcBorders>
              <w:top w:val="single" w:color="auto" w:sz="8" w:space="0"/>
              <w:left w:val="nil"/>
              <w:bottom w:val="single" w:color="auto" w:sz="4" w:space="0"/>
              <w:right w:val="single" w:color="000000" w:sz="4" w:space="0"/>
            </w:tcBorders>
            <w:shd w:val="clear" w:color="auto" w:fill="auto"/>
            <w:vAlign w:val="center"/>
          </w:tcPr>
          <w:p>
            <w:pPr>
              <w:widowControl/>
              <w:spacing w:line="240" w:lineRule="auto"/>
              <w:jc w:val="center"/>
              <w:rPr>
                <w:rFonts w:ascii="宋体" w:hAnsi="宋体" w:eastAsia="宋体" w:cs="宋体"/>
                <w:kern w:val="0"/>
                <w:sz w:val="24"/>
                <w:szCs w:val="24"/>
                <w:highlight w:val="none"/>
              </w:rPr>
            </w:pPr>
            <w:r>
              <w:rPr>
                <w:rFonts w:hint="eastAsia" w:ascii="宋体" w:hAnsi="宋体" w:eastAsia="宋体" w:cs="宋体"/>
                <w:kern w:val="0"/>
                <w:sz w:val="24"/>
                <w:szCs w:val="24"/>
                <w:highlight w:val="none"/>
              </w:rPr>
              <w:t>本年支出</w:t>
            </w:r>
          </w:p>
        </w:tc>
      </w:tr>
      <w:tr>
        <w:tblPrEx>
          <w:tblCellMar>
            <w:top w:w="0" w:type="dxa"/>
            <w:left w:w="108" w:type="dxa"/>
            <w:bottom w:w="0" w:type="dxa"/>
            <w:right w:w="108" w:type="dxa"/>
          </w:tblCellMar>
        </w:tblPrEx>
        <w:trPr>
          <w:trHeight w:val="402" w:hRule="atLeast"/>
          <w:jc w:val="center"/>
        </w:trPr>
        <w:tc>
          <w:tcPr>
            <w:tcW w:w="1660" w:type="dxa"/>
            <w:gridSpan w:val="2"/>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uto"/>
              <w:jc w:val="center"/>
              <w:rPr>
                <w:rFonts w:ascii="宋体" w:hAnsi="宋体" w:eastAsia="宋体" w:cs="宋体"/>
                <w:kern w:val="0"/>
                <w:sz w:val="24"/>
                <w:szCs w:val="24"/>
                <w:highlight w:val="none"/>
              </w:rPr>
            </w:pPr>
            <w:r>
              <w:rPr>
                <w:rFonts w:hint="eastAsia" w:ascii="宋体" w:hAnsi="宋体" w:eastAsia="宋体" w:cs="宋体"/>
                <w:kern w:val="0"/>
                <w:sz w:val="24"/>
                <w:szCs w:val="24"/>
                <w:highlight w:val="none"/>
              </w:rPr>
              <w:t>功能分类科目编码</w:t>
            </w:r>
          </w:p>
        </w:tc>
        <w:tc>
          <w:tcPr>
            <w:tcW w:w="148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uto"/>
              <w:jc w:val="center"/>
              <w:rPr>
                <w:rFonts w:ascii="宋体" w:hAnsi="宋体" w:eastAsia="宋体" w:cs="宋体"/>
                <w:kern w:val="0"/>
                <w:sz w:val="24"/>
                <w:szCs w:val="24"/>
                <w:highlight w:val="none"/>
              </w:rPr>
            </w:pPr>
            <w:r>
              <w:rPr>
                <w:rFonts w:hint="eastAsia" w:ascii="宋体" w:hAnsi="宋体" w:eastAsia="宋体" w:cs="宋体"/>
                <w:kern w:val="0"/>
                <w:sz w:val="24"/>
                <w:szCs w:val="24"/>
                <w:highlight w:val="none"/>
              </w:rPr>
              <w:t>科目名称</w:t>
            </w:r>
          </w:p>
        </w:tc>
        <w:tc>
          <w:tcPr>
            <w:tcW w:w="154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uto"/>
              <w:jc w:val="center"/>
              <w:rPr>
                <w:rFonts w:ascii="宋体" w:hAnsi="宋体" w:eastAsia="宋体" w:cs="宋体"/>
                <w:kern w:val="0"/>
                <w:sz w:val="24"/>
                <w:szCs w:val="24"/>
                <w:highlight w:val="none"/>
              </w:rPr>
            </w:pPr>
            <w:r>
              <w:rPr>
                <w:rFonts w:hint="eastAsia" w:ascii="宋体" w:hAnsi="宋体" w:eastAsia="宋体" w:cs="宋体"/>
                <w:kern w:val="0"/>
                <w:sz w:val="24"/>
                <w:szCs w:val="24"/>
                <w:highlight w:val="none"/>
              </w:rPr>
              <w:t>合计</w:t>
            </w:r>
          </w:p>
        </w:tc>
        <w:tc>
          <w:tcPr>
            <w:tcW w:w="160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uto"/>
              <w:jc w:val="center"/>
              <w:rPr>
                <w:rFonts w:ascii="宋体" w:hAnsi="宋体" w:eastAsia="宋体" w:cs="宋体"/>
                <w:kern w:val="0"/>
                <w:sz w:val="24"/>
                <w:szCs w:val="24"/>
                <w:highlight w:val="none"/>
              </w:rPr>
            </w:pPr>
            <w:r>
              <w:rPr>
                <w:rFonts w:hint="eastAsia" w:ascii="宋体" w:hAnsi="宋体" w:eastAsia="宋体" w:cs="宋体"/>
                <w:kern w:val="0"/>
                <w:sz w:val="24"/>
                <w:szCs w:val="24"/>
                <w:highlight w:val="none"/>
              </w:rPr>
              <w:t xml:space="preserve">基本支出  </w:t>
            </w:r>
          </w:p>
        </w:tc>
        <w:tc>
          <w:tcPr>
            <w:tcW w:w="166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uto"/>
              <w:jc w:val="center"/>
              <w:rPr>
                <w:rFonts w:ascii="宋体" w:hAnsi="宋体" w:eastAsia="宋体" w:cs="宋体"/>
                <w:kern w:val="0"/>
                <w:sz w:val="24"/>
                <w:szCs w:val="24"/>
                <w:highlight w:val="none"/>
              </w:rPr>
            </w:pPr>
            <w:r>
              <w:rPr>
                <w:rFonts w:hint="eastAsia" w:ascii="宋体" w:hAnsi="宋体" w:eastAsia="宋体" w:cs="宋体"/>
                <w:kern w:val="0"/>
                <w:sz w:val="24"/>
                <w:szCs w:val="24"/>
                <w:highlight w:val="none"/>
              </w:rPr>
              <w:t>项目支出</w:t>
            </w:r>
          </w:p>
        </w:tc>
      </w:tr>
      <w:tr>
        <w:tblPrEx>
          <w:tblCellMar>
            <w:top w:w="0" w:type="dxa"/>
            <w:left w:w="108" w:type="dxa"/>
            <w:bottom w:w="0" w:type="dxa"/>
            <w:right w:w="108" w:type="dxa"/>
          </w:tblCellMar>
        </w:tblPrEx>
        <w:trPr>
          <w:trHeight w:val="402" w:hRule="atLeast"/>
          <w:jc w:val="center"/>
        </w:trPr>
        <w:tc>
          <w:tcPr>
            <w:tcW w:w="1660"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auto"/>
              <w:jc w:val="left"/>
              <w:rPr>
                <w:rFonts w:ascii="宋体" w:hAnsi="宋体" w:eastAsia="宋体" w:cs="宋体"/>
                <w:kern w:val="0"/>
                <w:sz w:val="24"/>
                <w:szCs w:val="24"/>
                <w:highlight w:val="none"/>
              </w:rPr>
            </w:pPr>
          </w:p>
        </w:tc>
        <w:tc>
          <w:tcPr>
            <w:tcW w:w="1480"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auto"/>
              <w:jc w:val="left"/>
              <w:rPr>
                <w:rFonts w:ascii="宋体" w:hAnsi="宋体" w:eastAsia="宋体" w:cs="宋体"/>
                <w:kern w:val="0"/>
                <w:sz w:val="24"/>
                <w:szCs w:val="24"/>
                <w:highlight w:val="none"/>
              </w:rPr>
            </w:pPr>
          </w:p>
        </w:tc>
        <w:tc>
          <w:tcPr>
            <w:tcW w:w="1540"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auto"/>
              <w:jc w:val="left"/>
              <w:rPr>
                <w:rFonts w:ascii="宋体" w:hAnsi="宋体" w:eastAsia="宋体" w:cs="宋体"/>
                <w:kern w:val="0"/>
                <w:sz w:val="24"/>
                <w:szCs w:val="24"/>
                <w:highlight w:val="none"/>
              </w:rPr>
            </w:pPr>
          </w:p>
        </w:tc>
        <w:tc>
          <w:tcPr>
            <w:tcW w:w="1600"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auto"/>
              <w:jc w:val="left"/>
              <w:rPr>
                <w:rFonts w:ascii="宋体" w:hAnsi="宋体" w:eastAsia="宋体" w:cs="宋体"/>
                <w:kern w:val="0"/>
                <w:sz w:val="24"/>
                <w:szCs w:val="24"/>
                <w:highlight w:val="none"/>
              </w:rPr>
            </w:pPr>
          </w:p>
        </w:tc>
        <w:tc>
          <w:tcPr>
            <w:tcW w:w="1660"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auto"/>
              <w:jc w:val="left"/>
              <w:rPr>
                <w:rFonts w:ascii="宋体" w:hAnsi="宋体" w:eastAsia="宋体" w:cs="宋体"/>
                <w:kern w:val="0"/>
                <w:sz w:val="24"/>
                <w:szCs w:val="24"/>
                <w:highlight w:val="none"/>
              </w:rPr>
            </w:pPr>
          </w:p>
        </w:tc>
      </w:tr>
      <w:tr>
        <w:tblPrEx>
          <w:tblCellMar>
            <w:top w:w="0" w:type="dxa"/>
            <w:left w:w="108" w:type="dxa"/>
            <w:bottom w:w="0" w:type="dxa"/>
            <w:right w:w="108" w:type="dxa"/>
          </w:tblCellMar>
        </w:tblPrEx>
        <w:trPr>
          <w:trHeight w:val="402" w:hRule="atLeast"/>
          <w:jc w:val="center"/>
        </w:trPr>
        <w:tc>
          <w:tcPr>
            <w:tcW w:w="1660"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auto"/>
              <w:jc w:val="left"/>
              <w:rPr>
                <w:rFonts w:ascii="宋体" w:hAnsi="宋体" w:eastAsia="宋体" w:cs="宋体"/>
                <w:kern w:val="0"/>
                <w:sz w:val="24"/>
                <w:szCs w:val="24"/>
                <w:highlight w:val="none"/>
              </w:rPr>
            </w:pPr>
          </w:p>
        </w:tc>
        <w:tc>
          <w:tcPr>
            <w:tcW w:w="1480"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auto"/>
              <w:jc w:val="left"/>
              <w:rPr>
                <w:rFonts w:ascii="宋体" w:hAnsi="宋体" w:eastAsia="宋体" w:cs="宋体"/>
                <w:kern w:val="0"/>
                <w:sz w:val="24"/>
                <w:szCs w:val="24"/>
                <w:highlight w:val="none"/>
              </w:rPr>
            </w:pPr>
          </w:p>
        </w:tc>
        <w:tc>
          <w:tcPr>
            <w:tcW w:w="1540"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auto"/>
              <w:jc w:val="left"/>
              <w:rPr>
                <w:rFonts w:ascii="宋体" w:hAnsi="宋体" w:eastAsia="宋体" w:cs="宋体"/>
                <w:kern w:val="0"/>
                <w:sz w:val="24"/>
                <w:szCs w:val="24"/>
                <w:highlight w:val="none"/>
              </w:rPr>
            </w:pPr>
          </w:p>
        </w:tc>
        <w:tc>
          <w:tcPr>
            <w:tcW w:w="1600"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auto"/>
              <w:jc w:val="left"/>
              <w:rPr>
                <w:rFonts w:ascii="宋体" w:hAnsi="宋体" w:eastAsia="宋体" w:cs="宋体"/>
                <w:kern w:val="0"/>
                <w:sz w:val="24"/>
                <w:szCs w:val="24"/>
                <w:highlight w:val="none"/>
              </w:rPr>
            </w:pPr>
          </w:p>
        </w:tc>
        <w:tc>
          <w:tcPr>
            <w:tcW w:w="1660"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auto"/>
              <w:jc w:val="left"/>
              <w:rPr>
                <w:rFonts w:ascii="宋体" w:hAnsi="宋体" w:eastAsia="宋体" w:cs="宋体"/>
                <w:kern w:val="0"/>
                <w:sz w:val="24"/>
                <w:szCs w:val="24"/>
                <w:highlight w:val="none"/>
              </w:rPr>
            </w:pPr>
          </w:p>
        </w:tc>
      </w:tr>
      <w:tr>
        <w:tblPrEx>
          <w:tblCellMar>
            <w:top w:w="0" w:type="dxa"/>
            <w:left w:w="108" w:type="dxa"/>
            <w:bottom w:w="0" w:type="dxa"/>
            <w:right w:w="108" w:type="dxa"/>
          </w:tblCellMar>
        </w:tblPrEx>
        <w:trPr>
          <w:trHeight w:val="402" w:hRule="atLeast"/>
          <w:jc w:val="center"/>
        </w:trPr>
        <w:tc>
          <w:tcPr>
            <w:tcW w:w="3140"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uto"/>
              <w:jc w:val="center"/>
              <w:rPr>
                <w:rFonts w:ascii="宋体" w:hAnsi="宋体" w:eastAsia="宋体" w:cs="宋体"/>
                <w:kern w:val="0"/>
                <w:sz w:val="24"/>
                <w:szCs w:val="24"/>
                <w:highlight w:val="none"/>
              </w:rPr>
            </w:pPr>
            <w:r>
              <w:rPr>
                <w:rFonts w:hint="eastAsia" w:ascii="宋体" w:hAnsi="宋体" w:eastAsia="宋体" w:cs="宋体"/>
                <w:kern w:val="0"/>
                <w:sz w:val="24"/>
                <w:szCs w:val="24"/>
                <w:highlight w:val="none"/>
              </w:rPr>
              <w:t>栏次</w:t>
            </w: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uto"/>
              <w:jc w:val="center"/>
              <w:rPr>
                <w:rFonts w:ascii="宋体" w:hAnsi="宋体" w:eastAsia="宋体" w:cs="宋体"/>
                <w:kern w:val="0"/>
                <w:sz w:val="24"/>
                <w:szCs w:val="24"/>
                <w:highlight w:val="none"/>
              </w:rPr>
            </w:pPr>
            <w:r>
              <w:rPr>
                <w:rFonts w:hint="eastAsia" w:ascii="宋体" w:hAnsi="宋体" w:eastAsia="宋体" w:cs="宋体"/>
                <w:kern w:val="0"/>
                <w:sz w:val="24"/>
                <w:szCs w:val="24"/>
                <w:highlight w:val="none"/>
              </w:rPr>
              <w:t>1</w:t>
            </w:r>
          </w:p>
        </w:tc>
        <w:tc>
          <w:tcPr>
            <w:tcW w:w="160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uto"/>
              <w:jc w:val="center"/>
              <w:rPr>
                <w:rFonts w:ascii="宋体" w:hAnsi="宋体" w:eastAsia="宋体" w:cs="宋体"/>
                <w:kern w:val="0"/>
                <w:sz w:val="24"/>
                <w:szCs w:val="24"/>
                <w:highlight w:val="none"/>
              </w:rPr>
            </w:pPr>
            <w:r>
              <w:rPr>
                <w:rFonts w:hint="eastAsia" w:ascii="宋体" w:hAnsi="宋体" w:eastAsia="宋体" w:cs="宋体"/>
                <w:kern w:val="0"/>
                <w:sz w:val="24"/>
                <w:szCs w:val="24"/>
                <w:highlight w:val="none"/>
              </w:rPr>
              <w:t>2</w:t>
            </w:r>
          </w:p>
        </w:tc>
        <w:tc>
          <w:tcPr>
            <w:tcW w:w="166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uto"/>
              <w:jc w:val="center"/>
              <w:rPr>
                <w:rFonts w:ascii="宋体" w:hAnsi="宋体" w:eastAsia="宋体" w:cs="宋体"/>
                <w:kern w:val="0"/>
                <w:sz w:val="24"/>
                <w:szCs w:val="24"/>
                <w:highlight w:val="none"/>
              </w:rPr>
            </w:pPr>
            <w:r>
              <w:rPr>
                <w:rFonts w:hint="eastAsia" w:ascii="宋体" w:hAnsi="宋体" w:eastAsia="宋体" w:cs="宋体"/>
                <w:kern w:val="0"/>
                <w:sz w:val="24"/>
                <w:szCs w:val="24"/>
                <w:highlight w:val="none"/>
              </w:rPr>
              <w:t>3</w:t>
            </w:r>
          </w:p>
        </w:tc>
      </w:tr>
      <w:tr>
        <w:tblPrEx>
          <w:tblCellMar>
            <w:top w:w="0" w:type="dxa"/>
            <w:left w:w="108" w:type="dxa"/>
            <w:bottom w:w="0" w:type="dxa"/>
            <w:right w:w="108" w:type="dxa"/>
          </w:tblCellMar>
        </w:tblPrEx>
        <w:trPr>
          <w:trHeight w:val="402" w:hRule="atLeast"/>
          <w:jc w:val="center"/>
        </w:trPr>
        <w:tc>
          <w:tcPr>
            <w:tcW w:w="3140"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uto"/>
              <w:jc w:val="center"/>
              <w:rPr>
                <w:rFonts w:ascii="宋体" w:hAnsi="宋体" w:eastAsia="宋体" w:cs="宋体"/>
                <w:kern w:val="0"/>
                <w:sz w:val="24"/>
                <w:szCs w:val="24"/>
                <w:highlight w:val="none"/>
              </w:rPr>
            </w:pPr>
            <w:r>
              <w:rPr>
                <w:rFonts w:hint="eastAsia" w:ascii="宋体" w:hAnsi="宋体" w:eastAsia="宋体" w:cs="宋体"/>
                <w:kern w:val="0"/>
                <w:sz w:val="24"/>
                <w:szCs w:val="24"/>
                <w:highlight w:val="none"/>
              </w:rPr>
              <w:t>合计</w:t>
            </w:r>
          </w:p>
        </w:tc>
        <w:tc>
          <w:tcPr>
            <w:tcW w:w="154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uto"/>
              <w:jc w:val="center"/>
              <w:rPr>
                <w:rFonts w:hint="eastAsia" w:ascii="宋体" w:hAnsi="宋体" w:eastAsia="宋体" w:cs="宋体"/>
                <w:kern w:val="0"/>
                <w:sz w:val="24"/>
                <w:szCs w:val="24"/>
                <w:highlight w:val="none"/>
                <w:lang w:eastAsia="zh-CN"/>
              </w:rPr>
            </w:pPr>
            <w:r>
              <w:rPr>
                <w:rFonts w:hint="eastAsia" w:ascii="宋体" w:hAnsi="宋体" w:eastAsia="宋体" w:cs="宋体"/>
                <w:kern w:val="0"/>
                <w:sz w:val="24"/>
                <w:szCs w:val="24"/>
                <w:highlight w:val="none"/>
                <w:lang w:val="en-US" w:eastAsia="zh-CN"/>
              </w:rPr>
              <w:t>0</w:t>
            </w:r>
          </w:p>
        </w:tc>
        <w:tc>
          <w:tcPr>
            <w:tcW w:w="160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uto"/>
              <w:jc w:val="center"/>
              <w:rPr>
                <w:rFonts w:hint="eastAsia" w:ascii="宋体" w:hAnsi="宋体" w:eastAsia="宋体" w:cs="宋体"/>
                <w:kern w:val="0"/>
                <w:sz w:val="24"/>
                <w:szCs w:val="24"/>
                <w:highlight w:val="none"/>
                <w:lang w:eastAsia="zh-CN"/>
              </w:rPr>
            </w:pPr>
            <w:r>
              <w:rPr>
                <w:rFonts w:hint="eastAsia" w:ascii="宋体" w:hAnsi="宋体" w:eastAsia="宋体" w:cs="宋体"/>
                <w:kern w:val="0"/>
                <w:sz w:val="24"/>
                <w:szCs w:val="24"/>
                <w:highlight w:val="none"/>
                <w:lang w:val="en-US" w:eastAsia="zh-CN"/>
              </w:rPr>
              <w:t>0</w:t>
            </w:r>
          </w:p>
        </w:tc>
        <w:tc>
          <w:tcPr>
            <w:tcW w:w="166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uto"/>
              <w:jc w:val="center"/>
              <w:rPr>
                <w:rFonts w:hint="eastAsia" w:ascii="宋体" w:hAnsi="宋体" w:eastAsia="宋体" w:cs="宋体"/>
                <w:kern w:val="0"/>
                <w:sz w:val="24"/>
                <w:szCs w:val="24"/>
                <w:highlight w:val="none"/>
                <w:lang w:eastAsia="zh-CN"/>
              </w:rPr>
            </w:pPr>
            <w:r>
              <w:rPr>
                <w:rFonts w:hint="eastAsia" w:ascii="宋体" w:hAnsi="宋体" w:eastAsia="宋体" w:cs="宋体"/>
                <w:kern w:val="0"/>
                <w:sz w:val="24"/>
                <w:szCs w:val="24"/>
                <w:highlight w:val="none"/>
                <w:lang w:val="en-US" w:eastAsia="zh-CN"/>
              </w:rPr>
              <w:t>0</w:t>
            </w:r>
          </w:p>
        </w:tc>
      </w:tr>
      <w:tr>
        <w:tblPrEx>
          <w:tblCellMar>
            <w:top w:w="0" w:type="dxa"/>
            <w:left w:w="108" w:type="dxa"/>
            <w:bottom w:w="0" w:type="dxa"/>
            <w:right w:w="108" w:type="dxa"/>
          </w:tblCellMar>
        </w:tblPrEx>
        <w:trPr>
          <w:trHeight w:val="720" w:hRule="atLeast"/>
          <w:jc w:val="center"/>
        </w:trPr>
        <w:tc>
          <w:tcPr>
            <w:tcW w:w="7940" w:type="dxa"/>
            <w:gridSpan w:val="6"/>
            <w:tcBorders>
              <w:top w:val="single" w:color="auto" w:sz="8" w:space="0"/>
              <w:left w:val="nil"/>
              <w:bottom w:val="nil"/>
              <w:right w:val="nil"/>
            </w:tcBorders>
            <w:shd w:val="clear" w:color="auto" w:fill="auto"/>
            <w:vAlign w:val="center"/>
          </w:tcPr>
          <w:p>
            <w:pPr>
              <w:widowControl/>
              <w:spacing w:line="240" w:lineRule="auto"/>
              <w:jc w:val="left"/>
              <w:rPr>
                <w:rFonts w:ascii="宋体" w:hAnsi="宋体" w:eastAsia="宋体" w:cs="宋体"/>
                <w:kern w:val="0"/>
                <w:sz w:val="24"/>
                <w:szCs w:val="24"/>
                <w:highlight w:val="none"/>
              </w:rPr>
            </w:pPr>
            <w:r>
              <w:rPr>
                <w:rFonts w:hint="eastAsia" w:ascii="Times New Roman" w:hAnsi="Times New Roman" w:cs="Times New Roman"/>
                <w:kern w:val="0"/>
                <w:sz w:val="24"/>
                <w:szCs w:val="24"/>
                <w:highlight w:val="none"/>
                <w:lang w:eastAsia="zh-CN"/>
              </w:rPr>
              <w:t>注：</w:t>
            </w:r>
            <w:r>
              <w:rPr>
                <w:rFonts w:hint="eastAsia" w:ascii="Times New Roman" w:hAnsi="Times New Roman" w:cs="Times New Roman"/>
                <w:kern w:val="0"/>
                <w:sz w:val="24"/>
                <w:szCs w:val="24"/>
                <w:highlight w:val="none"/>
              </w:rPr>
              <w:t>本单位</w:t>
            </w:r>
            <w:r>
              <w:rPr>
                <w:rFonts w:ascii="Times New Roman" w:hAnsi="Times New Roman" w:cs="Times New Roman"/>
                <w:kern w:val="0"/>
                <w:sz w:val="24"/>
                <w:szCs w:val="24"/>
                <w:highlight w:val="none"/>
                <w:lang w:val="en-US"/>
              </w:rPr>
              <w:t>2024年</w:t>
            </w:r>
            <w:r>
              <w:rPr>
                <w:rFonts w:hint="eastAsia" w:ascii="Times New Roman" w:hAnsi="Times New Roman" w:cs="Times New Roman"/>
                <w:kern w:val="0"/>
                <w:sz w:val="24"/>
                <w:szCs w:val="24"/>
                <w:highlight w:val="none"/>
              </w:rPr>
              <w:t>度没有使用国有资本经营预算财政拨款安排的支出。</w:t>
            </w:r>
          </w:p>
        </w:tc>
      </w:tr>
    </w:tbl>
    <w:p>
      <w:pPr>
        <w:spacing w:line="600" w:lineRule="exact"/>
        <w:jc w:val="center"/>
        <w:rPr>
          <w:rFonts w:ascii="黑体" w:hAnsi="黑体" w:eastAsia="黑体"/>
          <w:sz w:val="36"/>
          <w:szCs w:val="36"/>
          <w:highlight w:val="none"/>
        </w:rPr>
      </w:pPr>
    </w:p>
    <w:p>
      <w:pPr>
        <w:spacing w:line="600" w:lineRule="exact"/>
        <w:jc w:val="center"/>
        <w:rPr>
          <w:rFonts w:ascii="黑体" w:hAnsi="黑体" w:eastAsia="黑体"/>
          <w:sz w:val="36"/>
          <w:szCs w:val="36"/>
          <w:highlight w:val="none"/>
        </w:rPr>
      </w:pPr>
    </w:p>
    <w:p>
      <w:pPr>
        <w:spacing w:line="600" w:lineRule="exact"/>
        <w:jc w:val="center"/>
        <w:rPr>
          <w:rFonts w:ascii="黑体" w:hAnsi="黑体" w:eastAsia="黑体"/>
          <w:sz w:val="36"/>
          <w:szCs w:val="36"/>
          <w:highlight w:val="none"/>
        </w:rPr>
      </w:pPr>
    </w:p>
    <w:p>
      <w:pPr>
        <w:spacing w:line="600" w:lineRule="exact"/>
        <w:jc w:val="center"/>
        <w:rPr>
          <w:rFonts w:ascii="黑体" w:hAnsi="黑体" w:eastAsia="黑体"/>
          <w:sz w:val="36"/>
          <w:szCs w:val="36"/>
          <w:highlight w:val="none"/>
        </w:rPr>
      </w:pPr>
    </w:p>
    <w:p>
      <w:pPr>
        <w:spacing w:line="600" w:lineRule="exact"/>
        <w:jc w:val="center"/>
        <w:rPr>
          <w:rFonts w:ascii="黑体" w:hAnsi="黑体" w:eastAsia="黑体"/>
          <w:sz w:val="36"/>
          <w:szCs w:val="36"/>
          <w:highlight w:val="none"/>
        </w:rPr>
      </w:pPr>
    </w:p>
    <w:p>
      <w:pPr>
        <w:spacing w:line="600" w:lineRule="exact"/>
        <w:jc w:val="center"/>
        <w:rPr>
          <w:rFonts w:ascii="黑体" w:hAnsi="黑体" w:eastAsia="黑体"/>
          <w:sz w:val="36"/>
          <w:szCs w:val="36"/>
          <w:highlight w:val="none"/>
        </w:rPr>
      </w:pPr>
    </w:p>
    <w:p>
      <w:pPr>
        <w:spacing w:line="600" w:lineRule="exact"/>
        <w:jc w:val="center"/>
        <w:rPr>
          <w:rFonts w:ascii="黑体" w:hAnsi="黑体" w:eastAsia="黑体"/>
          <w:sz w:val="36"/>
          <w:szCs w:val="36"/>
          <w:highlight w:val="none"/>
        </w:rPr>
      </w:pPr>
    </w:p>
    <w:p>
      <w:pPr>
        <w:spacing w:line="600" w:lineRule="exact"/>
        <w:jc w:val="center"/>
        <w:rPr>
          <w:rFonts w:ascii="黑体" w:hAnsi="黑体" w:eastAsia="黑体"/>
          <w:sz w:val="36"/>
          <w:szCs w:val="36"/>
          <w:highlight w:val="none"/>
        </w:rPr>
      </w:pPr>
    </w:p>
    <w:p>
      <w:pPr>
        <w:spacing w:line="600" w:lineRule="exact"/>
        <w:jc w:val="center"/>
        <w:rPr>
          <w:rFonts w:ascii="黑体" w:hAnsi="黑体" w:eastAsia="黑体"/>
          <w:sz w:val="36"/>
          <w:szCs w:val="36"/>
          <w:highlight w:val="none"/>
        </w:rPr>
      </w:pPr>
    </w:p>
    <w:p>
      <w:pPr>
        <w:pStyle w:val="5"/>
        <w:jc w:val="center"/>
        <w:rPr>
          <w:rFonts w:ascii="黑体" w:hAnsi="黑体" w:eastAsia="黑体"/>
          <w:sz w:val="36"/>
          <w:szCs w:val="36"/>
          <w:highlight w:val="none"/>
          <w:lang w:eastAsia="zh-CN"/>
        </w:rPr>
      </w:pPr>
    </w:p>
    <w:p>
      <w:pPr>
        <w:pStyle w:val="5"/>
        <w:jc w:val="center"/>
        <w:rPr>
          <w:rFonts w:ascii="黑体" w:hAnsi="黑体" w:eastAsia="黑体"/>
          <w:sz w:val="36"/>
          <w:szCs w:val="36"/>
          <w:highlight w:val="none"/>
          <w:lang w:eastAsia="zh-CN"/>
        </w:rPr>
      </w:pPr>
    </w:p>
    <w:p>
      <w:pPr>
        <w:pStyle w:val="5"/>
        <w:jc w:val="center"/>
        <w:rPr>
          <w:rFonts w:ascii="黑体" w:hAnsi="黑体" w:eastAsia="黑体"/>
          <w:sz w:val="36"/>
          <w:szCs w:val="36"/>
          <w:highlight w:val="none"/>
          <w:lang w:eastAsia="zh-CN"/>
        </w:rPr>
      </w:pPr>
    </w:p>
    <w:p>
      <w:pPr>
        <w:pStyle w:val="5"/>
        <w:jc w:val="center"/>
        <w:rPr>
          <w:rFonts w:ascii="黑体" w:hAnsi="黑体" w:eastAsia="黑体"/>
          <w:sz w:val="36"/>
          <w:szCs w:val="36"/>
          <w:highlight w:val="none"/>
          <w:lang w:eastAsia="zh-CN"/>
        </w:rPr>
      </w:pPr>
    </w:p>
    <w:p>
      <w:pPr>
        <w:pStyle w:val="5"/>
        <w:jc w:val="center"/>
        <w:rPr>
          <w:rFonts w:ascii="黑体" w:hAnsi="黑体" w:eastAsia="黑体"/>
          <w:sz w:val="36"/>
          <w:szCs w:val="36"/>
          <w:highlight w:val="none"/>
          <w:lang w:eastAsia="zh-CN"/>
        </w:rPr>
      </w:pPr>
    </w:p>
    <w:p>
      <w:pPr>
        <w:pStyle w:val="5"/>
        <w:jc w:val="center"/>
        <w:rPr>
          <w:rFonts w:ascii="黑体" w:hAnsi="黑体" w:eastAsia="黑体"/>
          <w:sz w:val="36"/>
          <w:szCs w:val="36"/>
          <w:highlight w:val="none"/>
          <w:lang w:eastAsia="zh-CN"/>
        </w:rPr>
      </w:pPr>
    </w:p>
    <w:p>
      <w:pPr>
        <w:pStyle w:val="5"/>
        <w:jc w:val="center"/>
        <w:rPr>
          <w:rFonts w:ascii="黑体" w:hAnsi="黑体" w:eastAsia="黑体"/>
          <w:sz w:val="36"/>
          <w:szCs w:val="36"/>
          <w:highlight w:val="none"/>
          <w:lang w:eastAsia="zh-CN"/>
        </w:rPr>
      </w:pPr>
    </w:p>
    <w:p>
      <w:pPr>
        <w:pStyle w:val="5"/>
        <w:jc w:val="center"/>
        <w:rPr>
          <w:rFonts w:ascii="黑体" w:hAnsi="黑体" w:eastAsia="黑体"/>
          <w:sz w:val="36"/>
          <w:szCs w:val="36"/>
          <w:highlight w:val="none"/>
          <w:lang w:eastAsia="zh-CN"/>
        </w:rPr>
      </w:pPr>
    </w:p>
    <w:p>
      <w:pPr>
        <w:pStyle w:val="5"/>
        <w:jc w:val="center"/>
        <w:rPr>
          <w:rFonts w:ascii="黑体" w:hAnsi="黑体" w:eastAsia="黑体"/>
          <w:sz w:val="36"/>
          <w:szCs w:val="36"/>
          <w:highlight w:val="none"/>
          <w:lang w:eastAsia="zh-CN"/>
        </w:rPr>
      </w:pPr>
    </w:p>
    <w:p>
      <w:pPr>
        <w:pStyle w:val="5"/>
        <w:jc w:val="center"/>
        <w:rPr>
          <w:rFonts w:ascii="黑体" w:hAnsi="黑体" w:eastAsia="黑体"/>
          <w:sz w:val="36"/>
          <w:szCs w:val="36"/>
          <w:highlight w:val="none"/>
          <w:lang w:eastAsia="zh-CN"/>
        </w:rPr>
      </w:pPr>
    </w:p>
    <w:p>
      <w:pPr>
        <w:pStyle w:val="5"/>
        <w:jc w:val="center"/>
        <w:rPr>
          <w:rFonts w:ascii="黑体" w:hAnsi="黑体" w:eastAsia="黑体"/>
          <w:sz w:val="36"/>
          <w:szCs w:val="36"/>
          <w:highlight w:val="none"/>
          <w:lang w:eastAsia="zh-CN"/>
        </w:rPr>
      </w:pPr>
    </w:p>
    <w:p>
      <w:pPr>
        <w:pStyle w:val="3"/>
        <w:keepNext w:val="0"/>
        <w:keepLines w:val="0"/>
        <w:spacing w:before="100" w:after="100" w:line="240" w:lineRule="auto"/>
        <w:ind w:left="100" w:right="100" w:firstLine="0" w:firstLineChars="0"/>
        <w:jc w:val="center"/>
        <w:rPr>
          <w:rFonts w:ascii="黑体" w:hAnsi="黑体" w:eastAsia="黑体"/>
          <w:sz w:val="36"/>
          <w:szCs w:val="36"/>
          <w:highlight w:val="none"/>
        </w:rPr>
      </w:pPr>
      <w:bookmarkStart w:id="32" w:name="_Toc256000040"/>
      <w:bookmarkStart w:id="33" w:name="_Toc256000118"/>
      <w:bookmarkStart w:id="34" w:name="_Toc256000066"/>
      <w:bookmarkStart w:id="35" w:name="_Toc256000014"/>
      <w:bookmarkStart w:id="36" w:name="_Toc256000092"/>
      <w:bookmarkStart w:id="37" w:name="_Toc256000144"/>
      <w:bookmarkStart w:id="38" w:name="_Toc1481879551"/>
      <w:r>
        <w:rPr>
          <w:rFonts w:ascii="黑体" w:hAnsi="黑体" w:eastAsia="黑体" w:cs="黑体"/>
          <w:b w:val="0"/>
          <w:bCs w:val="0"/>
          <w:spacing w:val="0"/>
          <w:sz w:val="56"/>
          <w:szCs w:val="56"/>
        </w:rPr>
        <w:t>第三部分</w:t>
      </w:r>
      <w:r>
        <w:rPr>
          <w:rFonts w:ascii="黑体" w:hAnsi="黑体" w:eastAsia="黑体" w:cs="黑体"/>
          <w:b w:val="0"/>
          <w:bCs w:val="0"/>
          <w:spacing w:val="0"/>
          <w:sz w:val="56"/>
          <w:szCs w:val="56"/>
        </w:rPr>
        <w:br w:type="textWrapping"/>
      </w:r>
      <w:r>
        <w:rPr>
          <w:rFonts w:ascii="黑体" w:hAnsi="黑体" w:eastAsia="黑体" w:cs="黑体"/>
          <w:b w:val="0"/>
          <w:bCs w:val="0"/>
          <w:spacing w:val="0"/>
          <w:sz w:val="56"/>
          <w:szCs w:val="56"/>
        </w:rPr>
        <w:t>2024年度单位决算情况说明</w:t>
      </w:r>
      <w:bookmarkEnd w:id="32"/>
      <w:bookmarkEnd w:id="33"/>
      <w:bookmarkEnd w:id="34"/>
      <w:bookmarkEnd w:id="35"/>
      <w:bookmarkEnd w:id="36"/>
      <w:bookmarkEnd w:id="37"/>
      <w:bookmarkEnd w:id="38"/>
    </w:p>
    <w:p>
      <w:pPr>
        <w:spacing w:line="600" w:lineRule="exact"/>
        <w:jc w:val="center"/>
        <w:rPr>
          <w:rFonts w:ascii="黑体" w:hAnsi="黑体" w:eastAsia="黑体"/>
          <w:sz w:val="36"/>
          <w:szCs w:val="36"/>
          <w:highlight w:val="none"/>
        </w:rPr>
      </w:pPr>
    </w:p>
    <w:p>
      <w:pPr>
        <w:spacing w:line="600" w:lineRule="exact"/>
        <w:jc w:val="center"/>
        <w:rPr>
          <w:rFonts w:ascii="黑体" w:hAnsi="黑体" w:eastAsia="黑体"/>
          <w:sz w:val="36"/>
          <w:szCs w:val="36"/>
          <w:highlight w:val="none"/>
        </w:rPr>
      </w:pPr>
    </w:p>
    <w:p>
      <w:pPr>
        <w:spacing w:line="600" w:lineRule="exact"/>
        <w:jc w:val="center"/>
        <w:rPr>
          <w:rFonts w:ascii="黑体" w:hAnsi="黑体" w:eastAsia="黑体"/>
          <w:sz w:val="36"/>
          <w:szCs w:val="36"/>
          <w:highlight w:val="none"/>
        </w:rPr>
      </w:pPr>
    </w:p>
    <w:p>
      <w:pPr>
        <w:spacing w:line="600" w:lineRule="exact"/>
        <w:jc w:val="center"/>
        <w:rPr>
          <w:rFonts w:ascii="黑体" w:hAnsi="黑体" w:eastAsia="黑体"/>
          <w:sz w:val="36"/>
          <w:szCs w:val="36"/>
          <w:highlight w:val="none"/>
        </w:rPr>
      </w:pPr>
    </w:p>
    <w:p>
      <w:pPr>
        <w:spacing w:line="600" w:lineRule="exact"/>
        <w:jc w:val="center"/>
        <w:rPr>
          <w:rFonts w:ascii="黑体" w:hAnsi="黑体" w:eastAsia="黑体"/>
          <w:sz w:val="36"/>
          <w:szCs w:val="36"/>
          <w:highlight w:val="none"/>
        </w:rPr>
      </w:pPr>
    </w:p>
    <w:p>
      <w:pPr>
        <w:spacing w:line="600" w:lineRule="exact"/>
        <w:jc w:val="center"/>
        <w:rPr>
          <w:rFonts w:ascii="黑体" w:hAnsi="黑体" w:eastAsia="黑体"/>
          <w:sz w:val="36"/>
          <w:szCs w:val="36"/>
          <w:highlight w:val="none"/>
        </w:rPr>
      </w:pPr>
    </w:p>
    <w:p>
      <w:pPr>
        <w:spacing w:line="600" w:lineRule="exact"/>
        <w:jc w:val="center"/>
        <w:rPr>
          <w:rFonts w:ascii="黑体" w:hAnsi="黑体" w:eastAsia="黑体"/>
          <w:sz w:val="36"/>
          <w:szCs w:val="36"/>
          <w:highlight w:val="none"/>
        </w:rPr>
      </w:pPr>
    </w:p>
    <w:p>
      <w:pPr>
        <w:spacing w:line="600" w:lineRule="exact"/>
        <w:jc w:val="center"/>
        <w:rPr>
          <w:rFonts w:ascii="黑体" w:hAnsi="黑体" w:eastAsia="黑体"/>
          <w:sz w:val="36"/>
          <w:szCs w:val="36"/>
          <w:highlight w:val="none"/>
        </w:rPr>
      </w:pPr>
    </w:p>
    <w:p>
      <w:pPr>
        <w:spacing w:line="600" w:lineRule="exact"/>
        <w:jc w:val="center"/>
        <w:rPr>
          <w:rFonts w:ascii="黑体" w:hAnsi="黑体" w:eastAsia="黑体"/>
          <w:sz w:val="36"/>
          <w:szCs w:val="36"/>
          <w:highlight w:val="none"/>
        </w:rPr>
      </w:pPr>
    </w:p>
    <w:p>
      <w:pPr>
        <w:pStyle w:val="13"/>
        <w:keepNext w:val="0"/>
        <w:keepLines w:val="0"/>
        <w:pageBreakBefore w:val="0"/>
        <w:widowControl w:val="0"/>
        <w:numPr>
          <w:ilvl w:val="0"/>
          <w:numId w:val="0"/>
        </w:numPr>
        <w:kinsoku/>
        <w:wordWrap/>
        <w:overflowPunct/>
        <w:topLinePunct w:val="0"/>
        <w:autoSpaceDE/>
        <w:autoSpaceDN/>
        <w:bidi w:val="0"/>
        <w:adjustRightInd/>
        <w:snapToGrid/>
        <w:ind w:leftChars="0" w:firstLine="640" w:firstLineChars="200"/>
        <w:jc w:val="left"/>
        <w:textAlignment w:val="auto"/>
        <w:outlineLvl w:val="1"/>
        <w:rPr>
          <w:rFonts w:hint="eastAsia" w:ascii="黑体" w:hAnsi="仿宋" w:eastAsia="黑体"/>
          <w:sz w:val="32"/>
          <w:szCs w:val="32"/>
          <w:highlight w:val="none"/>
          <w:lang w:eastAsia="zh-CN"/>
        </w:rPr>
      </w:pPr>
      <w:bookmarkStart w:id="39" w:name="_Toc2053735253"/>
      <w:r>
        <w:rPr>
          <w:rFonts w:hint="eastAsia" w:ascii="黑体" w:hAnsi="仿宋" w:eastAsia="黑体"/>
          <w:sz w:val="32"/>
          <w:szCs w:val="32"/>
          <w:highlight w:val="none"/>
          <w:lang w:eastAsia="zh-CN"/>
        </w:rPr>
        <w:t>一、收入支出决算总体情况说明</w:t>
      </w:r>
      <w:bookmarkEnd w:id="39"/>
    </w:p>
    <w:p>
      <w:pPr>
        <w:tabs>
          <w:tab w:val="left" w:pos="7513"/>
        </w:tabs>
        <w:adjustRightInd w:val="0"/>
        <w:snapToGrid w:val="0"/>
        <w:spacing w:line="600" w:lineRule="exact"/>
        <w:ind w:firstLine="640" w:firstLineChars="200"/>
        <w:outlineLvl w:val="2"/>
        <w:rPr>
          <w:rFonts w:ascii="楷体_GB2312" w:hAnsi="仿宋" w:eastAsia="楷体_GB2312" w:cs="仿宋_GB2312"/>
          <w:sz w:val="32"/>
          <w:szCs w:val="32"/>
          <w:highlight w:val="none"/>
        </w:rPr>
      </w:pPr>
      <w:r>
        <w:rPr>
          <w:rFonts w:hint="eastAsia" w:ascii="楷体_GB2312" w:hAnsi="仿宋" w:eastAsia="楷体_GB2312" w:cs="仿宋_GB2312"/>
          <w:sz w:val="32"/>
          <w:szCs w:val="32"/>
          <w:highlight w:val="none"/>
        </w:rPr>
        <w:t>（一）收入支出决算总体情况说明</w:t>
      </w:r>
    </w:p>
    <w:p>
      <w:pPr>
        <w:tabs>
          <w:tab w:val="left" w:pos="7513"/>
        </w:tabs>
        <w:adjustRightInd w:val="0"/>
        <w:snapToGrid w:val="0"/>
        <w:spacing w:line="600" w:lineRule="exact"/>
        <w:ind w:firstLine="640" w:firstLineChars="200"/>
        <w:rPr>
          <w:rFonts w:ascii="仿宋" w:hAnsi="仿宋" w:eastAsia="仿宋" w:cs="仿宋_GB2312"/>
          <w:sz w:val="32"/>
          <w:szCs w:val="32"/>
          <w:highlight w:val="none"/>
        </w:rPr>
      </w:pPr>
      <w:r>
        <w:rPr>
          <w:rFonts w:hint="eastAsia" w:ascii="仿宋" w:hAnsi="仿宋" w:eastAsia="仿宋" w:cs="仿宋_GB2312"/>
          <w:sz w:val="32"/>
          <w:szCs w:val="32"/>
          <w:highlight w:val="none"/>
        </w:rPr>
        <w:t>202</w:t>
      </w:r>
      <w:r>
        <w:rPr>
          <w:rFonts w:hint="eastAsia" w:ascii="仿宋" w:hAnsi="仿宋" w:eastAsia="仿宋" w:cs="仿宋_GB2312"/>
          <w:sz w:val="32"/>
          <w:szCs w:val="32"/>
          <w:highlight w:val="none"/>
          <w:lang w:val="en-US" w:eastAsia="zh-CN"/>
        </w:rPr>
        <w:t>4</w:t>
      </w:r>
      <w:r>
        <w:rPr>
          <w:rFonts w:hint="eastAsia" w:ascii="仿宋" w:hAnsi="仿宋" w:eastAsia="仿宋" w:cs="仿宋_GB2312"/>
          <w:sz w:val="32"/>
          <w:szCs w:val="32"/>
          <w:highlight w:val="none"/>
        </w:rPr>
        <w:t>年度本单位收入总计</w:t>
      </w:r>
      <w:r>
        <w:rPr>
          <w:rFonts w:hint="eastAsia" w:ascii="仿宋" w:hAnsi="仿宋" w:eastAsia="仿宋" w:cs="仿宋_GB2312"/>
          <w:sz w:val="32"/>
          <w:szCs w:val="32"/>
          <w:highlight w:val="none"/>
          <w:lang w:val="en-US" w:eastAsia="zh-CN"/>
        </w:rPr>
        <w:t>5819.77</w:t>
      </w:r>
      <w:r>
        <w:rPr>
          <w:rFonts w:hint="eastAsia" w:ascii="仿宋" w:hAnsi="仿宋" w:eastAsia="仿宋" w:cs="仿宋_GB2312"/>
          <w:sz w:val="32"/>
          <w:szCs w:val="32"/>
          <w:highlight w:val="none"/>
        </w:rPr>
        <w:t>万元，支出总计</w:t>
      </w:r>
      <w:r>
        <w:rPr>
          <w:rFonts w:hint="eastAsia" w:ascii="仿宋" w:hAnsi="仿宋" w:eastAsia="仿宋" w:cs="仿宋_GB2312"/>
          <w:sz w:val="32"/>
          <w:szCs w:val="32"/>
          <w:highlight w:val="none"/>
          <w:lang w:val="en-US" w:eastAsia="zh-CN"/>
        </w:rPr>
        <w:t>5819.77</w:t>
      </w:r>
      <w:r>
        <w:rPr>
          <w:rFonts w:hint="eastAsia" w:ascii="仿宋" w:hAnsi="仿宋" w:eastAsia="仿宋" w:cs="仿宋_GB2312"/>
          <w:sz w:val="32"/>
          <w:szCs w:val="32"/>
          <w:highlight w:val="none"/>
        </w:rPr>
        <w:t>万元，与上年决算数相比，各增加</w:t>
      </w:r>
      <w:r>
        <w:rPr>
          <w:rFonts w:hint="eastAsia" w:ascii="仿宋" w:hAnsi="仿宋" w:eastAsia="仿宋" w:cs="仿宋_GB2312"/>
          <w:sz w:val="32"/>
          <w:szCs w:val="32"/>
          <w:highlight w:val="none"/>
          <w:lang w:val="en-US" w:eastAsia="zh-CN"/>
        </w:rPr>
        <w:t>1175.87</w:t>
      </w:r>
      <w:r>
        <w:rPr>
          <w:rFonts w:hint="eastAsia" w:ascii="仿宋" w:hAnsi="仿宋" w:eastAsia="仿宋" w:cs="仿宋_GB2312"/>
          <w:sz w:val="32"/>
          <w:szCs w:val="32"/>
          <w:highlight w:val="none"/>
        </w:rPr>
        <w:t>万元，增长</w:t>
      </w:r>
      <w:r>
        <w:rPr>
          <w:rFonts w:hint="eastAsia" w:ascii="仿宋" w:hAnsi="仿宋" w:eastAsia="仿宋" w:cs="仿宋_GB2312"/>
          <w:sz w:val="32"/>
          <w:szCs w:val="32"/>
          <w:highlight w:val="none"/>
          <w:lang w:val="en-US" w:eastAsia="zh-CN"/>
        </w:rPr>
        <w:t>25.32</w:t>
      </w:r>
      <w:r>
        <w:rPr>
          <w:rFonts w:hint="eastAsia" w:ascii="仿宋" w:hAnsi="仿宋" w:eastAsia="仿宋" w:cs="仿宋_GB2312"/>
          <w:sz w:val="32"/>
          <w:szCs w:val="32"/>
          <w:highlight w:val="none"/>
        </w:rPr>
        <w:t>%。主要是</w:t>
      </w:r>
      <w:r>
        <w:rPr>
          <w:rFonts w:hint="eastAsia" w:ascii="仿宋" w:hAnsi="仿宋" w:eastAsia="仿宋" w:cs="仿宋_GB2312"/>
          <w:sz w:val="32"/>
          <w:szCs w:val="32"/>
          <w:highlight w:val="none"/>
          <w:lang w:eastAsia="zh-CN"/>
        </w:rPr>
        <w:t>由于事业单位改革，环卫中心成为城管执法局下属单位，项目支出列支在城管执法局</w:t>
      </w:r>
      <w:r>
        <w:rPr>
          <w:rFonts w:hint="eastAsia" w:ascii="仿宋" w:hAnsi="仿宋" w:eastAsia="仿宋" w:cs="仿宋_GB2312"/>
          <w:sz w:val="32"/>
          <w:szCs w:val="32"/>
          <w:highlight w:val="none"/>
        </w:rPr>
        <w:t>。</w:t>
      </w:r>
    </w:p>
    <w:p>
      <w:pPr>
        <w:tabs>
          <w:tab w:val="left" w:pos="7513"/>
        </w:tabs>
        <w:adjustRightInd w:val="0"/>
        <w:snapToGrid w:val="0"/>
        <w:spacing w:line="600" w:lineRule="exact"/>
        <w:ind w:firstLine="640" w:firstLineChars="200"/>
        <w:outlineLvl w:val="2"/>
        <w:rPr>
          <w:rFonts w:ascii="楷体_GB2312" w:hAnsi="仿宋" w:eastAsia="楷体_GB2312" w:cs="仿宋_GB2312"/>
          <w:sz w:val="32"/>
          <w:szCs w:val="32"/>
          <w:highlight w:val="none"/>
        </w:rPr>
      </w:pPr>
      <w:r>
        <w:rPr>
          <w:rFonts w:hint="eastAsia" w:ascii="楷体_GB2312" w:hAnsi="仿宋" w:eastAsia="楷体_GB2312" w:cs="仿宋_GB2312"/>
          <w:sz w:val="32"/>
          <w:szCs w:val="32"/>
          <w:highlight w:val="none"/>
        </w:rPr>
        <w:t>（二）收入决算情况说明</w:t>
      </w:r>
    </w:p>
    <w:p>
      <w:pPr>
        <w:autoSpaceDE w:val="0"/>
        <w:autoSpaceDN w:val="0"/>
        <w:adjustRightInd w:val="0"/>
        <w:spacing w:line="600" w:lineRule="exact"/>
        <w:ind w:firstLine="640" w:firstLineChars="200"/>
        <w:rPr>
          <w:rFonts w:ascii="仿宋" w:hAnsi="仿宋" w:eastAsia="仿宋" w:cs="Times New Roman"/>
          <w:sz w:val="32"/>
          <w:szCs w:val="32"/>
          <w:highlight w:val="none"/>
        </w:rPr>
      </w:pPr>
      <w:r>
        <w:rPr>
          <w:rFonts w:hint="default" w:ascii="仿宋" w:hAnsi="仿宋" w:eastAsia="仿宋" w:cs="仿宋_GB2312"/>
          <w:sz w:val="32"/>
          <w:szCs w:val="32"/>
          <w:highlight w:val="none"/>
          <w:lang w:val="en-US"/>
        </w:rPr>
        <w:t>2024年</w:t>
      </w:r>
      <w:r>
        <w:rPr>
          <w:rFonts w:hint="eastAsia" w:ascii="仿宋" w:hAnsi="仿宋" w:eastAsia="仿宋" w:cs="仿宋_GB2312"/>
          <w:sz w:val="32"/>
          <w:szCs w:val="32"/>
          <w:highlight w:val="none"/>
        </w:rPr>
        <w:t>度收入</w:t>
      </w:r>
      <w:r>
        <w:rPr>
          <w:rFonts w:hint="eastAsia" w:ascii="仿宋" w:hAnsi="仿宋" w:eastAsia="仿宋" w:cs="仿宋_GB2312"/>
          <w:sz w:val="32"/>
          <w:szCs w:val="32"/>
          <w:highlight w:val="none"/>
          <w:lang w:val="en-US" w:eastAsia="zh-CN"/>
        </w:rPr>
        <w:t>5801.74</w:t>
      </w:r>
      <w:r>
        <w:rPr>
          <w:rFonts w:hint="eastAsia" w:ascii="仿宋" w:hAnsi="仿宋" w:eastAsia="仿宋" w:cs="仿宋_GB2312"/>
          <w:sz w:val="32"/>
          <w:szCs w:val="32"/>
          <w:highlight w:val="none"/>
        </w:rPr>
        <w:t>万元，比上年决算数增加</w:t>
      </w:r>
      <w:r>
        <w:rPr>
          <w:rFonts w:hint="eastAsia" w:ascii="仿宋" w:hAnsi="仿宋" w:eastAsia="仿宋" w:cs="仿宋_GB2312"/>
          <w:sz w:val="32"/>
          <w:szCs w:val="32"/>
          <w:highlight w:val="none"/>
          <w:lang w:val="en-US" w:eastAsia="zh-CN"/>
        </w:rPr>
        <w:t>1178.14</w:t>
      </w:r>
      <w:r>
        <w:rPr>
          <w:rFonts w:hint="eastAsia" w:ascii="仿宋" w:hAnsi="仿宋" w:eastAsia="仿宋" w:cs="仿宋_GB2312"/>
          <w:sz w:val="32"/>
          <w:szCs w:val="32"/>
          <w:highlight w:val="none"/>
        </w:rPr>
        <w:t>万元，增长</w:t>
      </w:r>
      <w:r>
        <w:rPr>
          <w:rFonts w:hint="eastAsia" w:ascii="仿宋" w:hAnsi="仿宋" w:eastAsia="仿宋" w:cs="仿宋_GB2312"/>
          <w:sz w:val="32"/>
          <w:szCs w:val="32"/>
          <w:highlight w:val="none"/>
          <w:lang w:val="en-US" w:eastAsia="zh-CN"/>
        </w:rPr>
        <w:t>25.48</w:t>
      </w:r>
      <w:r>
        <w:rPr>
          <w:rFonts w:hint="eastAsia" w:ascii="仿宋" w:hAnsi="仿宋" w:eastAsia="仿宋" w:cs="仿宋_GB2312"/>
          <w:sz w:val="32"/>
          <w:szCs w:val="32"/>
          <w:highlight w:val="none"/>
        </w:rPr>
        <w:t>％</w:t>
      </w:r>
      <w:r>
        <w:rPr>
          <w:rFonts w:hint="eastAsia" w:ascii="仿宋" w:hAnsi="仿宋" w:eastAsia="仿宋"/>
          <w:sz w:val="32"/>
          <w:szCs w:val="32"/>
          <w:highlight w:val="none"/>
        </w:rPr>
        <w:t>，</w:t>
      </w:r>
      <w:r>
        <w:rPr>
          <w:rFonts w:hint="eastAsia" w:ascii="仿宋" w:hAnsi="仿宋" w:eastAsia="仿宋" w:cs="仿宋_GB2312"/>
          <w:sz w:val="32"/>
          <w:szCs w:val="32"/>
          <w:highlight w:val="none"/>
        </w:rPr>
        <w:t>具体情况如下：</w:t>
      </w:r>
    </w:p>
    <w:p>
      <w:pPr>
        <w:autoSpaceDE w:val="0"/>
        <w:autoSpaceDN w:val="0"/>
        <w:adjustRightInd w:val="0"/>
        <w:spacing w:line="600" w:lineRule="exact"/>
        <w:ind w:left="159" w:leftChars="76" w:firstLine="480" w:firstLineChars="150"/>
        <w:rPr>
          <w:rFonts w:ascii="仿宋" w:hAnsi="仿宋" w:eastAsia="仿宋" w:cs="仿宋_GB2312"/>
          <w:sz w:val="32"/>
          <w:szCs w:val="32"/>
          <w:highlight w:val="none"/>
        </w:rPr>
      </w:pPr>
      <w:r>
        <w:rPr>
          <w:rFonts w:ascii="仿宋" w:hAnsi="仿宋" w:eastAsia="仿宋" w:cs="仿宋_GB2312"/>
          <w:sz w:val="32"/>
          <w:szCs w:val="32"/>
          <w:highlight w:val="none"/>
        </w:rPr>
        <w:t>1.</w:t>
      </w:r>
      <w:r>
        <w:rPr>
          <w:rFonts w:hint="eastAsia"/>
          <w:highlight w:val="none"/>
        </w:rPr>
        <w:t xml:space="preserve"> </w:t>
      </w:r>
      <w:r>
        <w:rPr>
          <w:rFonts w:hint="eastAsia" w:ascii="仿宋" w:hAnsi="仿宋" w:eastAsia="仿宋" w:cs="仿宋_GB2312"/>
          <w:sz w:val="32"/>
          <w:szCs w:val="32"/>
          <w:highlight w:val="none"/>
        </w:rPr>
        <w:t>一般公共预算财政拨款收入</w:t>
      </w:r>
      <w:r>
        <w:rPr>
          <w:rFonts w:hint="eastAsia" w:ascii="仿宋" w:hAnsi="仿宋" w:eastAsia="仿宋" w:cs="仿宋_GB2312"/>
          <w:sz w:val="32"/>
          <w:szCs w:val="32"/>
          <w:highlight w:val="none"/>
          <w:lang w:val="en-US" w:eastAsia="zh-CN"/>
        </w:rPr>
        <w:t>4574.51</w:t>
      </w:r>
      <w:r>
        <w:rPr>
          <w:rFonts w:ascii="仿宋" w:hAnsi="仿宋" w:eastAsia="仿宋" w:cs="仿宋_GB2312"/>
          <w:sz w:val="32"/>
          <w:szCs w:val="32"/>
          <w:highlight w:val="none"/>
        </w:rPr>
        <w:t>万元</w:t>
      </w:r>
      <w:r>
        <w:rPr>
          <w:rFonts w:hint="eastAsia" w:ascii="仿宋" w:hAnsi="仿宋" w:eastAsia="仿宋" w:cs="仿宋_GB2312"/>
          <w:sz w:val="32"/>
          <w:szCs w:val="32"/>
          <w:highlight w:val="none"/>
        </w:rPr>
        <w:t>。</w:t>
      </w:r>
    </w:p>
    <w:p>
      <w:pPr>
        <w:autoSpaceDE w:val="0"/>
        <w:autoSpaceDN w:val="0"/>
        <w:adjustRightInd w:val="0"/>
        <w:spacing w:line="600" w:lineRule="exact"/>
        <w:ind w:left="159" w:leftChars="76" w:firstLine="480" w:firstLineChars="150"/>
        <w:rPr>
          <w:rFonts w:ascii="仿宋" w:hAnsi="仿宋" w:eastAsia="仿宋" w:cs="仿宋_GB2312"/>
          <w:sz w:val="32"/>
          <w:szCs w:val="32"/>
          <w:highlight w:val="none"/>
        </w:rPr>
      </w:pPr>
      <w:r>
        <w:rPr>
          <w:rFonts w:hint="eastAsia" w:ascii="仿宋" w:hAnsi="仿宋" w:eastAsia="仿宋" w:cs="仿宋_GB2312"/>
          <w:sz w:val="32"/>
          <w:szCs w:val="32"/>
          <w:highlight w:val="none"/>
        </w:rPr>
        <w:t>2.</w:t>
      </w:r>
      <w:r>
        <w:rPr>
          <w:rFonts w:hint="eastAsia"/>
          <w:highlight w:val="none"/>
        </w:rPr>
        <w:t xml:space="preserve"> </w:t>
      </w:r>
      <w:r>
        <w:rPr>
          <w:rFonts w:hint="eastAsia" w:ascii="仿宋" w:hAnsi="仿宋" w:eastAsia="仿宋" w:cs="仿宋_GB2312"/>
          <w:sz w:val="32"/>
          <w:szCs w:val="32"/>
          <w:highlight w:val="none"/>
        </w:rPr>
        <w:t>政府性基金预算财政拨款收入</w:t>
      </w:r>
      <w:r>
        <w:rPr>
          <w:rFonts w:hint="eastAsia" w:ascii="仿宋" w:hAnsi="仿宋" w:eastAsia="仿宋" w:cs="仿宋_GB2312"/>
          <w:sz w:val="32"/>
          <w:szCs w:val="32"/>
          <w:highlight w:val="none"/>
          <w:lang w:val="en-US" w:eastAsia="zh-CN"/>
        </w:rPr>
        <w:t>1227.18</w:t>
      </w:r>
      <w:r>
        <w:rPr>
          <w:rFonts w:ascii="仿宋" w:hAnsi="仿宋" w:eastAsia="仿宋" w:cs="仿宋_GB2312"/>
          <w:sz w:val="32"/>
          <w:szCs w:val="32"/>
          <w:highlight w:val="none"/>
        </w:rPr>
        <w:t>万元。</w:t>
      </w:r>
    </w:p>
    <w:p>
      <w:pPr>
        <w:autoSpaceDE w:val="0"/>
        <w:autoSpaceDN w:val="0"/>
        <w:adjustRightInd w:val="0"/>
        <w:spacing w:line="600" w:lineRule="exact"/>
        <w:ind w:left="159" w:leftChars="76" w:firstLine="480" w:firstLineChars="150"/>
        <w:rPr>
          <w:rFonts w:ascii="仿宋" w:hAnsi="仿宋" w:eastAsia="仿宋"/>
          <w:sz w:val="32"/>
          <w:szCs w:val="32"/>
          <w:highlight w:val="none"/>
        </w:rPr>
      </w:pPr>
      <w:r>
        <w:rPr>
          <w:rFonts w:hint="eastAsia" w:ascii="仿宋" w:hAnsi="仿宋" w:eastAsia="仿宋" w:cs="仿宋_GB2312"/>
          <w:sz w:val="32"/>
          <w:szCs w:val="32"/>
          <w:highlight w:val="none"/>
        </w:rPr>
        <w:t>3.</w:t>
      </w:r>
      <w:r>
        <w:rPr>
          <w:rFonts w:hint="eastAsia"/>
          <w:highlight w:val="none"/>
        </w:rPr>
        <w:t xml:space="preserve"> </w:t>
      </w:r>
      <w:r>
        <w:rPr>
          <w:rFonts w:hint="eastAsia" w:ascii="仿宋" w:hAnsi="仿宋" w:eastAsia="仿宋" w:cs="仿宋_GB2312"/>
          <w:sz w:val="32"/>
          <w:szCs w:val="32"/>
          <w:highlight w:val="none"/>
        </w:rPr>
        <w:t>国有资本经营预算财政拨款收入</w:t>
      </w:r>
      <w:r>
        <w:rPr>
          <w:rFonts w:hint="eastAsia" w:ascii="仿宋" w:hAnsi="仿宋" w:eastAsia="仿宋" w:cs="仿宋_GB2312"/>
          <w:sz w:val="32"/>
          <w:szCs w:val="32"/>
          <w:highlight w:val="none"/>
          <w:lang w:val="en-US" w:eastAsia="zh-CN"/>
        </w:rPr>
        <w:t>0</w:t>
      </w:r>
      <w:r>
        <w:rPr>
          <w:rFonts w:ascii="仿宋" w:hAnsi="仿宋" w:eastAsia="仿宋" w:cs="仿宋_GB2312"/>
          <w:sz w:val="32"/>
          <w:szCs w:val="32"/>
          <w:highlight w:val="none"/>
        </w:rPr>
        <w:t>万元。</w:t>
      </w:r>
    </w:p>
    <w:p>
      <w:pPr>
        <w:autoSpaceDE w:val="0"/>
        <w:autoSpaceDN w:val="0"/>
        <w:adjustRightInd w:val="0"/>
        <w:spacing w:line="600" w:lineRule="exact"/>
        <w:ind w:firstLine="640" w:firstLineChars="200"/>
        <w:rPr>
          <w:rFonts w:ascii="仿宋" w:hAnsi="仿宋" w:eastAsia="仿宋"/>
          <w:sz w:val="32"/>
          <w:szCs w:val="32"/>
          <w:highlight w:val="none"/>
        </w:rPr>
      </w:pPr>
      <w:r>
        <w:rPr>
          <w:rFonts w:hint="eastAsia" w:ascii="仿宋" w:hAnsi="仿宋" w:eastAsia="仿宋" w:cs="仿宋_GB2312"/>
          <w:sz w:val="32"/>
          <w:szCs w:val="32"/>
          <w:highlight w:val="none"/>
        </w:rPr>
        <w:t>4</w:t>
      </w:r>
      <w:r>
        <w:rPr>
          <w:rFonts w:ascii="仿宋" w:hAnsi="仿宋" w:eastAsia="仿宋" w:cs="仿宋_GB2312"/>
          <w:sz w:val="32"/>
          <w:szCs w:val="32"/>
          <w:highlight w:val="none"/>
        </w:rPr>
        <w:t>.</w:t>
      </w:r>
      <w:r>
        <w:rPr>
          <w:rFonts w:hint="eastAsia" w:ascii="仿宋" w:hAnsi="仿宋" w:eastAsia="仿宋"/>
          <w:sz w:val="32"/>
          <w:szCs w:val="32"/>
          <w:highlight w:val="none"/>
        </w:rPr>
        <w:t>上级补助收入</w:t>
      </w:r>
      <w:r>
        <w:rPr>
          <w:rFonts w:hint="eastAsia" w:ascii="仿宋" w:hAnsi="仿宋" w:eastAsia="仿宋" w:cs="仿宋_GB2312"/>
          <w:sz w:val="32"/>
          <w:szCs w:val="32"/>
          <w:highlight w:val="none"/>
          <w:lang w:val="en-US" w:eastAsia="zh-CN"/>
        </w:rPr>
        <w:t>0</w:t>
      </w:r>
      <w:r>
        <w:rPr>
          <w:rFonts w:hint="eastAsia" w:ascii="仿宋" w:hAnsi="仿宋" w:eastAsia="仿宋"/>
          <w:sz w:val="32"/>
          <w:szCs w:val="32"/>
          <w:highlight w:val="none"/>
        </w:rPr>
        <w:t>万元。</w:t>
      </w:r>
    </w:p>
    <w:p>
      <w:pPr>
        <w:autoSpaceDE w:val="0"/>
        <w:autoSpaceDN w:val="0"/>
        <w:adjustRightInd w:val="0"/>
        <w:spacing w:line="600" w:lineRule="exact"/>
        <w:ind w:firstLine="640" w:firstLineChars="200"/>
        <w:rPr>
          <w:rFonts w:ascii="仿宋" w:hAnsi="仿宋" w:eastAsia="仿宋"/>
          <w:sz w:val="32"/>
          <w:szCs w:val="32"/>
          <w:highlight w:val="none"/>
        </w:rPr>
      </w:pPr>
      <w:r>
        <w:rPr>
          <w:rFonts w:hint="eastAsia" w:ascii="仿宋" w:hAnsi="仿宋" w:eastAsia="仿宋" w:cs="仿宋_GB2312"/>
          <w:sz w:val="32"/>
          <w:szCs w:val="32"/>
          <w:highlight w:val="none"/>
        </w:rPr>
        <w:t>5</w:t>
      </w:r>
      <w:r>
        <w:rPr>
          <w:rFonts w:ascii="仿宋" w:hAnsi="仿宋" w:eastAsia="仿宋" w:cs="仿宋_GB2312"/>
          <w:sz w:val="32"/>
          <w:szCs w:val="32"/>
          <w:highlight w:val="none"/>
        </w:rPr>
        <w:t>.事业收入</w:t>
      </w:r>
      <w:r>
        <w:rPr>
          <w:rFonts w:hint="eastAsia" w:ascii="仿宋" w:hAnsi="仿宋" w:eastAsia="仿宋" w:cs="仿宋_GB2312"/>
          <w:sz w:val="32"/>
          <w:szCs w:val="32"/>
          <w:highlight w:val="none"/>
          <w:lang w:val="en-US" w:eastAsia="zh-CN"/>
        </w:rPr>
        <w:t>0</w:t>
      </w:r>
      <w:r>
        <w:rPr>
          <w:rFonts w:hint="eastAsia" w:ascii="仿宋" w:hAnsi="仿宋" w:eastAsia="仿宋" w:cs="仿宋_GB2312"/>
          <w:sz w:val="32"/>
          <w:szCs w:val="32"/>
          <w:highlight w:val="none"/>
        </w:rPr>
        <w:t>万元。</w:t>
      </w:r>
    </w:p>
    <w:p>
      <w:pPr>
        <w:autoSpaceDE w:val="0"/>
        <w:autoSpaceDN w:val="0"/>
        <w:adjustRightInd w:val="0"/>
        <w:spacing w:line="600" w:lineRule="exact"/>
        <w:ind w:firstLine="640" w:firstLineChars="200"/>
        <w:rPr>
          <w:rFonts w:ascii="仿宋" w:hAnsi="仿宋" w:eastAsia="仿宋"/>
          <w:sz w:val="32"/>
          <w:szCs w:val="32"/>
          <w:highlight w:val="none"/>
        </w:rPr>
      </w:pPr>
      <w:r>
        <w:rPr>
          <w:rFonts w:hint="eastAsia" w:ascii="仿宋" w:hAnsi="仿宋" w:eastAsia="仿宋" w:cs="仿宋_GB2312"/>
          <w:sz w:val="32"/>
          <w:szCs w:val="32"/>
          <w:highlight w:val="none"/>
        </w:rPr>
        <w:t>6</w:t>
      </w:r>
      <w:r>
        <w:rPr>
          <w:rFonts w:ascii="仿宋" w:hAnsi="仿宋" w:eastAsia="仿宋" w:cs="仿宋_GB2312"/>
          <w:sz w:val="32"/>
          <w:szCs w:val="32"/>
          <w:highlight w:val="none"/>
        </w:rPr>
        <w:t>.经营收入</w:t>
      </w:r>
      <w:r>
        <w:rPr>
          <w:rFonts w:hint="eastAsia" w:ascii="仿宋" w:hAnsi="仿宋" w:eastAsia="仿宋" w:cs="仿宋_GB2312"/>
          <w:sz w:val="32"/>
          <w:szCs w:val="32"/>
          <w:highlight w:val="none"/>
          <w:lang w:val="en-US" w:eastAsia="zh-CN"/>
        </w:rPr>
        <w:t>0</w:t>
      </w:r>
      <w:r>
        <w:rPr>
          <w:rFonts w:hint="eastAsia" w:ascii="仿宋" w:hAnsi="仿宋" w:eastAsia="仿宋" w:cs="仿宋_GB2312"/>
          <w:sz w:val="32"/>
          <w:szCs w:val="32"/>
          <w:highlight w:val="none"/>
        </w:rPr>
        <w:t>万元。</w:t>
      </w:r>
    </w:p>
    <w:p>
      <w:pPr>
        <w:autoSpaceDE w:val="0"/>
        <w:autoSpaceDN w:val="0"/>
        <w:adjustRightInd w:val="0"/>
        <w:spacing w:line="600" w:lineRule="exact"/>
        <w:ind w:firstLine="640" w:firstLineChars="200"/>
        <w:rPr>
          <w:rFonts w:ascii="仿宋" w:hAnsi="仿宋" w:eastAsia="仿宋" w:cs="仿宋_GB2312"/>
          <w:sz w:val="32"/>
          <w:szCs w:val="32"/>
          <w:highlight w:val="none"/>
        </w:rPr>
      </w:pPr>
      <w:r>
        <w:rPr>
          <w:rFonts w:hint="eastAsia" w:ascii="仿宋" w:hAnsi="仿宋" w:eastAsia="仿宋" w:cs="仿宋_GB2312"/>
          <w:sz w:val="32"/>
          <w:szCs w:val="32"/>
          <w:highlight w:val="none"/>
        </w:rPr>
        <w:t>7</w:t>
      </w:r>
      <w:r>
        <w:rPr>
          <w:rFonts w:ascii="仿宋" w:hAnsi="仿宋" w:eastAsia="仿宋" w:cs="仿宋_GB2312"/>
          <w:sz w:val="32"/>
          <w:szCs w:val="32"/>
          <w:highlight w:val="none"/>
        </w:rPr>
        <w:t>.附属单位上缴收入</w:t>
      </w:r>
      <w:r>
        <w:rPr>
          <w:rFonts w:hint="eastAsia" w:ascii="仿宋" w:hAnsi="仿宋" w:eastAsia="仿宋" w:cs="仿宋_GB2312"/>
          <w:sz w:val="32"/>
          <w:szCs w:val="32"/>
          <w:highlight w:val="none"/>
          <w:lang w:val="en-US" w:eastAsia="zh-CN"/>
        </w:rPr>
        <w:t>0</w:t>
      </w:r>
      <w:r>
        <w:rPr>
          <w:rFonts w:hint="eastAsia" w:ascii="仿宋" w:hAnsi="仿宋" w:eastAsia="仿宋" w:cs="仿宋_GB2312"/>
          <w:sz w:val="32"/>
          <w:szCs w:val="32"/>
          <w:highlight w:val="none"/>
        </w:rPr>
        <w:t>万元。</w:t>
      </w:r>
    </w:p>
    <w:p>
      <w:pPr>
        <w:autoSpaceDE w:val="0"/>
        <w:autoSpaceDN w:val="0"/>
        <w:adjustRightInd w:val="0"/>
        <w:spacing w:line="600" w:lineRule="exact"/>
        <w:ind w:firstLine="640" w:firstLineChars="200"/>
        <w:rPr>
          <w:rFonts w:ascii="仿宋" w:hAnsi="仿宋" w:eastAsia="仿宋" w:cs="仿宋_GB2312"/>
          <w:sz w:val="32"/>
          <w:szCs w:val="32"/>
          <w:highlight w:val="none"/>
        </w:rPr>
      </w:pPr>
      <w:r>
        <w:rPr>
          <w:rFonts w:hint="eastAsia" w:ascii="仿宋" w:hAnsi="仿宋" w:eastAsia="仿宋" w:cs="仿宋_GB2312"/>
          <w:sz w:val="32"/>
          <w:szCs w:val="32"/>
          <w:highlight w:val="none"/>
        </w:rPr>
        <w:t>8</w:t>
      </w:r>
      <w:r>
        <w:rPr>
          <w:rFonts w:ascii="仿宋" w:hAnsi="仿宋" w:eastAsia="仿宋" w:cs="仿宋_GB2312"/>
          <w:sz w:val="32"/>
          <w:szCs w:val="32"/>
          <w:highlight w:val="none"/>
        </w:rPr>
        <w:t>.其他收入</w:t>
      </w:r>
      <w:r>
        <w:rPr>
          <w:rFonts w:hint="eastAsia" w:ascii="仿宋" w:hAnsi="仿宋" w:eastAsia="仿宋" w:cs="仿宋_GB2312"/>
          <w:sz w:val="32"/>
          <w:szCs w:val="32"/>
          <w:highlight w:val="none"/>
          <w:lang w:val="en-US" w:eastAsia="zh-CN"/>
        </w:rPr>
        <w:t>0.04</w:t>
      </w:r>
      <w:r>
        <w:rPr>
          <w:rFonts w:hint="eastAsia" w:ascii="仿宋" w:hAnsi="仿宋" w:eastAsia="仿宋" w:cs="仿宋_GB2312"/>
          <w:sz w:val="32"/>
          <w:szCs w:val="32"/>
          <w:highlight w:val="none"/>
        </w:rPr>
        <w:t>万元。</w:t>
      </w:r>
    </w:p>
    <w:p>
      <w:pPr>
        <w:tabs>
          <w:tab w:val="left" w:pos="7513"/>
        </w:tabs>
        <w:adjustRightInd w:val="0"/>
        <w:snapToGrid w:val="0"/>
        <w:spacing w:line="600" w:lineRule="exact"/>
        <w:ind w:firstLine="640" w:firstLineChars="200"/>
        <w:outlineLvl w:val="2"/>
        <w:rPr>
          <w:rFonts w:ascii="楷体_GB2312" w:hAnsi="仿宋" w:eastAsia="楷体_GB2312" w:cs="仿宋_GB2312"/>
          <w:sz w:val="32"/>
          <w:szCs w:val="32"/>
          <w:highlight w:val="none"/>
        </w:rPr>
      </w:pPr>
      <w:r>
        <w:rPr>
          <w:rFonts w:hint="eastAsia" w:ascii="楷体_GB2312" w:hAnsi="仿宋" w:eastAsia="楷体_GB2312" w:cs="仿宋_GB2312"/>
          <w:sz w:val="32"/>
          <w:szCs w:val="32"/>
          <w:highlight w:val="none"/>
        </w:rPr>
        <w:t>（三）支出决算情况说明</w:t>
      </w:r>
    </w:p>
    <w:p>
      <w:pPr>
        <w:autoSpaceDE w:val="0"/>
        <w:autoSpaceDN w:val="0"/>
        <w:adjustRightInd w:val="0"/>
        <w:spacing w:line="600" w:lineRule="exact"/>
        <w:ind w:firstLine="640" w:firstLineChars="200"/>
        <w:rPr>
          <w:rFonts w:ascii="仿宋" w:hAnsi="仿宋" w:eastAsia="仿宋" w:cs="Times New Roman"/>
          <w:sz w:val="32"/>
          <w:szCs w:val="32"/>
          <w:highlight w:val="none"/>
        </w:rPr>
      </w:pPr>
      <w:r>
        <w:rPr>
          <w:rFonts w:hint="default" w:ascii="仿宋" w:hAnsi="仿宋" w:eastAsia="仿宋" w:cs="仿宋_GB2312"/>
          <w:sz w:val="32"/>
          <w:szCs w:val="32"/>
          <w:highlight w:val="none"/>
          <w:lang w:val="en-US"/>
        </w:rPr>
        <w:t>2024年</w:t>
      </w:r>
      <w:r>
        <w:rPr>
          <w:rFonts w:hint="eastAsia" w:ascii="仿宋" w:hAnsi="仿宋" w:eastAsia="仿宋" w:cs="仿宋_GB2312"/>
          <w:sz w:val="32"/>
          <w:szCs w:val="32"/>
          <w:highlight w:val="none"/>
        </w:rPr>
        <w:t>度支出</w:t>
      </w:r>
      <w:r>
        <w:rPr>
          <w:rFonts w:hint="eastAsia" w:ascii="仿宋" w:hAnsi="仿宋" w:eastAsia="仿宋" w:cs="仿宋_GB2312"/>
          <w:sz w:val="32"/>
          <w:szCs w:val="32"/>
          <w:highlight w:val="none"/>
          <w:lang w:val="en-US" w:eastAsia="zh-CN"/>
        </w:rPr>
        <w:t>5801.74</w:t>
      </w:r>
      <w:r>
        <w:rPr>
          <w:rFonts w:hint="eastAsia" w:ascii="仿宋" w:hAnsi="仿宋" w:eastAsia="仿宋" w:cs="仿宋_GB2312"/>
          <w:sz w:val="32"/>
          <w:szCs w:val="32"/>
          <w:highlight w:val="none"/>
        </w:rPr>
        <w:t>万元，比上年决算数增加</w:t>
      </w:r>
      <w:r>
        <w:rPr>
          <w:rFonts w:hint="eastAsia" w:ascii="仿宋" w:hAnsi="仿宋" w:eastAsia="仿宋" w:cs="仿宋_GB2312"/>
          <w:sz w:val="32"/>
          <w:szCs w:val="32"/>
          <w:highlight w:val="none"/>
          <w:lang w:val="en-US" w:eastAsia="zh-CN"/>
        </w:rPr>
        <w:t>1175.88</w:t>
      </w:r>
      <w:r>
        <w:rPr>
          <w:rFonts w:hint="eastAsia" w:ascii="仿宋" w:hAnsi="仿宋" w:eastAsia="仿宋" w:cs="仿宋_GB2312"/>
          <w:sz w:val="32"/>
          <w:szCs w:val="32"/>
          <w:highlight w:val="none"/>
        </w:rPr>
        <w:t>万元，增长</w:t>
      </w:r>
      <w:r>
        <w:rPr>
          <w:rFonts w:hint="eastAsia" w:ascii="仿宋" w:hAnsi="仿宋" w:eastAsia="仿宋" w:cs="仿宋_GB2312"/>
          <w:sz w:val="32"/>
          <w:szCs w:val="32"/>
          <w:highlight w:val="none"/>
          <w:lang w:val="en-US" w:eastAsia="zh-CN"/>
        </w:rPr>
        <w:t>25.42</w:t>
      </w:r>
      <w:r>
        <w:rPr>
          <w:rFonts w:hint="eastAsia" w:ascii="仿宋" w:hAnsi="仿宋" w:eastAsia="仿宋" w:cs="仿宋_GB2312"/>
          <w:sz w:val="32"/>
          <w:szCs w:val="32"/>
          <w:highlight w:val="none"/>
        </w:rPr>
        <w:t>％</w:t>
      </w:r>
      <w:r>
        <w:rPr>
          <w:rFonts w:hint="eastAsia" w:ascii="仿宋" w:hAnsi="仿宋" w:eastAsia="仿宋"/>
          <w:sz w:val="32"/>
          <w:szCs w:val="32"/>
          <w:highlight w:val="none"/>
        </w:rPr>
        <w:t>，</w:t>
      </w:r>
      <w:r>
        <w:rPr>
          <w:rFonts w:hint="eastAsia" w:ascii="仿宋" w:hAnsi="仿宋" w:eastAsia="仿宋" w:cs="仿宋_GB2312"/>
          <w:sz w:val="32"/>
          <w:szCs w:val="32"/>
          <w:highlight w:val="none"/>
        </w:rPr>
        <w:t>具体情况如下：</w:t>
      </w:r>
    </w:p>
    <w:p>
      <w:pPr>
        <w:tabs>
          <w:tab w:val="left" w:pos="7513"/>
        </w:tabs>
        <w:adjustRightInd w:val="0"/>
        <w:snapToGrid w:val="0"/>
        <w:spacing w:line="600" w:lineRule="exact"/>
        <w:ind w:left="237" w:leftChars="113" w:firstLine="480" w:firstLineChars="150"/>
        <w:rPr>
          <w:rFonts w:ascii="仿宋" w:hAnsi="仿宋" w:eastAsia="仿宋"/>
          <w:sz w:val="32"/>
          <w:szCs w:val="32"/>
          <w:highlight w:val="none"/>
        </w:rPr>
      </w:pPr>
      <w:r>
        <w:rPr>
          <w:rFonts w:ascii="仿宋" w:hAnsi="仿宋" w:eastAsia="仿宋" w:cs="仿宋_GB2312"/>
          <w:sz w:val="32"/>
          <w:szCs w:val="32"/>
          <w:highlight w:val="none"/>
        </w:rPr>
        <w:t>1.</w:t>
      </w:r>
      <w:r>
        <w:rPr>
          <w:rFonts w:hint="eastAsia" w:ascii="仿宋" w:hAnsi="仿宋" w:eastAsia="仿宋" w:cs="仿宋_GB2312"/>
          <w:sz w:val="32"/>
          <w:szCs w:val="32"/>
          <w:highlight w:val="none"/>
        </w:rPr>
        <w:t>基本支出</w:t>
      </w:r>
      <w:r>
        <w:rPr>
          <w:rFonts w:hint="eastAsia" w:ascii="仿宋" w:hAnsi="仿宋" w:eastAsia="仿宋" w:cs="仿宋_GB2312"/>
          <w:sz w:val="32"/>
          <w:szCs w:val="32"/>
          <w:highlight w:val="none"/>
          <w:lang w:val="en-US" w:eastAsia="zh-CN"/>
        </w:rPr>
        <w:t>1383.61</w:t>
      </w:r>
      <w:r>
        <w:rPr>
          <w:rFonts w:hint="eastAsia" w:ascii="仿宋" w:hAnsi="仿宋" w:eastAsia="仿宋" w:cs="仿宋_GB2312"/>
          <w:sz w:val="32"/>
          <w:szCs w:val="32"/>
          <w:highlight w:val="none"/>
        </w:rPr>
        <w:t>万元。其中，人员支出</w:t>
      </w:r>
      <w:r>
        <w:rPr>
          <w:rFonts w:hint="eastAsia" w:ascii="仿宋" w:hAnsi="仿宋" w:eastAsia="仿宋" w:cs="仿宋_GB2312"/>
          <w:sz w:val="32"/>
          <w:szCs w:val="32"/>
          <w:highlight w:val="none"/>
          <w:lang w:val="en-US" w:eastAsia="zh-CN"/>
        </w:rPr>
        <w:t>1283.47</w:t>
      </w:r>
      <w:r>
        <w:rPr>
          <w:rFonts w:hint="eastAsia" w:ascii="仿宋" w:hAnsi="仿宋" w:eastAsia="仿宋" w:cs="仿宋_GB2312"/>
          <w:sz w:val="32"/>
          <w:szCs w:val="32"/>
          <w:highlight w:val="none"/>
        </w:rPr>
        <w:t>万元，公用支出</w:t>
      </w:r>
      <w:r>
        <w:rPr>
          <w:rFonts w:hint="eastAsia" w:ascii="仿宋" w:hAnsi="仿宋" w:eastAsia="仿宋" w:cs="仿宋_GB2312"/>
          <w:sz w:val="32"/>
          <w:szCs w:val="32"/>
          <w:highlight w:val="none"/>
          <w:lang w:val="en-US" w:eastAsia="zh-CN"/>
        </w:rPr>
        <w:t>100.14</w:t>
      </w:r>
      <w:r>
        <w:rPr>
          <w:rFonts w:hint="eastAsia" w:ascii="仿宋" w:hAnsi="仿宋" w:eastAsia="仿宋" w:cs="仿宋_GB2312"/>
          <w:sz w:val="32"/>
          <w:szCs w:val="32"/>
          <w:highlight w:val="none"/>
        </w:rPr>
        <w:t>万元。</w:t>
      </w:r>
    </w:p>
    <w:p>
      <w:pPr>
        <w:tabs>
          <w:tab w:val="left" w:pos="7513"/>
        </w:tabs>
        <w:adjustRightInd w:val="0"/>
        <w:snapToGrid w:val="0"/>
        <w:spacing w:line="600" w:lineRule="exact"/>
        <w:ind w:left="716" w:leftChars="341"/>
        <w:rPr>
          <w:rFonts w:ascii="仿宋" w:hAnsi="仿宋" w:eastAsia="仿宋"/>
          <w:sz w:val="32"/>
          <w:szCs w:val="32"/>
          <w:highlight w:val="none"/>
        </w:rPr>
      </w:pPr>
      <w:r>
        <w:rPr>
          <w:rFonts w:ascii="仿宋" w:hAnsi="仿宋" w:eastAsia="仿宋" w:cs="仿宋_GB2312"/>
          <w:sz w:val="32"/>
          <w:szCs w:val="32"/>
          <w:highlight w:val="none"/>
        </w:rPr>
        <w:t>2.</w:t>
      </w:r>
      <w:r>
        <w:rPr>
          <w:rFonts w:hint="eastAsia" w:ascii="仿宋" w:hAnsi="仿宋" w:eastAsia="仿宋" w:cs="仿宋_GB2312"/>
          <w:sz w:val="32"/>
          <w:szCs w:val="32"/>
          <w:highlight w:val="none"/>
        </w:rPr>
        <w:t>项目支出</w:t>
      </w:r>
      <w:r>
        <w:rPr>
          <w:rFonts w:hint="eastAsia" w:ascii="仿宋" w:hAnsi="仿宋" w:eastAsia="仿宋" w:cs="仿宋_GB2312"/>
          <w:sz w:val="32"/>
          <w:szCs w:val="32"/>
          <w:highlight w:val="none"/>
          <w:lang w:val="en-US" w:eastAsia="zh-CN"/>
        </w:rPr>
        <w:t>4418.13</w:t>
      </w:r>
      <w:r>
        <w:rPr>
          <w:rFonts w:hint="eastAsia" w:ascii="仿宋" w:hAnsi="仿宋" w:eastAsia="仿宋" w:cs="仿宋_GB2312"/>
          <w:sz w:val="32"/>
          <w:szCs w:val="32"/>
          <w:highlight w:val="none"/>
        </w:rPr>
        <w:t>万元。</w:t>
      </w:r>
    </w:p>
    <w:p>
      <w:pPr>
        <w:tabs>
          <w:tab w:val="left" w:pos="7513"/>
        </w:tabs>
        <w:adjustRightInd w:val="0"/>
        <w:snapToGrid w:val="0"/>
        <w:spacing w:line="600" w:lineRule="exact"/>
        <w:ind w:firstLine="640" w:firstLineChars="200"/>
        <w:rPr>
          <w:rFonts w:ascii="仿宋" w:hAnsi="仿宋" w:eastAsia="仿宋"/>
          <w:sz w:val="32"/>
          <w:szCs w:val="32"/>
          <w:highlight w:val="none"/>
        </w:rPr>
      </w:pPr>
      <w:r>
        <w:rPr>
          <w:rFonts w:ascii="仿宋" w:hAnsi="仿宋" w:eastAsia="仿宋" w:cs="仿宋_GB2312"/>
          <w:sz w:val="32"/>
          <w:szCs w:val="32"/>
          <w:highlight w:val="none"/>
        </w:rPr>
        <w:t>3.</w:t>
      </w:r>
      <w:r>
        <w:rPr>
          <w:rFonts w:hint="eastAsia" w:ascii="仿宋" w:hAnsi="仿宋" w:eastAsia="仿宋" w:cs="仿宋_GB2312"/>
          <w:sz w:val="32"/>
          <w:szCs w:val="32"/>
          <w:highlight w:val="none"/>
        </w:rPr>
        <w:t>上缴上级支出</w:t>
      </w:r>
      <w:r>
        <w:rPr>
          <w:rFonts w:hint="eastAsia" w:ascii="仿宋" w:hAnsi="仿宋" w:eastAsia="仿宋" w:cs="仿宋_GB2312"/>
          <w:sz w:val="32"/>
          <w:szCs w:val="32"/>
          <w:highlight w:val="none"/>
          <w:lang w:val="en-US" w:eastAsia="zh-CN"/>
        </w:rPr>
        <w:t>0</w:t>
      </w:r>
      <w:r>
        <w:rPr>
          <w:rFonts w:hint="eastAsia" w:ascii="仿宋" w:hAnsi="仿宋" w:eastAsia="仿宋" w:cs="仿宋_GB2312"/>
          <w:sz w:val="32"/>
          <w:szCs w:val="32"/>
          <w:highlight w:val="none"/>
        </w:rPr>
        <w:t>万元。</w:t>
      </w:r>
    </w:p>
    <w:p>
      <w:pPr>
        <w:tabs>
          <w:tab w:val="left" w:pos="7513"/>
        </w:tabs>
        <w:adjustRightInd w:val="0"/>
        <w:snapToGrid w:val="0"/>
        <w:spacing w:line="600" w:lineRule="exact"/>
        <w:ind w:firstLine="640" w:firstLineChars="200"/>
        <w:rPr>
          <w:rFonts w:ascii="仿宋" w:hAnsi="仿宋" w:eastAsia="仿宋"/>
          <w:sz w:val="32"/>
          <w:szCs w:val="32"/>
          <w:highlight w:val="none"/>
        </w:rPr>
      </w:pPr>
      <w:r>
        <w:rPr>
          <w:rFonts w:ascii="仿宋" w:hAnsi="仿宋" w:eastAsia="仿宋" w:cs="仿宋_GB2312"/>
          <w:sz w:val="32"/>
          <w:szCs w:val="32"/>
          <w:highlight w:val="none"/>
        </w:rPr>
        <w:t>4.</w:t>
      </w:r>
      <w:r>
        <w:rPr>
          <w:rFonts w:hint="eastAsia" w:ascii="仿宋" w:hAnsi="仿宋" w:eastAsia="仿宋" w:cs="仿宋_GB2312"/>
          <w:sz w:val="32"/>
          <w:szCs w:val="32"/>
          <w:highlight w:val="none"/>
        </w:rPr>
        <w:t>经营支出</w:t>
      </w:r>
      <w:r>
        <w:rPr>
          <w:rFonts w:hint="eastAsia" w:ascii="仿宋" w:hAnsi="仿宋" w:eastAsia="仿宋" w:cs="仿宋_GB2312"/>
          <w:sz w:val="32"/>
          <w:szCs w:val="32"/>
          <w:highlight w:val="none"/>
          <w:lang w:val="en-US" w:eastAsia="zh-CN"/>
        </w:rPr>
        <w:t>0</w:t>
      </w:r>
      <w:r>
        <w:rPr>
          <w:rFonts w:hint="eastAsia" w:ascii="仿宋" w:hAnsi="仿宋" w:eastAsia="仿宋" w:cs="仿宋_GB2312"/>
          <w:sz w:val="32"/>
          <w:szCs w:val="32"/>
          <w:highlight w:val="none"/>
        </w:rPr>
        <w:t>万元。</w:t>
      </w:r>
    </w:p>
    <w:p>
      <w:pPr>
        <w:spacing w:line="600" w:lineRule="exact"/>
        <w:ind w:firstLine="640" w:firstLineChars="200"/>
        <w:rPr>
          <w:rFonts w:ascii="仿宋" w:hAnsi="仿宋" w:eastAsia="仿宋"/>
          <w:sz w:val="32"/>
          <w:szCs w:val="32"/>
          <w:highlight w:val="none"/>
        </w:rPr>
      </w:pPr>
      <w:r>
        <w:rPr>
          <w:rFonts w:ascii="仿宋" w:hAnsi="仿宋" w:eastAsia="仿宋" w:cs="仿宋_GB2312"/>
          <w:sz w:val="32"/>
          <w:szCs w:val="32"/>
          <w:highlight w:val="none"/>
        </w:rPr>
        <w:t>5.</w:t>
      </w:r>
      <w:r>
        <w:rPr>
          <w:rFonts w:hint="eastAsia" w:ascii="仿宋" w:hAnsi="仿宋" w:eastAsia="仿宋" w:cs="仿宋_GB2312"/>
          <w:sz w:val="32"/>
          <w:szCs w:val="32"/>
          <w:highlight w:val="none"/>
        </w:rPr>
        <w:t>对附属单位补助支出</w:t>
      </w:r>
      <w:r>
        <w:rPr>
          <w:rFonts w:hint="eastAsia" w:ascii="仿宋" w:hAnsi="仿宋" w:eastAsia="仿宋" w:cs="仿宋_GB2312"/>
          <w:sz w:val="32"/>
          <w:szCs w:val="32"/>
          <w:highlight w:val="none"/>
          <w:lang w:val="en-US" w:eastAsia="zh-CN"/>
        </w:rPr>
        <w:t>0</w:t>
      </w:r>
      <w:r>
        <w:rPr>
          <w:rFonts w:hint="eastAsia" w:ascii="仿宋" w:hAnsi="仿宋" w:eastAsia="仿宋" w:cs="仿宋_GB2312"/>
          <w:sz w:val="32"/>
          <w:szCs w:val="32"/>
          <w:highlight w:val="none"/>
        </w:rPr>
        <w:t>万元。</w:t>
      </w:r>
    </w:p>
    <w:p>
      <w:pPr>
        <w:autoSpaceDE w:val="0"/>
        <w:autoSpaceDN w:val="0"/>
        <w:adjustRightInd w:val="0"/>
        <w:spacing w:line="240" w:lineRule="auto"/>
        <w:ind w:firstLine="480" w:firstLineChars="150"/>
        <w:jc w:val="left"/>
        <w:outlineLvl w:val="1"/>
        <w:rPr>
          <w:rFonts w:ascii="黑体" w:eastAsia="黑体" w:cs="黑体"/>
          <w:kern w:val="0"/>
          <w:sz w:val="32"/>
          <w:szCs w:val="32"/>
          <w:highlight w:val="none"/>
        </w:rPr>
      </w:pPr>
      <w:bookmarkStart w:id="40" w:name="_Toc1999226786"/>
      <w:r>
        <w:rPr>
          <w:rFonts w:hint="eastAsia" w:ascii="黑体" w:hAnsi="仿宋" w:eastAsia="黑体" w:cstheme="minorBidi"/>
          <w:kern w:val="2"/>
          <w:sz w:val="32"/>
          <w:szCs w:val="32"/>
          <w:highlight w:val="none"/>
          <w:lang w:val="en-US" w:eastAsia="zh-CN" w:bidi="ar-SA"/>
        </w:rPr>
        <w:t>二、财政拨款收入支出决算总体情况说明</w:t>
      </w:r>
      <w:bookmarkEnd w:id="40"/>
    </w:p>
    <w:p>
      <w:pPr>
        <w:autoSpaceDE w:val="0"/>
        <w:autoSpaceDN w:val="0"/>
        <w:adjustRightInd w:val="0"/>
        <w:spacing w:line="240" w:lineRule="auto"/>
        <w:ind w:firstLine="640" w:firstLineChars="200"/>
        <w:jc w:val="left"/>
        <w:rPr>
          <w:rFonts w:ascii="仿宋" w:hAnsi="仿宋" w:eastAsia="仿宋"/>
          <w:sz w:val="32"/>
          <w:szCs w:val="32"/>
          <w:highlight w:val="none"/>
        </w:rPr>
      </w:pPr>
      <w:r>
        <w:rPr>
          <w:rFonts w:ascii="仿宋" w:hAnsi="仿宋" w:eastAsia="仿宋" w:cs="仿宋_GB2312"/>
          <w:kern w:val="0"/>
          <w:sz w:val="32"/>
          <w:szCs w:val="32"/>
          <w:highlight w:val="none"/>
          <w:lang w:val="en-US"/>
        </w:rPr>
        <w:t>2024年</w:t>
      </w:r>
      <w:r>
        <w:rPr>
          <w:rFonts w:hint="eastAsia" w:ascii="仿宋" w:hAnsi="仿宋" w:eastAsia="仿宋" w:cs="仿宋_GB2312"/>
          <w:kern w:val="0"/>
          <w:sz w:val="32"/>
          <w:szCs w:val="32"/>
          <w:highlight w:val="none"/>
        </w:rPr>
        <w:t>度财政拨款</w:t>
      </w:r>
      <w:r>
        <w:rPr>
          <w:rFonts w:hint="eastAsia" w:ascii="仿宋" w:hAnsi="仿宋" w:eastAsia="仿宋" w:cs="仿宋_GB2312"/>
          <w:sz w:val="32"/>
          <w:szCs w:val="32"/>
          <w:highlight w:val="none"/>
        </w:rPr>
        <w:t>收入总计</w:t>
      </w:r>
      <w:r>
        <w:rPr>
          <w:rFonts w:hint="eastAsia" w:ascii="仿宋" w:hAnsi="仿宋" w:eastAsia="仿宋" w:cs="仿宋_GB2312"/>
          <w:sz w:val="32"/>
          <w:szCs w:val="32"/>
          <w:highlight w:val="none"/>
          <w:lang w:val="en-US" w:eastAsia="zh-CN"/>
        </w:rPr>
        <w:t>5801.70</w:t>
      </w:r>
      <w:r>
        <w:rPr>
          <w:rFonts w:hint="eastAsia" w:ascii="仿宋" w:hAnsi="仿宋" w:eastAsia="仿宋" w:cs="仿宋_GB2312"/>
          <w:sz w:val="32"/>
          <w:szCs w:val="32"/>
          <w:highlight w:val="none"/>
        </w:rPr>
        <w:t>万元，支出总计</w:t>
      </w:r>
      <w:r>
        <w:rPr>
          <w:rFonts w:hint="eastAsia" w:ascii="仿宋" w:hAnsi="仿宋" w:eastAsia="仿宋" w:cs="仿宋_GB2312"/>
          <w:sz w:val="32"/>
          <w:szCs w:val="32"/>
          <w:highlight w:val="none"/>
          <w:lang w:val="en-US" w:eastAsia="zh-CN"/>
        </w:rPr>
        <w:t>5801.70</w:t>
      </w:r>
      <w:r>
        <w:rPr>
          <w:rFonts w:hint="eastAsia" w:ascii="仿宋" w:hAnsi="仿宋" w:eastAsia="仿宋" w:cs="仿宋_GB2312"/>
          <w:sz w:val="32"/>
          <w:szCs w:val="32"/>
          <w:highlight w:val="none"/>
        </w:rPr>
        <w:t>万元，与上年决算数相比，</w:t>
      </w:r>
      <w:r>
        <w:rPr>
          <w:rFonts w:hint="eastAsia" w:ascii="仿宋" w:hAnsi="仿宋" w:eastAsia="仿宋" w:cs="仿宋_GB2312"/>
          <w:kern w:val="0"/>
          <w:sz w:val="32"/>
          <w:szCs w:val="32"/>
          <w:highlight w:val="none"/>
        </w:rPr>
        <w:t>各</w:t>
      </w:r>
      <w:r>
        <w:rPr>
          <w:rFonts w:hint="eastAsia" w:ascii="仿宋" w:hAnsi="仿宋" w:eastAsia="仿宋" w:cs="仿宋_GB2312"/>
          <w:sz w:val="32"/>
          <w:szCs w:val="32"/>
          <w:highlight w:val="none"/>
        </w:rPr>
        <w:t>增加</w:t>
      </w:r>
      <w:r>
        <w:rPr>
          <w:rFonts w:hint="eastAsia" w:ascii="仿宋" w:hAnsi="仿宋" w:eastAsia="仿宋" w:cs="仿宋_GB2312"/>
          <w:sz w:val="32"/>
          <w:szCs w:val="32"/>
          <w:highlight w:val="none"/>
          <w:lang w:val="en-US" w:eastAsia="zh-CN"/>
        </w:rPr>
        <w:t>1178.10</w:t>
      </w:r>
      <w:r>
        <w:rPr>
          <w:rFonts w:hint="eastAsia" w:ascii="仿宋" w:hAnsi="仿宋" w:eastAsia="仿宋" w:cs="仿宋_GB2312"/>
          <w:kern w:val="0"/>
          <w:sz w:val="32"/>
          <w:szCs w:val="32"/>
          <w:highlight w:val="none"/>
        </w:rPr>
        <w:t>万元，</w:t>
      </w:r>
      <w:r>
        <w:rPr>
          <w:rFonts w:hint="eastAsia" w:ascii="仿宋" w:hAnsi="仿宋" w:eastAsia="仿宋" w:cs="仿宋_GB2312"/>
          <w:sz w:val="32"/>
          <w:szCs w:val="32"/>
          <w:highlight w:val="none"/>
        </w:rPr>
        <w:t>增长</w:t>
      </w:r>
      <w:r>
        <w:rPr>
          <w:rFonts w:hint="eastAsia" w:ascii="仿宋" w:hAnsi="仿宋" w:eastAsia="仿宋" w:cs="仿宋_GB2312"/>
          <w:sz w:val="32"/>
          <w:szCs w:val="32"/>
          <w:highlight w:val="none"/>
          <w:lang w:val="en-US" w:eastAsia="zh-CN"/>
        </w:rPr>
        <w:t>25.48</w:t>
      </w:r>
      <w:r>
        <w:rPr>
          <w:rFonts w:ascii="仿宋" w:hAnsi="仿宋" w:eastAsia="仿宋" w:cs="仿宋_GB2312"/>
          <w:kern w:val="0"/>
          <w:sz w:val="32"/>
          <w:szCs w:val="32"/>
          <w:highlight w:val="none"/>
        </w:rPr>
        <w:t>%</w:t>
      </w:r>
      <w:r>
        <w:rPr>
          <w:rFonts w:hint="eastAsia" w:ascii="仿宋" w:hAnsi="仿宋" w:eastAsia="仿宋" w:cs="仿宋_GB2312"/>
          <w:kern w:val="0"/>
          <w:sz w:val="32"/>
          <w:szCs w:val="32"/>
          <w:highlight w:val="none"/>
        </w:rPr>
        <w:t>，主要是：</w:t>
      </w:r>
      <w:r>
        <w:rPr>
          <w:rFonts w:hint="eastAsia" w:ascii="仿宋" w:hAnsi="仿宋" w:eastAsia="仿宋" w:cs="仿宋_GB2312"/>
          <w:sz w:val="32"/>
          <w:szCs w:val="32"/>
          <w:highlight w:val="none"/>
          <w:lang w:eastAsia="zh-CN"/>
        </w:rPr>
        <w:t>由于事业单位改革，环卫中心成为城管执法局下属单位，项目支出列支在城管执法局</w:t>
      </w:r>
      <w:r>
        <w:rPr>
          <w:rFonts w:hint="eastAsia" w:ascii="仿宋" w:hAnsi="仿宋" w:eastAsia="仿宋" w:cs="仿宋_GB2312"/>
          <w:sz w:val="32"/>
          <w:szCs w:val="32"/>
          <w:highlight w:val="none"/>
        </w:rPr>
        <w:t>。</w:t>
      </w:r>
    </w:p>
    <w:p>
      <w:pPr>
        <w:pStyle w:val="13"/>
        <w:keepNext w:val="0"/>
        <w:keepLines w:val="0"/>
        <w:pageBreakBefore w:val="0"/>
        <w:widowControl w:val="0"/>
        <w:numPr>
          <w:ilvl w:val="0"/>
          <w:numId w:val="0"/>
        </w:numPr>
        <w:kinsoku/>
        <w:wordWrap/>
        <w:overflowPunct/>
        <w:topLinePunct w:val="0"/>
        <w:autoSpaceDE/>
        <w:autoSpaceDN/>
        <w:bidi w:val="0"/>
        <w:adjustRightInd/>
        <w:snapToGrid/>
        <w:ind w:leftChars="0" w:firstLine="640" w:firstLineChars="200"/>
        <w:jc w:val="left"/>
        <w:textAlignment w:val="auto"/>
        <w:outlineLvl w:val="1"/>
        <w:rPr>
          <w:rFonts w:hint="eastAsia" w:ascii="黑体" w:hAnsi="仿宋" w:eastAsia="黑体"/>
          <w:sz w:val="32"/>
          <w:szCs w:val="32"/>
          <w:highlight w:val="none"/>
          <w:lang w:eastAsia="zh-CN"/>
        </w:rPr>
      </w:pPr>
      <w:bookmarkStart w:id="41" w:name="_Toc169094567"/>
      <w:r>
        <w:rPr>
          <w:rFonts w:hint="eastAsia" w:ascii="黑体" w:hAnsi="仿宋" w:eastAsia="黑体"/>
          <w:sz w:val="32"/>
          <w:szCs w:val="32"/>
          <w:highlight w:val="none"/>
          <w:lang w:eastAsia="zh-CN"/>
        </w:rPr>
        <w:t>三、一般公共预算财政拨款支出决算情况说明</w:t>
      </w:r>
      <w:bookmarkEnd w:id="41"/>
    </w:p>
    <w:p>
      <w:pPr>
        <w:spacing w:line="600" w:lineRule="exact"/>
        <w:ind w:firstLine="640" w:firstLineChars="200"/>
        <w:rPr>
          <w:rFonts w:ascii="仿宋" w:hAnsi="仿宋" w:eastAsia="仿宋"/>
          <w:sz w:val="32"/>
          <w:szCs w:val="32"/>
          <w:highlight w:val="none"/>
        </w:rPr>
      </w:pPr>
      <w:r>
        <w:rPr>
          <w:rFonts w:hint="default" w:ascii="仿宋" w:hAnsi="仿宋" w:eastAsia="仿宋" w:cs="仿宋_GB2312"/>
          <w:sz w:val="32"/>
          <w:szCs w:val="32"/>
          <w:highlight w:val="none"/>
          <w:lang w:val="en-US"/>
        </w:rPr>
        <w:t>2024年</w:t>
      </w:r>
      <w:r>
        <w:rPr>
          <w:rFonts w:hint="eastAsia" w:ascii="仿宋" w:hAnsi="仿宋" w:eastAsia="仿宋"/>
          <w:sz w:val="32"/>
          <w:szCs w:val="32"/>
          <w:highlight w:val="none"/>
        </w:rPr>
        <w:t>一般公共预算财政拨款支出</w:t>
      </w:r>
      <w:r>
        <w:rPr>
          <w:rFonts w:hint="eastAsia" w:ascii="仿宋" w:hAnsi="仿宋" w:eastAsia="仿宋"/>
          <w:sz w:val="32"/>
          <w:szCs w:val="32"/>
          <w:highlight w:val="none"/>
          <w:lang w:val="en-US" w:eastAsia="zh-CN"/>
        </w:rPr>
        <w:t>4574.51</w:t>
      </w:r>
      <w:r>
        <w:rPr>
          <w:rFonts w:hint="eastAsia" w:ascii="仿宋" w:hAnsi="仿宋" w:eastAsia="仿宋"/>
          <w:sz w:val="32"/>
          <w:szCs w:val="32"/>
          <w:highlight w:val="none"/>
        </w:rPr>
        <w:t>万元，比上年决算数增加</w:t>
      </w:r>
      <w:r>
        <w:rPr>
          <w:rFonts w:hint="eastAsia" w:ascii="仿宋" w:hAnsi="仿宋" w:eastAsia="仿宋"/>
          <w:sz w:val="32"/>
          <w:szCs w:val="32"/>
          <w:highlight w:val="none"/>
          <w:lang w:val="en-US" w:eastAsia="zh-CN"/>
        </w:rPr>
        <w:t>444.51</w:t>
      </w:r>
      <w:r>
        <w:rPr>
          <w:rFonts w:hint="eastAsia" w:ascii="仿宋" w:hAnsi="仿宋" w:eastAsia="仿宋"/>
          <w:sz w:val="32"/>
          <w:szCs w:val="32"/>
          <w:highlight w:val="none"/>
        </w:rPr>
        <w:t>万元，增长</w:t>
      </w:r>
      <w:r>
        <w:rPr>
          <w:rFonts w:hint="eastAsia" w:ascii="仿宋" w:hAnsi="仿宋" w:eastAsia="仿宋"/>
          <w:sz w:val="32"/>
          <w:szCs w:val="32"/>
          <w:highlight w:val="none"/>
          <w:lang w:val="en-US" w:eastAsia="zh-CN"/>
        </w:rPr>
        <w:t>10.76</w:t>
      </w:r>
      <w:r>
        <w:rPr>
          <w:rFonts w:ascii="仿宋" w:hAnsi="仿宋" w:eastAsia="仿宋"/>
          <w:sz w:val="32"/>
          <w:szCs w:val="32"/>
          <w:highlight w:val="none"/>
        </w:rPr>
        <w:t>%，具体情况如下(按</w:t>
      </w:r>
      <w:r>
        <w:rPr>
          <w:rFonts w:ascii="仿宋" w:hAnsi="仿宋" w:eastAsia="仿宋"/>
          <w:b/>
          <w:sz w:val="32"/>
          <w:szCs w:val="32"/>
          <w:highlight w:val="none"/>
        </w:rPr>
        <w:t>项级科目</w:t>
      </w:r>
      <w:r>
        <w:rPr>
          <w:rFonts w:ascii="仿宋" w:hAnsi="仿宋" w:eastAsia="仿宋"/>
          <w:sz w:val="32"/>
          <w:szCs w:val="32"/>
          <w:highlight w:val="none"/>
        </w:rPr>
        <w:t>分类统计)：</w:t>
      </w:r>
    </w:p>
    <w:p>
      <w:pPr>
        <w:spacing w:line="600" w:lineRule="exact"/>
        <w:ind w:firstLine="640" w:firstLineChars="200"/>
        <w:rPr>
          <w:rFonts w:ascii="仿宋" w:hAnsi="仿宋" w:eastAsia="仿宋"/>
          <w:sz w:val="32"/>
          <w:szCs w:val="32"/>
          <w:highlight w:val="none"/>
        </w:rPr>
      </w:pPr>
      <w:r>
        <w:rPr>
          <w:rFonts w:hint="eastAsia" w:ascii="仿宋" w:hAnsi="仿宋" w:eastAsia="仿宋"/>
          <w:sz w:val="32"/>
          <w:szCs w:val="32"/>
          <w:highlight w:val="none"/>
        </w:rPr>
        <w:t>（一）</w:t>
      </w:r>
      <w:r>
        <w:rPr>
          <w:rFonts w:hint="eastAsia" w:ascii="仿宋" w:hAnsi="仿宋" w:eastAsia="仿宋"/>
          <w:sz w:val="32"/>
          <w:szCs w:val="32"/>
          <w:highlight w:val="none"/>
          <w:lang w:val="en-US" w:eastAsia="zh-CN"/>
        </w:rPr>
        <w:t>2110304</w:t>
      </w:r>
      <w:r>
        <w:rPr>
          <w:rFonts w:hint="eastAsia" w:ascii="仿宋" w:hAnsi="仿宋" w:eastAsia="仿宋"/>
          <w:sz w:val="32"/>
          <w:szCs w:val="32"/>
          <w:highlight w:val="none"/>
        </w:rPr>
        <w:t>-固体废弃物与化学品</w:t>
      </w:r>
      <w:r>
        <w:rPr>
          <w:rFonts w:hint="eastAsia" w:ascii="仿宋" w:hAnsi="仿宋" w:eastAsia="仿宋"/>
          <w:sz w:val="32"/>
          <w:szCs w:val="32"/>
          <w:highlight w:val="none"/>
          <w:lang w:val="en-US" w:eastAsia="zh-CN"/>
        </w:rPr>
        <w:t>823.67</w:t>
      </w:r>
      <w:r>
        <w:rPr>
          <w:rFonts w:hint="eastAsia" w:ascii="仿宋" w:hAnsi="仿宋" w:eastAsia="仿宋"/>
          <w:sz w:val="32"/>
          <w:szCs w:val="32"/>
          <w:highlight w:val="none"/>
        </w:rPr>
        <w:t>万元，较上年决算数增加</w:t>
      </w:r>
      <w:r>
        <w:rPr>
          <w:rFonts w:hint="eastAsia" w:ascii="仿宋" w:hAnsi="仿宋" w:eastAsia="仿宋"/>
          <w:sz w:val="32"/>
          <w:szCs w:val="32"/>
          <w:highlight w:val="none"/>
          <w:lang w:val="en-US" w:eastAsia="zh-CN"/>
        </w:rPr>
        <w:t>223.87</w:t>
      </w:r>
      <w:r>
        <w:rPr>
          <w:rFonts w:hint="eastAsia" w:ascii="仿宋" w:hAnsi="仿宋" w:eastAsia="仿宋"/>
          <w:sz w:val="32"/>
          <w:szCs w:val="32"/>
          <w:highlight w:val="none"/>
        </w:rPr>
        <w:t>万元，增长</w:t>
      </w:r>
      <w:r>
        <w:rPr>
          <w:rFonts w:hint="eastAsia" w:ascii="仿宋" w:hAnsi="仿宋" w:eastAsia="仿宋"/>
          <w:sz w:val="32"/>
          <w:szCs w:val="32"/>
          <w:highlight w:val="none"/>
          <w:lang w:val="en-US" w:eastAsia="zh-CN"/>
        </w:rPr>
        <w:t>37.32</w:t>
      </w:r>
      <w:r>
        <w:rPr>
          <w:rFonts w:ascii="仿宋" w:hAnsi="仿宋" w:eastAsia="仿宋"/>
          <w:sz w:val="32"/>
          <w:szCs w:val="32"/>
          <w:highlight w:val="none"/>
        </w:rPr>
        <w:t>%。主要原因是</w:t>
      </w:r>
      <w:r>
        <w:rPr>
          <w:rFonts w:hint="eastAsia" w:ascii="仿宋" w:hAnsi="仿宋" w:eastAsia="仿宋"/>
          <w:sz w:val="32"/>
          <w:szCs w:val="32"/>
          <w:highlight w:val="none"/>
          <w:lang w:eastAsia="zh-CN"/>
        </w:rPr>
        <w:t>垃圾焚烧发电上网电量补贴费用增加</w:t>
      </w:r>
      <w:r>
        <w:rPr>
          <w:rFonts w:ascii="仿宋" w:hAnsi="仿宋" w:eastAsia="仿宋"/>
          <w:sz w:val="32"/>
          <w:szCs w:val="32"/>
          <w:highlight w:val="none"/>
        </w:rPr>
        <w:t>。</w:t>
      </w:r>
    </w:p>
    <w:p>
      <w:pPr>
        <w:spacing w:line="600" w:lineRule="exact"/>
        <w:ind w:firstLine="640" w:firstLineChars="200"/>
        <w:rPr>
          <w:rFonts w:ascii="仿宋" w:hAnsi="仿宋" w:eastAsia="仿宋"/>
          <w:sz w:val="32"/>
          <w:szCs w:val="32"/>
          <w:highlight w:val="none"/>
        </w:rPr>
      </w:pPr>
      <w:r>
        <w:rPr>
          <w:rFonts w:hint="eastAsia" w:ascii="仿宋" w:hAnsi="仿宋" w:eastAsia="仿宋"/>
          <w:sz w:val="32"/>
          <w:szCs w:val="32"/>
          <w:highlight w:val="none"/>
        </w:rPr>
        <w:t>（二）</w:t>
      </w:r>
      <w:r>
        <w:rPr>
          <w:rFonts w:hint="eastAsia" w:ascii="仿宋" w:hAnsi="仿宋" w:eastAsia="仿宋"/>
          <w:sz w:val="32"/>
          <w:szCs w:val="32"/>
          <w:highlight w:val="none"/>
          <w:lang w:val="en-US" w:eastAsia="zh-CN"/>
        </w:rPr>
        <w:t>2110402</w:t>
      </w:r>
      <w:r>
        <w:rPr>
          <w:rFonts w:hint="eastAsia" w:ascii="仿宋" w:hAnsi="仿宋" w:eastAsia="仿宋"/>
          <w:sz w:val="32"/>
          <w:szCs w:val="32"/>
          <w:highlight w:val="none"/>
        </w:rPr>
        <w:t>-农村环境保护</w:t>
      </w:r>
      <w:r>
        <w:rPr>
          <w:rFonts w:hint="eastAsia" w:ascii="仿宋" w:hAnsi="仿宋" w:eastAsia="仿宋"/>
          <w:sz w:val="32"/>
          <w:szCs w:val="32"/>
          <w:highlight w:val="none"/>
          <w:lang w:val="en-US" w:eastAsia="zh-CN"/>
        </w:rPr>
        <w:t>1208.86</w:t>
      </w:r>
      <w:r>
        <w:rPr>
          <w:rFonts w:hint="eastAsia" w:ascii="仿宋" w:hAnsi="仿宋" w:eastAsia="仿宋"/>
          <w:sz w:val="32"/>
          <w:szCs w:val="32"/>
          <w:highlight w:val="none"/>
        </w:rPr>
        <w:t>万元，较上年决算数减少</w:t>
      </w:r>
      <w:r>
        <w:rPr>
          <w:rFonts w:hint="eastAsia" w:ascii="仿宋" w:hAnsi="仿宋" w:eastAsia="仿宋"/>
          <w:sz w:val="32"/>
          <w:szCs w:val="32"/>
          <w:highlight w:val="none"/>
          <w:lang w:val="en-US" w:eastAsia="zh-CN"/>
        </w:rPr>
        <w:t>1076.01</w:t>
      </w:r>
      <w:r>
        <w:rPr>
          <w:rFonts w:hint="eastAsia" w:ascii="仿宋" w:hAnsi="仿宋" w:eastAsia="仿宋"/>
          <w:sz w:val="32"/>
          <w:szCs w:val="32"/>
          <w:highlight w:val="none"/>
        </w:rPr>
        <w:t>万元，下降</w:t>
      </w:r>
      <w:r>
        <w:rPr>
          <w:rFonts w:hint="eastAsia" w:ascii="仿宋" w:hAnsi="仿宋" w:eastAsia="仿宋"/>
          <w:sz w:val="32"/>
          <w:szCs w:val="32"/>
          <w:highlight w:val="none"/>
          <w:lang w:val="en-US" w:eastAsia="zh-CN"/>
        </w:rPr>
        <w:t>47.09</w:t>
      </w:r>
      <w:r>
        <w:rPr>
          <w:rFonts w:ascii="仿宋" w:hAnsi="仿宋" w:eastAsia="仿宋"/>
          <w:sz w:val="32"/>
          <w:szCs w:val="32"/>
          <w:highlight w:val="none"/>
        </w:rPr>
        <w:t>%。主要原因是</w:t>
      </w:r>
      <w:r>
        <w:rPr>
          <w:rFonts w:hint="eastAsia" w:ascii="仿宋" w:hAnsi="仿宋" w:eastAsia="仿宋" w:cs="仿宋"/>
          <w:sz w:val="32"/>
          <w:highlight w:val="none"/>
          <w:lang w:eastAsia="zh-CN"/>
        </w:rPr>
        <w:t>新一轮环卫一体化项目由各乡镇自主招标，相关经费由财政直接下达乡镇。</w:t>
      </w:r>
    </w:p>
    <w:p>
      <w:pPr>
        <w:spacing w:line="600" w:lineRule="exact"/>
        <w:ind w:firstLine="640" w:firstLineChars="200"/>
      </w:pPr>
      <w:r>
        <w:rPr>
          <w:rFonts w:hint="eastAsia" w:ascii="仿宋" w:hAnsi="仿宋" w:eastAsia="仿宋"/>
          <w:sz w:val="32"/>
          <w:szCs w:val="32"/>
          <w:highlight w:val="none"/>
        </w:rPr>
        <w:t>（三）</w:t>
      </w:r>
      <w:r>
        <w:rPr>
          <w:rFonts w:hint="eastAsia" w:ascii="仿宋" w:hAnsi="仿宋" w:eastAsia="仿宋"/>
          <w:sz w:val="32"/>
          <w:szCs w:val="32"/>
          <w:highlight w:val="none"/>
          <w:lang w:val="en-US" w:eastAsia="zh-CN"/>
        </w:rPr>
        <w:t>2120104</w:t>
      </w:r>
      <w:r>
        <w:rPr>
          <w:rFonts w:hint="eastAsia" w:ascii="仿宋" w:hAnsi="仿宋" w:eastAsia="仿宋"/>
          <w:sz w:val="32"/>
          <w:szCs w:val="32"/>
          <w:highlight w:val="none"/>
        </w:rPr>
        <w:t>-城管执法</w:t>
      </w:r>
      <w:r>
        <w:rPr>
          <w:rFonts w:hint="eastAsia" w:ascii="仿宋" w:hAnsi="仿宋" w:eastAsia="仿宋"/>
          <w:sz w:val="32"/>
          <w:szCs w:val="32"/>
          <w:highlight w:val="none"/>
          <w:lang w:val="en-US" w:eastAsia="zh-CN"/>
        </w:rPr>
        <w:t>1793.57</w:t>
      </w:r>
      <w:r>
        <w:rPr>
          <w:rFonts w:hint="eastAsia" w:ascii="仿宋" w:hAnsi="仿宋" w:eastAsia="仿宋"/>
          <w:sz w:val="32"/>
          <w:szCs w:val="32"/>
          <w:highlight w:val="none"/>
        </w:rPr>
        <w:t>万元，较上年决算数增加</w:t>
      </w:r>
      <w:r>
        <w:rPr>
          <w:rFonts w:hint="eastAsia" w:ascii="仿宋" w:hAnsi="仿宋" w:eastAsia="仿宋"/>
          <w:sz w:val="32"/>
          <w:szCs w:val="32"/>
          <w:highlight w:val="none"/>
          <w:lang w:val="en-US" w:eastAsia="zh-CN"/>
        </w:rPr>
        <w:t>831.28</w:t>
      </w:r>
      <w:r>
        <w:rPr>
          <w:rFonts w:hint="eastAsia" w:ascii="仿宋" w:hAnsi="仿宋" w:eastAsia="仿宋"/>
          <w:sz w:val="32"/>
          <w:szCs w:val="32"/>
          <w:highlight w:val="none"/>
        </w:rPr>
        <w:t>万元，增长</w:t>
      </w:r>
      <w:r>
        <w:rPr>
          <w:rFonts w:hint="eastAsia" w:ascii="仿宋" w:hAnsi="仿宋" w:eastAsia="仿宋"/>
          <w:sz w:val="32"/>
          <w:szCs w:val="32"/>
          <w:highlight w:val="none"/>
          <w:lang w:val="en-US" w:eastAsia="zh-CN"/>
        </w:rPr>
        <w:t>86.39</w:t>
      </w:r>
      <w:r>
        <w:rPr>
          <w:rFonts w:ascii="仿宋" w:hAnsi="仿宋" w:eastAsia="仿宋"/>
          <w:sz w:val="32"/>
          <w:szCs w:val="32"/>
          <w:highlight w:val="none"/>
        </w:rPr>
        <w:t>%。主要原因是</w:t>
      </w:r>
      <w:r>
        <w:rPr>
          <w:rFonts w:hint="eastAsia" w:ascii="仿宋" w:hAnsi="仿宋" w:eastAsia="仿宋"/>
          <w:sz w:val="32"/>
          <w:szCs w:val="32"/>
          <w:highlight w:val="none"/>
          <w:lang w:eastAsia="zh-CN"/>
        </w:rPr>
        <w:t>由于机构改革，自然资源局执法大队和海渔局执法大队划转到城管执法局，导致人员经费增加</w:t>
      </w:r>
      <w:r>
        <w:rPr>
          <w:rFonts w:ascii="仿宋" w:hAnsi="仿宋" w:eastAsia="仿宋"/>
          <w:sz w:val="32"/>
          <w:szCs w:val="32"/>
          <w:highlight w:val="none"/>
        </w:rPr>
        <w:t>。</w:t>
      </w:r>
    </w:p>
    <w:p>
      <w:pPr>
        <w:pStyle w:val="2"/>
        <w:ind w:firstLine="640" w:firstLineChars="200"/>
        <w:rPr>
          <w:rFonts w:hint="default" w:ascii="仿宋" w:hAnsi="仿宋" w:eastAsia="仿宋"/>
          <w:sz w:val="32"/>
          <w:szCs w:val="32"/>
          <w:highlight w:val="none"/>
          <w:lang w:val="en-US" w:eastAsia="zh-CN"/>
        </w:rPr>
      </w:pPr>
      <w:r>
        <w:rPr>
          <w:rFonts w:hint="eastAsia" w:ascii="仿宋" w:hAnsi="仿宋" w:eastAsia="仿宋"/>
          <w:sz w:val="32"/>
          <w:szCs w:val="32"/>
          <w:highlight w:val="none"/>
        </w:rPr>
        <w:t>（</w:t>
      </w:r>
      <w:r>
        <w:rPr>
          <w:rFonts w:hint="eastAsia" w:ascii="仿宋" w:hAnsi="仿宋" w:eastAsia="仿宋"/>
          <w:sz w:val="32"/>
          <w:szCs w:val="32"/>
          <w:highlight w:val="none"/>
          <w:lang w:eastAsia="zh-CN"/>
        </w:rPr>
        <w:t>四</w:t>
      </w:r>
      <w:r>
        <w:rPr>
          <w:rFonts w:hint="eastAsia" w:ascii="仿宋" w:hAnsi="仿宋" w:eastAsia="仿宋"/>
          <w:sz w:val="32"/>
          <w:szCs w:val="32"/>
          <w:highlight w:val="none"/>
        </w:rPr>
        <w:t>）</w:t>
      </w:r>
      <w:r>
        <w:rPr>
          <w:rFonts w:hint="eastAsia" w:ascii="仿宋" w:hAnsi="仿宋" w:eastAsia="仿宋"/>
          <w:sz w:val="32"/>
          <w:szCs w:val="32"/>
          <w:highlight w:val="none"/>
          <w:lang w:val="en-US" w:eastAsia="zh-CN"/>
        </w:rPr>
        <w:t>2120107</w:t>
      </w:r>
      <w:r>
        <w:rPr>
          <w:rFonts w:hint="eastAsia" w:ascii="仿宋" w:hAnsi="仿宋" w:eastAsia="仿宋"/>
          <w:sz w:val="32"/>
          <w:szCs w:val="32"/>
          <w:highlight w:val="none"/>
        </w:rPr>
        <w:t>-市政公用行业市场监管</w:t>
      </w:r>
      <w:r>
        <w:rPr>
          <w:rFonts w:hint="eastAsia" w:ascii="仿宋" w:hAnsi="仿宋" w:eastAsia="仿宋"/>
          <w:sz w:val="32"/>
          <w:szCs w:val="32"/>
          <w:highlight w:val="none"/>
          <w:lang w:val="en-US" w:eastAsia="zh-CN"/>
        </w:rPr>
        <w:t>183.43</w:t>
      </w:r>
      <w:r>
        <w:rPr>
          <w:rFonts w:hint="eastAsia" w:ascii="仿宋" w:hAnsi="仿宋" w:eastAsia="仿宋"/>
          <w:sz w:val="32"/>
          <w:szCs w:val="32"/>
          <w:highlight w:val="none"/>
        </w:rPr>
        <w:t>万元，较上年决算数增加</w:t>
      </w:r>
      <w:r>
        <w:rPr>
          <w:rFonts w:hint="eastAsia" w:ascii="仿宋" w:hAnsi="仿宋" w:eastAsia="仿宋"/>
          <w:sz w:val="32"/>
          <w:szCs w:val="32"/>
          <w:highlight w:val="none"/>
          <w:lang w:val="en-US" w:eastAsia="zh-CN"/>
        </w:rPr>
        <w:t>183.43</w:t>
      </w:r>
      <w:r>
        <w:rPr>
          <w:rFonts w:hint="eastAsia" w:ascii="仿宋" w:hAnsi="仿宋" w:eastAsia="仿宋"/>
          <w:sz w:val="32"/>
          <w:szCs w:val="32"/>
          <w:highlight w:val="none"/>
        </w:rPr>
        <w:t>万元，增长</w:t>
      </w:r>
      <w:r>
        <w:rPr>
          <w:rFonts w:hint="eastAsia" w:ascii="仿宋" w:hAnsi="仿宋" w:eastAsia="仿宋"/>
          <w:sz w:val="32"/>
          <w:szCs w:val="32"/>
          <w:highlight w:val="none"/>
          <w:lang w:val="en-US" w:eastAsia="zh-CN"/>
        </w:rPr>
        <w:t>100</w:t>
      </w:r>
      <w:r>
        <w:rPr>
          <w:rFonts w:ascii="仿宋" w:hAnsi="仿宋" w:eastAsia="仿宋"/>
          <w:sz w:val="32"/>
          <w:szCs w:val="32"/>
          <w:highlight w:val="none"/>
        </w:rPr>
        <w:t>%。主要原因是</w:t>
      </w:r>
      <w:r>
        <w:rPr>
          <w:rFonts w:hint="eastAsia" w:ascii="仿宋" w:hAnsi="仿宋" w:eastAsia="仿宋"/>
          <w:sz w:val="32"/>
          <w:szCs w:val="32"/>
          <w:highlight w:val="none"/>
          <w:lang w:val="en-US" w:eastAsia="zh-CN"/>
        </w:rPr>
        <w:t>下达2024年省级生活垃圾分类示范区补助资金和2024年省级生活垃圾分类屋（亭）补助资金。</w:t>
      </w:r>
    </w:p>
    <w:p>
      <w:pPr>
        <w:pStyle w:val="2"/>
        <w:ind w:firstLine="640" w:firstLineChars="200"/>
        <w:rPr>
          <w:rFonts w:ascii="仿宋" w:hAnsi="仿宋" w:eastAsia="仿宋"/>
          <w:sz w:val="32"/>
          <w:szCs w:val="32"/>
          <w:highlight w:val="none"/>
        </w:rPr>
      </w:pPr>
      <w:r>
        <w:rPr>
          <w:rFonts w:hint="eastAsia" w:ascii="仿宋" w:hAnsi="仿宋" w:eastAsia="仿宋"/>
          <w:sz w:val="32"/>
          <w:szCs w:val="32"/>
          <w:highlight w:val="none"/>
        </w:rPr>
        <w:t>（</w:t>
      </w:r>
      <w:r>
        <w:rPr>
          <w:rFonts w:hint="eastAsia" w:ascii="仿宋" w:hAnsi="仿宋" w:eastAsia="仿宋"/>
          <w:sz w:val="32"/>
          <w:szCs w:val="32"/>
          <w:highlight w:val="none"/>
          <w:lang w:eastAsia="zh-CN"/>
        </w:rPr>
        <w:t>五</w:t>
      </w:r>
      <w:r>
        <w:rPr>
          <w:rFonts w:hint="eastAsia" w:ascii="仿宋" w:hAnsi="仿宋" w:eastAsia="仿宋"/>
          <w:sz w:val="32"/>
          <w:szCs w:val="32"/>
          <w:highlight w:val="none"/>
        </w:rPr>
        <w:t>）</w:t>
      </w:r>
      <w:r>
        <w:rPr>
          <w:rFonts w:hint="eastAsia" w:ascii="仿宋" w:hAnsi="仿宋" w:eastAsia="仿宋"/>
          <w:sz w:val="32"/>
          <w:szCs w:val="32"/>
          <w:highlight w:val="none"/>
          <w:lang w:val="en-US" w:eastAsia="zh-CN"/>
        </w:rPr>
        <w:t>2120501</w:t>
      </w:r>
      <w:r>
        <w:rPr>
          <w:rFonts w:hint="eastAsia" w:ascii="仿宋" w:hAnsi="仿宋" w:eastAsia="仿宋"/>
          <w:sz w:val="32"/>
          <w:szCs w:val="32"/>
          <w:highlight w:val="none"/>
        </w:rPr>
        <w:t>-城乡社区环境卫生</w:t>
      </w:r>
      <w:r>
        <w:rPr>
          <w:rFonts w:hint="eastAsia" w:ascii="仿宋" w:hAnsi="仿宋" w:eastAsia="仿宋"/>
          <w:sz w:val="32"/>
          <w:szCs w:val="32"/>
          <w:highlight w:val="none"/>
          <w:lang w:val="en-US" w:eastAsia="zh-CN"/>
        </w:rPr>
        <w:t>272.60</w:t>
      </w:r>
      <w:r>
        <w:rPr>
          <w:rFonts w:hint="eastAsia" w:ascii="仿宋" w:hAnsi="仿宋" w:eastAsia="仿宋"/>
          <w:sz w:val="32"/>
          <w:szCs w:val="32"/>
          <w:highlight w:val="none"/>
        </w:rPr>
        <w:t>万元，较上年决算数</w:t>
      </w:r>
      <w:r>
        <w:rPr>
          <w:rFonts w:hint="eastAsia" w:ascii="仿宋" w:hAnsi="仿宋" w:eastAsia="仿宋"/>
          <w:sz w:val="32"/>
          <w:szCs w:val="32"/>
          <w:highlight w:val="none"/>
          <w:lang w:eastAsia="zh-CN"/>
        </w:rPr>
        <w:t>减少</w:t>
      </w:r>
      <w:r>
        <w:rPr>
          <w:rFonts w:hint="eastAsia" w:ascii="仿宋" w:hAnsi="仿宋" w:eastAsia="仿宋"/>
          <w:sz w:val="32"/>
          <w:szCs w:val="32"/>
          <w:highlight w:val="none"/>
          <w:lang w:val="en-US" w:eastAsia="zh-CN"/>
        </w:rPr>
        <w:t>9.60</w:t>
      </w:r>
      <w:r>
        <w:rPr>
          <w:rFonts w:hint="eastAsia" w:ascii="仿宋" w:hAnsi="仿宋" w:eastAsia="仿宋"/>
          <w:sz w:val="32"/>
          <w:szCs w:val="32"/>
          <w:highlight w:val="none"/>
        </w:rPr>
        <w:t>万元，</w:t>
      </w:r>
      <w:r>
        <w:rPr>
          <w:rFonts w:hint="eastAsia" w:ascii="仿宋" w:hAnsi="仿宋" w:eastAsia="仿宋"/>
          <w:sz w:val="32"/>
          <w:szCs w:val="32"/>
          <w:highlight w:val="none"/>
          <w:lang w:eastAsia="zh-CN"/>
        </w:rPr>
        <w:t>下降</w:t>
      </w:r>
      <w:r>
        <w:rPr>
          <w:rFonts w:hint="eastAsia" w:ascii="仿宋" w:hAnsi="仿宋" w:eastAsia="仿宋"/>
          <w:sz w:val="32"/>
          <w:szCs w:val="32"/>
          <w:highlight w:val="none"/>
          <w:lang w:val="en-US" w:eastAsia="zh-CN"/>
        </w:rPr>
        <w:t>3.40</w:t>
      </w:r>
      <w:r>
        <w:rPr>
          <w:rFonts w:ascii="仿宋" w:hAnsi="仿宋" w:eastAsia="仿宋"/>
          <w:sz w:val="32"/>
          <w:szCs w:val="32"/>
          <w:highlight w:val="none"/>
        </w:rPr>
        <w:t>%。主要原因是</w:t>
      </w:r>
      <w:r>
        <w:rPr>
          <w:rFonts w:hint="eastAsia" w:ascii="仿宋" w:hAnsi="仿宋" w:eastAsia="仿宋" w:cs="仿宋"/>
          <w:sz w:val="32"/>
          <w:highlight w:val="none"/>
        </w:rPr>
        <w:t>省级社区环境卫生补助经费减少</w:t>
      </w:r>
      <w:r>
        <w:rPr>
          <w:rFonts w:ascii="仿宋" w:hAnsi="仿宋" w:eastAsia="仿宋"/>
          <w:sz w:val="32"/>
          <w:szCs w:val="32"/>
          <w:highlight w:val="none"/>
        </w:rPr>
        <w:t>。</w:t>
      </w:r>
    </w:p>
    <w:p>
      <w:pPr>
        <w:pStyle w:val="2"/>
        <w:ind w:firstLine="640" w:firstLineChars="200"/>
        <w:rPr>
          <w:rFonts w:ascii="仿宋" w:hAnsi="仿宋" w:eastAsia="仿宋"/>
          <w:sz w:val="32"/>
          <w:szCs w:val="32"/>
          <w:highlight w:val="none"/>
        </w:rPr>
      </w:pPr>
      <w:r>
        <w:rPr>
          <w:rFonts w:hint="eastAsia" w:ascii="仿宋" w:hAnsi="仿宋" w:eastAsia="仿宋"/>
          <w:sz w:val="32"/>
          <w:szCs w:val="32"/>
          <w:highlight w:val="none"/>
        </w:rPr>
        <w:t>（</w:t>
      </w:r>
      <w:r>
        <w:rPr>
          <w:rFonts w:hint="eastAsia" w:ascii="仿宋" w:hAnsi="仿宋" w:eastAsia="仿宋"/>
          <w:sz w:val="32"/>
          <w:szCs w:val="32"/>
          <w:highlight w:val="none"/>
          <w:lang w:eastAsia="zh-CN"/>
        </w:rPr>
        <w:t>六</w:t>
      </w:r>
      <w:r>
        <w:rPr>
          <w:rFonts w:hint="eastAsia" w:ascii="仿宋" w:hAnsi="仿宋" w:eastAsia="仿宋"/>
          <w:sz w:val="32"/>
          <w:szCs w:val="32"/>
          <w:highlight w:val="none"/>
        </w:rPr>
        <w:t>）</w:t>
      </w:r>
      <w:r>
        <w:rPr>
          <w:rFonts w:hint="eastAsia" w:ascii="仿宋" w:hAnsi="仿宋" w:eastAsia="仿宋"/>
          <w:sz w:val="32"/>
          <w:szCs w:val="32"/>
          <w:highlight w:val="none"/>
          <w:lang w:val="en-US" w:eastAsia="zh-CN"/>
        </w:rPr>
        <w:t>2130101</w:t>
      </w:r>
      <w:r>
        <w:rPr>
          <w:rFonts w:hint="eastAsia" w:ascii="仿宋" w:hAnsi="仿宋" w:eastAsia="仿宋"/>
          <w:sz w:val="32"/>
          <w:szCs w:val="32"/>
          <w:highlight w:val="none"/>
        </w:rPr>
        <w:t>-</w:t>
      </w:r>
      <w:r>
        <w:rPr>
          <w:rFonts w:hint="eastAsia" w:ascii="仿宋" w:hAnsi="仿宋" w:eastAsia="仿宋"/>
          <w:sz w:val="32"/>
          <w:szCs w:val="32"/>
          <w:highlight w:val="none"/>
          <w:lang w:eastAsia="zh-CN"/>
        </w:rPr>
        <w:t>行政运行</w:t>
      </w:r>
      <w:r>
        <w:rPr>
          <w:rFonts w:hint="eastAsia" w:ascii="仿宋" w:hAnsi="仿宋" w:eastAsia="仿宋"/>
          <w:sz w:val="32"/>
          <w:szCs w:val="32"/>
          <w:highlight w:val="none"/>
          <w:lang w:val="en-US" w:eastAsia="zh-CN"/>
        </w:rPr>
        <w:t>182.81</w:t>
      </w:r>
      <w:r>
        <w:rPr>
          <w:rFonts w:hint="eastAsia" w:ascii="仿宋" w:hAnsi="仿宋" w:eastAsia="仿宋"/>
          <w:sz w:val="32"/>
          <w:szCs w:val="32"/>
          <w:highlight w:val="none"/>
        </w:rPr>
        <w:t>万元，较上年决算数增加</w:t>
      </w:r>
      <w:r>
        <w:rPr>
          <w:rFonts w:hint="eastAsia" w:ascii="仿宋" w:hAnsi="仿宋" w:eastAsia="仿宋"/>
          <w:sz w:val="32"/>
          <w:szCs w:val="32"/>
          <w:highlight w:val="none"/>
          <w:lang w:val="en-US" w:eastAsia="zh-CN"/>
        </w:rPr>
        <w:t>182.81</w:t>
      </w:r>
      <w:r>
        <w:rPr>
          <w:rFonts w:hint="eastAsia" w:ascii="仿宋" w:hAnsi="仿宋" w:eastAsia="仿宋"/>
          <w:sz w:val="32"/>
          <w:szCs w:val="32"/>
          <w:highlight w:val="none"/>
        </w:rPr>
        <w:t>万元，增长</w:t>
      </w:r>
      <w:r>
        <w:rPr>
          <w:rFonts w:hint="eastAsia" w:ascii="仿宋" w:hAnsi="仿宋" w:eastAsia="仿宋"/>
          <w:sz w:val="32"/>
          <w:szCs w:val="32"/>
          <w:highlight w:val="none"/>
          <w:lang w:val="en-US" w:eastAsia="zh-CN"/>
        </w:rPr>
        <w:t>100</w:t>
      </w:r>
      <w:r>
        <w:rPr>
          <w:rFonts w:ascii="仿宋" w:hAnsi="仿宋" w:eastAsia="仿宋"/>
          <w:sz w:val="32"/>
          <w:szCs w:val="32"/>
          <w:highlight w:val="none"/>
        </w:rPr>
        <w:t>%。主要原因是</w:t>
      </w:r>
      <w:r>
        <w:rPr>
          <w:rFonts w:hint="eastAsia" w:ascii="仿宋" w:hAnsi="仿宋" w:eastAsia="仿宋"/>
          <w:sz w:val="32"/>
          <w:szCs w:val="32"/>
          <w:highlight w:val="none"/>
          <w:lang w:eastAsia="zh-CN"/>
        </w:rPr>
        <w:t>由于机构改革，自然资源局执法大队和海渔局执法大队划转到城管执法局，导致人员经费增加</w:t>
      </w:r>
      <w:r>
        <w:rPr>
          <w:rFonts w:ascii="仿宋" w:hAnsi="仿宋" w:eastAsia="仿宋"/>
          <w:sz w:val="32"/>
          <w:szCs w:val="32"/>
          <w:highlight w:val="none"/>
        </w:rPr>
        <w:t>。</w:t>
      </w:r>
    </w:p>
    <w:p>
      <w:pPr>
        <w:pStyle w:val="2"/>
        <w:ind w:firstLine="640" w:firstLineChars="200"/>
      </w:pPr>
      <w:r>
        <w:rPr>
          <w:rFonts w:hint="eastAsia" w:ascii="仿宋" w:hAnsi="仿宋" w:eastAsia="仿宋"/>
          <w:sz w:val="32"/>
          <w:szCs w:val="32"/>
          <w:highlight w:val="none"/>
        </w:rPr>
        <w:t>（</w:t>
      </w:r>
      <w:r>
        <w:rPr>
          <w:rFonts w:hint="eastAsia" w:ascii="仿宋" w:hAnsi="仿宋" w:eastAsia="仿宋"/>
          <w:sz w:val="32"/>
          <w:szCs w:val="32"/>
          <w:highlight w:val="none"/>
          <w:lang w:eastAsia="zh-CN"/>
        </w:rPr>
        <w:t>七</w:t>
      </w:r>
      <w:r>
        <w:rPr>
          <w:rFonts w:hint="eastAsia" w:ascii="仿宋" w:hAnsi="仿宋" w:eastAsia="仿宋"/>
          <w:sz w:val="32"/>
          <w:szCs w:val="32"/>
          <w:highlight w:val="none"/>
        </w:rPr>
        <w:t>）</w:t>
      </w:r>
      <w:r>
        <w:rPr>
          <w:rFonts w:hint="eastAsia" w:ascii="仿宋" w:hAnsi="仿宋" w:eastAsia="仿宋"/>
          <w:sz w:val="32"/>
          <w:szCs w:val="32"/>
          <w:highlight w:val="none"/>
          <w:lang w:val="en-US" w:eastAsia="zh-CN"/>
        </w:rPr>
        <w:t>2200101</w:t>
      </w:r>
      <w:r>
        <w:rPr>
          <w:rFonts w:hint="eastAsia" w:ascii="仿宋" w:hAnsi="仿宋" w:eastAsia="仿宋"/>
          <w:sz w:val="32"/>
          <w:szCs w:val="32"/>
          <w:highlight w:val="none"/>
        </w:rPr>
        <w:t>-</w:t>
      </w:r>
      <w:r>
        <w:rPr>
          <w:rFonts w:hint="eastAsia" w:ascii="仿宋" w:hAnsi="仿宋" w:eastAsia="仿宋"/>
          <w:sz w:val="32"/>
          <w:szCs w:val="32"/>
          <w:highlight w:val="none"/>
          <w:lang w:eastAsia="zh-CN"/>
        </w:rPr>
        <w:t>行政运行</w:t>
      </w:r>
      <w:r>
        <w:rPr>
          <w:rFonts w:hint="eastAsia" w:ascii="仿宋" w:hAnsi="仿宋" w:eastAsia="仿宋"/>
          <w:sz w:val="32"/>
          <w:szCs w:val="32"/>
          <w:highlight w:val="none"/>
          <w:lang w:val="en-US" w:eastAsia="zh-CN"/>
        </w:rPr>
        <w:t>94.64</w:t>
      </w:r>
      <w:r>
        <w:rPr>
          <w:rFonts w:hint="eastAsia" w:ascii="仿宋" w:hAnsi="仿宋" w:eastAsia="仿宋"/>
          <w:sz w:val="32"/>
          <w:szCs w:val="32"/>
          <w:highlight w:val="none"/>
        </w:rPr>
        <w:t>万元，较上年决算数增加</w:t>
      </w:r>
      <w:r>
        <w:rPr>
          <w:rFonts w:hint="eastAsia" w:ascii="仿宋" w:hAnsi="仿宋" w:eastAsia="仿宋"/>
          <w:sz w:val="32"/>
          <w:szCs w:val="32"/>
          <w:highlight w:val="none"/>
          <w:lang w:val="en-US" w:eastAsia="zh-CN"/>
        </w:rPr>
        <w:t>94.64</w:t>
      </w:r>
      <w:r>
        <w:rPr>
          <w:rFonts w:hint="eastAsia" w:ascii="仿宋" w:hAnsi="仿宋" w:eastAsia="仿宋"/>
          <w:sz w:val="32"/>
          <w:szCs w:val="32"/>
          <w:highlight w:val="none"/>
        </w:rPr>
        <w:t>万元，增长</w:t>
      </w:r>
      <w:r>
        <w:rPr>
          <w:rFonts w:hint="eastAsia" w:ascii="仿宋" w:hAnsi="仿宋" w:eastAsia="仿宋"/>
          <w:sz w:val="32"/>
          <w:szCs w:val="32"/>
          <w:highlight w:val="none"/>
          <w:lang w:val="en-US" w:eastAsia="zh-CN"/>
        </w:rPr>
        <w:t>100</w:t>
      </w:r>
      <w:r>
        <w:rPr>
          <w:rFonts w:ascii="仿宋" w:hAnsi="仿宋" w:eastAsia="仿宋"/>
          <w:sz w:val="32"/>
          <w:szCs w:val="32"/>
          <w:highlight w:val="none"/>
        </w:rPr>
        <w:t>%。主要原因是</w:t>
      </w:r>
      <w:r>
        <w:rPr>
          <w:rFonts w:hint="eastAsia" w:ascii="仿宋" w:hAnsi="仿宋" w:eastAsia="仿宋"/>
          <w:sz w:val="32"/>
          <w:szCs w:val="32"/>
          <w:highlight w:val="none"/>
          <w:lang w:eastAsia="zh-CN"/>
        </w:rPr>
        <w:t>由于机构改革，自然资源局执法大队和海渔局执法大队划转到城管执法局，导致人员经费增加</w:t>
      </w:r>
      <w:r>
        <w:rPr>
          <w:rFonts w:ascii="仿宋" w:hAnsi="仿宋" w:eastAsia="仿宋"/>
          <w:sz w:val="32"/>
          <w:szCs w:val="32"/>
          <w:highlight w:val="none"/>
        </w:rPr>
        <w:t>。</w:t>
      </w:r>
    </w:p>
    <w:p>
      <w:pPr>
        <w:pStyle w:val="2"/>
        <w:ind w:firstLine="640" w:firstLineChars="200"/>
        <w:rPr>
          <w:rFonts w:ascii="仿宋" w:hAnsi="仿宋" w:eastAsia="仿宋"/>
          <w:sz w:val="32"/>
          <w:szCs w:val="32"/>
          <w:highlight w:val="none"/>
        </w:rPr>
      </w:pPr>
      <w:r>
        <w:rPr>
          <w:rFonts w:hint="eastAsia" w:ascii="仿宋" w:hAnsi="仿宋" w:eastAsia="仿宋"/>
          <w:sz w:val="32"/>
          <w:szCs w:val="32"/>
          <w:highlight w:val="none"/>
        </w:rPr>
        <w:t>（</w:t>
      </w:r>
      <w:r>
        <w:rPr>
          <w:rFonts w:hint="eastAsia" w:ascii="仿宋" w:hAnsi="仿宋" w:eastAsia="仿宋"/>
          <w:sz w:val="32"/>
          <w:szCs w:val="32"/>
          <w:highlight w:val="none"/>
          <w:lang w:eastAsia="zh-CN"/>
        </w:rPr>
        <w:t>八</w:t>
      </w:r>
      <w:r>
        <w:rPr>
          <w:rFonts w:hint="eastAsia" w:ascii="仿宋" w:hAnsi="仿宋" w:eastAsia="仿宋"/>
          <w:sz w:val="32"/>
          <w:szCs w:val="32"/>
          <w:highlight w:val="none"/>
        </w:rPr>
        <w:t>）</w:t>
      </w:r>
      <w:r>
        <w:rPr>
          <w:rFonts w:hint="eastAsia" w:ascii="仿宋" w:hAnsi="仿宋" w:eastAsia="仿宋"/>
          <w:sz w:val="32"/>
          <w:szCs w:val="32"/>
          <w:highlight w:val="none"/>
          <w:lang w:val="en-US" w:eastAsia="zh-CN"/>
        </w:rPr>
        <w:t>2220101</w:t>
      </w:r>
      <w:r>
        <w:rPr>
          <w:rFonts w:hint="eastAsia" w:ascii="仿宋" w:hAnsi="仿宋" w:eastAsia="仿宋"/>
          <w:sz w:val="32"/>
          <w:szCs w:val="32"/>
          <w:highlight w:val="none"/>
        </w:rPr>
        <w:t>-</w:t>
      </w:r>
      <w:r>
        <w:rPr>
          <w:rFonts w:hint="eastAsia" w:ascii="仿宋" w:hAnsi="仿宋" w:eastAsia="仿宋"/>
          <w:sz w:val="32"/>
          <w:szCs w:val="32"/>
          <w:highlight w:val="none"/>
          <w:lang w:eastAsia="zh-CN"/>
        </w:rPr>
        <w:t>行政运行</w:t>
      </w:r>
      <w:r>
        <w:rPr>
          <w:rFonts w:hint="eastAsia" w:ascii="仿宋" w:hAnsi="仿宋" w:eastAsia="仿宋"/>
          <w:sz w:val="32"/>
          <w:szCs w:val="32"/>
          <w:highlight w:val="none"/>
          <w:lang w:val="en-US" w:eastAsia="zh-CN"/>
        </w:rPr>
        <w:t>14.94</w:t>
      </w:r>
      <w:r>
        <w:rPr>
          <w:rFonts w:hint="eastAsia" w:ascii="仿宋" w:hAnsi="仿宋" w:eastAsia="仿宋"/>
          <w:sz w:val="32"/>
          <w:szCs w:val="32"/>
          <w:highlight w:val="none"/>
        </w:rPr>
        <w:t>万元，较上年决算数增加</w:t>
      </w:r>
      <w:r>
        <w:rPr>
          <w:rFonts w:hint="eastAsia" w:ascii="仿宋" w:hAnsi="仿宋" w:eastAsia="仿宋"/>
          <w:sz w:val="32"/>
          <w:szCs w:val="32"/>
          <w:highlight w:val="none"/>
          <w:lang w:val="en-US" w:eastAsia="zh-CN"/>
        </w:rPr>
        <w:t>14.94</w:t>
      </w:r>
      <w:r>
        <w:rPr>
          <w:rFonts w:hint="eastAsia" w:ascii="仿宋" w:hAnsi="仿宋" w:eastAsia="仿宋"/>
          <w:sz w:val="32"/>
          <w:szCs w:val="32"/>
          <w:highlight w:val="none"/>
        </w:rPr>
        <w:t>万元，增长</w:t>
      </w:r>
      <w:r>
        <w:rPr>
          <w:rFonts w:hint="eastAsia" w:ascii="仿宋" w:hAnsi="仿宋" w:eastAsia="仿宋"/>
          <w:sz w:val="32"/>
          <w:szCs w:val="32"/>
          <w:highlight w:val="none"/>
          <w:lang w:val="en-US" w:eastAsia="zh-CN"/>
        </w:rPr>
        <w:t>100</w:t>
      </w:r>
      <w:r>
        <w:rPr>
          <w:rFonts w:ascii="仿宋" w:hAnsi="仿宋" w:eastAsia="仿宋"/>
          <w:sz w:val="32"/>
          <w:szCs w:val="32"/>
          <w:highlight w:val="none"/>
        </w:rPr>
        <w:t>%。主要原因是</w:t>
      </w:r>
      <w:r>
        <w:rPr>
          <w:rFonts w:hint="eastAsia" w:ascii="仿宋" w:hAnsi="仿宋" w:eastAsia="仿宋"/>
          <w:sz w:val="32"/>
          <w:szCs w:val="32"/>
          <w:highlight w:val="none"/>
          <w:lang w:eastAsia="zh-CN"/>
        </w:rPr>
        <w:t>由于机构改革，自然资源局执法大队和海渔局执法大队划转到城管执法局，导致人员经费增加</w:t>
      </w:r>
      <w:r>
        <w:rPr>
          <w:rFonts w:ascii="仿宋" w:hAnsi="仿宋" w:eastAsia="仿宋"/>
          <w:sz w:val="32"/>
          <w:szCs w:val="32"/>
          <w:highlight w:val="none"/>
        </w:rPr>
        <w:t>。</w:t>
      </w:r>
    </w:p>
    <w:p>
      <w:pPr>
        <w:pStyle w:val="13"/>
        <w:keepNext w:val="0"/>
        <w:keepLines w:val="0"/>
        <w:pageBreakBefore w:val="0"/>
        <w:widowControl w:val="0"/>
        <w:numPr>
          <w:ilvl w:val="0"/>
          <w:numId w:val="0"/>
        </w:numPr>
        <w:kinsoku/>
        <w:wordWrap/>
        <w:overflowPunct/>
        <w:topLinePunct w:val="0"/>
        <w:autoSpaceDE/>
        <w:autoSpaceDN/>
        <w:bidi w:val="0"/>
        <w:adjustRightInd/>
        <w:snapToGrid/>
        <w:ind w:leftChars="0" w:firstLine="640" w:firstLineChars="200"/>
        <w:jc w:val="left"/>
        <w:textAlignment w:val="auto"/>
        <w:outlineLvl w:val="1"/>
        <w:rPr>
          <w:rFonts w:hint="eastAsia" w:ascii="黑体" w:hAnsi="仿宋" w:eastAsia="黑体"/>
          <w:sz w:val="32"/>
          <w:szCs w:val="32"/>
          <w:highlight w:val="none"/>
          <w:lang w:eastAsia="zh-CN"/>
        </w:rPr>
      </w:pPr>
      <w:bookmarkStart w:id="42" w:name="_Toc1324998565"/>
      <w:r>
        <w:rPr>
          <w:rFonts w:hint="eastAsia" w:ascii="黑体" w:hAnsi="仿宋" w:eastAsia="黑体"/>
          <w:sz w:val="32"/>
          <w:szCs w:val="32"/>
          <w:highlight w:val="none"/>
          <w:lang w:eastAsia="zh-CN"/>
        </w:rPr>
        <w:t>四、政府性基金预算财政拨款支出决算情况说明</w:t>
      </w:r>
      <w:bookmarkEnd w:id="42"/>
    </w:p>
    <w:p>
      <w:pPr>
        <w:tabs>
          <w:tab w:val="left" w:pos="7513"/>
        </w:tabs>
        <w:adjustRightInd w:val="0"/>
        <w:snapToGrid w:val="0"/>
        <w:spacing w:line="600" w:lineRule="exact"/>
        <w:ind w:firstLine="704" w:firstLineChars="220"/>
        <w:rPr>
          <w:rFonts w:ascii="仿宋" w:hAnsi="仿宋" w:eastAsia="仿宋" w:cs="仿宋_GB2312"/>
          <w:sz w:val="32"/>
          <w:szCs w:val="32"/>
          <w:highlight w:val="none"/>
        </w:rPr>
      </w:pPr>
      <w:r>
        <w:rPr>
          <w:rFonts w:hint="default" w:ascii="仿宋" w:hAnsi="仿宋" w:eastAsia="仿宋" w:cs="仿宋_GB2312"/>
          <w:sz w:val="32"/>
          <w:szCs w:val="32"/>
          <w:highlight w:val="none"/>
          <w:lang w:val="en-US"/>
        </w:rPr>
        <w:t>2024年</w:t>
      </w:r>
      <w:r>
        <w:rPr>
          <w:rFonts w:hint="eastAsia" w:ascii="仿宋" w:hAnsi="仿宋" w:eastAsia="仿宋" w:cs="仿宋_GB2312"/>
          <w:sz w:val="32"/>
          <w:szCs w:val="32"/>
          <w:highlight w:val="none"/>
        </w:rPr>
        <w:t>度</w:t>
      </w:r>
      <w:r>
        <w:rPr>
          <w:rFonts w:ascii="仿宋" w:hAnsi="仿宋" w:eastAsia="仿宋" w:cs="仿宋_GB2312"/>
          <w:sz w:val="32"/>
          <w:szCs w:val="32"/>
          <w:highlight w:val="none"/>
        </w:rPr>
        <w:t>政府性基金支出</w:t>
      </w:r>
      <w:r>
        <w:rPr>
          <w:rFonts w:hint="eastAsia" w:ascii="仿宋" w:hAnsi="仿宋" w:eastAsia="仿宋"/>
          <w:sz w:val="32"/>
          <w:szCs w:val="32"/>
          <w:highlight w:val="none"/>
          <w:lang w:val="en-US" w:eastAsia="zh-CN"/>
        </w:rPr>
        <w:t>1227.18</w:t>
      </w:r>
      <w:r>
        <w:rPr>
          <w:rFonts w:hint="eastAsia" w:ascii="仿宋" w:hAnsi="仿宋" w:eastAsia="仿宋" w:cs="仿宋_GB2312"/>
          <w:sz w:val="32"/>
          <w:szCs w:val="32"/>
          <w:highlight w:val="none"/>
        </w:rPr>
        <w:t>万元，比</w:t>
      </w:r>
      <w:r>
        <w:rPr>
          <w:rFonts w:hint="eastAsia" w:ascii="仿宋" w:hAnsi="仿宋" w:eastAsia="仿宋"/>
          <w:sz w:val="32"/>
          <w:szCs w:val="32"/>
          <w:highlight w:val="none"/>
        </w:rPr>
        <w:t>上年</w:t>
      </w:r>
      <w:r>
        <w:rPr>
          <w:rFonts w:ascii="仿宋" w:hAnsi="仿宋" w:eastAsia="仿宋" w:cs="仿宋_GB2312"/>
          <w:sz w:val="32"/>
          <w:szCs w:val="32"/>
          <w:highlight w:val="none"/>
        </w:rPr>
        <w:t>决算数增加</w:t>
      </w:r>
      <w:r>
        <w:rPr>
          <w:rFonts w:hint="eastAsia" w:ascii="仿宋" w:hAnsi="仿宋" w:eastAsia="仿宋" w:cs="仿宋_GB2312"/>
          <w:sz w:val="32"/>
          <w:szCs w:val="32"/>
          <w:highlight w:val="none"/>
          <w:lang w:val="en-US" w:eastAsia="zh-CN"/>
        </w:rPr>
        <w:t>733.59</w:t>
      </w:r>
      <w:r>
        <w:rPr>
          <w:rFonts w:hint="eastAsia" w:ascii="仿宋" w:hAnsi="仿宋" w:eastAsia="仿宋" w:cs="仿宋_GB2312"/>
          <w:sz w:val="32"/>
          <w:szCs w:val="32"/>
          <w:highlight w:val="none"/>
        </w:rPr>
        <w:t>万元，增长</w:t>
      </w:r>
      <w:r>
        <w:rPr>
          <w:rFonts w:hint="eastAsia" w:ascii="仿宋" w:hAnsi="仿宋" w:eastAsia="仿宋" w:cs="仿宋_GB2312"/>
          <w:sz w:val="32"/>
          <w:szCs w:val="32"/>
          <w:highlight w:val="none"/>
          <w:lang w:val="en-US" w:eastAsia="zh-CN"/>
        </w:rPr>
        <w:t>148.62</w:t>
      </w:r>
      <w:r>
        <w:rPr>
          <w:rFonts w:ascii="仿宋" w:hAnsi="仿宋" w:eastAsia="仿宋" w:cs="仿宋_GB2312"/>
          <w:sz w:val="32"/>
          <w:szCs w:val="32"/>
          <w:highlight w:val="none"/>
        </w:rPr>
        <w:t>%，具体情况如下(按项级科目统计)：</w:t>
      </w:r>
    </w:p>
    <w:p>
      <w:pPr>
        <w:tabs>
          <w:tab w:val="left" w:pos="7513"/>
        </w:tabs>
        <w:adjustRightInd w:val="0"/>
        <w:snapToGrid w:val="0"/>
        <w:spacing w:line="600" w:lineRule="exact"/>
        <w:ind w:firstLine="704" w:firstLineChars="220"/>
        <w:rPr>
          <w:rFonts w:ascii="仿宋" w:hAnsi="仿宋" w:eastAsia="仿宋" w:cs="仿宋_GB2312"/>
          <w:sz w:val="32"/>
          <w:szCs w:val="32"/>
          <w:highlight w:val="none"/>
        </w:rPr>
      </w:pPr>
      <w:r>
        <w:rPr>
          <w:rFonts w:hint="eastAsia" w:ascii="仿宋" w:hAnsi="仿宋" w:eastAsia="仿宋" w:cs="仿宋_GB2312"/>
          <w:sz w:val="32"/>
          <w:szCs w:val="32"/>
          <w:highlight w:val="none"/>
        </w:rPr>
        <w:t>（一）</w:t>
      </w:r>
      <w:r>
        <w:rPr>
          <w:rFonts w:hint="eastAsia" w:ascii="仿宋" w:hAnsi="仿宋" w:eastAsia="仿宋"/>
          <w:sz w:val="32"/>
          <w:szCs w:val="32"/>
          <w:highlight w:val="none"/>
          <w:lang w:val="en-US" w:eastAsia="zh-CN"/>
        </w:rPr>
        <w:t>2120802</w:t>
      </w:r>
      <w:r>
        <w:rPr>
          <w:rFonts w:hint="eastAsia" w:ascii="仿宋" w:hAnsi="仿宋" w:eastAsia="仿宋"/>
          <w:sz w:val="32"/>
          <w:szCs w:val="32"/>
          <w:highlight w:val="none"/>
        </w:rPr>
        <w:t>-土地开发支出</w:t>
      </w:r>
      <w:r>
        <w:rPr>
          <w:rFonts w:hint="eastAsia" w:ascii="仿宋" w:hAnsi="仿宋" w:eastAsia="仿宋"/>
          <w:sz w:val="32"/>
          <w:szCs w:val="32"/>
          <w:highlight w:val="none"/>
          <w:lang w:val="en-US" w:eastAsia="zh-CN"/>
        </w:rPr>
        <w:t>255.57</w:t>
      </w:r>
      <w:r>
        <w:rPr>
          <w:rFonts w:hint="eastAsia" w:ascii="仿宋" w:hAnsi="仿宋" w:eastAsia="仿宋" w:cs="仿宋_GB2312"/>
          <w:sz w:val="32"/>
          <w:szCs w:val="32"/>
          <w:highlight w:val="none"/>
        </w:rPr>
        <w:t>万元，较上年决算数增加</w:t>
      </w:r>
      <w:r>
        <w:rPr>
          <w:rFonts w:hint="eastAsia" w:ascii="仿宋" w:hAnsi="仿宋" w:eastAsia="仿宋" w:cs="仿宋_GB2312"/>
          <w:sz w:val="32"/>
          <w:szCs w:val="32"/>
          <w:highlight w:val="none"/>
          <w:lang w:val="en-US" w:eastAsia="zh-CN"/>
        </w:rPr>
        <w:t>6.47</w:t>
      </w:r>
      <w:r>
        <w:rPr>
          <w:rFonts w:hint="eastAsia" w:ascii="仿宋" w:hAnsi="仿宋" w:eastAsia="仿宋" w:cs="仿宋_GB2312"/>
          <w:sz w:val="32"/>
          <w:szCs w:val="32"/>
          <w:highlight w:val="none"/>
        </w:rPr>
        <w:t>万元，增长</w:t>
      </w:r>
      <w:r>
        <w:rPr>
          <w:rFonts w:hint="eastAsia" w:ascii="仿宋" w:hAnsi="仿宋" w:eastAsia="仿宋" w:cs="仿宋_GB2312"/>
          <w:sz w:val="32"/>
          <w:szCs w:val="32"/>
          <w:highlight w:val="none"/>
          <w:lang w:val="en-US" w:eastAsia="zh-CN"/>
        </w:rPr>
        <w:t>2.60</w:t>
      </w:r>
      <w:r>
        <w:rPr>
          <w:rFonts w:ascii="仿宋" w:hAnsi="仿宋" w:eastAsia="仿宋" w:cs="仿宋_GB2312"/>
          <w:sz w:val="32"/>
          <w:szCs w:val="32"/>
          <w:highlight w:val="none"/>
        </w:rPr>
        <w:t>%。主要原因是</w:t>
      </w:r>
      <w:r>
        <w:rPr>
          <w:rFonts w:hint="eastAsia" w:ascii="仿宋" w:hAnsi="仿宋" w:eastAsia="仿宋" w:cs="仿宋"/>
          <w:sz w:val="32"/>
          <w:highlight w:val="none"/>
        </w:rPr>
        <w:t>市政工程</w:t>
      </w:r>
      <w:r>
        <w:rPr>
          <w:rFonts w:ascii="仿宋" w:hAnsi="仿宋" w:eastAsia="仿宋" w:cs="仿宋"/>
          <w:sz w:val="32"/>
          <w:highlight w:val="none"/>
        </w:rPr>
        <w:t>零星项目日常维护支出</w:t>
      </w:r>
      <w:r>
        <w:rPr>
          <w:rFonts w:hint="eastAsia" w:ascii="仿宋" w:hAnsi="仿宋" w:eastAsia="仿宋" w:cs="仿宋"/>
          <w:sz w:val="32"/>
          <w:highlight w:val="none"/>
          <w:lang w:eastAsia="zh-CN"/>
        </w:rPr>
        <w:t>增加</w:t>
      </w:r>
      <w:r>
        <w:rPr>
          <w:rFonts w:ascii="仿宋" w:hAnsi="仿宋" w:eastAsia="仿宋" w:cs="仿宋_GB2312"/>
          <w:sz w:val="32"/>
          <w:szCs w:val="32"/>
          <w:highlight w:val="none"/>
        </w:rPr>
        <w:t>。</w:t>
      </w:r>
    </w:p>
    <w:p>
      <w:pPr>
        <w:tabs>
          <w:tab w:val="left" w:pos="7513"/>
        </w:tabs>
        <w:adjustRightInd w:val="0"/>
        <w:snapToGrid w:val="0"/>
        <w:spacing w:line="600" w:lineRule="exact"/>
        <w:ind w:firstLine="704" w:firstLineChars="220"/>
        <w:rPr>
          <w:rFonts w:ascii="仿宋" w:hAnsi="仿宋" w:eastAsia="仿宋" w:cs="仿宋_GB2312"/>
          <w:sz w:val="32"/>
          <w:szCs w:val="32"/>
          <w:highlight w:val="none"/>
        </w:rPr>
      </w:pPr>
      <w:r>
        <w:rPr>
          <w:rFonts w:hint="eastAsia" w:ascii="仿宋" w:hAnsi="仿宋" w:eastAsia="仿宋" w:cs="仿宋_GB2312"/>
          <w:sz w:val="32"/>
          <w:szCs w:val="32"/>
          <w:highlight w:val="none"/>
        </w:rPr>
        <w:t>（二）</w:t>
      </w:r>
      <w:r>
        <w:rPr>
          <w:rFonts w:hint="eastAsia" w:ascii="仿宋" w:hAnsi="仿宋" w:eastAsia="仿宋"/>
          <w:sz w:val="32"/>
          <w:szCs w:val="32"/>
          <w:highlight w:val="none"/>
          <w:lang w:val="en-US" w:eastAsia="zh-CN"/>
        </w:rPr>
        <w:t>2120803</w:t>
      </w:r>
      <w:r>
        <w:rPr>
          <w:rFonts w:hint="eastAsia" w:ascii="仿宋" w:hAnsi="仿宋" w:eastAsia="仿宋"/>
          <w:sz w:val="32"/>
          <w:szCs w:val="32"/>
          <w:highlight w:val="none"/>
        </w:rPr>
        <w:t>-城市建设支出</w:t>
      </w:r>
      <w:r>
        <w:rPr>
          <w:rFonts w:hint="eastAsia" w:ascii="仿宋" w:hAnsi="仿宋" w:eastAsia="仿宋"/>
          <w:sz w:val="32"/>
          <w:szCs w:val="32"/>
          <w:highlight w:val="none"/>
          <w:lang w:val="en-US" w:eastAsia="zh-CN"/>
        </w:rPr>
        <w:t>16.16</w:t>
      </w:r>
      <w:r>
        <w:rPr>
          <w:rFonts w:hint="eastAsia" w:ascii="仿宋" w:hAnsi="仿宋" w:eastAsia="仿宋" w:cs="仿宋_GB2312"/>
          <w:sz w:val="32"/>
          <w:szCs w:val="32"/>
          <w:highlight w:val="none"/>
        </w:rPr>
        <w:t>万元，较上年决算数增加</w:t>
      </w:r>
      <w:r>
        <w:rPr>
          <w:rFonts w:hint="eastAsia" w:ascii="仿宋" w:hAnsi="仿宋" w:eastAsia="仿宋" w:cs="仿宋_GB2312"/>
          <w:sz w:val="32"/>
          <w:szCs w:val="32"/>
          <w:highlight w:val="none"/>
          <w:lang w:val="en-US" w:eastAsia="zh-CN"/>
        </w:rPr>
        <w:t>16.16</w:t>
      </w:r>
      <w:r>
        <w:rPr>
          <w:rFonts w:hint="eastAsia" w:ascii="仿宋" w:hAnsi="仿宋" w:eastAsia="仿宋" w:cs="仿宋_GB2312"/>
          <w:sz w:val="32"/>
          <w:szCs w:val="32"/>
          <w:highlight w:val="none"/>
        </w:rPr>
        <w:t>万元，增长</w:t>
      </w:r>
      <w:r>
        <w:rPr>
          <w:rFonts w:hint="eastAsia" w:ascii="仿宋" w:hAnsi="仿宋" w:eastAsia="仿宋" w:cs="仿宋_GB2312"/>
          <w:sz w:val="32"/>
          <w:szCs w:val="32"/>
          <w:highlight w:val="none"/>
          <w:lang w:val="en-US" w:eastAsia="zh-CN"/>
        </w:rPr>
        <w:t>100</w:t>
      </w:r>
      <w:r>
        <w:rPr>
          <w:rFonts w:ascii="仿宋" w:hAnsi="仿宋" w:eastAsia="仿宋" w:cs="仿宋_GB2312"/>
          <w:sz w:val="32"/>
          <w:szCs w:val="32"/>
          <w:highlight w:val="none"/>
        </w:rPr>
        <w:t>%。主要原因是</w:t>
      </w:r>
      <w:r>
        <w:rPr>
          <w:rFonts w:hint="eastAsia" w:ascii="仿宋" w:hAnsi="仿宋" w:eastAsia="仿宋" w:cs="仿宋_GB2312"/>
          <w:sz w:val="32"/>
          <w:szCs w:val="32"/>
          <w:highlight w:val="none"/>
          <w:lang w:eastAsia="zh-CN"/>
        </w:rPr>
        <w:t>新增市级生活垃圾分类补助资金</w:t>
      </w:r>
      <w:r>
        <w:rPr>
          <w:rFonts w:ascii="仿宋" w:hAnsi="仿宋" w:eastAsia="仿宋" w:cs="仿宋_GB2312"/>
          <w:sz w:val="32"/>
          <w:szCs w:val="32"/>
          <w:highlight w:val="none"/>
        </w:rPr>
        <w:t>。</w:t>
      </w:r>
    </w:p>
    <w:p>
      <w:pPr>
        <w:tabs>
          <w:tab w:val="left" w:pos="7513"/>
        </w:tabs>
        <w:adjustRightInd w:val="0"/>
        <w:snapToGrid w:val="0"/>
        <w:spacing w:line="600" w:lineRule="exact"/>
        <w:ind w:firstLine="640" w:firstLineChars="200"/>
        <w:rPr>
          <w:rFonts w:ascii="仿宋" w:hAnsi="仿宋" w:eastAsia="仿宋" w:cs="仿宋_GB2312"/>
          <w:sz w:val="32"/>
          <w:szCs w:val="32"/>
          <w:highlight w:val="none"/>
        </w:rPr>
      </w:pPr>
      <w:r>
        <w:rPr>
          <w:rFonts w:hint="eastAsia" w:ascii="仿宋" w:hAnsi="仿宋" w:eastAsia="仿宋" w:cs="仿宋_GB2312"/>
          <w:sz w:val="32"/>
          <w:szCs w:val="32"/>
          <w:highlight w:val="none"/>
        </w:rPr>
        <w:t>（三）</w:t>
      </w:r>
      <w:r>
        <w:rPr>
          <w:rFonts w:hint="eastAsia" w:ascii="仿宋" w:hAnsi="仿宋" w:eastAsia="仿宋"/>
          <w:sz w:val="32"/>
          <w:szCs w:val="32"/>
          <w:highlight w:val="none"/>
          <w:lang w:val="en-US" w:eastAsia="zh-CN"/>
        </w:rPr>
        <w:t>2120813</w:t>
      </w:r>
      <w:r>
        <w:rPr>
          <w:rFonts w:hint="eastAsia" w:ascii="仿宋" w:hAnsi="仿宋" w:eastAsia="仿宋"/>
          <w:sz w:val="32"/>
          <w:szCs w:val="32"/>
          <w:highlight w:val="none"/>
        </w:rPr>
        <w:t>-农业农村生态环境支出</w:t>
      </w:r>
      <w:r>
        <w:rPr>
          <w:rFonts w:hint="eastAsia" w:ascii="仿宋" w:hAnsi="仿宋" w:eastAsia="仿宋"/>
          <w:sz w:val="32"/>
          <w:szCs w:val="32"/>
          <w:highlight w:val="none"/>
          <w:lang w:val="en-US" w:eastAsia="zh-CN"/>
        </w:rPr>
        <w:t>535.32</w:t>
      </w:r>
      <w:r>
        <w:rPr>
          <w:rFonts w:hint="eastAsia" w:ascii="仿宋" w:hAnsi="仿宋" w:eastAsia="仿宋" w:cs="仿宋_GB2312"/>
          <w:sz w:val="32"/>
          <w:szCs w:val="32"/>
          <w:highlight w:val="none"/>
        </w:rPr>
        <w:t>万元，较上年决算数增加</w:t>
      </w:r>
      <w:r>
        <w:rPr>
          <w:rFonts w:hint="eastAsia" w:ascii="仿宋" w:hAnsi="仿宋" w:eastAsia="仿宋" w:cs="仿宋_GB2312"/>
          <w:sz w:val="32"/>
          <w:szCs w:val="32"/>
          <w:highlight w:val="none"/>
          <w:lang w:val="en-US" w:eastAsia="zh-CN"/>
        </w:rPr>
        <w:t>290.83</w:t>
      </w:r>
      <w:r>
        <w:rPr>
          <w:rFonts w:hint="eastAsia" w:ascii="仿宋" w:hAnsi="仿宋" w:eastAsia="仿宋" w:cs="仿宋_GB2312"/>
          <w:sz w:val="32"/>
          <w:szCs w:val="32"/>
          <w:highlight w:val="none"/>
        </w:rPr>
        <w:t>万元，增长</w:t>
      </w:r>
      <w:r>
        <w:rPr>
          <w:rFonts w:hint="eastAsia" w:ascii="仿宋" w:hAnsi="仿宋" w:eastAsia="仿宋" w:cs="仿宋_GB2312"/>
          <w:sz w:val="32"/>
          <w:szCs w:val="32"/>
          <w:highlight w:val="none"/>
          <w:lang w:val="en-US" w:eastAsia="zh-CN"/>
        </w:rPr>
        <w:t>118.95</w:t>
      </w:r>
      <w:r>
        <w:rPr>
          <w:rFonts w:ascii="仿宋" w:hAnsi="仿宋" w:eastAsia="仿宋" w:cs="仿宋_GB2312"/>
          <w:sz w:val="32"/>
          <w:szCs w:val="32"/>
          <w:highlight w:val="none"/>
        </w:rPr>
        <w:t>%。主要原因是</w:t>
      </w:r>
      <w:r>
        <w:rPr>
          <w:rFonts w:hint="eastAsia" w:ascii="仿宋" w:hAnsi="仿宋" w:eastAsia="仿宋" w:cs="仿宋_GB2312"/>
          <w:sz w:val="32"/>
          <w:szCs w:val="32"/>
          <w:highlight w:val="none"/>
          <w:lang w:eastAsia="zh-CN"/>
        </w:rPr>
        <w:t>环境卫生治理专项资金增加</w:t>
      </w:r>
      <w:r>
        <w:rPr>
          <w:rFonts w:ascii="仿宋" w:hAnsi="仿宋" w:eastAsia="仿宋" w:cs="仿宋_GB2312"/>
          <w:sz w:val="32"/>
          <w:szCs w:val="32"/>
          <w:highlight w:val="none"/>
        </w:rPr>
        <w:t>。</w:t>
      </w:r>
    </w:p>
    <w:p>
      <w:pPr>
        <w:tabs>
          <w:tab w:val="left" w:pos="7513"/>
        </w:tabs>
        <w:adjustRightInd w:val="0"/>
        <w:snapToGrid w:val="0"/>
        <w:spacing w:line="600" w:lineRule="exact"/>
        <w:ind w:firstLine="640" w:firstLineChars="200"/>
        <w:rPr>
          <w:rFonts w:ascii="楷体" w:hAnsi="楷体" w:eastAsia="楷体" w:cs="仿宋_GB2312"/>
          <w:sz w:val="32"/>
          <w:szCs w:val="32"/>
          <w:highlight w:val="none"/>
        </w:rPr>
      </w:pPr>
      <w:r>
        <w:rPr>
          <w:rFonts w:hint="eastAsia" w:ascii="仿宋" w:hAnsi="仿宋" w:eastAsia="仿宋" w:cs="仿宋_GB2312"/>
          <w:sz w:val="32"/>
          <w:szCs w:val="32"/>
          <w:highlight w:val="none"/>
        </w:rPr>
        <w:t>（</w:t>
      </w:r>
      <w:r>
        <w:rPr>
          <w:rFonts w:hint="eastAsia" w:ascii="仿宋" w:hAnsi="仿宋" w:eastAsia="仿宋" w:cs="仿宋_GB2312"/>
          <w:sz w:val="32"/>
          <w:szCs w:val="32"/>
          <w:highlight w:val="none"/>
          <w:lang w:eastAsia="zh-CN"/>
        </w:rPr>
        <w:t>四</w:t>
      </w:r>
      <w:r>
        <w:rPr>
          <w:rFonts w:hint="eastAsia" w:ascii="仿宋" w:hAnsi="仿宋" w:eastAsia="仿宋" w:cs="仿宋_GB2312"/>
          <w:sz w:val="32"/>
          <w:szCs w:val="32"/>
          <w:highlight w:val="none"/>
        </w:rPr>
        <w:t>）</w:t>
      </w:r>
      <w:r>
        <w:rPr>
          <w:rFonts w:hint="eastAsia" w:ascii="仿宋" w:hAnsi="仿宋" w:eastAsia="仿宋"/>
          <w:sz w:val="32"/>
          <w:szCs w:val="32"/>
          <w:highlight w:val="none"/>
          <w:lang w:val="en-US" w:eastAsia="zh-CN"/>
        </w:rPr>
        <w:t>2310499</w:t>
      </w:r>
      <w:r>
        <w:rPr>
          <w:rFonts w:hint="eastAsia" w:ascii="仿宋" w:hAnsi="仿宋" w:eastAsia="仿宋"/>
          <w:sz w:val="32"/>
          <w:szCs w:val="32"/>
          <w:highlight w:val="none"/>
        </w:rPr>
        <w:t>-其他政府性基金债务还本支出</w:t>
      </w:r>
      <w:r>
        <w:rPr>
          <w:rFonts w:hint="eastAsia" w:ascii="仿宋" w:hAnsi="仿宋" w:eastAsia="仿宋"/>
          <w:sz w:val="32"/>
          <w:szCs w:val="32"/>
          <w:highlight w:val="none"/>
          <w:lang w:val="en-US" w:eastAsia="zh-CN"/>
        </w:rPr>
        <w:t>420.14</w:t>
      </w:r>
      <w:r>
        <w:rPr>
          <w:rFonts w:hint="eastAsia" w:ascii="仿宋" w:hAnsi="仿宋" w:eastAsia="仿宋" w:cs="仿宋_GB2312"/>
          <w:sz w:val="32"/>
          <w:szCs w:val="32"/>
          <w:highlight w:val="none"/>
        </w:rPr>
        <w:t>万元，较上年决算数增加</w:t>
      </w:r>
      <w:r>
        <w:rPr>
          <w:rFonts w:hint="eastAsia" w:ascii="仿宋" w:hAnsi="仿宋" w:eastAsia="仿宋" w:cs="仿宋_GB2312"/>
          <w:sz w:val="32"/>
          <w:szCs w:val="32"/>
          <w:highlight w:val="none"/>
          <w:lang w:val="en-US" w:eastAsia="zh-CN"/>
        </w:rPr>
        <w:t>420.14</w:t>
      </w:r>
      <w:r>
        <w:rPr>
          <w:rFonts w:hint="eastAsia" w:ascii="仿宋" w:hAnsi="仿宋" w:eastAsia="仿宋" w:cs="仿宋_GB2312"/>
          <w:sz w:val="32"/>
          <w:szCs w:val="32"/>
          <w:highlight w:val="none"/>
        </w:rPr>
        <w:t>万元，增长</w:t>
      </w:r>
      <w:r>
        <w:rPr>
          <w:rFonts w:hint="eastAsia" w:ascii="仿宋" w:hAnsi="仿宋" w:eastAsia="仿宋" w:cs="仿宋_GB2312"/>
          <w:sz w:val="32"/>
          <w:szCs w:val="32"/>
          <w:highlight w:val="none"/>
          <w:lang w:val="en-US" w:eastAsia="zh-CN"/>
        </w:rPr>
        <w:t>100</w:t>
      </w:r>
      <w:r>
        <w:rPr>
          <w:rFonts w:ascii="仿宋" w:hAnsi="仿宋" w:eastAsia="仿宋" w:cs="仿宋_GB2312"/>
          <w:sz w:val="32"/>
          <w:szCs w:val="32"/>
          <w:highlight w:val="none"/>
        </w:rPr>
        <w:t>%。主要原因是</w:t>
      </w:r>
      <w:r>
        <w:rPr>
          <w:rFonts w:hint="eastAsia" w:ascii="仿宋" w:hAnsi="仿宋" w:eastAsia="仿宋" w:cs="仿宋_GB2312"/>
          <w:sz w:val="32"/>
          <w:szCs w:val="32"/>
          <w:highlight w:val="none"/>
          <w:lang w:eastAsia="zh-CN"/>
        </w:rPr>
        <w:t>新增专项债券支出</w:t>
      </w:r>
      <w:r>
        <w:rPr>
          <w:rFonts w:ascii="仿宋" w:hAnsi="仿宋" w:eastAsia="仿宋" w:cs="仿宋_GB2312"/>
          <w:sz w:val="32"/>
          <w:szCs w:val="32"/>
          <w:highlight w:val="none"/>
        </w:rPr>
        <w:t>。</w:t>
      </w:r>
    </w:p>
    <w:p>
      <w:pPr>
        <w:pStyle w:val="13"/>
        <w:keepNext w:val="0"/>
        <w:keepLines w:val="0"/>
        <w:pageBreakBefore w:val="0"/>
        <w:widowControl w:val="0"/>
        <w:numPr>
          <w:ilvl w:val="0"/>
          <w:numId w:val="0"/>
        </w:numPr>
        <w:kinsoku/>
        <w:wordWrap/>
        <w:overflowPunct/>
        <w:topLinePunct w:val="0"/>
        <w:autoSpaceDE/>
        <w:autoSpaceDN/>
        <w:bidi w:val="0"/>
        <w:adjustRightInd/>
        <w:snapToGrid/>
        <w:ind w:leftChars="0" w:firstLine="640" w:firstLineChars="200"/>
        <w:jc w:val="left"/>
        <w:textAlignment w:val="auto"/>
        <w:outlineLvl w:val="1"/>
        <w:rPr>
          <w:rFonts w:hint="eastAsia" w:ascii="黑体" w:hAnsi="仿宋" w:eastAsia="黑体"/>
          <w:sz w:val="32"/>
          <w:szCs w:val="32"/>
          <w:highlight w:val="none"/>
          <w:lang w:eastAsia="zh-CN"/>
        </w:rPr>
      </w:pPr>
      <w:bookmarkStart w:id="43" w:name="_Toc1830913121"/>
      <w:r>
        <w:rPr>
          <w:rFonts w:hint="eastAsia" w:ascii="黑体" w:hAnsi="仿宋" w:eastAsia="黑体"/>
          <w:sz w:val="32"/>
          <w:szCs w:val="32"/>
          <w:highlight w:val="none"/>
          <w:lang w:eastAsia="zh-CN"/>
        </w:rPr>
        <w:t>五、国有资本经营预算财政拨款支出决算情况说明</w:t>
      </w:r>
      <w:bookmarkEnd w:id="43"/>
    </w:p>
    <w:p>
      <w:pPr>
        <w:tabs>
          <w:tab w:val="left" w:pos="7513"/>
        </w:tabs>
        <w:adjustRightInd w:val="0"/>
        <w:snapToGrid w:val="0"/>
        <w:spacing w:line="600" w:lineRule="exact"/>
        <w:ind w:firstLine="640" w:firstLineChars="200"/>
        <w:rPr>
          <w:rFonts w:hint="eastAsia" w:ascii="仿宋" w:hAnsi="仿宋" w:eastAsia="仿宋" w:cs="仿宋_GB2312"/>
          <w:sz w:val="32"/>
          <w:szCs w:val="32"/>
          <w:highlight w:val="none"/>
          <w:lang w:eastAsia="zh-CN"/>
        </w:rPr>
      </w:pPr>
      <w:r>
        <w:rPr>
          <w:rFonts w:hint="default" w:ascii="仿宋" w:hAnsi="仿宋" w:eastAsia="仿宋" w:cs="仿宋_GB2312"/>
          <w:sz w:val="32"/>
          <w:szCs w:val="32"/>
          <w:highlight w:val="none"/>
          <w:lang w:val="en-US"/>
        </w:rPr>
        <w:t>2024年</w:t>
      </w:r>
      <w:r>
        <w:rPr>
          <w:rFonts w:hint="eastAsia" w:ascii="仿宋" w:hAnsi="仿宋" w:eastAsia="仿宋" w:cs="仿宋_GB2312"/>
          <w:sz w:val="32"/>
          <w:szCs w:val="32"/>
          <w:highlight w:val="none"/>
        </w:rPr>
        <w:t>度国有资本经营预算支出</w:t>
      </w:r>
      <w:r>
        <w:rPr>
          <w:rFonts w:hint="eastAsia" w:ascii="仿宋" w:hAnsi="仿宋" w:eastAsia="仿宋" w:cs="仿宋_GB2312"/>
          <w:sz w:val="32"/>
          <w:szCs w:val="32"/>
          <w:highlight w:val="none"/>
          <w:lang w:val="en-US" w:eastAsia="zh-CN"/>
        </w:rPr>
        <w:t>0</w:t>
      </w:r>
      <w:r>
        <w:rPr>
          <w:rFonts w:hint="eastAsia" w:ascii="仿宋" w:hAnsi="仿宋" w:eastAsia="仿宋" w:cs="仿宋_GB2312"/>
          <w:sz w:val="32"/>
          <w:szCs w:val="32"/>
          <w:highlight w:val="none"/>
        </w:rPr>
        <w:t>万元</w:t>
      </w:r>
      <w:r>
        <w:rPr>
          <w:rFonts w:hint="eastAsia" w:ascii="仿宋" w:hAnsi="仿宋" w:eastAsia="仿宋" w:cs="仿宋_GB2312"/>
          <w:sz w:val="32"/>
          <w:szCs w:val="32"/>
          <w:highlight w:val="none"/>
          <w:lang w:eastAsia="zh-CN"/>
        </w:rPr>
        <w:t>。</w:t>
      </w:r>
    </w:p>
    <w:p>
      <w:pPr>
        <w:tabs>
          <w:tab w:val="left" w:pos="7513"/>
        </w:tabs>
        <w:adjustRightInd w:val="0"/>
        <w:snapToGrid w:val="0"/>
        <w:spacing w:line="600" w:lineRule="exact"/>
        <w:ind w:firstLine="640" w:firstLineChars="200"/>
        <w:rPr>
          <w:rFonts w:hint="eastAsia" w:ascii="仿宋" w:hAnsi="仿宋" w:eastAsia="仿宋" w:cs="仿宋_GB2312"/>
          <w:sz w:val="32"/>
          <w:szCs w:val="32"/>
          <w:highlight w:val="none"/>
        </w:rPr>
      </w:pPr>
      <w:r>
        <w:rPr>
          <w:rFonts w:hint="eastAsia" w:ascii="仿宋" w:hAnsi="仿宋" w:eastAsia="仿宋" w:cs="仿宋_GB2312"/>
          <w:sz w:val="32"/>
          <w:szCs w:val="32"/>
          <w:highlight w:val="none"/>
        </w:rPr>
        <w:t>本单位</w:t>
      </w:r>
      <w:r>
        <w:rPr>
          <w:rFonts w:hint="default" w:ascii="仿宋" w:hAnsi="仿宋" w:eastAsia="仿宋" w:cs="仿宋_GB2312"/>
          <w:sz w:val="32"/>
          <w:szCs w:val="32"/>
          <w:highlight w:val="none"/>
          <w:lang w:val="en-US"/>
        </w:rPr>
        <w:t>2024年</w:t>
      </w:r>
      <w:r>
        <w:rPr>
          <w:rFonts w:hint="eastAsia" w:ascii="仿宋" w:hAnsi="仿宋" w:eastAsia="仿宋" w:cs="仿宋_GB2312"/>
          <w:sz w:val="32"/>
          <w:szCs w:val="32"/>
          <w:highlight w:val="none"/>
        </w:rPr>
        <w:t>度没有使用国有资本经营预算财政拨款安排的支出。</w:t>
      </w:r>
    </w:p>
    <w:p>
      <w:pPr>
        <w:tabs>
          <w:tab w:val="left" w:pos="7513"/>
        </w:tabs>
        <w:adjustRightInd w:val="0"/>
        <w:snapToGrid w:val="0"/>
        <w:spacing w:line="600" w:lineRule="exact"/>
        <w:ind w:firstLine="640" w:firstLineChars="200"/>
        <w:rPr>
          <w:rFonts w:hint="eastAsia" w:ascii="黑体" w:hAnsi="黑体" w:eastAsia="黑体" w:cs="仿宋_GB2312"/>
          <w:bCs/>
          <w:sz w:val="32"/>
          <w:szCs w:val="32"/>
          <w:highlight w:val="none"/>
        </w:rPr>
      </w:pPr>
    </w:p>
    <w:p>
      <w:pPr>
        <w:pStyle w:val="13"/>
        <w:keepNext w:val="0"/>
        <w:keepLines w:val="0"/>
        <w:pageBreakBefore w:val="0"/>
        <w:widowControl w:val="0"/>
        <w:numPr>
          <w:ilvl w:val="0"/>
          <w:numId w:val="0"/>
        </w:numPr>
        <w:kinsoku/>
        <w:wordWrap/>
        <w:overflowPunct/>
        <w:topLinePunct w:val="0"/>
        <w:autoSpaceDE/>
        <w:autoSpaceDN/>
        <w:bidi w:val="0"/>
        <w:adjustRightInd/>
        <w:snapToGrid/>
        <w:ind w:leftChars="0" w:firstLine="640" w:firstLineChars="200"/>
        <w:jc w:val="left"/>
        <w:textAlignment w:val="auto"/>
        <w:outlineLvl w:val="1"/>
        <w:rPr>
          <w:rFonts w:hint="eastAsia" w:ascii="黑体" w:hAnsi="仿宋" w:eastAsia="黑体"/>
          <w:sz w:val="32"/>
          <w:szCs w:val="32"/>
          <w:highlight w:val="none"/>
          <w:lang w:eastAsia="zh-CN"/>
        </w:rPr>
      </w:pPr>
      <w:bookmarkStart w:id="44" w:name="_Toc1322656167"/>
      <w:r>
        <w:rPr>
          <w:rFonts w:hint="eastAsia" w:ascii="黑体" w:hAnsi="仿宋" w:eastAsia="黑体"/>
          <w:sz w:val="32"/>
          <w:szCs w:val="32"/>
          <w:highlight w:val="none"/>
          <w:lang w:eastAsia="zh-CN"/>
        </w:rPr>
        <w:t>六、一般公共预算财政拨款基本支出决算情况说明</w:t>
      </w:r>
      <w:bookmarkEnd w:id="44"/>
    </w:p>
    <w:p>
      <w:pPr>
        <w:tabs>
          <w:tab w:val="left" w:pos="7513"/>
        </w:tabs>
        <w:adjustRightInd w:val="0"/>
        <w:snapToGrid w:val="0"/>
        <w:spacing w:line="600" w:lineRule="exact"/>
        <w:ind w:firstLine="640" w:firstLineChars="200"/>
        <w:rPr>
          <w:rFonts w:ascii="仿宋" w:hAnsi="仿宋" w:eastAsia="仿宋" w:cs="仿宋_GB2312"/>
          <w:sz w:val="32"/>
          <w:szCs w:val="32"/>
          <w:highlight w:val="none"/>
        </w:rPr>
      </w:pPr>
      <w:r>
        <w:rPr>
          <w:rFonts w:hint="default" w:ascii="仿宋" w:hAnsi="仿宋" w:eastAsia="仿宋" w:cs="仿宋_GB2312"/>
          <w:sz w:val="32"/>
          <w:szCs w:val="32"/>
          <w:highlight w:val="none"/>
          <w:lang w:val="en-US"/>
        </w:rPr>
        <w:t>2024年</w:t>
      </w:r>
      <w:r>
        <w:rPr>
          <w:rFonts w:hint="eastAsia" w:ascii="仿宋" w:hAnsi="仿宋" w:eastAsia="仿宋" w:cs="仿宋_GB2312"/>
          <w:sz w:val="32"/>
          <w:szCs w:val="32"/>
          <w:highlight w:val="none"/>
        </w:rPr>
        <w:t>度</w:t>
      </w:r>
      <w:r>
        <w:rPr>
          <w:rFonts w:hint="eastAsia" w:ascii="仿宋" w:hAnsi="仿宋" w:eastAsia="仿宋"/>
          <w:sz w:val="32"/>
          <w:szCs w:val="32"/>
          <w:highlight w:val="none"/>
        </w:rPr>
        <w:t>一般公共预算</w:t>
      </w:r>
      <w:r>
        <w:rPr>
          <w:rFonts w:hint="eastAsia" w:ascii="仿宋" w:hAnsi="仿宋" w:eastAsia="仿宋" w:cs="仿宋_GB2312"/>
          <w:sz w:val="32"/>
          <w:szCs w:val="32"/>
          <w:highlight w:val="none"/>
        </w:rPr>
        <w:t>财政拨款基本支出</w:t>
      </w:r>
      <w:r>
        <w:rPr>
          <w:rFonts w:hint="eastAsia" w:ascii="仿宋" w:hAnsi="仿宋" w:eastAsia="仿宋" w:cs="仿宋_GB2312"/>
          <w:sz w:val="32"/>
          <w:szCs w:val="32"/>
          <w:highlight w:val="none"/>
          <w:lang w:val="en-US" w:eastAsia="zh-CN"/>
        </w:rPr>
        <w:t>1383.57</w:t>
      </w:r>
      <w:r>
        <w:rPr>
          <w:rFonts w:hint="eastAsia" w:ascii="仿宋" w:hAnsi="仿宋" w:eastAsia="仿宋" w:cs="仿宋_GB2312"/>
          <w:sz w:val="32"/>
          <w:szCs w:val="32"/>
          <w:highlight w:val="none"/>
        </w:rPr>
        <w:t>万元，其中：</w:t>
      </w:r>
    </w:p>
    <w:p>
      <w:pPr>
        <w:keepNext w:val="0"/>
        <w:keepLines w:val="0"/>
        <w:pageBreakBefore w:val="0"/>
        <w:widowControl w:val="0"/>
        <w:tabs>
          <w:tab w:val="left" w:pos="7513"/>
        </w:tabs>
        <w:kinsoku/>
        <w:wordWrap/>
        <w:overflowPunct/>
        <w:topLinePunct w:val="0"/>
        <w:bidi w:val="0"/>
        <w:adjustRightInd w:val="0"/>
        <w:snapToGrid w:val="0"/>
        <w:spacing w:line="600" w:lineRule="exact"/>
        <w:ind w:firstLine="640" w:firstLineChars="200"/>
        <w:textAlignment w:val="auto"/>
        <w:rPr>
          <w:rFonts w:ascii="仿宋" w:hAnsi="仿宋" w:eastAsia="仿宋" w:cs="仿宋_GB2312"/>
          <w:sz w:val="32"/>
          <w:szCs w:val="32"/>
          <w:highlight w:val="none"/>
        </w:rPr>
      </w:pPr>
      <w:r>
        <w:rPr>
          <w:rFonts w:hint="eastAsia" w:ascii="仿宋" w:hAnsi="仿宋" w:eastAsia="仿宋" w:cs="仿宋_GB2312"/>
          <w:sz w:val="32"/>
          <w:szCs w:val="32"/>
          <w:highlight w:val="none"/>
        </w:rPr>
        <w:t>（一）人员经费</w:t>
      </w:r>
      <w:r>
        <w:rPr>
          <w:rFonts w:hint="eastAsia" w:ascii="仿宋" w:hAnsi="仿宋" w:eastAsia="仿宋" w:cs="仿宋_GB2312"/>
          <w:sz w:val="32"/>
          <w:szCs w:val="32"/>
          <w:highlight w:val="none"/>
          <w:lang w:val="en-US" w:eastAsia="zh-CN"/>
        </w:rPr>
        <w:t>1283.47</w:t>
      </w:r>
      <w:r>
        <w:rPr>
          <w:rFonts w:hint="eastAsia" w:ascii="仿宋" w:hAnsi="仿宋" w:eastAsia="仿宋" w:cs="仿宋_GB2312"/>
          <w:sz w:val="32"/>
          <w:szCs w:val="32"/>
          <w:highlight w:val="none"/>
        </w:rPr>
        <w:t>万元，主要包括：基本工资、津贴补贴、奖金、绩效工资、机关事业单位基本养老保险缴费、职业年金缴费、职工基本医疗保险缴费、公务员医疗补助缴费、其他社会保障缴费、住房公积金、医疗费、其他工资福利支出、离休费、退休费、抚恤金、生活补助、医疗费补助、奖励金、其他对个人和家庭的补助。</w:t>
      </w:r>
    </w:p>
    <w:p>
      <w:pPr>
        <w:keepNext w:val="0"/>
        <w:keepLines w:val="0"/>
        <w:pageBreakBefore w:val="0"/>
        <w:widowControl w:val="0"/>
        <w:kinsoku/>
        <w:wordWrap/>
        <w:overflowPunct/>
        <w:topLinePunct w:val="0"/>
        <w:autoSpaceDE w:val="0"/>
        <w:autoSpaceDN w:val="0"/>
        <w:bidi w:val="0"/>
        <w:adjustRightInd w:val="0"/>
        <w:spacing w:line="600" w:lineRule="exact"/>
        <w:ind w:firstLine="640" w:firstLineChars="200"/>
        <w:jc w:val="left"/>
        <w:textAlignment w:val="auto"/>
        <w:rPr>
          <w:rFonts w:ascii="仿宋" w:hAnsi="仿宋" w:eastAsia="仿宋" w:cs="仿宋_GB2312"/>
          <w:sz w:val="32"/>
          <w:szCs w:val="32"/>
          <w:highlight w:val="none"/>
        </w:rPr>
      </w:pPr>
      <w:r>
        <w:rPr>
          <w:rFonts w:hint="eastAsia" w:ascii="仿宋" w:hAnsi="仿宋" w:eastAsia="仿宋" w:cs="仿宋_GB2312"/>
          <w:sz w:val="32"/>
          <w:szCs w:val="32"/>
          <w:highlight w:val="none"/>
        </w:rPr>
        <w:t>（二）公用经费</w:t>
      </w:r>
      <w:r>
        <w:rPr>
          <w:rFonts w:hint="eastAsia" w:ascii="仿宋" w:hAnsi="仿宋" w:eastAsia="仿宋" w:cs="仿宋_GB2312"/>
          <w:sz w:val="32"/>
          <w:szCs w:val="32"/>
          <w:highlight w:val="none"/>
          <w:lang w:val="en-US" w:eastAsia="zh-CN"/>
        </w:rPr>
        <w:t>100.10</w:t>
      </w:r>
      <w:r>
        <w:rPr>
          <w:rFonts w:hint="eastAsia" w:ascii="仿宋" w:hAnsi="仿宋" w:eastAsia="仿宋" w:cs="仿宋_GB2312"/>
          <w:sz w:val="32"/>
          <w:szCs w:val="32"/>
          <w:highlight w:val="none"/>
        </w:rPr>
        <w:t>万元，主要包括：办公费、印刷费、咨询费、手续费、水费、电费、邮电费、取暖费、物业管理费、差旅费、维修（护）费、租赁费、会议费、培训费、公务接待费、专用材料费、劳务费、委托业务费、工会经费、福利费、公务用车运行维护费、其他交通费用、税金及附加费用、其他商品和服务支出、办公设备购置、专用设备购置、信息网络及软件购置更新、公务用车购置、其他交通工具购置、文物和陈列品购置、无形资产购置、其他资本性支出、赠与。</w:t>
      </w:r>
    </w:p>
    <w:p>
      <w:pPr>
        <w:pStyle w:val="13"/>
        <w:keepNext w:val="0"/>
        <w:keepLines w:val="0"/>
        <w:pageBreakBefore w:val="0"/>
        <w:widowControl w:val="0"/>
        <w:numPr>
          <w:ilvl w:val="0"/>
          <w:numId w:val="0"/>
        </w:numPr>
        <w:kinsoku/>
        <w:wordWrap/>
        <w:overflowPunct/>
        <w:topLinePunct w:val="0"/>
        <w:autoSpaceDE/>
        <w:autoSpaceDN/>
        <w:bidi w:val="0"/>
        <w:adjustRightInd/>
        <w:snapToGrid/>
        <w:ind w:leftChars="0" w:firstLine="640" w:firstLineChars="200"/>
        <w:jc w:val="left"/>
        <w:textAlignment w:val="auto"/>
        <w:outlineLvl w:val="1"/>
        <w:rPr>
          <w:rFonts w:hint="eastAsia" w:ascii="黑体" w:hAnsi="仿宋" w:eastAsia="黑体"/>
          <w:sz w:val="32"/>
          <w:szCs w:val="32"/>
          <w:highlight w:val="none"/>
          <w:lang w:eastAsia="zh-CN"/>
        </w:rPr>
      </w:pPr>
      <w:bookmarkStart w:id="45" w:name="_Toc2047341571"/>
      <w:r>
        <w:rPr>
          <w:rFonts w:hint="eastAsia" w:ascii="黑体" w:hAnsi="仿宋" w:eastAsia="黑体"/>
          <w:sz w:val="32"/>
          <w:szCs w:val="32"/>
          <w:highlight w:val="none"/>
          <w:lang w:eastAsia="zh-CN"/>
        </w:rPr>
        <w:t>七、一般公共预算拨款“三公”经费支出决算情况说明</w:t>
      </w:r>
      <w:bookmarkEnd w:id="45"/>
    </w:p>
    <w:p>
      <w:pPr>
        <w:tabs>
          <w:tab w:val="left" w:pos="7513"/>
        </w:tabs>
        <w:adjustRightInd w:val="0"/>
        <w:snapToGrid w:val="0"/>
        <w:spacing w:line="600" w:lineRule="exact"/>
        <w:ind w:firstLine="704" w:firstLineChars="220"/>
        <w:rPr>
          <w:rFonts w:ascii="仿宋" w:hAnsi="仿宋" w:eastAsia="仿宋" w:cs="仿宋_GB2312"/>
          <w:sz w:val="32"/>
          <w:szCs w:val="32"/>
          <w:highlight w:val="none"/>
        </w:rPr>
      </w:pPr>
      <w:r>
        <w:rPr>
          <w:rFonts w:hint="default" w:ascii="仿宋" w:hAnsi="仿宋" w:eastAsia="仿宋" w:cs="仿宋_GB2312"/>
          <w:sz w:val="32"/>
          <w:szCs w:val="32"/>
          <w:highlight w:val="none"/>
          <w:lang w:val="en-US"/>
        </w:rPr>
        <w:t>2024年</w:t>
      </w:r>
      <w:r>
        <w:rPr>
          <w:rFonts w:hint="eastAsia" w:ascii="仿宋" w:hAnsi="仿宋" w:eastAsia="仿宋" w:cs="仿宋_GB2312"/>
          <w:sz w:val="32"/>
          <w:szCs w:val="32"/>
          <w:highlight w:val="none"/>
        </w:rPr>
        <w:t>度一般公共预算拨款</w:t>
      </w:r>
      <w:r>
        <w:rPr>
          <w:rFonts w:ascii="仿宋" w:hAnsi="仿宋" w:eastAsia="仿宋" w:cs="仿宋_GB2312"/>
          <w:sz w:val="32"/>
          <w:szCs w:val="32"/>
          <w:highlight w:val="none"/>
        </w:rPr>
        <w:t>“三公”经费</w:t>
      </w:r>
      <w:r>
        <w:rPr>
          <w:rFonts w:hint="eastAsia" w:ascii="仿宋" w:hAnsi="仿宋" w:eastAsia="仿宋" w:cs="仿宋_GB2312"/>
          <w:sz w:val="32"/>
          <w:szCs w:val="32"/>
          <w:highlight w:val="none"/>
        </w:rPr>
        <w:t>支出</w:t>
      </w:r>
      <w:r>
        <w:rPr>
          <w:rFonts w:hint="eastAsia" w:ascii="仿宋" w:hAnsi="仿宋" w:eastAsia="仿宋" w:cs="仿宋_GB2312"/>
          <w:sz w:val="32"/>
          <w:szCs w:val="32"/>
          <w:highlight w:val="none"/>
          <w:lang w:val="en-US" w:eastAsia="zh-CN"/>
        </w:rPr>
        <w:t>0</w:t>
      </w:r>
      <w:r>
        <w:rPr>
          <w:rFonts w:hint="eastAsia" w:ascii="仿宋" w:hAnsi="仿宋" w:eastAsia="仿宋" w:cs="仿宋_GB2312"/>
          <w:sz w:val="32"/>
          <w:szCs w:val="32"/>
          <w:highlight w:val="none"/>
        </w:rPr>
        <w:t>万元，完成全年预算的</w:t>
      </w:r>
      <w:r>
        <w:rPr>
          <w:rFonts w:hint="eastAsia" w:ascii="仿宋" w:hAnsi="仿宋" w:eastAsia="仿宋" w:cs="仿宋_GB2312"/>
          <w:sz w:val="32"/>
          <w:szCs w:val="32"/>
          <w:highlight w:val="none"/>
          <w:lang w:val="en-US" w:eastAsia="zh-CN"/>
        </w:rPr>
        <w:t>100</w:t>
      </w:r>
      <w:r>
        <w:rPr>
          <w:rFonts w:ascii="仿宋" w:hAnsi="仿宋" w:eastAsia="仿宋" w:cs="仿宋_GB2312"/>
          <w:sz w:val="32"/>
          <w:szCs w:val="32"/>
          <w:highlight w:val="none"/>
        </w:rPr>
        <w:t>%</w:t>
      </w:r>
      <w:r>
        <w:rPr>
          <w:rFonts w:hint="eastAsia" w:ascii="仿宋" w:hAnsi="仿宋" w:eastAsia="仿宋" w:cs="仿宋_GB2312"/>
          <w:sz w:val="32"/>
          <w:szCs w:val="32"/>
          <w:highlight w:val="none"/>
        </w:rPr>
        <w:t>；</w:t>
      </w:r>
      <w:r>
        <w:rPr>
          <w:rFonts w:hint="eastAsia" w:ascii="仿宋" w:hAnsi="仿宋" w:eastAsia="仿宋" w:cs="仿宋_GB2312"/>
          <w:sz w:val="32"/>
          <w:szCs w:val="32"/>
          <w:highlight w:val="none"/>
          <w:lang w:eastAsia="zh-CN"/>
        </w:rPr>
        <w:t>与上年决算持平</w:t>
      </w:r>
      <w:r>
        <w:rPr>
          <w:rFonts w:ascii="仿宋" w:hAnsi="仿宋" w:eastAsia="仿宋" w:cs="仿宋_GB2312"/>
          <w:sz w:val="32"/>
          <w:szCs w:val="32"/>
          <w:highlight w:val="none"/>
        </w:rPr>
        <w:t>。具体情况如下：</w:t>
      </w:r>
      <w:r>
        <w:rPr>
          <w:rFonts w:ascii="仿宋" w:hAnsi="仿宋" w:eastAsia="仿宋" w:cs="仿宋_GB2312"/>
          <w:sz w:val="32"/>
          <w:szCs w:val="32"/>
          <w:highlight w:val="none"/>
        </w:rPr>
        <w:br w:type="textWrapping"/>
      </w:r>
      <w:r>
        <w:rPr>
          <w:rFonts w:hint="eastAsia" w:ascii="仿宋" w:hAnsi="仿宋" w:eastAsia="仿宋" w:cs="仿宋_GB2312"/>
          <w:sz w:val="32"/>
          <w:szCs w:val="32"/>
          <w:highlight w:val="none"/>
        </w:rPr>
        <w:t>　　（一）因公出国（境）费支出</w:t>
      </w:r>
      <w:r>
        <w:rPr>
          <w:rFonts w:hint="eastAsia" w:ascii="仿宋" w:hAnsi="仿宋" w:eastAsia="仿宋" w:cs="仿宋_GB2312"/>
          <w:sz w:val="32"/>
          <w:szCs w:val="32"/>
          <w:highlight w:val="none"/>
          <w:lang w:val="en-US" w:eastAsia="zh-CN"/>
        </w:rPr>
        <w:t>0</w:t>
      </w:r>
      <w:r>
        <w:rPr>
          <w:rFonts w:hint="eastAsia" w:ascii="仿宋" w:hAnsi="仿宋" w:eastAsia="仿宋" w:cs="仿宋_GB2312"/>
          <w:sz w:val="32"/>
          <w:szCs w:val="32"/>
          <w:highlight w:val="none"/>
        </w:rPr>
        <w:t>万元，完成全年预算的</w:t>
      </w:r>
      <w:r>
        <w:rPr>
          <w:rFonts w:hint="eastAsia" w:ascii="仿宋" w:hAnsi="仿宋" w:eastAsia="仿宋" w:cs="仿宋_GB2312"/>
          <w:sz w:val="32"/>
          <w:szCs w:val="32"/>
          <w:highlight w:val="none"/>
          <w:lang w:val="en-US" w:eastAsia="zh-CN"/>
        </w:rPr>
        <w:t>100</w:t>
      </w:r>
      <w:r>
        <w:rPr>
          <w:rFonts w:hint="eastAsia" w:ascii="仿宋" w:hAnsi="仿宋" w:eastAsia="仿宋" w:cs="仿宋_GB2312"/>
          <w:sz w:val="32"/>
          <w:szCs w:val="32"/>
          <w:highlight w:val="none"/>
        </w:rPr>
        <w:t>%；</w:t>
      </w:r>
      <w:r>
        <w:rPr>
          <w:rFonts w:hint="eastAsia" w:ascii="仿宋" w:hAnsi="仿宋" w:eastAsia="仿宋" w:cs="仿宋"/>
          <w:sz w:val="32"/>
          <w:highlight w:val="none"/>
          <w:lang w:eastAsia="zh-CN"/>
        </w:rPr>
        <w:t>与上年决算持平</w:t>
      </w:r>
      <w:r>
        <w:rPr>
          <w:rFonts w:hint="eastAsia" w:ascii="仿宋" w:hAnsi="仿宋" w:eastAsia="仿宋" w:cs="仿宋_GB2312"/>
          <w:sz w:val="32"/>
          <w:szCs w:val="32"/>
          <w:highlight w:val="none"/>
        </w:rPr>
        <w:t>。</w:t>
      </w:r>
    </w:p>
    <w:p>
      <w:pPr>
        <w:tabs>
          <w:tab w:val="left" w:pos="7513"/>
        </w:tabs>
        <w:adjustRightInd w:val="0"/>
        <w:snapToGrid w:val="0"/>
        <w:spacing w:line="600" w:lineRule="exact"/>
        <w:ind w:firstLine="645"/>
        <w:rPr>
          <w:rFonts w:ascii="仿宋" w:hAnsi="仿宋" w:eastAsia="仿宋" w:cs="仿宋_GB2312"/>
          <w:sz w:val="32"/>
          <w:szCs w:val="32"/>
          <w:highlight w:val="none"/>
        </w:rPr>
      </w:pPr>
      <w:r>
        <w:rPr>
          <w:rFonts w:ascii="仿宋" w:hAnsi="仿宋" w:eastAsia="仿宋" w:cs="仿宋_GB2312"/>
          <w:sz w:val="32"/>
          <w:szCs w:val="32"/>
          <w:highlight w:val="none"/>
        </w:rPr>
        <w:t>（二）公务用车购置及运行费</w:t>
      </w:r>
      <w:r>
        <w:rPr>
          <w:rFonts w:hint="eastAsia" w:ascii="仿宋" w:hAnsi="仿宋" w:eastAsia="仿宋" w:cs="仿宋_GB2312"/>
          <w:sz w:val="32"/>
          <w:szCs w:val="32"/>
          <w:highlight w:val="none"/>
        </w:rPr>
        <w:t>支出</w:t>
      </w:r>
      <w:r>
        <w:rPr>
          <w:rFonts w:hint="eastAsia" w:ascii="仿宋" w:hAnsi="仿宋" w:eastAsia="仿宋" w:cs="仿宋_GB2312"/>
          <w:sz w:val="32"/>
          <w:szCs w:val="32"/>
          <w:highlight w:val="none"/>
          <w:lang w:val="en-US" w:eastAsia="zh-CN"/>
        </w:rPr>
        <w:t>0</w:t>
      </w:r>
      <w:r>
        <w:rPr>
          <w:rFonts w:hint="eastAsia" w:ascii="仿宋" w:hAnsi="仿宋" w:eastAsia="仿宋" w:cs="仿宋_GB2312"/>
          <w:sz w:val="32"/>
          <w:szCs w:val="32"/>
          <w:highlight w:val="none"/>
        </w:rPr>
        <w:t>万元，完成全年预算的</w:t>
      </w:r>
      <w:r>
        <w:rPr>
          <w:rFonts w:hint="eastAsia" w:ascii="仿宋" w:hAnsi="仿宋" w:eastAsia="仿宋" w:cs="仿宋_GB2312"/>
          <w:sz w:val="32"/>
          <w:szCs w:val="32"/>
          <w:highlight w:val="none"/>
          <w:lang w:val="en-US" w:eastAsia="zh-CN"/>
        </w:rPr>
        <w:t>100</w:t>
      </w:r>
      <w:r>
        <w:rPr>
          <w:rFonts w:hint="eastAsia" w:ascii="仿宋" w:hAnsi="仿宋" w:eastAsia="仿宋" w:cs="仿宋_GB2312"/>
          <w:sz w:val="32"/>
          <w:szCs w:val="32"/>
          <w:highlight w:val="none"/>
        </w:rPr>
        <w:t>%；</w:t>
      </w:r>
      <w:r>
        <w:rPr>
          <w:rFonts w:hint="eastAsia" w:ascii="仿宋" w:hAnsi="仿宋" w:eastAsia="仿宋" w:cs="仿宋"/>
          <w:sz w:val="32"/>
          <w:highlight w:val="none"/>
          <w:lang w:eastAsia="zh-CN"/>
        </w:rPr>
        <w:t>与上年决算持平</w:t>
      </w:r>
      <w:r>
        <w:rPr>
          <w:rFonts w:hint="eastAsia" w:ascii="仿宋" w:hAnsi="仿宋" w:eastAsia="仿宋" w:cs="仿宋_GB2312"/>
          <w:sz w:val="32"/>
          <w:szCs w:val="32"/>
          <w:highlight w:val="none"/>
        </w:rPr>
        <w:t>。</w:t>
      </w:r>
      <w:r>
        <w:rPr>
          <w:rFonts w:ascii="仿宋" w:hAnsi="仿宋" w:eastAsia="仿宋" w:cs="仿宋_GB2312"/>
          <w:sz w:val="32"/>
          <w:szCs w:val="32"/>
          <w:highlight w:val="none"/>
        </w:rPr>
        <w:t>其中：</w:t>
      </w:r>
    </w:p>
    <w:p>
      <w:pPr>
        <w:tabs>
          <w:tab w:val="left" w:pos="7513"/>
        </w:tabs>
        <w:adjustRightInd w:val="0"/>
        <w:snapToGrid w:val="0"/>
        <w:spacing w:line="600" w:lineRule="exact"/>
        <w:ind w:firstLine="645"/>
        <w:rPr>
          <w:rFonts w:ascii="仿宋" w:hAnsi="仿宋" w:eastAsia="仿宋" w:cs="仿宋_GB2312"/>
          <w:sz w:val="32"/>
          <w:szCs w:val="32"/>
          <w:highlight w:val="none"/>
        </w:rPr>
      </w:pPr>
      <w:r>
        <w:rPr>
          <w:rFonts w:ascii="仿宋" w:hAnsi="仿宋" w:eastAsia="仿宋" w:cs="仿宋_GB2312"/>
          <w:sz w:val="32"/>
          <w:szCs w:val="32"/>
          <w:highlight w:val="none"/>
        </w:rPr>
        <w:t>公务用车购置费</w:t>
      </w:r>
      <w:r>
        <w:rPr>
          <w:rFonts w:hint="eastAsia" w:ascii="仿宋" w:hAnsi="仿宋" w:eastAsia="仿宋" w:cs="仿宋_GB2312"/>
          <w:sz w:val="32"/>
          <w:szCs w:val="32"/>
          <w:highlight w:val="none"/>
        </w:rPr>
        <w:t>支出</w:t>
      </w:r>
      <w:r>
        <w:rPr>
          <w:rFonts w:hint="eastAsia" w:ascii="仿宋" w:hAnsi="仿宋" w:eastAsia="仿宋" w:cs="仿宋_GB2312"/>
          <w:sz w:val="32"/>
          <w:szCs w:val="32"/>
          <w:highlight w:val="none"/>
          <w:lang w:val="en-US" w:eastAsia="zh-CN"/>
        </w:rPr>
        <w:t>0</w:t>
      </w:r>
      <w:r>
        <w:rPr>
          <w:rFonts w:hint="eastAsia" w:ascii="仿宋" w:hAnsi="仿宋" w:eastAsia="仿宋" w:cs="仿宋_GB2312"/>
          <w:sz w:val="32"/>
          <w:szCs w:val="32"/>
          <w:highlight w:val="none"/>
        </w:rPr>
        <w:t>万元，完成全年预算的</w:t>
      </w:r>
      <w:r>
        <w:rPr>
          <w:rFonts w:hint="eastAsia" w:ascii="仿宋" w:hAnsi="仿宋" w:eastAsia="仿宋" w:cs="仿宋_GB2312"/>
          <w:sz w:val="32"/>
          <w:szCs w:val="32"/>
          <w:highlight w:val="none"/>
          <w:lang w:val="en-US" w:eastAsia="zh-CN"/>
        </w:rPr>
        <w:t>100</w:t>
      </w:r>
      <w:r>
        <w:rPr>
          <w:rFonts w:hint="eastAsia" w:ascii="仿宋" w:hAnsi="仿宋" w:eastAsia="仿宋" w:cs="仿宋_GB2312"/>
          <w:sz w:val="32"/>
          <w:szCs w:val="32"/>
          <w:highlight w:val="none"/>
        </w:rPr>
        <w:t>%；</w:t>
      </w:r>
      <w:r>
        <w:rPr>
          <w:rFonts w:hint="eastAsia" w:ascii="仿宋" w:hAnsi="仿宋" w:eastAsia="仿宋" w:cs="仿宋"/>
          <w:sz w:val="32"/>
          <w:highlight w:val="none"/>
          <w:lang w:eastAsia="zh-CN"/>
        </w:rPr>
        <w:t>与上年决算持平</w:t>
      </w:r>
      <w:r>
        <w:rPr>
          <w:rFonts w:ascii="仿宋" w:hAnsi="仿宋" w:eastAsia="仿宋" w:cs="仿宋_GB2312"/>
          <w:sz w:val="32"/>
          <w:szCs w:val="32"/>
          <w:highlight w:val="none"/>
        </w:rPr>
        <w:t>。</w:t>
      </w:r>
    </w:p>
    <w:p>
      <w:pPr>
        <w:tabs>
          <w:tab w:val="left" w:pos="7513"/>
        </w:tabs>
        <w:adjustRightInd w:val="0"/>
        <w:snapToGrid w:val="0"/>
        <w:spacing w:line="600" w:lineRule="exact"/>
        <w:ind w:firstLine="645"/>
        <w:rPr>
          <w:rFonts w:ascii="仿宋" w:hAnsi="仿宋" w:eastAsia="仿宋" w:cs="仿宋_GB2312"/>
          <w:sz w:val="32"/>
          <w:szCs w:val="32"/>
          <w:highlight w:val="none"/>
        </w:rPr>
      </w:pPr>
      <w:r>
        <w:rPr>
          <w:rFonts w:hint="eastAsia" w:ascii="仿宋" w:hAnsi="仿宋" w:eastAsia="仿宋" w:cs="仿宋_GB2312"/>
          <w:sz w:val="32"/>
          <w:szCs w:val="32"/>
          <w:highlight w:val="none"/>
        </w:rPr>
        <w:t>公务用车运行费支出</w:t>
      </w:r>
      <w:r>
        <w:rPr>
          <w:rFonts w:hint="eastAsia" w:ascii="仿宋" w:hAnsi="仿宋" w:eastAsia="仿宋" w:cs="仿宋_GB2312"/>
          <w:sz w:val="32"/>
          <w:szCs w:val="32"/>
          <w:highlight w:val="none"/>
          <w:lang w:val="en-US" w:eastAsia="zh-CN"/>
        </w:rPr>
        <w:t>0</w:t>
      </w:r>
      <w:r>
        <w:rPr>
          <w:rFonts w:hint="eastAsia" w:ascii="仿宋" w:hAnsi="仿宋" w:eastAsia="仿宋" w:cs="仿宋_GB2312"/>
          <w:sz w:val="32"/>
          <w:szCs w:val="32"/>
          <w:highlight w:val="none"/>
        </w:rPr>
        <w:t>万元，完成全年预算的</w:t>
      </w:r>
      <w:r>
        <w:rPr>
          <w:rFonts w:hint="eastAsia" w:ascii="仿宋" w:hAnsi="仿宋" w:eastAsia="仿宋" w:cs="仿宋_GB2312"/>
          <w:sz w:val="32"/>
          <w:szCs w:val="32"/>
          <w:highlight w:val="none"/>
          <w:lang w:val="en-US" w:eastAsia="zh-CN"/>
        </w:rPr>
        <w:t>100</w:t>
      </w:r>
      <w:r>
        <w:rPr>
          <w:rFonts w:hint="eastAsia" w:ascii="仿宋" w:hAnsi="仿宋" w:eastAsia="仿宋" w:cs="仿宋_GB2312"/>
          <w:sz w:val="32"/>
          <w:szCs w:val="32"/>
          <w:highlight w:val="none"/>
        </w:rPr>
        <w:t>%；</w:t>
      </w:r>
      <w:r>
        <w:rPr>
          <w:rFonts w:hint="eastAsia" w:ascii="仿宋" w:hAnsi="仿宋" w:eastAsia="仿宋" w:cs="仿宋"/>
          <w:sz w:val="32"/>
          <w:highlight w:val="none"/>
          <w:lang w:eastAsia="zh-CN"/>
        </w:rPr>
        <w:t>与上年决算持平</w:t>
      </w:r>
      <w:r>
        <w:rPr>
          <w:rFonts w:hint="eastAsia" w:ascii="仿宋" w:hAnsi="仿宋" w:eastAsia="仿宋" w:cs="仿宋_GB2312"/>
          <w:sz w:val="32"/>
          <w:szCs w:val="32"/>
          <w:highlight w:val="none"/>
        </w:rPr>
        <w:t>。截至</w:t>
      </w:r>
      <w:r>
        <w:rPr>
          <w:rFonts w:ascii="仿宋" w:hAnsi="仿宋" w:eastAsia="仿宋" w:cs="仿宋_GB2312"/>
          <w:sz w:val="32"/>
          <w:szCs w:val="32"/>
          <w:highlight w:val="none"/>
          <w:lang w:val="en-US"/>
        </w:rPr>
        <w:t>2024年</w:t>
      </w:r>
      <w:r>
        <w:rPr>
          <w:rFonts w:ascii="仿宋" w:hAnsi="仿宋" w:eastAsia="仿宋" w:cs="仿宋_GB2312"/>
          <w:sz w:val="32"/>
          <w:szCs w:val="32"/>
          <w:highlight w:val="none"/>
        </w:rPr>
        <w:t>12</w:t>
      </w:r>
      <w:r>
        <w:rPr>
          <w:rFonts w:hint="eastAsia" w:ascii="仿宋" w:hAnsi="仿宋" w:eastAsia="仿宋" w:cs="仿宋_GB2312"/>
          <w:sz w:val="32"/>
          <w:szCs w:val="32"/>
          <w:highlight w:val="none"/>
        </w:rPr>
        <w:t>月</w:t>
      </w:r>
      <w:r>
        <w:rPr>
          <w:rFonts w:ascii="仿宋" w:hAnsi="仿宋" w:eastAsia="仿宋" w:cs="仿宋_GB2312"/>
          <w:sz w:val="32"/>
          <w:szCs w:val="32"/>
          <w:highlight w:val="none"/>
        </w:rPr>
        <w:t>31</w:t>
      </w:r>
      <w:r>
        <w:rPr>
          <w:rFonts w:hint="eastAsia" w:ascii="仿宋" w:hAnsi="仿宋" w:eastAsia="仿宋" w:cs="仿宋_GB2312"/>
          <w:sz w:val="32"/>
          <w:szCs w:val="32"/>
          <w:highlight w:val="none"/>
        </w:rPr>
        <w:t>日，本单位公务用车保有量为</w:t>
      </w:r>
      <w:r>
        <w:rPr>
          <w:rFonts w:hint="eastAsia" w:ascii="仿宋" w:hAnsi="仿宋" w:eastAsia="仿宋" w:cs="仿宋_GB2312"/>
          <w:sz w:val="32"/>
          <w:szCs w:val="32"/>
          <w:highlight w:val="none"/>
          <w:lang w:val="en-US" w:eastAsia="zh-CN"/>
        </w:rPr>
        <w:t>0</w:t>
      </w:r>
      <w:r>
        <w:rPr>
          <w:rFonts w:hint="eastAsia" w:ascii="仿宋" w:hAnsi="仿宋" w:eastAsia="仿宋" w:cs="仿宋_GB2312"/>
          <w:sz w:val="32"/>
          <w:szCs w:val="32"/>
          <w:highlight w:val="none"/>
        </w:rPr>
        <w:t>辆</w:t>
      </w:r>
      <w:r>
        <w:rPr>
          <w:rFonts w:ascii="仿宋" w:hAnsi="仿宋" w:eastAsia="仿宋" w:cs="仿宋_GB2312"/>
          <w:sz w:val="32"/>
          <w:szCs w:val="32"/>
          <w:highlight w:val="none"/>
        </w:rPr>
        <w:t>。</w:t>
      </w:r>
    </w:p>
    <w:p>
      <w:pPr>
        <w:tabs>
          <w:tab w:val="left" w:pos="7513"/>
        </w:tabs>
        <w:adjustRightInd w:val="0"/>
        <w:snapToGrid w:val="0"/>
        <w:spacing w:line="600" w:lineRule="exact"/>
        <w:ind w:firstLine="645"/>
        <w:rPr>
          <w:rFonts w:ascii="仿宋" w:hAnsi="仿宋" w:eastAsia="仿宋" w:cs="仿宋_GB2312"/>
          <w:sz w:val="32"/>
          <w:szCs w:val="32"/>
          <w:highlight w:val="none"/>
        </w:rPr>
      </w:pPr>
      <w:r>
        <w:rPr>
          <w:rFonts w:hint="eastAsia" w:ascii="仿宋" w:hAnsi="仿宋" w:eastAsia="仿宋" w:cs="仿宋_GB2312"/>
          <w:sz w:val="32"/>
          <w:szCs w:val="32"/>
          <w:highlight w:val="none"/>
        </w:rPr>
        <w:t>（三）公务接待费支出</w:t>
      </w:r>
      <w:r>
        <w:rPr>
          <w:rFonts w:hint="eastAsia" w:ascii="仿宋" w:hAnsi="仿宋" w:eastAsia="仿宋" w:cs="仿宋_GB2312"/>
          <w:sz w:val="32"/>
          <w:szCs w:val="32"/>
          <w:highlight w:val="none"/>
          <w:lang w:val="en-US" w:eastAsia="zh-CN"/>
        </w:rPr>
        <w:t>0</w:t>
      </w:r>
      <w:r>
        <w:rPr>
          <w:rFonts w:hint="eastAsia" w:ascii="仿宋" w:hAnsi="仿宋" w:eastAsia="仿宋" w:cs="仿宋_GB2312"/>
          <w:sz w:val="32"/>
          <w:szCs w:val="32"/>
          <w:highlight w:val="none"/>
        </w:rPr>
        <w:t>万元，完成全年预算的</w:t>
      </w:r>
      <w:r>
        <w:rPr>
          <w:rFonts w:hint="eastAsia" w:ascii="仿宋" w:hAnsi="仿宋" w:eastAsia="仿宋" w:cs="仿宋_GB2312"/>
          <w:sz w:val="32"/>
          <w:szCs w:val="32"/>
          <w:highlight w:val="none"/>
          <w:lang w:val="en-US" w:eastAsia="zh-CN"/>
        </w:rPr>
        <w:t>100</w:t>
      </w:r>
      <w:r>
        <w:rPr>
          <w:rFonts w:hint="eastAsia" w:ascii="仿宋" w:hAnsi="仿宋" w:eastAsia="仿宋" w:cs="仿宋_GB2312"/>
          <w:sz w:val="32"/>
          <w:szCs w:val="32"/>
          <w:highlight w:val="none"/>
        </w:rPr>
        <w:t>%；</w:t>
      </w:r>
      <w:r>
        <w:rPr>
          <w:rFonts w:hint="eastAsia" w:ascii="仿宋" w:hAnsi="仿宋" w:eastAsia="仿宋" w:cs="仿宋"/>
          <w:sz w:val="32"/>
          <w:highlight w:val="none"/>
          <w:lang w:eastAsia="zh-CN"/>
        </w:rPr>
        <w:t>与上年决算持平</w:t>
      </w:r>
      <w:r>
        <w:rPr>
          <w:rFonts w:hint="eastAsia" w:ascii="仿宋" w:hAnsi="仿宋" w:eastAsia="仿宋" w:cs="仿宋_GB2312"/>
          <w:sz w:val="32"/>
          <w:szCs w:val="32"/>
          <w:highlight w:val="none"/>
        </w:rPr>
        <w:t>。累计接待</w:t>
      </w:r>
      <w:r>
        <w:rPr>
          <w:rFonts w:hint="eastAsia" w:ascii="仿宋" w:hAnsi="仿宋" w:eastAsia="仿宋" w:cs="仿宋_GB2312"/>
          <w:sz w:val="32"/>
          <w:szCs w:val="32"/>
          <w:highlight w:val="none"/>
          <w:lang w:val="en-US" w:eastAsia="zh-CN"/>
        </w:rPr>
        <w:t>0</w:t>
      </w:r>
      <w:r>
        <w:rPr>
          <w:rFonts w:hint="eastAsia" w:ascii="仿宋" w:hAnsi="仿宋" w:eastAsia="仿宋" w:cs="仿宋_GB2312"/>
          <w:sz w:val="32"/>
          <w:szCs w:val="32"/>
          <w:highlight w:val="none"/>
        </w:rPr>
        <w:t>批次、</w:t>
      </w:r>
      <w:r>
        <w:rPr>
          <w:rFonts w:hint="eastAsia" w:ascii="仿宋" w:hAnsi="仿宋" w:eastAsia="仿宋" w:cs="仿宋_GB2312"/>
          <w:sz w:val="32"/>
          <w:szCs w:val="32"/>
          <w:highlight w:val="none"/>
          <w:lang w:val="en-US" w:eastAsia="zh-CN"/>
        </w:rPr>
        <w:t>0</w:t>
      </w:r>
      <w:r>
        <w:rPr>
          <w:rFonts w:hint="eastAsia" w:ascii="仿宋" w:hAnsi="仿宋" w:eastAsia="仿宋" w:cs="仿宋_GB2312"/>
          <w:sz w:val="32"/>
          <w:szCs w:val="32"/>
          <w:highlight w:val="none"/>
        </w:rPr>
        <w:t>人次。</w:t>
      </w:r>
    </w:p>
    <w:p>
      <w:pPr>
        <w:pStyle w:val="13"/>
        <w:keepNext w:val="0"/>
        <w:keepLines w:val="0"/>
        <w:pageBreakBefore w:val="0"/>
        <w:widowControl w:val="0"/>
        <w:numPr>
          <w:ilvl w:val="0"/>
          <w:numId w:val="0"/>
        </w:numPr>
        <w:kinsoku/>
        <w:wordWrap/>
        <w:overflowPunct/>
        <w:topLinePunct w:val="0"/>
        <w:autoSpaceDE/>
        <w:autoSpaceDN/>
        <w:bidi w:val="0"/>
        <w:adjustRightInd/>
        <w:snapToGrid/>
        <w:ind w:leftChars="0" w:firstLine="640" w:firstLineChars="200"/>
        <w:jc w:val="left"/>
        <w:textAlignment w:val="auto"/>
        <w:outlineLvl w:val="1"/>
        <w:rPr>
          <w:rFonts w:hint="eastAsia" w:ascii="黑体" w:hAnsi="仿宋" w:eastAsia="黑体"/>
          <w:sz w:val="32"/>
          <w:szCs w:val="32"/>
          <w:highlight w:val="none"/>
          <w:lang w:eastAsia="zh-CN"/>
        </w:rPr>
      </w:pPr>
      <w:bookmarkStart w:id="46" w:name="_Toc1675580358"/>
      <w:r>
        <w:rPr>
          <w:rFonts w:hint="eastAsia" w:ascii="黑体" w:hAnsi="仿宋" w:eastAsia="黑体"/>
          <w:sz w:val="32"/>
          <w:szCs w:val="32"/>
          <w:highlight w:val="none"/>
          <w:lang w:eastAsia="zh-CN"/>
        </w:rPr>
        <w:t>八、预算绩效情况说明</w:t>
      </w:r>
      <w:bookmarkEnd w:id="46"/>
    </w:p>
    <w:p>
      <w:pPr>
        <w:tabs>
          <w:tab w:val="left" w:pos="7513"/>
        </w:tabs>
        <w:adjustRightInd w:val="0"/>
        <w:snapToGrid w:val="0"/>
        <w:spacing w:line="600" w:lineRule="exact"/>
        <w:ind w:firstLine="640" w:firstLineChars="200"/>
        <w:rPr>
          <w:rFonts w:ascii="楷体" w:hAnsi="楷体" w:eastAsia="楷体" w:cs="仿宋_GB2312"/>
          <w:sz w:val="32"/>
          <w:szCs w:val="32"/>
          <w:highlight w:val="none"/>
        </w:rPr>
      </w:pPr>
      <w:r>
        <w:rPr>
          <w:rFonts w:hint="eastAsia" w:ascii="仿宋" w:hAnsi="仿宋" w:eastAsia="仿宋"/>
          <w:sz w:val="32"/>
          <w:szCs w:val="32"/>
          <w:highlight w:val="none"/>
        </w:rPr>
        <w:t>根据预算绩效管理要求，本单位组织对</w:t>
      </w:r>
      <w:r>
        <w:rPr>
          <w:rFonts w:hint="default" w:ascii="仿宋" w:hAnsi="仿宋" w:eastAsia="仿宋"/>
          <w:sz w:val="32"/>
          <w:szCs w:val="32"/>
          <w:highlight w:val="none"/>
          <w:lang w:val="en-US"/>
        </w:rPr>
        <w:t>2024年</w:t>
      </w:r>
      <w:r>
        <w:rPr>
          <w:rFonts w:hint="eastAsia" w:ascii="仿宋" w:hAnsi="仿宋" w:eastAsia="仿宋"/>
          <w:sz w:val="32"/>
          <w:szCs w:val="32"/>
          <w:highlight w:val="none"/>
        </w:rPr>
        <w:t>度</w:t>
      </w:r>
      <w:r>
        <w:rPr>
          <w:rFonts w:hint="eastAsia" w:ascii="仿宋" w:hAnsi="仿宋" w:eastAsia="仿宋"/>
          <w:sz w:val="32"/>
          <w:szCs w:val="32"/>
          <w:highlight w:val="none"/>
          <w:lang w:val="en-US" w:eastAsia="zh-CN"/>
        </w:rPr>
        <w:t>22</w:t>
      </w:r>
      <w:r>
        <w:rPr>
          <w:rFonts w:hint="eastAsia" w:ascii="仿宋" w:hAnsi="仿宋" w:eastAsia="仿宋"/>
          <w:sz w:val="32"/>
          <w:szCs w:val="32"/>
          <w:highlight w:val="none"/>
        </w:rPr>
        <w:t>个项目实施单位自评，分别是</w:t>
      </w:r>
      <w:r>
        <w:rPr>
          <w:rFonts w:hint="eastAsia" w:ascii="仿宋" w:hAnsi="仿宋" w:eastAsia="仿宋"/>
          <w:sz w:val="32"/>
          <w:szCs w:val="32"/>
          <w:highlight w:val="none"/>
          <w:lang w:eastAsia="zh-CN"/>
        </w:rPr>
        <w:t>共建美丽乡村区级配套（本级）、餐厨垃圾二级收运外包服务费、城市建设维护工作经费、市政公用设施维护费</w:t>
      </w:r>
      <w:r>
        <w:rPr>
          <w:rFonts w:hint="eastAsia" w:ascii="仿宋" w:hAnsi="仿宋" w:eastAsia="仿宋"/>
          <w:sz w:val="32"/>
          <w:szCs w:val="32"/>
          <w:highlight w:val="none"/>
        </w:rPr>
        <w:t>等项目，涉及财政拨款资金共计</w:t>
      </w:r>
      <w:r>
        <w:rPr>
          <w:rFonts w:hint="eastAsia" w:ascii="仿宋" w:hAnsi="仿宋" w:eastAsia="仿宋"/>
          <w:sz w:val="32"/>
          <w:szCs w:val="32"/>
          <w:highlight w:val="none"/>
          <w:lang w:val="en-US" w:eastAsia="zh-CN"/>
        </w:rPr>
        <w:t>4434.60</w:t>
      </w:r>
      <w:r>
        <w:rPr>
          <w:rFonts w:hint="eastAsia" w:ascii="仿宋" w:hAnsi="仿宋" w:eastAsia="仿宋"/>
          <w:sz w:val="32"/>
          <w:szCs w:val="32"/>
          <w:highlight w:val="none"/>
        </w:rPr>
        <w:t>万元。（《项目支出绩效自评表》详见附件</w:t>
      </w:r>
      <w:r>
        <w:rPr>
          <w:rFonts w:hint="eastAsia" w:ascii="仿宋" w:hAnsi="仿宋" w:eastAsia="仿宋"/>
          <w:sz w:val="32"/>
          <w:szCs w:val="32"/>
          <w:highlight w:val="none"/>
          <w:lang w:val="en-US" w:eastAsia="zh-CN"/>
        </w:rPr>
        <w:t>1</w:t>
      </w:r>
      <w:r>
        <w:rPr>
          <w:rFonts w:hint="eastAsia" w:ascii="仿宋" w:hAnsi="仿宋" w:eastAsia="仿宋"/>
          <w:sz w:val="32"/>
          <w:szCs w:val="32"/>
          <w:highlight w:val="none"/>
        </w:rPr>
        <w:t>）</w:t>
      </w:r>
    </w:p>
    <w:p>
      <w:pPr>
        <w:pStyle w:val="13"/>
        <w:keepNext w:val="0"/>
        <w:keepLines w:val="0"/>
        <w:pageBreakBefore w:val="0"/>
        <w:widowControl w:val="0"/>
        <w:numPr>
          <w:ilvl w:val="0"/>
          <w:numId w:val="0"/>
        </w:numPr>
        <w:kinsoku/>
        <w:wordWrap/>
        <w:overflowPunct/>
        <w:topLinePunct w:val="0"/>
        <w:autoSpaceDE/>
        <w:autoSpaceDN/>
        <w:bidi w:val="0"/>
        <w:adjustRightInd/>
        <w:snapToGrid/>
        <w:ind w:leftChars="0" w:firstLine="640" w:firstLineChars="200"/>
        <w:jc w:val="left"/>
        <w:textAlignment w:val="auto"/>
        <w:outlineLvl w:val="1"/>
        <w:rPr>
          <w:rFonts w:hint="eastAsia" w:ascii="黑体" w:hAnsi="仿宋" w:eastAsia="黑体"/>
          <w:sz w:val="32"/>
          <w:szCs w:val="32"/>
          <w:highlight w:val="none"/>
          <w:lang w:eastAsia="zh-CN"/>
        </w:rPr>
      </w:pPr>
      <w:bookmarkStart w:id="47" w:name="_Toc1457150337"/>
      <w:r>
        <w:rPr>
          <w:rFonts w:hint="eastAsia" w:ascii="黑体" w:hAnsi="仿宋" w:eastAsia="黑体"/>
          <w:sz w:val="32"/>
          <w:szCs w:val="32"/>
          <w:highlight w:val="none"/>
          <w:lang w:eastAsia="zh-CN"/>
        </w:rPr>
        <w:t>九、其他重要事项说明</w:t>
      </w:r>
      <w:bookmarkEnd w:id="47"/>
    </w:p>
    <w:p>
      <w:pPr>
        <w:tabs>
          <w:tab w:val="left" w:pos="7513"/>
        </w:tabs>
        <w:adjustRightInd w:val="0"/>
        <w:snapToGrid w:val="0"/>
        <w:spacing w:line="600" w:lineRule="exact"/>
        <w:ind w:firstLine="643" w:firstLineChars="200"/>
        <w:outlineLvl w:val="2"/>
        <w:rPr>
          <w:rFonts w:ascii="黑体" w:hAnsi="黑体" w:eastAsia="黑体" w:cs="仿宋_GB2312"/>
          <w:bCs/>
          <w:sz w:val="32"/>
          <w:szCs w:val="32"/>
          <w:highlight w:val="none"/>
        </w:rPr>
      </w:pPr>
      <w:r>
        <w:rPr>
          <w:rFonts w:hint="eastAsia" w:ascii="楷体" w:hAnsi="楷体" w:eastAsia="楷体"/>
          <w:b/>
          <w:sz w:val="32"/>
          <w:szCs w:val="32"/>
          <w:highlight w:val="none"/>
        </w:rPr>
        <w:t>（一）机关运行经费</w:t>
      </w:r>
      <w:r>
        <w:rPr>
          <w:rFonts w:ascii="黑体" w:hAnsi="黑体" w:eastAsia="黑体" w:cs="仿宋_GB2312"/>
          <w:bCs/>
          <w:sz w:val="32"/>
          <w:szCs w:val="32"/>
          <w:highlight w:val="none"/>
        </w:rPr>
        <w:t xml:space="preserve"> </w:t>
      </w:r>
    </w:p>
    <w:p>
      <w:pPr>
        <w:tabs>
          <w:tab w:val="left" w:pos="7513"/>
        </w:tabs>
        <w:adjustRightInd w:val="0"/>
        <w:snapToGrid w:val="0"/>
        <w:spacing w:line="600" w:lineRule="exact"/>
        <w:ind w:firstLine="640" w:firstLineChars="200"/>
        <w:rPr>
          <w:rFonts w:hint="eastAsia" w:ascii="仿宋" w:hAnsi="仿宋" w:eastAsia="仿宋" w:cs="仿宋_GB2312"/>
          <w:sz w:val="32"/>
          <w:szCs w:val="32"/>
          <w:highlight w:val="none"/>
          <w:lang w:eastAsia="zh-CN"/>
        </w:rPr>
      </w:pPr>
      <w:r>
        <w:rPr>
          <w:rFonts w:hint="default" w:ascii="仿宋" w:hAnsi="仿宋" w:eastAsia="仿宋" w:cs="仿宋_GB2312"/>
          <w:sz w:val="32"/>
          <w:szCs w:val="32"/>
          <w:highlight w:val="none"/>
          <w:lang w:val="en-US"/>
        </w:rPr>
        <w:t>2024年</w:t>
      </w:r>
      <w:r>
        <w:rPr>
          <w:rFonts w:hint="eastAsia" w:ascii="仿宋" w:hAnsi="仿宋" w:eastAsia="仿宋" w:cs="仿宋_GB2312"/>
          <w:sz w:val="32"/>
          <w:szCs w:val="32"/>
          <w:highlight w:val="none"/>
        </w:rPr>
        <w:t>度</w:t>
      </w:r>
      <w:r>
        <w:rPr>
          <w:rFonts w:ascii="仿宋" w:hAnsi="仿宋" w:eastAsia="仿宋" w:cs="仿宋_GB2312"/>
          <w:sz w:val="32"/>
          <w:szCs w:val="32"/>
          <w:highlight w:val="none"/>
        </w:rPr>
        <w:t>机关运行经费支出</w:t>
      </w:r>
      <w:r>
        <w:rPr>
          <w:rFonts w:hint="eastAsia" w:ascii="仿宋" w:hAnsi="仿宋" w:eastAsia="仿宋" w:cs="仿宋_GB2312"/>
          <w:sz w:val="32"/>
          <w:szCs w:val="32"/>
          <w:highlight w:val="none"/>
          <w:lang w:val="en-US" w:eastAsia="zh-CN"/>
        </w:rPr>
        <w:t>100.10</w:t>
      </w:r>
      <w:r>
        <w:rPr>
          <w:rFonts w:ascii="仿宋" w:hAnsi="仿宋" w:eastAsia="仿宋" w:cs="仿宋_GB2312"/>
          <w:sz w:val="32"/>
          <w:szCs w:val="32"/>
          <w:highlight w:val="none"/>
        </w:rPr>
        <w:t>万元，比</w:t>
      </w:r>
      <w:r>
        <w:rPr>
          <w:rFonts w:hint="eastAsia" w:ascii="仿宋" w:hAnsi="仿宋" w:eastAsia="仿宋"/>
          <w:sz w:val="32"/>
          <w:szCs w:val="32"/>
          <w:highlight w:val="none"/>
        </w:rPr>
        <w:t>上年</w:t>
      </w:r>
      <w:r>
        <w:rPr>
          <w:rFonts w:ascii="仿宋" w:hAnsi="仿宋" w:eastAsia="仿宋" w:cs="仿宋_GB2312"/>
          <w:sz w:val="32"/>
          <w:szCs w:val="32"/>
          <w:highlight w:val="none"/>
        </w:rPr>
        <w:t>决算数增长</w:t>
      </w:r>
      <w:r>
        <w:rPr>
          <w:rFonts w:hint="eastAsia" w:ascii="仿宋" w:hAnsi="仿宋" w:eastAsia="仿宋" w:cs="仿宋_GB2312"/>
          <w:sz w:val="32"/>
          <w:szCs w:val="32"/>
          <w:highlight w:val="none"/>
          <w:lang w:val="en-US" w:eastAsia="zh-CN"/>
        </w:rPr>
        <w:t>29.07</w:t>
      </w:r>
      <w:r>
        <w:rPr>
          <w:rFonts w:hint="eastAsia" w:ascii="仿宋" w:hAnsi="仿宋" w:eastAsia="仿宋" w:cs="仿宋_GB2312"/>
          <w:sz w:val="32"/>
          <w:szCs w:val="32"/>
          <w:highlight w:val="none"/>
          <w:lang w:eastAsia="zh-CN"/>
        </w:rPr>
        <w:t>万元，增长</w:t>
      </w:r>
      <w:r>
        <w:rPr>
          <w:rFonts w:hint="eastAsia" w:ascii="仿宋" w:hAnsi="仿宋" w:eastAsia="仿宋" w:cs="仿宋_GB2312"/>
          <w:sz w:val="32"/>
          <w:szCs w:val="32"/>
          <w:highlight w:val="none"/>
          <w:lang w:val="en-US" w:eastAsia="zh-CN"/>
        </w:rPr>
        <w:t>40.93</w:t>
      </w:r>
      <w:r>
        <w:rPr>
          <w:rFonts w:ascii="仿宋" w:hAnsi="仿宋" w:eastAsia="仿宋" w:cs="仿宋_GB2312"/>
          <w:sz w:val="32"/>
          <w:szCs w:val="32"/>
          <w:highlight w:val="none"/>
        </w:rPr>
        <w:t>%，主要</w:t>
      </w:r>
      <w:r>
        <w:rPr>
          <w:rFonts w:hint="eastAsia" w:ascii="仿宋" w:hAnsi="仿宋" w:eastAsia="仿宋" w:cs="仿宋_GB2312"/>
          <w:sz w:val="32"/>
          <w:szCs w:val="32"/>
          <w:highlight w:val="none"/>
        </w:rPr>
        <w:t>原因</w:t>
      </w:r>
      <w:r>
        <w:rPr>
          <w:rFonts w:ascii="仿宋" w:hAnsi="仿宋" w:eastAsia="仿宋" w:cs="仿宋_GB2312"/>
          <w:sz w:val="32"/>
          <w:szCs w:val="32"/>
          <w:highlight w:val="none"/>
        </w:rPr>
        <w:t>是:</w:t>
      </w:r>
      <w:r>
        <w:rPr>
          <w:rFonts w:hint="eastAsia" w:ascii="仿宋" w:hAnsi="仿宋" w:eastAsia="仿宋"/>
          <w:sz w:val="32"/>
          <w:szCs w:val="32"/>
          <w:highlight w:val="none"/>
          <w:lang w:eastAsia="zh-CN"/>
        </w:rPr>
        <w:t>由于机构改革，自然资源局执法大队和海渔局执法大队划转到城管执法局，</w:t>
      </w:r>
      <w:r>
        <w:rPr>
          <w:rFonts w:hint="eastAsia" w:ascii="仿宋" w:hAnsi="仿宋" w:eastAsia="仿宋" w:cs="仿宋_GB2312"/>
          <w:sz w:val="32"/>
          <w:szCs w:val="32"/>
          <w:highlight w:val="none"/>
        </w:rPr>
        <w:t>邮电费</w:t>
      </w:r>
      <w:r>
        <w:rPr>
          <w:rFonts w:hint="eastAsia" w:ascii="仿宋" w:hAnsi="仿宋" w:eastAsia="仿宋" w:cs="仿宋_GB2312"/>
          <w:sz w:val="32"/>
          <w:szCs w:val="32"/>
          <w:highlight w:val="none"/>
          <w:lang w:eastAsia="zh-CN"/>
        </w:rPr>
        <w:t>、</w:t>
      </w:r>
      <w:r>
        <w:rPr>
          <w:rFonts w:hint="eastAsia" w:ascii="仿宋" w:hAnsi="仿宋" w:eastAsia="仿宋" w:cs="仿宋_GB2312"/>
          <w:sz w:val="32"/>
          <w:szCs w:val="32"/>
          <w:highlight w:val="none"/>
        </w:rPr>
        <w:t>其他交通费用</w:t>
      </w:r>
      <w:r>
        <w:rPr>
          <w:rFonts w:hint="eastAsia" w:ascii="仿宋" w:hAnsi="仿宋" w:eastAsia="仿宋" w:cs="仿宋_GB2312"/>
          <w:sz w:val="32"/>
          <w:szCs w:val="32"/>
          <w:highlight w:val="none"/>
          <w:lang w:eastAsia="zh-CN"/>
        </w:rPr>
        <w:t>等费用增加。</w:t>
      </w:r>
    </w:p>
    <w:p>
      <w:pPr>
        <w:autoSpaceDE w:val="0"/>
        <w:autoSpaceDN w:val="0"/>
        <w:adjustRightInd w:val="0"/>
        <w:spacing w:line="600" w:lineRule="exact"/>
        <w:ind w:firstLine="643" w:firstLineChars="200"/>
        <w:jc w:val="left"/>
        <w:outlineLvl w:val="2"/>
        <w:rPr>
          <w:rFonts w:ascii="黑体" w:hAnsi="黑体" w:eastAsia="黑体" w:cs="仿宋_GB2312"/>
          <w:kern w:val="0"/>
          <w:sz w:val="32"/>
          <w:szCs w:val="32"/>
          <w:highlight w:val="none"/>
        </w:rPr>
      </w:pPr>
      <w:r>
        <w:rPr>
          <w:rFonts w:hint="eastAsia" w:ascii="楷体" w:hAnsi="楷体" w:eastAsia="楷体"/>
          <w:b/>
          <w:sz w:val="32"/>
          <w:szCs w:val="32"/>
          <w:highlight w:val="none"/>
        </w:rPr>
        <w:t>（二）政府采购情况</w:t>
      </w:r>
    </w:p>
    <w:p>
      <w:pPr>
        <w:tabs>
          <w:tab w:val="left" w:pos="7513"/>
        </w:tabs>
        <w:adjustRightInd w:val="0"/>
        <w:snapToGrid w:val="0"/>
        <w:spacing w:line="600" w:lineRule="exact"/>
        <w:ind w:firstLine="640" w:firstLineChars="200"/>
        <w:rPr>
          <w:rFonts w:ascii="仿宋" w:hAnsi="仿宋" w:eastAsia="仿宋" w:cs="仿宋_GB2312"/>
          <w:sz w:val="32"/>
          <w:szCs w:val="32"/>
          <w:highlight w:val="none"/>
        </w:rPr>
      </w:pPr>
      <w:r>
        <w:rPr>
          <w:rFonts w:hint="eastAsia" w:ascii="仿宋" w:hAnsi="仿宋" w:eastAsia="仿宋" w:cs="仿宋_GB2312"/>
          <w:sz w:val="32"/>
          <w:szCs w:val="32"/>
          <w:highlight w:val="none"/>
        </w:rPr>
        <w:t>本单位</w:t>
      </w:r>
      <w:r>
        <w:rPr>
          <w:rFonts w:hint="default" w:ascii="仿宋" w:hAnsi="仿宋" w:eastAsia="仿宋" w:cs="仿宋_GB2312"/>
          <w:sz w:val="32"/>
          <w:szCs w:val="32"/>
          <w:highlight w:val="none"/>
          <w:lang w:val="en-US"/>
        </w:rPr>
        <w:t>2024年</w:t>
      </w:r>
      <w:r>
        <w:rPr>
          <w:rFonts w:hint="eastAsia" w:ascii="仿宋" w:hAnsi="仿宋" w:eastAsia="仿宋" w:cs="仿宋_GB2312"/>
          <w:sz w:val="32"/>
          <w:szCs w:val="32"/>
          <w:highlight w:val="none"/>
        </w:rPr>
        <w:t>度</w:t>
      </w:r>
      <w:r>
        <w:rPr>
          <w:rFonts w:ascii="仿宋" w:hAnsi="仿宋" w:eastAsia="仿宋" w:cs="仿宋_GB2312"/>
          <w:sz w:val="32"/>
          <w:szCs w:val="32"/>
          <w:highlight w:val="none"/>
        </w:rPr>
        <w:t>政府采购支出总额</w:t>
      </w:r>
      <w:r>
        <w:rPr>
          <w:rFonts w:hint="eastAsia" w:ascii="仿宋" w:hAnsi="仿宋" w:eastAsia="仿宋" w:cs="仿宋_GB2312"/>
          <w:sz w:val="32"/>
          <w:szCs w:val="32"/>
          <w:highlight w:val="none"/>
          <w:lang w:val="en-US" w:eastAsia="zh-CN"/>
        </w:rPr>
        <w:t>569.41</w:t>
      </w:r>
      <w:r>
        <w:rPr>
          <w:rFonts w:hint="eastAsia" w:ascii="仿宋" w:hAnsi="仿宋" w:eastAsia="仿宋" w:cs="仿宋_GB2312"/>
          <w:sz w:val="32"/>
          <w:szCs w:val="32"/>
          <w:highlight w:val="none"/>
        </w:rPr>
        <w:t>万元，其中：政府采购货物支出</w:t>
      </w:r>
      <w:r>
        <w:rPr>
          <w:rFonts w:hint="eastAsia" w:ascii="仿宋" w:hAnsi="仿宋" w:eastAsia="仿宋" w:cs="仿宋_GB2312"/>
          <w:sz w:val="32"/>
          <w:szCs w:val="32"/>
          <w:highlight w:val="none"/>
          <w:lang w:val="en-US" w:eastAsia="zh-CN"/>
        </w:rPr>
        <w:t>44.91</w:t>
      </w:r>
      <w:r>
        <w:rPr>
          <w:rFonts w:hint="eastAsia" w:ascii="仿宋" w:hAnsi="仿宋" w:eastAsia="仿宋" w:cs="仿宋_GB2312"/>
          <w:sz w:val="32"/>
          <w:szCs w:val="32"/>
          <w:highlight w:val="none"/>
        </w:rPr>
        <w:t>万元、政府采购工程支出</w:t>
      </w:r>
      <w:r>
        <w:rPr>
          <w:rFonts w:hint="eastAsia" w:ascii="仿宋" w:hAnsi="仿宋" w:eastAsia="仿宋" w:cs="仿宋_GB2312"/>
          <w:sz w:val="32"/>
          <w:szCs w:val="32"/>
          <w:highlight w:val="none"/>
          <w:lang w:val="en-US" w:eastAsia="zh-CN"/>
        </w:rPr>
        <w:t>233.70</w:t>
      </w:r>
      <w:r>
        <w:rPr>
          <w:rFonts w:hint="eastAsia" w:ascii="仿宋" w:hAnsi="仿宋" w:eastAsia="仿宋" w:cs="仿宋_GB2312"/>
          <w:sz w:val="32"/>
          <w:szCs w:val="32"/>
          <w:highlight w:val="none"/>
        </w:rPr>
        <w:t>万元、政府采购服务支出</w:t>
      </w:r>
      <w:r>
        <w:rPr>
          <w:rFonts w:hint="eastAsia" w:ascii="仿宋" w:hAnsi="仿宋" w:eastAsia="仿宋" w:cs="仿宋_GB2312"/>
          <w:sz w:val="32"/>
          <w:szCs w:val="32"/>
          <w:highlight w:val="none"/>
          <w:lang w:val="en-US" w:eastAsia="zh-CN"/>
        </w:rPr>
        <w:t>290.80</w:t>
      </w:r>
      <w:r>
        <w:rPr>
          <w:rFonts w:hint="eastAsia" w:ascii="仿宋" w:hAnsi="仿宋" w:eastAsia="仿宋" w:cs="仿宋_GB2312"/>
          <w:sz w:val="32"/>
          <w:szCs w:val="32"/>
          <w:highlight w:val="none"/>
        </w:rPr>
        <w:t>万元。授予中小企业合同金额</w:t>
      </w:r>
      <w:r>
        <w:rPr>
          <w:rFonts w:hint="eastAsia" w:ascii="仿宋" w:hAnsi="仿宋" w:eastAsia="仿宋" w:cs="仿宋_GB2312"/>
          <w:sz w:val="32"/>
          <w:szCs w:val="32"/>
          <w:highlight w:val="none"/>
          <w:lang w:val="en-US" w:eastAsia="zh-CN"/>
        </w:rPr>
        <w:t>569.41</w:t>
      </w:r>
      <w:r>
        <w:rPr>
          <w:rFonts w:hint="eastAsia" w:ascii="仿宋" w:hAnsi="仿宋" w:eastAsia="仿宋" w:cs="仿宋_GB2312"/>
          <w:sz w:val="32"/>
          <w:szCs w:val="32"/>
          <w:highlight w:val="none"/>
        </w:rPr>
        <w:t>万元，占政府采购支出总额的</w:t>
      </w:r>
      <w:r>
        <w:rPr>
          <w:rFonts w:hint="eastAsia" w:ascii="仿宋" w:hAnsi="仿宋" w:eastAsia="仿宋" w:cs="仿宋_GB2312"/>
          <w:sz w:val="32"/>
          <w:szCs w:val="32"/>
          <w:highlight w:val="none"/>
          <w:lang w:val="en-US" w:eastAsia="zh-CN"/>
        </w:rPr>
        <w:t>100</w:t>
      </w:r>
      <w:r>
        <w:rPr>
          <w:rFonts w:ascii="仿宋" w:hAnsi="仿宋" w:eastAsia="仿宋" w:cs="仿宋_GB2312"/>
          <w:sz w:val="32"/>
          <w:szCs w:val="32"/>
          <w:highlight w:val="none"/>
        </w:rPr>
        <w:t>%</w:t>
      </w:r>
      <w:r>
        <w:rPr>
          <w:rFonts w:hint="eastAsia" w:ascii="仿宋" w:hAnsi="仿宋" w:eastAsia="仿宋" w:cs="仿宋_GB2312"/>
          <w:sz w:val="32"/>
          <w:szCs w:val="32"/>
          <w:highlight w:val="none"/>
        </w:rPr>
        <w:t>，其中：授予小微企业合同金额</w:t>
      </w:r>
      <w:r>
        <w:rPr>
          <w:rFonts w:hint="eastAsia" w:ascii="仿宋" w:hAnsi="仿宋" w:eastAsia="仿宋" w:cs="仿宋_GB2312"/>
          <w:sz w:val="32"/>
          <w:szCs w:val="32"/>
          <w:highlight w:val="none"/>
          <w:lang w:val="en-US" w:eastAsia="zh-CN"/>
        </w:rPr>
        <w:t>569.41</w:t>
      </w:r>
      <w:r>
        <w:rPr>
          <w:rFonts w:hint="eastAsia" w:ascii="仿宋" w:hAnsi="仿宋" w:eastAsia="仿宋" w:cs="仿宋_GB2312"/>
          <w:sz w:val="32"/>
          <w:szCs w:val="32"/>
          <w:highlight w:val="none"/>
        </w:rPr>
        <w:t>万元，占授予中小企业合同金额的</w:t>
      </w:r>
      <w:r>
        <w:rPr>
          <w:rFonts w:hint="eastAsia" w:ascii="仿宋" w:hAnsi="仿宋" w:eastAsia="仿宋" w:cs="仿宋_GB2312"/>
          <w:sz w:val="32"/>
          <w:szCs w:val="32"/>
          <w:highlight w:val="none"/>
          <w:lang w:val="en-US" w:eastAsia="zh-CN"/>
        </w:rPr>
        <w:t>100</w:t>
      </w:r>
      <w:r>
        <w:rPr>
          <w:rFonts w:hint="eastAsia" w:ascii="仿宋" w:hAnsi="仿宋" w:eastAsia="仿宋" w:cs="仿宋_GB2312"/>
          <w:sz w:val="32"/>
          <w:szCs w:val="32"/>
          <w:highlight w:val="none"/>
        </w:rPr>
        <w:t>%；货物采购授予中小企业合同金额占货物支出金额的</w:t>
      </w:r>
      <w:r>
        <w:rPr>
          <w:rFonts w:hint="eastAsia" w:ascii="仿宋" w:hAnsi="仿宋" w:eastAsia="仿宋" w:cs="仿宋_GB2312"/>
          <w:sz w:val="32"/>
          <w:szCs w:val="32"/>
          <w:highlight w:val="none"/>
          <w:lang w:val="en-US" w:eastAsia="zh-CN"/>
        </w:rPr>
        <w:t>100</w:t>
      </w:r>
      <w:r>
        <w:rPr>
          <w:rFonts w:hint="eastAsia" w:ascii="仿宋" w:hAnsi="仿宋" w:eastAsia="仿宋" w:cs="仿宋_GB2312"/>
          <w:sz w:val="32"/>
          <w:szCs w:val="32"/>
          <w:highlight w:val="none"/>
        </w:rPr>
        <w:t>%，工程采购授予中小企业合同金额占工程支出金额的</w:t>
      </w:r>
      <w:r>
        <w:rPr>
          <w:rFonts w:hint="eastAsia" w:ascii="仿宋" w:hAnsi="仿宋" w:eastAsia="仿宋" w:cs="仿宋_GB2312"/>
          <w:sz w:val="32"/>
          <w:szCs w:val="32"/>
          <w:highlight w:val="none"/>
          <w:lang w:val="en-US" w:eastAsia="zh-CN"/>
        </w:rPr>
        <w:t>100</w:t>
      </w:r>
      <w:r>
        <w:rPr>
          <w:rFonts w:hint="eastAsia" w:ascii="仿宋" w:hAnsi="仿宋" w:eastAsia="仿宋" w:cs="仿宋_GB2312"/>
          <w:sz w:val="32"/>
          <w:szCs w:val="32"/>
          <w:highlight w:val="none"/>
        </w:rPr>
        <w:t>%，服务采购授予中小企业合同金额占服务支出金额的</w:t>
      </w:r>
      <w:r>
        <w:rPr>
          <w:rFonts w:hint="eastAsia" w:ascii="仿宋" w:hAnsi="仿宋" w:eastAsia="仿宋" w:cs="仿宋_GB2312"/>
          <w:sz w:val="32"/>
          <w:szCs w:val="32"/>
          <w:highlight w:val="none"/>
          <w:lang w:val="en-US" w:eastAsia="zh-CN"/>
        </w:rPr>
        <w:t>100</w:t>
      </w:r>
      <w:r>
        <w:rPr>
          <w:rFonts w:hint="eastAsia" w:ascii="仿宋" w:hAnsi="仿宋" w:eastAsia="仿宋" w:cs="仿宋_GB2312"/>
          <w:sz w:val="32"/>
          <w:szCs w:val="32"/>
          <w:highlight w:val="none"/>
        </w:rPr>
        <w:t>%。</w:t>
      </w:r>
    </w:p>
    <w:p>
      <w:pPr>
        <w:tabs>
          <w:tab w:val="left" w:pos="7513"/>
        </w:tabs>
        <w:adjustRightInd w:val="0"/>
        <w:snapToGrid w:val="0"/>
        <w:spacing w:line="600" w:lineRule="exact"/>
        <w:ind w:firstLine="707" w:firstLineChars="220"/>
        <w:outlineLvl w:val="2"/>
        <w:rPr>
          <w:rFonts w:ascii="黑体" w:hAnsi="黑体" w:eastAsia="黑体" w:cs="Times New Roman"/>
          <w:sz w:val="32"/>
          <w:szCs w:val="32"/>
          <w:highlight w:val="none"/>
        </w:rPr>
      </w:pPr>
      <w:r>
        <w:rPr>
          <w:rFonts w:hint="eastAsia" w:ascii="楷体" w:hAnsi="楷体" w:eastAsia="楷体"/>
          <w:b/>
          <w:sz w:val="32"/>
          <w:szCs w:val="32"/>
          <w:highlight w:val="none"/>
        </w:rPr>
        <w:t>（三）国有资产占用使用情况</w:t>
      </w:r>
      <w:r>
        <w:rPr>
          <w:rFonts w:ascii="黑体" w:hAnsi="黑体" w:eastAsia="黑体"/>
          <w:sz w:val="32"/>
          <w:szCs w:val="32"/>
          <w:highlight w:val="none"/>
        </w:rPr>
        <w:t xml:space="preserve"> </w:t>
      </w:r>
    </w:p>
    <w:p>
      <w:pPr>
        <w:tabs>
          <w:tab w:val="left" w:pos="7513"/>
        </w:tabs>
        <w:adjustRightInd w:val="0"/>
        <w:snapToGrid w:val="0"/>
        <w:spacing w:line="600" w:lineRule="exact"/>
        <w:ind w:firstLine="704" w:firstLineChars="220"/>
        <w:rPr>
          <w:rFonts w:ascii="仿宋" w:hAnsi="仿宋" w:eastAsia="仿宋" w:cs="仿宋_GB2312"/>
          <w:kern w:val="0"/>
          <w:sz w:val="32"/>
          <w:szCs w:val="32"/>
          <w:highlight w:val="none"/>
        </w:rPr>
      </w:pPr>
      <w:r>
        <w:rPr>
          <w:rFonts w:hint="eastAsia" w:ascii="仿宋" w:hAnsi="仿宋" w:eastAsia="仿宋" w:cs="仿宋_GB2312"/>
          <w:kern w:val="0"/>
          <w:sz w:val="32"/>
          <w:szCs w:val="32"/>
          <w:highlight w:val="none"/>
        </w:rPr>
        <w:t>截至</w:t>
      </w:r>
      <w:r>
        <w:rPr>
          <w:rFonts w:hint="default" w:ascii="仿宋" w:hAnsi="仿宋" w:eastAsia="仿宋"/>
          <w:sz w:val="32"/>
          <w:szCs w:val="32"/>
          <w:highlight w:val="none"/>
          <w:lang w:val="en-US"/>
        </w:rPr>
        <w:t>2024年</w:t>
      </w:r>
      <w:r>
        <w:rPr>
          <w:rFonts w:ascii="仿宋" w:hAnsi="仿宋" w:eastAsia="仿宋" w:cs="仿宋_GB2312"/>
          <w:kern w:val="0"/>
          <w:sz w:val="32"/>
          <w:szCs w:val="32"/>
          <w:highlight w:val="none"/>
        </w:rPr>
        <w:t>12月31日，本单位共有车辆</w:t>
      </w:r>
      <w:r>
        <w:rPr>
          <w:rFonts w:hint="eastAsia" w:ascii="仿宋" w:hAnsi="仿宋" w:eastAsia="仿宋" w:cs="仿宋_GB2312"/>
          <w:sz w:val="32"/>
          <w:szCs w:val="32"/>
          <w:highlight w:val="none"/>
          <w:lang w:val="en-US" w:eastAsia="zh-CN"/>
        </w:rPr>
        <w:t>0</w:t>
      </w:r>
      <w:r>
        <w:rPr>
          <w:rFonts w:hint="eastAsia" w:ascii="仿宋" w:hAnsi="仿宋" w:eastAsia="仿宋" w:cs="仿宋_GB2312"/>
          <w:kern w:val="0"/>
          <w:sz w:val="32"/>
          <w:szCs w:val="32"/>
          <w:highlight w:val="none"/>
        </w:rPr>
        <w:t>辆，其中：副部（省）级以上领导用车</w:t>
      </w:r>
      <w:r>
        <w:rPr>
          <w:rFonts w:hint="eastAsia" w:ascii="仿宋" w:hAnsi="仿宋" w:eastAsia="仿宋" w:cs="仿宋_GB2312"/>
          <w:sz w:val="32"/>
          <w:szCs w:val="32"/>
          <w:highlight w:val="none"/>
          <w:lang w:val="en-US" w:eastAsia="zh-CN"/>
        </w:rPr>
        <w:t>0</w:t>
      </w:r>
      <w:r>
        <w:rPr>
          <w:rFonts w:hint="eastAsia" w:ascii="仿宋" w:hAnsi="仿宋" w:eastAsia="仿宋" w:cs="仿宋_GB2312"/>
          <w:kern w:val="0"/>
          <w:sz w:val="32"/>
          <w:szCs w:val="32"/>
          <w:highlight w:val="none"/>
        </w:rPr>
        <w:t>辆、主要领导干部用车</w:t>
      </w:r>
      <w:r>
        <w:rPr>
          <w:rFonts w:hint="eastAsia" w:ascii="仿宋" w:hAnsi="仿宋" w:eastAsia="仿宋" w:cs="仿宋_GB2312"/>
          <w:sz w:val="32"/>
          <w:szCs w:val="32"/>
          <w:highlight w:val="none"/>
          <w:lang w:val="en-US" w:eastAsia="zh-CN"/>
        </w:rPr>
        <w:t>0</w:t>
      </w:r>
      <w:r>
        <w:rPr>
          <w:rFonts w:hint="eastAsia" w:ascii="仿宋" w:hAnsi="仿宋" w:eastAsia="仿宋" w:cs="仿宋_GB2312"/>
          <w:kern w:val="0"/>
          <w:sz w:val="32"/>
          <w:szCs w:val="32"/>
          <w:highlight w:val="none"/>
        </w:rPr>
        <w:t>辆、机要通信用车</w:t>
      </w:r>
      <w:r>
        <w:rPr>
          <w:rFonts w:hint="eastAsia" w:ascii="仿宋" w:hAnsi="仿宋" w:eastAsia="仿宋" w:cs="仿宋_GB2312"/>
          <w:sz w:val="32"/>
          <w:szCs w:val="32"/>
          <w:highlight w:val="none"/>
          <w:lang w:val="en-US" w:eastAsia="zh-CN"/>
        </w:rPr>
        <w:t>0</w:t>
      </w:r>
      <w:r>
        <w:rPr>
          <w:rFonts w:hint="eastAsia" w:ascii="仿宋" w:hAnsi="仿宋" w:eastAsia="仿宋" w:cs="仿宋_GB2312"/>
          <w:kern w:val="0"/>
          <w:sz w:val="32"/>
          <w:szCs w:val="32"/>
          <w:highlight w:val="none"/>
        </w:rPr>
        <w:t>辆、应急保障用车</w:t>
      </w:r>
      <w:r>
        <w:rPr>
          <w:rFonts w:hint="eastAsia" w:ascii="仿宋" w:hAnsi="仿宋" w:eastAsia="仿宋" w:cs="仿宋_GB2312"/>
          <w:sz w:val="32"/>
          <w:szCs w:val="32"/>
          <w:highlight w:val="none"/>
          <w:lang w:val="en-US" w:eastAsia="zh-CN"/>
        </w:rPr>
        <w:t>0</w:t>
      </w:r>
      <w:r>
        <w:rPr>
          <w:rFonts w:hint="eastAsia" w:ascii="仿宋" w:hAnsi="仿宋" w:eastAsia="仿宋" w:cs="仿宋_GB2312"/>
          <w:kern w:val="0"/>
          <w:sz w:val="32"/>
          <w:szCs w:val="32"/>
          <w:highlight w:val="none"/>
        </w:rPr>
        <w:t>辆、执法执勤用车</w:t>
      </w:r>
      <w:r>
        <w:rPr>
          <w:rFonts w:hint="eastAsia" w:ascii="仿宋" w:hAnsi="仿宋" w:eastAsia="仿宋" w:cs="仿宋_GB2312"/>
          <w:sz w:val="32"/>
          <w:szCs w:val="32"/>
          <w:highlight w:val="none"/>
          <w:lang w:val="en-US" w:eastAsia="zh-CN"/>
        </w:rPr>
        <w:t>0</w:t>
      </w:r>
      <w:r>
        <w:rPr>
          <w:rFonts w:hint="eastAsia" w:ascii="仿宋" w:hAnsi="仿宋" w:eastAsia="仿宋" w:cs="仿宋_GB2312"/>
          <w:kern w:val="0"/>
          <w:sz w:val="32"/>
          <w:szCs w:val="32"/>
          <w:highlight w:val="none"/>
        </w:rPr>
        <w:t>辆、特种专业技术用车</w:t>
      </w:r>
      <w:r>
        <w:rPr>
          <w:rFonts w:hint="eastAsia" w:ascii="仿宋" w:hAnsi="仿宋" w:eastAsia="仿宋" w:cs="仿宋_GB2312"/>
          <w:sz w:val="32"/>
          <w:szCs w:val="32"/>
          <w:highlight w:val="none"/>
          <w:lang w:val="en-US" w:eastAsia="zh-CN"/>
        </w:rPr>
        <w:t>0</w:t>
      </w:r>
      <w:r>
        <w:rPr>
          <w:rFonts w:hint="eastAsia" w:ascii="仿宋" w:hAnsi="仿宋" w:eastAsia="仿宋" w:cs="仿宋_GB2312"/>
          <w:kern w:val="0"/>
          <w:sz w:val="32"/>
          <w:szCs w:val="32"/>
          <w:highlight w:val="none"/>
        </w:rPr>
        <w:t>辆、离退休干部用车</w:t>
      </w:r>
      <w:r>
        <w:rPr>
          <w:rFonts w:hint="eastAsia" w:ascii="仿宋" w:hAnsi="仿宋" w:eastAsia="仿宋" w:cs="仿宋_GB2312"/>
          <w:sz w:val="32"/>
          <w:szCs w:val="32"/>
          <w:highlight w:val="none"/>
          <w:lang w:val="en-US" w:eastAsia="zh-CN"/>
        </w:rPr>
        <w:t>0</w:t>
      </w:r>
      <w:r>
        <w:rPr>
          <w:rFonts w:hint="eastAsia" w:ascii="仿宋" w:hAnsi="仿宋" w:eastAsia="仿宋" w:cs="仿宋_GB2312"/>
          <w:kern w:val="0"/>
          <w:sz w:val="32"/>
          <w:szCs w:val="32"/>
          <w:highlight w:val="none"/>
        </w:rPr>
        <w:t>辆、其他用车</w:t>
      </w:r>
      <w:r>
        <w:rPr>
          <w:rFonts w:hint="eastAsia" w:ascii="仿宋" w:hAnsi="仿宋" w:eastAsia="仿宋" w:cs="仿宋_GB2312"/>
          <w:sz w:val="32"/>
          <w:szCs w:val="32"/>
          <w:highlight w:val="none"/>
          <w:lang w:val="en-US" w:eastAsia="zh-CN"/>
        </w:rPr>
        <w:t>0</w:t>
      </w:r>
      <w:r>
        <w:rPr>
          <w:rFonts w:hint="eastAsia" w:ascii="仿宋" w:hAnsi="仿宋" w:eastAsia="仿宋" w:cs="仿宋_GB2312"/>
          <w:kern w:val="0"/>
          <w:sz w:val="32"/>
          <w:szCs w:val="32"/>
          <w:highlight w:val="none"/>
        </w:rPr>
        <w:t>辆；单位价值100万元以上设备（不含车辆）</w:t>
      </w:r>
      <w:r>
        <w:rPr>
          <w:rFonts w:hint="eastAsia" w:ascii="仿宋" w:hAnsi="仿宋" w:eastAsia="仿宋" w:cs="仿宋_GB2312"/>
          <w:kern w:val="0"/>
          <w:sz w:val="32"/>
          <w:szCs w:val="32"/>
          <w:highlight w:val="none"/>
          <w:lang w:val="en-US" w:eastAsia="zh-CN"/>
        </w:rPr>
        <w:t>0</w:t>
      </w:r>
      <w:r>
        <w:rPr>
          <w:rFonts w:hint="eastAsia" w:ascii="仿宋" w:hAnsi="仿宋" w:eastAsia="仿宋" w:cs="仿宋_GB2312"/>
          <w:kern w:val="0"/>
          <w:sz w:val="32"/>
          <w:szCs w:val="32"/>
          <w:highlight w:val="none"/>
        </w:rPr>
        <w:t>台（套）。</w:t>
      </w:r>
    </w:p>
    <w:p>
      <w:pPr>
        <w:autoSpaceDE w:val="0"/>
        <w:autoSpaceDN w:val="0"/>
        <w:adjustRightInd w:val="0"/>
        <w:spacing w:line="600" w:lineRule="exact"/>
        <w:ind w:firstLine="640" w:firstLineChars="200"/>
        <w:jc w:val="left"/>
        <w:rPr>
          <w:rFonts w:ascii="仿宋" w:hAnsi="仿宋" w:eastAsia="仿宋" w:cs="仿宋_GB2312"/>
          <w:sz w:val="32"/>
          <w:szCs w:val="32"/>
          <w:highlight w:val="none"/>
        </w:rPr>
      </w:pPr>
    </w:p>
    <w:p>
      <w:pPr>
        <w:autoSpaceDE w:val="0"/>
        <w:autoSpaceDN w:val="0"/>
        <w:adjustRightInd w:val="0"/>
        <w:spacing w:line="600" w:lineRule="exact"/>
        <w:ind w:firstLine="640" w:firstLineChars="200"/>
        <w:jc w:val="left"/>
        <w:rPr>
          <w:rFonts w:ascii="仿宋" w:hAnsi="仿宋" w:eastAsia="仿宋" w:cs="仿宋_GB2312"/>
          <w:sz w:val="32"/>
          <w:szCs w:val="32"/>
          <w:highlight w:val="none"/>
        </w:rPr>
      </w:pPr>
    </w:p>
    <w:p>
      <w:pPr>
        <w:autoSpaceDE w:val="0"/>
        <w:autoSpaceDN w:val="0"/>
        <w:adjustRightInd w:val="0"/>
        <w:spacing w:line="600" w:lineRule="exact"/>
        <w:ind w:firstLine="640" w:firstLineChars="200"/>
        <w:jc w:val="left"/>
        <w:rPr>
          <w:rFonts w:ascii="仿宋" w:hAnsi="仿宋" w:eastAsia="仿宋" w:cs="仿宋_GB2312"/>
          <w:sz w:val="32"/>
          <w:szCs w:val="32"/>
          <w:highlight w:val="none"/>
        </w:rPr>
      </w:pPr>
    </w:p>
    <w:p>
      <w:pPr>
        <w:autoSpaceDE w:val="0"/>
        <w:autoSpaceDN w:val="0"/>
        <w:adjustRightInd w:val="0"/>
        <w:spacing w:line="600" w:lineRule="exact"/>
        <w:ind w:firstLine="640" w:firstLineChars="200"/>
        <w:jc w:val="left"/>
        <w:rPr>
          <w:rFonts w:ascii="仿宋" w:hAnsi="仿宋" w:eastAsia="仿宋" w:cs="仿宋_GB2312"/>
          <w:sz w:val="32"/>
          <w:szCs w:val="32"/>
          <w:highlight w:val="none"/>
        </w:rPr>
      </w:pPr>
    </w:p>
    <w:p>
      <w:pPr>
        <w:autoSpaceDE w:val="0"/>
        <w:autoSpaceDN w:val="0"/>
        <w:adjustRightInd w:val="0"/>
        <w:spacing w:line="600" w:lineRule="exact"/>
        <w:ind w:firstLine="640" w:firstLineChars="200"/>
        <w:jc w:val="left"/>
        <w:rPr>
          <w:rFonts w:ascii="仿宋" w:hAnsi="仿宋" w:eastAsia="仿宋" w:cs="仿宋_GB2312"/>
          <w:sz w:val="32"/>
          <w:szCs w:val="32"/>
          <w:highlight w:val="none"/>
        </w:rPr>
      </w:pPr>
    </w:p>
    <w:p>
      <w:pPr>
        <w:autoSpaceDE w:val="0"/>
        <w:autoSpaceDN w:val="0"/>
        <w:adjustRightInd w:val="0"/>
        <w:spacing w:line="600" w:lineRule="exact"/>
        <w:ind w:firstLine="640" w:firstLineChars="200"/>
        <w:jc w:val="left"/>
        <w:rPr>
          <w:rFonts w:ascii="仿宋" w:hAnsi="仿宋" w:eastAsia="仿宋" w:cs="仿宋_GB2312"/>
          <w:sz w:val="32"/>
          <w:szCs w:val="32"/>
          <w:highlight w:val="none"/>
        </w:rPr>
      </w:pPr>
    </w:p>
    <w:p>
      <w:pPr>
        <w:autoSpaceDE w:val="0"/>
        <w:autoSpaceDN w:val="0"/>
        <w:adjustRightInd w:val="0"/>
        <w:spacing w:line="600" w:lineRule="exact"/>
        <w:ind w:firstLine="640" w:firstLineChars="200"/>
        <w:jc w:val="left"/>
        <w:rPr>
          <w:rFonts w:ascii="仿宋" w:hAnsi="仿宋" w:eastAsia="仿宋" w:cs="仿宋_GB2312"/>
          <w:sz w:val="32"/>
          <w:szCs w:val="32"/>
          <w:highlight w:val="none"/>
        </w:rPr>
      </w:pPr>
    </w:p>
    <w:p>
      <w:pPr>
        <w:autoSpaceDE w:val="0"/>
        <w:autoSpaceDN w:val="0"/>
        <w:adjustRightInd w:val="0"/>
        <w:spacing w:line="600" w:lineRule="exact"/>
        <w:ind w:firstLine="640" w:firstLineChars="200"/>
        <w:jc w:val="left"/>
        <w:rPr>
          <w:rFonts w:ascii="仿宋" w:hAnsi="仿宋" w:eastAsia="仿宋" w:cs="仿宋_GB2312"/>
          <w:sz w:val="32"/>
          <w:szCs w:val="32"/>
          <w:highlight w:val="none"/>
        </w:rPr>
      </w:pPr>
    </w:p>
    <w:p>
      <w:pPr>
        <w:autoSpaceDE w:val="0"/>
        <w:autoSpaceDN w:val="0"/>
        <w:adjustRightInd w:val="0"/>
        <w:spacing w:line="600" w:lineRule="exact"/>
        <w:ind w:firstLine="640" w:firstLineChars="200"/>
        <w:jc w:val="left"/>
        <w:rPr>
          <w:rFonts w:ascii="仿宋" w:hAnsi="仿宋" w:eastAsia="仿宋" w:cs="仿宋_GB2312"/>
          <w:sz w:val="32"/>
          <w:szCs w:val="32"/>
          <w:highlight w:val="none"/>
        </w:rPr>
      </w:pPr>
    </w:p>
    <w:p>
      <w:pPr>
        <w:autoSpaceDE w:val="0"/>
        <w:autoSpaceDN w:val="0"/>
        <w:adjustRightInd w:val="0"/>
        <w:spacing w:line="600" w:lineRule="exact"/>
        <w:jc w:val="left"/>
        <w:rPr>
          <w:rFonts w:ascii="仿宋" w:hAnsi="仿宋" w:eastAsia="仿宋" w:cs="仿宋_GB2312"/>
          <w:sz w:val="32"/>
          <w:szCs w:val="32"/>
          <w:highlight w:val="none"/>
        </w:rPr>
      </w:pPr>
    </w:p>
    <w:p>
      <w:pPr>
        <w:autoSpaceDE w:val="0"/>
        <w:autoSpaceDN w:val="0"/>
        <w:adjustRightInd w:val="0"/>
        <w:spacing w:line="600" w:lineRule="exact"/>
        <w:ind w:firstLine="640" w:firstLineChars="200"/>
        <w:jc w:val="left"/>
        <w:rPr>
          <w:rFonts w:ascii="仿宋" w:hAnsi="仿宋" w:eastAsia="仿宋" w:cs="仿宋_GB2312"/>
          <w:sz w:val="32"/>
          <w:szCs w:val="32"/>
          <w:highlight w:val="none"/>
        </w:rPr>
      </w:pPr>
    </w:p>
    <w:p>
      <w:pPr>
        <w:autoSpaceDE w:val="0"/>
        <w:autoSpaceDN w:val="0"/>
        <w:adjustRightInd w:val="0"/>
        <w:spacing w:line="600" w:lineRule="exact"/>
        <w:ind w:firstLine="640" w:firstLineChars="200"/>
        <w:jc w:val="left"/>
        <w:rPr>
          <w:rFonts w:ascii="仿宋" w:hAnsi="仿宋" w:eastAsia="仿宋" w:cs="仿宋_GB2312"/>
          <w:sz w:val="32"/>
          <w:szCs w:val="32"/>
          <w:highlight w:val="none"/>
        </w:rPr>
      </w:pPr>
    </w:p>
    <w:p>
      <w:pPr>
        <w:pStyle w:val="3"/>
        <w:keepNext w:val="0"/>
        <w:keepLines w:val="0"/>
        <w:spacing w:before="100" w:after="100" w:line="240" w:lineRule="auto"/>
        <w:ind w:left="100" w:right="100" w:firstLine="0" w:firstLineChars="0"/>
        <w:jc w:val="center"/>
        <w:rPr>
          <w:rFonts w:ascii="Times New Roman" w:hAnsi="Times New Roman" w:eastAsia="Times New Roman" w:cs="Times New Roman"/>
          <w:b/>
          <w:bCs/>
          <w:kern w:val="0"/>
          <w:sz w:val="36"/>
          <w:szCs w:val="36"/>
        </w:rPr>
      </w:pPr>
      <w:bookmarkStart w:id="48" w:name="_Toc256000102"/>
      <w:bookmarkStart w:id="49" w:name="_Toc256000154"/>
      <w:bookmarkStart w:id="50" w:name="_Toc256000128"/>
      <w:bookmarkStart w:id="51" w:name="_Toc256000050"/>
      <w:bookmarkStart w:id="52" w:name="_Toc256000024"/>
      <w:bookmarkStart w:id="53" w:name="_Toc256000076"/>
      <w:bookmarkStart w:id="54" w:name="_Toc1393695223"/>
      <w:r>
        <w:rPr>
          <w:rFonts w:ascii="黑体" w:hAnsi="黑体" w:eastAsia="黑体" w:cs="黑体"/>
          <w:b w:val="0"/>
          <w:bCs w:val="0"/>
          <w:spacing w:val="0"/>
          <w:sz w:val="56"/>
          <w:szCs w:val="56"/>
        </w:rPr>
        <w:t>第四部分</w:t>
      </w:r>
      <w:r>
        <w:rPr>
          <w:rFonts w:ascii="黑体" w:hAnsi="黑体" w:eastAsia="黑体" w:cs="黑体"/>
          <w:b w:val="0"/>
          <w:bCs w:val="0"/>
          <w:spacing w:val="0"/>
          <w:sz w:val="56"/>
          <w:szCs w:val="56"/>
        </w:rPr>
        <w:br w:type="textWrapping"/>
      </w:r>
      <w:r>
        <w:rPr>
          <w:rFonts w:ascii="黑体" w:hAnsi="黑体" w:eastAsia="黑体" w:cs="黑体"/>
          <w:b w:val="0"/>
          <w:bCs w:val="0"/>
          <w:spacing w:val="0"/>
          <w:sz w:val="56"/>
          <w:szCs w:val="56"/>
        </w:rPr>
        <w:t>名词解释</w:t>
      </w:r>
      <w:bookmarkEnd w:id="48"/>
      <w:bookmarkEnd w:id="49"/>
      <w:bookmarkEnd w:id="50"/>
      <w:bookmarkEnd w:id="51"/>
      <w:bookmarkEnd w:id="52"/>
      <w:bookmarkEnd w:id="53"/>
      <w:bookmarkEnd w:id="54"/>
    </w:p>
    <w:p>
      <w:pPr>
        <w:autoSpaceDE w:val="0"/>
        <w:autoSpaceDN w:val="0"/>
        <w:adjustRightInd w:val="0"/>
        <w:spacing w:line="600" w:lineRule="exact"/>
        <w:ind w:firstLine="720" w:firstLineChars="200"/>
        <w:jc w:val="left"/>
        <w:rPr>
          <w:rFonts w:hint="eastAsia" w:ascii="黑体" w:hAnsi="黑体" w:eastAsia="黑体"/>
          <w:sz w:val="36"/>
          <w:szCs w:val="36"/>
          <w:highlight w:val="none"/>
        </w:rPr>
      </w:pPr>
    </w:p>
    <w:p>
      <w:pPr>
        <w:autoSpaceDE w:val="0"/>
        <w:autoSpaceDN w:val="0"/>
        <w:adjustRightInd w:val="0"/>
        <w:spacing w:line="600" w:lineRule="exact"/>
        <w:ind w:firstLine="720" w:firstLineChars="200"/>
        <w:jc w:val="left"/>
        <w:rPr>
          <w:rFonts w:hint="eastAsia" w:ascii="黑体" w:hAnsi="黑体" w:eastAsia="黑体"/>
          <w:sz w:val="36"/>
          <w:szCs w:val="36"/>
          <w:highlight w:val="none"/>
        </w:rPr>
      </w:pPr>
    </w:p>
    <w:p>
      <w:pPr>
        <w:autoSpaceDE w:val="0"/>
        <w:autoSpaceDN w:val="0"/>
        <w:adjustRightInd w:val="0"/>
        <w:spacing w:line="600" w:lineRule="exact"/>
        <w:ind w:firstLine="720" w:firstLineChars="200"/>
        <w:jc w:val="left"/>
        <w:rPr>
          <w:rFonts w:hint="eastAsia" w:ascii="黑体" w:hAnsi="黑体" w:eastAsia="黑体"/>
          <w:sz w:val="36"/>
          <w:szCs w:val="36"/>
          <w:highlight w:val="none"/>
        </w:rPr>
      </w:pPr>
    </w:p>
    <w:p>
      <w:pPr>
        <w:autoSpaceDE w:val="0"/>
        <w:autoSpaceDN w:val="0"/>
        <w:adjustRightInd w:val="0"/>
        <w:spacing w:line="600" w:lineRule="exact"/>
        <w:ind w:firstLine="720" w:firstLineChars="200"/>
        <w:jc w:val="left"/>
        <w:rPr>
          <w:rFonts w:hint="eastAsia" w:ascii="黑体" w:hAnsi="黑体" w:eastAsia="黑体"/>
          <w:sz w:val="36"/>
          <w:szCs w:val="36"/>
          <w:highlight w:val="none"/>
        </w:rPr>
      </w:pPr>
    </w:p>
    <w:p>
      <w:pPr>
        <w:autoSpaceDE w:val="0"/>
        <w:autoSpaceDN w:val="0"/>
        <w:adjustRightInd w:val="0"/>
        <w:spacing w:line="600" w:lineRule="exact"/>
        <w:ind w:firstLine="720" w:firstLineChars="200"/>
        <w:jc w:val="left"/>
        <w:rPr>
          <w:rFonts w:hint="eastAsia" w:ascii="黑体" w:hAnsi="黑体" w:eastAsia="黑体"/>
          <w:sz w:val="36"/>
          <w:szCs w:val="36"/>
          <w:highlight w:val="none"/>
        </w:rPr>
      </w:pPr>
    </w:p>
    <w:p>
      <w:pPr>
        <w:autoSpaceDE w:val="0"/>
        <w:autoSpaceDN w:val="0"/>
        <w:adjustRightInd w:val="0"/>
        <w:spacing w:line="600" w:lineRule="exact"/>
        <w:ind w:firstLine="720" w:firstLineChars="200"/>
        <w:jc w:val="left"/>
        <w:rPr>
          <w:rFonts w:hint="eastAsia" w:ascii="黑体" w:hAnsi="黑体" w:eastAsia="黑体"/>
          <w:sz w:val="36"/>
          <w:szCs w:val="36"/>
          <w:highlight w:val="none"/>
        </w:rPr>
      </w:pPr>
    </w:p>
    <w:p>
      <w:pPr>
        <w:autoSpaceDE w:val="0"/>
        <w:autoSpaceDN w:val="0"/>
        <w:adjustRightInd w:val="0"/>
        <w:spacing w:line="600" w:lineRule="exact"/>
        <w:ind w:firstLine="720" w:firstLineChars="200"/>
        <w:jc w:val="left"/>
        <w:rPr>
          <w:rFonts w:hint="eastAsia" w:ascii="黑体" w:hAnsi="黑体" w:eastAsia="黑体"/>
          <w:sz w:val="36"/>
          <w:szCs w:val="36"/>
          <w:highlight w:val="none"/>
        </w:rPr>
      </w:pPr>
    </w:p>
    <w:p>
      <w:pPr>
        <w:autoSpaceDE w:val="0"/>
        <w:autoSpaceDN w:val="0"/>
        <w:adjustRightInd w:val="0"/>
        <w:spacing w:line="600" w:lineRule="exact"/>
        <w:ind w:firstLine="720" w:firstLineChars="200"/>
        <w:jc w:val="left"/>
        <w:rPr>
          <w:rFonts w:hint="eastAsia" w:ascii="黑体" w:hAnsi="黑体" w:eastAsia="黑体"/>
          <w:sz w:val="36"/>
          <w:szCs w:val="36"/>
          <w:highlight w:val="none"/>
        </w:rPr>
      </w:pPr>
    </w:p>
    <w:p>
      <w:pPr>
        <w:autoSpaceDE w:val="0"/>
        <w:autoSpaceDN w:val="0"/>
        <w:adjustRightInd w:val="0"/>
        <w:spacing w:line="600" w:lineRule="exact"/>
        <w:ind w:firstLine="720" w:firstLineChars="200"/>
        <w:jc w:val="left"/>
        <w:rPr>
          <w:rFonts w:hint="eastAsia" w:ascii="黑体" w:hAnsi="黑体" w:eastAsia="黑体"/>
          <w:sz w:val="36"/>
          <w:szCs w:val="36"/>
          <w:highlight w:val="none"/>
        </w:rPr>
      </w:pPr>
    </w:p>
    <w:p>
      <w:pPr>
        <w:autoSpaceDE w:val="0"/>
        <w:autoSpaceDN w:val="0"/>
        <w:adjustRightInd w:val="0"/>
        <w:spacing w:line="600" w:lineRule="exact"/>
        <w:ind w:firstLine="720" w:firstLineChars="200"/>
        <w:jc w:val="left"/>
        <w:rPr>
          <w:rFonts w:hint="eastAsia" w:ascii="黑体" w:hAnsi="黑体" w:eastAsia="黑体"/>
          <w:sz w:val="36"/>
          <w:szCs w:val="36"/>
          <w:highlight w:val="none"/>
        </w:rPr>
      </w:pPr>
    </w:p>
    <w:p>
      <w:pPr>
        <w:autoSpaceDE w:val="0"/>
        <w:autoSpaceDN w:val="0"/>
        <w:adjustRightInd w:val="0"/>
        <w:spacing w:line="600" w:lineRule="exact"/>
        <w:ind w:firstLine="720" w:firstLineChars="200"/>
        <w:jc w:val="left"/>
        <w:rPr>
          <w:rFonts w:hint="eastAsia" w:ascii="黑体" w:hAnsi="黑体" w:eastAsia="黑体"/>
          <w:sz w:val="36"/>
          <w:szCs w:val="36"/>
          <w:highlight w:val="none"/>
        </w:rPr>
      </w:pPr>
    </w:p>
    <w:p>
      <w:pPr>
        <w:autoSpaceDE w:val="0"/>
        <w:autoSpaceDN w:val="0"/>
        <w:adjustRightInd w:val="0"/>
        <w:spacing w:line="600" w:lineRule="exact"/>
        <w:ind w:firstLine="720" w:firstLineChars="200"/>
        <w:jc w:val="left"/>
        <w:rPr>
          <w:rFonts w:hint="eastAsia" w:ascii="黑体" w:hAnsi="黑体" w:eastAsia="黑体"/>
          <w:sz w:val="36"/>
          <w:szCs w:val="36"/>
          <w:highlight w:val="none"/>
        </w:rPr>
      </w:pPr>
    </w:p>
    <w:p>
      <w:pPr>
        <w:spacing w:line="600" w:lineRule="exact"/>
        <w:ind w:firstLine="643" w:firstLineChars="200"/>
        <w:rPr>
          <w:rFonts w:ascii="仿宋" w:hAnsi="仿宋" w:eastAsia="仿宋" w:cs="仿宋"/>
          <w:color w:val="000000"/>
          <w:kern w:val="0"/>
          <w:sz w:val="32"/>
          <w:szCs w:val="32"/>
          <w:highlight w:val="none"/>
        </w:rPr>
      </w:pPr>
      <w:r>
        <w:rPr>
          <w:rFonts w:hint="eastAsia" w:ascii="仿宋" w:hAnsi="仿宋" w:eastAsia="仿宋" w:cs="仿宋"/>
          <w:b/>
          <w:color w:val="000000"/>
          <w:kern w:val="0"/>
          <w:sz w:val="32"/>
          <w:szCs w:val="32"/>
          <w:highlight w:val="none"/>
        </w:rPr>
        <w:t>一、财政拨款收入：</w:t>
      </w:r>
      <w:r>
        <w:rPr>
          <w:rFonts w:hint="eastAsia" w:ascii="仿宋" w:hAnsi="仿宋" w:eastAsia="仿宋" w:cs="仿宋"/>
          <w:color w:val="000000"/>
          <w:kern w:val="0"/>
          <w:sz w:val="32"/>
          <w:szCs w:val="32"/>
          <w:highlight w:val="none"/>
        </w:rPr>
        <w:t>指单位从本级财政部门取得的财政预算资金，包括一般公共预算财政拨款、政府性基金预算财政拨款和国有资本经营预算财政拨款。</w:t>
      </w:r>
    </w:p>
    <w:p>
      <w:pPr>
        <w:spacing w:line="600" w:lineRule="exact"/>
        <w:ind w:firstLine="710" w:firstLineChars="221"/>
        <w:rPr>
          <w:rFonts w:ascii="仿宋" w:hAnsi="仿宋" w:eastAsia="仿宋" w:cs="仿宋"/>
          <w:color w:val="000000"/>
          <w:kern w:val="0"/>
          <w:sz w:val="32"/>
          <w:szCs w:val="32"/>
          <w:highlight w:val="none"/>
        </w:rPr>
      </w:pPr>
      <w:r>
        <w:rPr>
          <w:rFonts w:hint="eastAsia" w:ascii="仿宋" w:hAnsi="仿宋" w:eastAsia="仿宋" w:cs="仿宋"/>
          <w:b/>
          <w:color w:val="000000"/>
          <w:kern w:val="0"/>
          <w:sz w:val="32"/>
          <w:szCs w:val="32"/>
          <w:highlight w:val="none"/>
        </w:rPr>
        <w:t>二、事业收入：</w:t>
      </w:r>
      <w:r>
        <w:rPr>
          <w:rFonts w:hint="eastAsia" w:ascii="仿宋" w:hAnsi="仿宋" w:eastAsia="仿宋" w:cs="仿宋"/>
          <w:color w:val="000000"/>
          <w:kern w:val="0"/>
          <w:sz w:val="32"/>
          <w:szCs w:val="32"/>
          <w:highlight w:val="none"/>
        </w:rPr>
        <w:t>指事业单位开展专业业务活动及辅助活动所取得的收入。</w:t>
      </w:r>
    </w:p>
    <w:p>
      <w:pPr>
        <w:spacing w:line="600" w:lineRule="exact"/>
        <w:ind w:firstLine="710" w:firstLineChars="221"/>
        <w:rPr>
          <w:rFonts w:ascii="仿宋" w:hAnsi="仿宋" w:eastAsia="仿宋" w:cs="仿宋"/>
          <w:color w:val="000000"/>
          <w:kern w:val="0"/>
          <w:sz w:val="32"/>
          <w:szCs w:val="32"/>
          <w:highlight w:val="none"/>
        </w:rPr>
      </w:pPr>
      <w:r>
        <w:rPr>
          <w:rFonts w:hint="eastAsia" w:ascii="仿宋" w:hAnsi="仿宋" w:eastAsia="仿宋" w:cs="仿宋"/>
          <w:b/>
          <w:color w:val="000000"/>
          <w:kern w:val="0"/>
          <w:sz w:val="32"/>
          <w:szCs w:val="32"/>
          <w:highlight w:val="none"/>
        </w:rPr>
        <w:t>三、经营收入：</w:t>
      </w:r>
      <w:r>
        <w:rPr>
          <w:rFonts w:hint="eastAsia" w:ascii="仿宋" w:hAnsi="仿宋" w:eastAsia="仿宋" w:cs="仿宋"/>
          <w:color w:val="000000"/>
          <w:kern w:val="0"/>
          <w:sz w:val="32"/>
          <w:szCs w:val="32"/>
          <w:highlight w:val="none"/>
        </w:rPr>
        <w:t xml:space="preserve">指事业单位在专业业务活动及其辅助活动之外开展非独立核算经营活动取得的收入。 </w:t>
      </w:r>
    </w:p>
    <w:p>
      <w:pPr>
        <w:spacing w:line="600" w:lineRule="exact"/>
        <w:ind w:firstLine="710" w:firstLineChars="221"/>
        <w:rPr>
          <w:rFonts w:ascii="仿宋" w:hAnsi="仿宋" w:eastAsia="仿宋" w:cs="仿宋"/>
          <w:color w:val="000000"/>
          <w:kern w:val="0"/>
          <w:sz w:val="32"/>
          <w:szCs w:val="32"/>
          <w:highlight w:val="none"/>
        </w:rPr>
      </w:pPr>
      <w:r>
        <w:rPr>
          <w:rFonts w:hint="eastAsia" w:ascii="仿宋" w:hAnsi="仿宋" w:eastAsia="仿宋" w:cs="仿宋"/>
          <w:b/>
          <w:color w:val="000000"/>
          <w:kern w:val="0"/>
          <w:sz w:val="32"/>
          <w:szCs w:val="32"/>
          <w:highlight w:val="none"/>
        </w:rPr>
        <w:t>四、其他收入：</w:t>
      </w:r>
      <w:r>
        <w:rPr>
          <w:rFonts w:hint="eastAsia" w:ascii="仿宋" w:hAnsi="仿宋" w:eastAsia="仿宋" w:cs="仿宋"/>
          <w:color w:val="000000"/>
          <w:kern w:val="0"/>
          <w:sz w:val="32"/>
          <w:szCs w:val="32"/>
          <w:highlight w:val="none"/>
        </w:rPr>
        <w:t>指除上述</w:t>
      </w:r>
      <w:r>
        <w:rPr>
          <w:rFonts w:ascii="仿宋" w:hAnsi="仿宋" w:eastAsia="仿宋" w:cs="仿宋"/>
          <w:color w:val="000000"/>
          <w:kern w:val="0"/>
          <w:sz w:val="32"/>
          <w:szCs w:val="32"/>
          <w:highlight w:val="none"/>
        </w:rPr>
        <w:t>“</w:t>
      </w:r>
      <w:r>
        <w:rPr>
          <w:rFonts w:hint="eastAsia" w:ascii="仿宋" w:hAnsi="仿宋" w:eastAsia="仿宋" w:cs="仿宋"/>
          <w:color w:val="000000"/>
          <w:kern w:val="0"/>
          <w:sz w:val="32"/>
          <w:szCs w:val="32"/>
          <w:highlight w:val="none"/>
        </w:rPr>
        <w:t>财政拨款收入</w:t>
      </w:r>
      <w:r>
        <w:rPr>
          <w:rFonts w:ascii="仿宋" w:hAnsi="仿宋" w:eastAsia="仿宋" w:cs="仿宋"/>
          <w:color w:val="000000"/>
          <w:kern w:val="0"/>
          <w:sz w:val="32"/>
          <w:szCs w:val="32"/>
          <w:highlight w:val="none"/>
        </w:rPr>
        <w:t>”“</w:t>
      </w:r>
      <w:r>
        <w:rPr>
          <w:rFonts w:hint="eastAsia" w:ascii="仿宋" w:hAnsi="仿宋" w:eastAsia="仿宋" w:cs="仿宋"/>
          <w:color w:val="000000"/>
          <w:kern w:val="0"/>
          <w:sz w:val="32"/>
          <w:szCs w:val="32"/>
          <w:highlight w:val="none"/>
        </w:rPr>
        <w:t>事业收入</w:t>
      </w:r>
      <w:r>
        <w:rPr>
          <w:rFonts w:ascii="仿宋" w:hAnsi="仿宋" w:eastAsia="仿宋" w:cs="仿宋"/>
          <w:color w:val="000000"/>
          <w:kern w:val="0"/>
          <w:sz w:val="32"/>
          <w:szCs w:val="32"/>
          <w:highlight w:val="none"/>
        </w:rPr>
        <w:t>”</w:t>
      </w:r>
      <w:r>
        <w:rPr>
          <w:rFonts w:hint="eastAsia"/>
          <w:highlight w:val="none"/>
        </w:rPr>
        <w:t xml:space="preserve"> </w:t>
      </w:r>
      <w:r>
        <w:rPr>
          <w:rFonts w:hint="eastAsia" w:ascii="仿宋" w:hAnsi="仿宋" w:eastAsia="仿宋" w:cs="仿宋"/>
          <w:color w:val="000000"/>
          <w:kern w:val="0"/>
          <w:sz w:val="32"/>
          <w:szCs w:val="32"/>
          <w:highlight w:val="none"/>
        </w:rPr>
        <w:t>“上级补助收入”“附属单位上缴收入”</w:t>
      </w:r>
      <w:r>
        <w:rPr>
          <w:rFonts w:ascii="仿宋" w:hAnsi="仿宋" w:eastAsia="仿宋" w:cs="仿宋"/>
          <w:color w:val="000000"/>
          <w:kern w:val="0"/>
          <w:sz w:val="32"/>
          <w:szCs w:val="32"/>
          <w:highlight w:val="none"/>
        </w:rPr>
        <w:t>“</w:t>
      </w:r>
      <w:r>
        <w:rPr>
          <w:rFonts w:hint="eastAsia" w:ascii="仿宋" w:hAnsi="仿宋" w:eastAsia="仿宋" w:cs="仿宋"/>
          <w:color w:val="000000"/>
          <w:kern w:val="0"/>
          <w:sz w:val="32"/>
          <w:szCs w:val="32"/>
          <w:highlight w:val="none"/>
        </w:rPr>
        <w:t>经营收入</w:t>
      </w:r>
      <w:r>
        <w:rPr>
          <w:rFonts w:ascii="仿宋" w:hAnsi="仿宋" w:eastAsia="仿宋" w:cs="仿宋"/>
          <w:color w:val="000000"/>
          <w:kern w:val="0"/>
          <w:sz w:val="32"/>
          <w:szCs w:val="32"/>
          <w:highlight w:val="none"/>
        </w:rPr>
        <w:t>”</w:t>
      </w:r>
      <w:r>
        <w:rPr>
          <w:rFonts w:hint="eastAsia" w:ascii="仿宋" w:hAnsi="仿宋" w:eastAsia="仿宋" w:cs="仿宋"/>
          <w:color w:val="000000"/>
          <w:kern w:val="0"/>
          <w:sz w:val="32"/>
          <w:szCs w:val="32"/>
          <w:highlight w:val="none"/>
        </w:rPr>
        <w:t>等以外取得的各项收入。主要是事业单位固定资产出租收入</w:t>
      </w:r>
      <w:r>
        <w:rPr>
          <w:rFonts w:hint="eastAsia" w:ascii="仿宋" w:hAnsi="仿宋" w:eastAsia="仿宋" w:cs="仿宋"/>
          <w:color w:val="000000"/>
          <w:kern w:val="0"/>
          <w:sz w:val="32"/>
          <w:szCs w:val="32"/>
          <w:highlight w:val="none"/>
          <w:lang w:eastAsia="zh-CN"/>
        </w:rPr>
        <w:t>、存款利息收入</w:t>
      </w:r>
      <w:r>
        <w:rPr>
          <w:rFonts w:hint="eastAsia" w:ascii="仿宋" w:hAnsi="仿宋" w:eastAsia="仿宋" w:cs="仿宋"/>
          <w:color w:val="000000"/>
          <w:kern w:val="0"/>
          <w:sz w:val="32"/>
          <w:szCs w:val="32"/>
          <w:highlight w:val="none"/>
        </w:rPr>
        <w:t xml:space="preserve">等。 </w:t>
      </w:r>
    </w:p>
    <w:p>
      <w:pPr>
        <w:spacing w:line="600" w:lineRule="exact"/>
        <w:ind w:firstLine="710" w:firstLineChars="221"/>
        <w:rPr>
          <w:rFonts w:ascii="仿宋" w:hAnsi="仿宋" w:eastAsia="仿宋" w:cs="仿宋"/>
          <w:color w:val="000000"/>
          <w:kern w:val="0"/>
          <w:sz w:val="32"/>
          <w:szCs w:val="32"/>
          <w:highlight w:val="none"/>
        </w:rPr>
      </w:pPr>
      <w:r>
        <w:rPr>
          <w:rFonts w:hint="eastAsia" w:ascii="仿宋" w:hAnsi="仿宋" w:eastAsia="仿宋" w:cs="仿宋"/>
          <w:b/>
          <w:color w:val="000000"/>
          <w:kern w:val="0"/>
          <w:sz w:val="32"/>
          <w:szCs w:val="32"/>
          <w:highlight w:val="none"/>
        </w:rPr>
        <w:t>五、使用非财政拨款结余（含专用结余）：</w:t>
      </w:r>
      <w:r>
        <w:rPr>
          <w:rFonts w:hint="eastAsia" w:ascii="仿宋" w:hAnsi="仿宋" w:eastAsia="仿宋" w:cs="仿宋"/>
          <w:color w:val="000000"/>
          <w:kern w:val="0"/>
          <w:sz w:val="32"/>
          <w:szCs w:val="32"/>
          <w:highlight w:val="none"/>
        </w:rPr>
        <w:t>指事业单位</w:t>
      </w:r>
      <w:r>
        <w:rPr>
          <w:rFonts w:hint="eastAsia" w:ascii="仿宋" w:hAnsi="仿宋" w:eastAsia="仿宋" w:cs="仿宋"/>
          <w:color w:val="000000"/>
          <w:kern w:val="0"/>
          <w:sz w:val="32"/>
          <w:szCs w:val="32"/>
          <w:highlight w:val="none"/>
          <w:lang w:eastAsia="zh-CN"/>
        </w:rPr>
        <w:t>按照预算管理要求</w:t>
      </w:r>
      <w:r>
        <w:rPr>
          <w:rFonts w:hint="eastAsia" w:ascii="仿宋" w:hAnsi="仿宋" w:eastAsia="仿宋" w:cs="仿宋"/>
          <w:color w:val="000000"/>
          <w:kern w:val="0"/>
          <w:sz w:val="32"/>
          <w:szCs w:val="32"/>
          <w:highlight w:val="none"/>
        </w:rPr>
        <w:t>使用非财政拨款结余弥补当年收支差额的金额</w:t>
      </w:r>
      <w:r>
        <w:rPr>
          <w:rFonts w:hint="eastAsia" w:ascii="仿宋" w:hAnsi="仿宋" w:eastAsia="仿宋" w:cs="仿宋"/>
          <w:color w:val="000000"/>
          <w:kern w:val="0"/>
          <w:sz w:val="32"/>
          <w:szCs w:val="32"/>
          <w:highlight w:val="none"/>
          <w:lang w:eastAsia="zh-CN"/>
        </w:rPr>
        <w:t>，以及使用专用结余安排支出的金额</w:t>
      </w:r>
      <w:r>
        <w:rPr>
          <w:rFonts w:hint="eastAsia" w:ascii="仿宋" w:hAnsi="仿宋" w:eastAsia="仿宋" w:cs="仿宋"/>
          <w:color w:val="000000"/>
          <w:kern w:val="0"/>
          <w:sz w:val="32"/>
          <w:szCs w:val="32"/>
          <w:highlight w:val="none"/>
        </w:rPr>
        <w:t xml:space="preserve">。 </w:t>
      </w:r>
    </w:p>
    <w:p>
      <w:pPr>
        <w:spacing w:line="600" w:lineRule="exact"/>
        <w:ind w:firstLine="710" w:firstLineChars="221"/>
        <w:rPr>
          <w:rFonts w:ascii="仿宋" w:hAnsi="仿宋" w:eastAsia="仿宋" w:cs="仿宋"/>
          <w:color w:val="000000"/>
          <w:kern w:val="0"/>
          <w:sz w:val="32"/>
          <w:szCs w:val="32"/>
          <w:highlight w:val="none"/>
        </w:rPr>
      </w:pPr>
      <w:r>
        <w:rPr>
          <w:rFonts w:hint="eastAsia" w:ascii="仿宋" w:hAnsi="仿宋" w:eastAsia="仿宋" w:cs="仿宋"/>
          <w:b/>
          <w:color w:val="000000"/>
          <w:kern w:val="0"/>
          <w:sz w:val="32"/>
          <w:szCs w:val="32"/>
          <w:highlight w:val="none"/>
        </w:rPr>
        <w:t>六、年初结转和结余：</w:t>
      </w:r>
      <w:r>
        <w:rPr>
          <w:rFonts w:hint="eastAsia" w:ascii="仿宋" w:hAnsi="仿宋" w:eastAsia="仿宋" w:cs="仿宋"/>
          <w:color w:val="000000"/>
          <w:kern w:val="0"/>
          <w:sz w:val="32"/>
          <w:szCs w:val="32"/>
          <w:highlight w:val="none"/>
        </w:rPr>
        <w:t>指单位以前年度尚未完成、结转到本年仍按原规定用途继续使用的资金，或项目已完成等产生的结余资金。</w:t>
      </w:r>
    </w:p>
    <w:p>
      <w:pPr>
        <w:pStyle w:val="2"/>
        <w:spacing w:line="600" w:lineRule="exact"/>
        <w:ind w:firstLine="640"/>
        <w:rPr>
          <w:rFonts w:ascii="仿宋" w:hAnsi="仿宋" w:eastAsia="仿宋" w:cs="仿宋"/>
          <w:sz w:val="32"/>
          <w:szCs w:val="32"/>
          <w:highlight w:val="none"/>
        </w:rPr>
      </w:pPr>
      <w:r>
        <w:rPr>
          <w:rFonts w:hint="eastAsia" w:ascii="仿宋" w:hAnsi="仿宋" w:eastAsia="仿宋" w:cs="仿宋"/>
          <w:b/>
          <w:sz w:val="32"/>
          <w:szCs w:val="32"/>
          <w:highlight w:val="none"/>
        </w:rPr>
        <w:t>七、结余分配：</w:t>
      </w:r>
      <w:r>
        <w:rPr>
          <w:rFonts w:hint="eastAsia" w:ascii="仿宋" w:hAnsi="仿宋" w:eastAsia="仿宋" w:cs="仿宋"/>
          <w:sz w:val="32"/>
          <w:szCs w:val="32"/>
          <w:highlight w:val="none"/>
        </w:rPr>
        <w:t xml:space="preserve">指事业单位按照会计制度规定缴纳的所得税、提取的专用结余以及转入非财政拨款结余的金额等。 </w:t>
      </w:r>
    </w:p>
    <w:p>
      <w:pPr>
        <w:pStyle w:val="2"/>
        <w:spacing w:line="600" w:lineRule="exact"/>
        <w:ind w:firstLine="640"/>
        <w:rPr>
          <w:rFonts w:ascii="仿宋" w:hAnsi="仿宋" w:eastAsia="仿宋" w:cs="仿宋"/>
          <w:sz w:val="32"/>
          <w:szCs w:val="32"/>
          <w:highlight w:val="none"/>
        </w:rPr>
      </w:pPr>
      <w:r>
        <w:rPr>
          <w:rFonts w:hint="eastAsia" w:ascii="仿宋" w:hAnsi="仿宋" w:eastAsia="仿宋" w:cs="仿宋"/>
          <w:b/>
          <w:sz w:val="32"/>
          <w:szCs w:val="32"/>
          <w:highlight w:val="none"/>
        </w:rPr>
        <w:t>八、年末结转和结余：</w:t>
      </w:r>
      <w:r>
        <w:rPr>
          <w:rFonts w:hint="eastAsia" w:ascii="仿宋" w:hAnsi="仿宋" w:eastAsia="仿宋" w:cs="仿宋"/>
          <w:sz w:val="32"/>
          <w:szCs w:val="32"/>
          <w:highlight w:val="none"/>
        </w:rPr>
        <w:t xml:space="preserve">指单位按有关规定结转到下年或以后年度继续使用的资金，或项目已完成等产生的结余资金。 </w:t>
      </w:r>
    </w:p>
    <w:p>
      <w:pPr>
        <w:pStyle w:val="2"/>
        <w:spacing w:line="600" w:lineRule="exact"/>
        <w:ind w:firstLine="640"/>
        <w:rPr>
          <w:rFonts w:ascii="仿宋" w:hAnsi="仿宋" w:eastAsia="仿宋" w:cs="仿宋"/>
          <w:sz w:val="32"/>
          <w:szCs w:val="32"/>
          <w:highlight w:val="none"/>
        </w:rPr>
      </w:pPr>
      <w:r>
        <w:rPr>
          <w:rFonts w:hint="eastAsia" w:ascii="仿宋" w:hAnsi="仿宋" w:eastAsia="仿宋" w:cs="仿宋"/>
          <w:b/>
          <w:sz w:val="32"/>
          <w:szCs w:val="32"/>
          <w:highlight w:val="none"/>
        </w:rPr>
        <w:t>九、基本支出：</w:t>
      </w:r>
      <w:r>
        <w:rPr>
          <w:rFonts w:hint="eastAsia" w:ascii="仿宋" w:hAnsi="仿宋" w:eastAsia="仿宋" w:cs="仿宋"/>
          <w:sz w:val="32"/>
          <w:szCs w:val="32"/>
          <w:highlight w:val="none"/>
        </w:rPr>
        <w:t xml:space="preserve">指为保障机构正常运转、完成日常工作任务而发生的人员支出和公用支出。 </w:t>
      </w:r>
    </w:p>
    <w:p>
      <w:pPr>
        <w:pStyle w:val="2"/>
        <w:spacing w:line="600" w:lineRule="exact"/>
        <w:ind w:firstLine="640"/>
        <w:rPr>
          <w:rFonts w:ascii="仿宋" w:hAnsi="仿宋" w:eastAsia="仿宋" w:cs="仿宋"/>
          <w:sz w:val="32"/>
          <w:szCs w:val="32"/>
          <w:highlight w:val="none"/>
        </w:rPr>
      </w:pPr>
      <w:r>
        <w:rPr>
          <w:rFonts w:hint="eastAsia" w:ascii="仿宋" w:hAnsi="仿宋" w:eastAsia="仿宋" w:cs="仿宋"/>
          <w:b/>
          <w:sz w:val="32"/>
          <w:szCs w:val="32"/>
          <w:highlight w:val="none"/>
        </w:rPr>
        <w:t>十、项目支出：</w:t>
      </w:r>
      <w:r>
        <w:rPr>
          <w:rFonts w:hint="eastAsia" w:ascii="仿宋" w:hAnsi="仿宋" w:eastAsia="仿宋" w:cs="仿宋"/>
          <w:sz w:val="32"/>
          <w:szCs w:val="32"/>
          <w:highlight w:val="none"/>
        </w:rPr>
        <w:t xml:space="preserve">指在基本支出之外为完成特定行政任务和事业发展目标所发生的支出。 </w:t>
      </w:r>
    </w:p>
    <w:p>
      <w:pPr>
        <w:pStyle w:val="2"/>
        <w:spacing w:line="600" w:lineRule="exact"/>
        <w:ind w:firstLine="640"/>
        <w:rPr>
          <w:rFonts w:ascii="仿宋" w:hAnsi="仿宋" w:eastAsia="仿宋" w:cs="仿宋"/>
          <w:sz w:val="32"/>
          <w:szCs w:val="32"/>
          <w:highlight w:val="none"/>
        </w:rPr>
      </w:pPr>
      <w:r>
        <w:rPr>
          <w:rFonts w:hint="eastAsia" w:ascii="仿宋" w:hAnsi="仿宋" w:eastAsia="仿宋" w:cs="仿宋"/>
          <w:b/>
          <w:sz w:val="32"/>
          <w:szCs w:val="32"/>
          <w:highlight w:val="none"/>
        </w:rPr>
        <w:t>十一、经营支出：</w:t>
      </w:r>
      <w:r>
        <w:rPr>
          <w:rFonts w:hint="eastAsia" w:ascii="仿宋" w:hAnsi="仿宋" w:eastAsia="仿宋" w:cs="仿宋"/>
          <w:sz w:val="32"/>
          <w:szCs w:val="32"/>
          <w:highlight w:val="none"/>
        </w:rPr>
        <w:t xml:space="preserve">指事业单位在专业业务活动及其辅助活动之外开展非独立核算经营活动发生的支出。 </w:t>
      </w:r>
    </w:p>
    <w:p>
      <w:pPr>
        <w:pStyle w:val="2"/>
        <w:spacing w:line="600" w:lineRule="exact"/>
        <w:ind w:firstLine="640"/>
        <w:rPr>
          <w:rFonts w:ascii="仿宋" w:hAnsi="仿宋" w:eastAsia="仿宋" w:cs="仿宋"/>
          <w:sz w:val="32"/>
          <w:szCs w:val="32"/>
          <w:highlight w:val="none"/>
        </w:rPr>
      </w:pPr>
      <w:r>
        <w:rPr>
          <w:rFonts w:hint="eastAsia" w:ascii="仿宋" w:hAnsi="仿宋" w:eastAsia="仿宋" w:cs="仿宋"/>
          <w:b/>
          <w:sz w:val="32"/>
          <w:szCs w:val="32"/>
          <w:highlight w:val="none"/>
        </w:rPr>
        <w:t>十二、</w:t>
      </w:r>
      <w:r>
        <w:rPr>
          <w:rFonts w:ascii="仿宋" w:hAnsi="仿宋" w:eastAsia="仿宋" w:cs="仿宋"/>
          <w:b/>
          <w:sz w:val="32"/>
          <w:szCs w:val="32"/>
          <w:highlight w:val="none"/>
        </w:rPr>
        <w:t>“</w:t>
      </w:r>
      <w:r>
        <w:rPr>
          <w:rFonts w:hint="eastAsia" w:ascii="仿宋" w:hAnsi="仿宋" w:eastAsia="仿宋" w:cs="仿宋"/>
          <w:b/>
          <w:sz w:val="32"/>
          <w:szCs w:val="32"/>
          <w:highlight w:val="none"/>
        </w:rPr>
        <w:t>三公</w:t>
      </w:r>
      <w:r>
        <w:rPr>
          <w:rFonts w:ascii="仿宋" w:hAnsi="仿宋" w:eastAsia="仿宋" w:cs="仿宋"/>
          <w:b/>
          <w:sz w:val="32"/>
          <w:szCs w:val="32"/>
          <w:highlight w:val="none"/>
        </w:rPr>
        <w:t>”</w:t>
      </w:r>
      <w:r>
        <w:rPr>
          <w:rFonts w:hint="eastAsia" w:ascii="仿宋" w:hAnsi="仿宋" w:eastAsia="仿宋" w:cs="仿宋"/>
          <w:b/>
          <w:sz w:val="32"/>
          <w:szCs w:val="32"/>
          <w:highlight w:val="none"/>
        </w:rPr>
        <w:t>经费：</w:t>
      </w:r>
      <w:r>
        <w:rPr>
          <w:rFonts w:hint="eastAsia" w:ascii="仿宋" w:hAnsi="仿宋" w:eastAsia="仿宋" w:cs="仿宋"/>
          <w:sz w:val="32"/>
          <w:szCs w:val="32"/>
          <w:highlight w:val="none"/>
        </w:rPr>
        <w:t>纳入本级财政预决算管理的</w:t>
      </w:r>
      <w:r>
        <w:rPr>
          <w:rFonts w:ascii="仿宋" w:hAnsi="仿宋" w:eastAsia="仿宋" w:cs="仿宋"/>
          <w:sz w:val="32"/>
          <w:szCs w:val="32"/>
          <w:highlight w:val="none"/>
        </w:rPr>
        <w:t>“</w:t>
      </w:r>
      <w:r>
        <w:rPr>
          <w:rFonts w:hint="eastAsia" w:ascii="仿宋" w:hAnsi="仿宋" w:eastAsia="仿宋" w:cs="仿宋"/>
          <w:sz w:val="32"/>
          <w:szCs w:val="32"/>
          <w:highlight w:val="none"/>
        </w:rPr>
        <w:t>三公</w:t>
      </w:r>
      <w:r>
        <w:rPr>
          <w:rFonts w:ascii="仿宋" w:hAnsi="仿宋" w:eastAsia="仿宋" w:cs="仿宋"/>
          <w:sz w:val="32"/>
          <w:szCs w:val="32"/>
          <w:highlight w:val="none"/>
        </w:rPr>
        <w:t>”</w:t>
      </w:r>
      <w:r>
        <w:rPr>
          <w:rFonts w:hint="eastAsia" w:ascii="仿宋" w:hAnsi="仿宋" w:eastAsia="仿宋" w:cs="仿宋"/>
          <w:sz w:val="32"/>
          <w:szCs w:val="32"/>
          <w:highlight w:val="none"/>
        </w:rPr>
        <w:t xml:space="preserve">经费，是指本级部门用一般公共预算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燃料费、维修费、过桥过路费、保险费、安全奖励费用等支出；公务接待费反映单位按规定开支的各类公务接待（含外宾接待）支出。 </w:t>
      </w:r>
    </w:p>
    <w:p>
      <w:pPr>
        <w:ind w:firstLine="643" w:firstLineChars="200"/>
        <w:jc w:val="left"/>
        <w:rPr>
          <w:rFonts w:ascii="仿宋" w:hAnsi="仿宋" w:eastAsia="仿宋"/>
          <w:sz w:val="32"/>
          <w:szCs w:val="32"/>
          <w:highlight w:val="none"/>
        </w:rPr>
      </w:pPr>
      <w:r>
        <w:rPr>
          <w:rFonts w:hint="eastAsia" w:ascii="仿宋" w:hAnsi="仿宋" w:eastAsia="仿宋" w:cs="仿宋"/>
          <w:b/>
          <w:color w:val="000000"/>
          <w:kern w:val="0"/>
          <w:sz w:val="32"/>
          <w:szCs w:val="32"/>
          <w:highlight w:val="none"/>
        </w:rPr>
        <w:t>十三、机关运行经费：</w:t>
      </w:r>
      <w:r>
        <w:rPr>
          <w:rFonts w:hint="eastAsia" w:ascii="仿宋" w:hAnsi="仿宋" w:eastAsia="仿宋" w:cs="仿宋"/>
          <w:color w:val="000000"/>
          <w:kern w:val="0"/>
          <w:sz w:val="32"/>
          <w:szCs w:val="32"/>
          <w:highlight w:val="none"/>
          <w:lang w:eastAsia="zh-CN"/>
        </w:rPr>
        <w:t>反映</w:t>
      </w:r>
      <w:r>
        <w:rPr>
          <w:rFonts w:hint="eastAsia" w:ascii="仿宋" w:hAnsi="仿宋" w:eastAsia="仿宋" w:cs="仿宋"/>
          <w:color w:val="000000"/>
          <w:kern w:val="0"/>
          <w:sz w:val="32"/>
          <w:szCs w:val="32"/>
          <w:highlight w:val="none"/>
        </w:rPr>
        <w:t>行政单位（含参照公务员法管理的事业单位）</w:t>
      </w:r>
      <w:r>
        <w:rPr>
          <w:rFonts w:hint="eastAsia" w:ascii="仿宋" w:hAnsi="仿宋" w:eastAsia="仿宋" w:cs="仿宋"/>
          <w:color w:val="000000"/>
          <w:kern w:val="0"/>
          <w:sz w:val="32"/>
          <w:szCs w:val="32"/>
          <w:highlight w:val="none"/>
          <w:lang w:eastAsia="zh-CN"/>
        </w:rPr>
        <w:t>财政拨款基本支出中的公用经费支出</w:t>
      </w:r>
      <w:r>
        <w:rPr>
          <w:rFonts w:hint="eastAsia" w:ascii="仿宋" w:hAnsi="仿宋" w:eastAsia="仿宋" w:cs="仿宋"/>
          <w:color w:val="000000"/>
          <w:kern w:val="0"/>
          <w:sz w:val="32"/>
          <w:szCs w:val="32"/>
          <w:highlight w:val="none"/>
        </w:rPr>
        <w:t>，包括办公及印刷费、邮电费、差旅费、会议</w:t>
      </w:r>
      <w:r>
        <w:rPr>
          <w:rFonts w:hint="eastAsia" w:ascii="仿宋" w:hAnsi="仿宋" w:eastAsia="仿宋"/>
          <w:sz w:val="32"/>
          <w:szCs w:val="32"/>
          <w:highlight w:val="none"/>
        </w:rPr>
        <w:t>费、福利费、日常维修费、专用材料及一般设备购置费、办公用房水电费、办公用房取暖费、办公用房物业管理费、公务用车运行维护费以及其他费用。</w:t>
      </w:r>
    </w:p>
    <w:p>
      <w:pPr>
        <w:autoSpaceDE w:val="0"/>
        <w:autoSpaceDN w:val="0"/>
        <w:adjustRightInd w:val="0"/>
        <w:spacing w:line="600" w:lineRule="exact"/>
        <w:jc w:val="both"/>
        <w:rPr>
          <w:rFonts w:ascii="黑体" w:hAnsi="黑体" w:eastAsia="黑体"/>
          <w:sz w:val="36"/>
          <w:szCs w:val="36"/>
          <w:highlight w:val="none"/>
        </w:rPr>
      </w:pPr>
    </w:p>
    <w:p>
      <w:pPr>
        <w:jc w:val="center"/>
        <w:rPr>
          <w:rFonts w:ascii="黑体" w:hAnsi="黑体" w:eastAsia="黑体"/>
          <w:sz w:val="56"/>
          <w:highlight w:val="none"/>
        </w:rPr>
      </w:pPr>
    </w:p>
    <w:p>
      <w:pPr>
        <w:jc w:val="center"/>
        <w:rPr>
          <w:rFonts w:ascii="黑体" w:hAnsi="黑体" w:eastAsia="黑体"/>
          <w:sz w:val="56"/>
          <w:highlight w:val="none"/>
        </w:rPr>
      </w:pPr>
    </w:p>
    <w:p>
      <w:pPr>
        <w:jc w:val="both"/>
        <w:rPr>
          <w:rFonts w:hint="eastAsia" w:ascii="黑体" w:hAnsi="黑体" w:eastAsia="黑体"/>
          <w:sz w:val="56"/>
          <w:highlight w:val="none"/>
        </w:rPr>
      </w:pPr>
    </w:p>
    <w:p>
      <w:pPr>
        <w:jc w:val="both"/>
        <w:rPr>
          <w:rFonts w:hint="eastAsia" w:ascii="黑体" w:hAnsi="黑体" w:eastAsia="黑体"/>
          <w:sz w:val="56"/>
          <w:highlight w:val="none"/>
        </w:rPr>
      </w:pPr>
    </w:p>
    <w:p>
      <w:pPr>
        <w:jc w:val="both"/>
        <w:rPr>
          <w:rFonts w:hint="eastAsia" w:ascii="黑体" w:hAnsi="黑体" w:eastAsia="黑体"/>
          <w:sz w:val="56"/>
          <w:highlight w:val="none"/>
        </w:rPr>
      </w:pPr>
    </w:p>
    <w:p>
      <w:pPr>
        <w:pStyle w:val="3"/>
        <w:keepNext w:val="0"/>
        <w:keepLines w:val="0"/>
        <w:spacing w:before="100" w:after="100" w:line="240" w:lineRule="auto"/>
        <w:ind w:left="100" w:right="100" w:firstLine="0" w:firstLineChars="0"/>
        <w:jc w:val="center"/>
        <w:rPr>
          <w:rFonts w:hint="eastAsia" w:ascii="黑体" w:hAnsi="黑体" w:eastAsia="黑体" w:cs="黑体"/>
          <w:b w:val="0"/>
          <w:bCs w:val="0"/>
          <w:spacing w:val="0"/>
          <w:sz w:val="56"/>
          <w:szCs w:val="56"/>
        </w:rPr>
      </w:pPr>
      <w:bookmarkStart w:id="55" w:name="_Toc256000155"/>
      <w:bookmarkStart w:id="56" w:name="_Toc256000129"/>
      <w:bookmarkStart w:id="57" w:name="_Toc256000051"/>
      <w:bookmarkStart w:id="58" w:name="_Toc256000103"/>
      <w:bookmarkStart w:id="59" w:name="_Toc256000025"/>
      <w:bookmarkStart w:id="60" w:name="_Toc256000077"/>
      <w:bookmarkStart w:id="61" w:name="_Toc368665356"/>
      <w:r>
        <w:rPr>
          <w:rFonts w:ascii="黑体" w:hAnsi="黑体" w:eastAsia="黑体" w:cs="黑体"/>
          <w:b w:val="0"/>
          <w:bCs w:val="0"/>
          <w:sz w:val="56"/>
          <w:szCs w:val="56"/>
        </w:rPr>
        <w:t>第五部分</w:t>
      </w:r>
      <w:r>
        <w:rPr>
          <w:rFonts w:ascii="黑体" w:hAnsi="黑体" w:eastAsia="黑体" w:cs="黑体"/>
          <w:b w:val="0"/>
          <w:bCs w:val="0"/>
          <w:sz w:val="56"/>
          <w:szCs w:val="56"/>
        </w:rPr>
        <w:br w:type="textWrapping"/>
      </w:r>
      <w:r>
        <w:rPr>
          <w:rFonts w:ascii="黑体" w:hAnsi="黑体" w:eastAsia="黑体" w:cs="黑体"/>
          <w:b w:val="0"/>
          <w:bCs w:val="0"/>
          <w:sz w:val="56"/>
          <w:szCs w:val="56"/>
        </w:rPr>
        <w:t>附件</w:t>
      </w:r>
      <w:bookmarkEnd w:id="55"/>
      <w:bookmarkEnd w:id="56"/>
      <w:bookmarkEnd w:id="57"/>
      <w:bookmarkEnd w:id="58"/>
      <w:bookmarkEnd w:id="59"/>
      <w:bookmarkEnd w:id="60"/>
      <w:bookmarkEnd w:id="61"/>
    </w:p>
    <w:p>
      <w:pPr>
        <w:jc w:val="center"/>
        <w:rPr>
          <w:rFonts w:hint="eastAsia" w:ascii="黑体" w:hAnsi="黑体" w:eastAsia="黑体"/>
          <w:sz w:val="56"/>
          <w:highlight w:val="none"/>
        </w:rPr>
      </w:pPr>
    </w:p>
    <w:p>
      <w:pPr>
        <w:jc w:val="center"/>
        <w:rPr>
          <w:rFonts w:hint="eastAsia" w:ascii="黑体" w:hAnsi="黑体" w:eastAsia="黑体"/>
          <w:sz w:val="56"/>
          <w:highlight w:val="none"/>
        </w:rPr>
      </w:pPr>
    </w:p>
    <w:p>
      <w:pPr>
        <w:jc w:val="center"/>
        <w:rPr>
          <w:rFonts w:hint="eastAsia" w:ascii="黑体" w:hAnsi="黑体" w:eastAsia="黑体"/>
          <w:sz w:val="56"/>
          <w:highlight w:val="none"/>
        </w:rPr>
      </w:pPr>
    </w:p>
    <w:p>
      <w:pPr>
        <w:jc w:val="center"/>
        <w:rPr>
          <w:rFonts w:hint="eastAsia" w:ascii="黑体" w:hAnsi="黑体" w:eastAsia="黑体"/>
          <w:sz w:val="56"/>
          <w:highlight w:val="none"/>
        </w:rPr>
        <w:sectPr>
          <w:pgSz w:w="11906" w:h="16838"/>
          <w:pgMar w:top="1702" w:right="1800" w:bottom="1843" w:left="1800" w:header="851" w:footer="992" w:gutter="0"/>
          <w:pgNumType w:fmt="decimal"/>
          <w:cols w:space="425" w:num="1"/>
          <w:docGrid w:type="lines" w:linePitch="312" w:charSpace="0"/>
        </w:sectPr>
      </w:pPr>
    </w:p>
    <w:p>
      <w:pPr>
        <w:tabs>
          <w:tab w:val="left" w:pos="7513"/>
        </w:tabs>
        <w:adjustRightInd w:val="0"/>
        <w:snapToGrid w:val="0"/>
        <w:spacing w:line="600" w:lineRule="exact"/>
        <w:rPr>
          <w:rFonts w:ascii="黑体" w:hAnsi="黑体" w:eastAsia="黑体"/>
          <w:sz w:val="32"/>
          <w:szCs w:val="32"/>
          <w:highlight w:val="none"/>
        </w:rPr>
      </w:pPr>
      <w:r>
        <w:rPr>
          <w:rFonts w:hint="eastAsia" w:ascii="黑体" w:hAnsi="黑体" w:eastAsia="黑体"/>
          <w:sz w:val="32"/>
          <w:szCs w:val="32"/>
          <w:highlight w:val="none"/>
        </w:rPr>
        <w:t>一、《项目支出绩效自评表》</w:t>
      </w:r>
    </w:p>
    <w:tbl>
      <w:tblPr>
        <w:tblStyle w:val="11"/>
        <w:tblW w:w="13530" w:type="dxa"/>
        <w:jc w:val="center"/>
        <w:tblLayout w:type="autofit"/>
        <w:tblCellMar>
          <w:top w:w="0" w:type="dxa"/>
          <w:left w:w="10" w:type="dxa"/>
          <w:bottom w:w="0" w:type="dxa"/>
          <w:right w:w="10" w:type="dxa"/>
        </w:tblCellMar>
      </w:tblPr>
      <w:tblGrid>
        <w:gridCol w:w="5"/>
        <w:gridCol w:w="5"/>
        <w:gridCol w:w="1304"/>
        <w:gridCol w:w="5"/>
        <w:gridCol w:w="5"/>
        <w:gridCol w:w="982"/>
        <w:gridCol w:w="5"/>
        <w:gridCol w:w="5"/>
        <w:gridCol w:w="1533"/>
        <w:gridCol w:w="5"/>
        <w:gridCol w:w="5"/>
        <w:gridCol w:w="947"/>
        <w:gridCol w:w="916"/>
        <w:gridCol w:w="5"/>
        <w:gridCol w:w="5"/>
        <w:gridCol w:w="500"/>
        <w:gridCol w:w="949"/>
        <w:gridCol w:w="5"/>
        <w:gridCol w:w="5"/>
        <w:gridCol w:w="197"/>
        <w:gridCol w:w="5"/>
        <w:gridCol w:w="5"/>
        <w:gridCol w:w="800"/>
        <w:gridCol w:w="676"/>
        <w:gridCol w:w="5"/>
        <w:gridCol w:w="5"/>
        <w:gridCol w:w="1086"/>
        <w:gridCol w:w="5"/>
        <w:gridCol w:w="5"/>
        <w:gridCol w:w="368"/>
        <w:gridCol w:w="338"/>
        <w:gridCol w:w="5"/>
        <w:gridCol w:w="5"/>
        <w:gridCol w:w="462"/>
        <w:gridCol w:w="477"/>
        <w:gridCol w:w="336"/>
        <w:gridCol w:w="5"/>
        <w:gridCol w:w="5"/>
        <w:gridCol w:w="1539"/>
        <w:gridCol w:w="5"/>
        <w:gridCol w:w="5"/>
      </w:tblGrid>
      <w:tr>
        <w:tblPrEx>
          <w:tblCellMar>
            <w:top w:w="0" w:type="dxa"/>
            <w:left w:w="10" w:type="dxa"/>
            <w:bottom w:w="0" w:type="dxa"/>
            <w:right w:w="10" w:type="dxa"/>
          </w:tblCellMar>
        </w:tblPrEx>
        <w:trPr>
          <w:gridAfter w:val="2"/>
          <w:wAfter w:w="10" w:type="dxa"/>
          <w:jc w:val="center"/>
        </w:trPr>
        <w:tc>
          <w:tcPr>
            <w:tcW w:w="13520" w:type="dxa"/>
            <w:gridSpan w:val="39"/>
            <w:shd w:val="clear" w:color="000000" w:fill="FFFFFF"/>
            <w:noWrap w:val="0"/>
            <w:tcMar>
              <w:left w:w="108" w:type="dxa"/>
              <w:right w:w="108" w:type="dxa"/>
            </w:tcMar>
            <w:vAlign w:val="center"/>
          </w:tcPr>
          <w:p>
            <w:pPr>
              <w:keepNext w:val="0"/>
              <w:keepLines w:val="0"/>
              <w:widowControl/>
              <w:suppressLineNumbers w:val="0"/>
              <w:jc w:val="center"/>
              <w:textAlignment w:val="center"/>
              <w:rPr>
                <w:rFonts w:ascii="宋体" w:hAnsi="宋体" w:eastAsia="宋体" w:cs="宋体"/>
                <w:highlight w:val="none"/>
              </w:rPr>
            </w:pPr>
            <w:r>
              <w:rPr>
                <w:rFonts w:hint="eastAsia" w:ascii="宋体" w:hAnsi="宋体" w:eastAsia="宋体" w:cs="宋体"/>
                <w:b/>
                <w:bCs/>
                <w:i w:val="0"/>
                <w:iCs w:val="0"/>
                <w:color w:val="000000"/>
                <w:kern w:val="0"/>
                <w:sz w:val="36"/>
                <w:szCs w:val="36"/>
                <w:u w:val="none"/>
                <w:lang w:val="en-US" w:eastAsia="zh-CN" w:bidi="ar"/>
              </w:rPr>
              <w:t>项目支出绩效自评表</w:t>
            </w:r>
          </w:p>
        </w:tc>
      </w:tr>
      <w:tr>
        <w:tblPrEx>
          <w:tblCellMar>
            <w:top w:w="0" w:type="dxa"/>
            <w:left w:w="10" w:type="dxa"/>
            <w:bottom w:w="0" w:type="dxa"/>
            <w:right w:w="10" w:type="dxa"/>
          </w:tblCellMar>
        </w:tblPrEx>
        <w:trPr>
          <w:gridAfter w:val="2"/>
          <w:wAfter w:w="10" w:type="dxa"/>
          <w:jc w:val="center"/>
        </w:trPr>
        <w:tc>
          <w:tcPr>
            <w:tcW w:w="13520" w:type="dxa"/>
            <w:gridSpan w:val="39"/>
            <w:tcBorders>
              <w:bottom w:val="single" w:color="auto" w:sz="4" w:space="0"/>
            </w:tcBorders>
            <w:shd w:val="clear" w:color="000000" w:fill="FFFFFF"/>
            <w:noWrap w:val="0"/>
            <w:tcMar>
              <w:left w:w="108" w:type="dxa"/>
              <w:right w:w="108" w:type="dxa"/>
            </w:tcMar>
            <w:vAlign w:val="center"/>
          </w:tcPr>
          <w:p>
            <w:pPr>
              <w:keepNext w:val="0"/>
              <w:keepLines w:val="0"/>
              <w:widowControl/>
              <w:suppressLineNumbers w:val="0"/>
              <w:jc w:val="center"/>
              <w:textAlignment w:val="center"/>
              <w:rPr>
                <w:rFonts w:ascii="宋体" w:hAnsi="宋体" w:eastAsia="宋体" w:cs="宋体"/>
                <w:sz w:val="22"/>
                <w:highlight w:val="none"/>
              </w:rPr>
            </w:pPr>
            <w:r>
              <w:rPr>
                <w:rFonts w:hint="eastAsia" w:ascii="宋体" w:hAnsi="宋体" w:eastAsia="宋体" w:cs="宋体"/>
                <w:i w:val="0"/>
                <w:iCs w:val="0"/>
                <w:color w:val="000000"/>
                <w:kern w:val="0"/>
                <w:sz w:val="24"/>
                <w:szCs w:val="24"/>
                <w:u w:val="none"/>
                <w:lang w:val="en-US" w:eastAsia="zh-CN" w:bidi="ar"/>
              </w:rPr>
              <w:t>（2024年度）</w:t>
            </w:r>
          </w:p>
        </w:tc>
      </w:tr>
      <w:tr>
        <w:tblPrEx>
          <w:tblCellMar>
            <w:top w:w="0" w:type="dxa"/>
            <w:left w:w="10" w:type="dxa"/>
            <w:bottom w:w="0" w:type="dxa"/>
            <w:right w:w="10" w:type="dxa"/>
          </w:tblCellMar>
        </w:tblPrEx>
        <w:trPr>
          <w:gridAfter w:val="2"/>
          <w:wAfter w:w="10" w:type="dxa"/>
          <w:jc w:val="center"/>
        </w:trPr>
        <w:tc>
          <w:tcPr>
            <w:tcW w:w="3849" w:type="dxa"/>
            <w:gridSpan w:val="9"/>
            <w:tcBorders>
              <w:top w:val="single" w:color="auto" w:sz="4" w:space="0"/>
              <w:left w:val="single" w:color="auto" w:sz="4" w:space="0"/>
              <w:bottom w:val="single" w:color="auto" w:sz="4" w:space="0"/>
              <w:right w:val="single" w:color="auto" w:sz="4" w:space="0"/>
            </w:tcBorders>
            <w:shd w:val="clear" w:color="000000" w:fill="FFFFFF"/>
            <w:noWrap w:val="0"/>
            <w:tcMar>
              <w:left w:w="108" w:type="dxa"/>
              <w:right w:w="108" w:type="dxa"/>
            </w:tcMar>
            <w:vAlign w:val="center"/>
          </w:tcPr>
          <w:p>
            <w:pPr>
              <w:keepNext w:val="0"/>
              <w:keepLines w:val="0"/>
              <w:widowControl/>
              <w:suppressLineNumbers w:val="0"/>
              <w:jc w:val="center"/>
              <w:textAlignment w:val="center"/>
              <w:rPr>
                <w:rFonts w:ascii="宋体" w:hAnsi="宋体" w:eastAsia="宋体" w:cs="宋体"/>
                <w:highlight w:val="none"/>
              </w:rPr>
            </w:pPr>
            <w:r>
              <w:rPr>
                <w:rFonts w:hint="eastAsia" w:ascii="宋体" w:hAnsi="宋体" w:eastAsia="宋体" w:cs="宋体"/>
                <w:i w:val="0"/>
                <w:iCs w:val="0"/>
                <w:color w:val="000000"/>
                <w:kern w:val="0"/>
                <w:sz w:val="24"/>
                <w:szCs w:val="24"/>
                <w:u w:val="none"/>
                <w:lang w:val="en-US" w:eastAsia="zh-CN" w:bidi="ar"/>
              </w:rPr>
              <w:t>项目名称</w:t>
            </w:r>
          </w:p>
        </w:tc>
        <w:tc>
          <w:tcPr>
            <w:tcW w:w="9671" w:type="dxa"/>
            <w:gridSpan w:val="30"/>
            <w:tcBorders>
              <w:top w:val="single" w:color="auto" w:sz="4" w:space="0"/>
              <w:left w:val="single" w:color="auto" w:sz="4" w:space="0"/>
              <w:bottom w:val="single" w:color="auto" w:sz="4" w:space="0"/>
              <w:right w:val="single" w:color="auto" w:sz="4" w:space="0"/>
            </w:tcBorders>
            <w:shd w:val="clear" w:color="000000" w:fill="FFFFFF"/>
            <w:noWrap w:val="0"/>
            <w:tcMar>
              <w:left w:w="108" w:type="dxa"/>
              <w:right w:w="108" w:type="dxa"/>
            </w:tcMar>
            <w:vAlign w:val="center"/>
          </w:tcPr>
          <w:p>
            <w:pPr>
              <w:keepNext w:val="0"/>
              <w:keepLines w:val="0"/>
              <w:widowControl/>
              <w:suppressLineNumbers w:val="0"/>
              <w:jc w:val="center"/>
              <w:textAlignment w:val="center"/>
              <w:rPr>
                <w:rFonts w:ascii="宋体" w:hAnsi="宋体" w:eastAsia="宋体" w:cs="宋体"/>
                <w:sz w:val="22"/>
                <w:highlight w:val="none"/>
              </w:rPr>
            </w:pPr>
            <w:r>
              <w:rPr>
                <w:rFonts w:hint="eastAsia" w:ascii="宋体" w:hAnsi="宋体" w:eastAsia="宋体" w:cs="宋体"/>
                <w:i w:val="0"/>
                <w:iCs w:val="0"/>
                <w:color w:val="000000"/>
                <w:kern w:val="0"/>
                <w:sz w:val="24"/>
                <w:szCs w:val="24"/>
                <w:u w:val="none"/>
                <w:lang w:val="en-US" w:eastAsia="zh-CN" w:bidi="ar"/>
              </w:rPr>
              <w:t>易涝点整治市级补助资金（莆财建【2023】139号）</w:t>
            </w:r>
          </w:p>
        </w:tc>
      </w:tr>
      <w:tr>
        <w:tblPrEx>
          <w:tblCellMar>
            <w:top w:w="0" w:type="dxa"/>
            <w:left w:w="10" w:type="dxa"/>
            <w:bottom w:w="0" w:type="dxa"/>
            <w:right w:w="10" w:type="dxa"/>
          </w:tblCellMar>
        </w:tblPrEx>
        <w:trPr>
          <w:gridAfter w:val="2"/>
          <w:wAfter w:w="10" w:type="dxa"/>
          <w:jc w:val="center"/>
        </w:trPr>
        <w:tc>
          <w:tcPr>
            <w:tcW w:w="3849" w:type="dxa"/>
            <w:gridSpan w:val="9"/>
            <w:tcBorders>
              <w:top w:val="single" w:color="auto" w:sz="4" w:space="0"/>
              <w:left w:val="single" w:color="000000" w:sz="4" w:space="0"/>
              <w:bottom w:val="single" w:color="000000" w:sz="4" w:space="0"/>
              <w:right w:val="single" w:color="000000" w:sz="4" w:space="0"/>
            </w:tcBorders>
            <w:shd w:val="clear" w:color="000000" w:fill="FFFFFF"/>
            <w:noWrap w:val="0"/>
            <w:tcMar>
              <w:left w:w="108" w:type="dxa"/>
              <w:right w:w="108" w:type="dxa"/>
            </w:tcMar>
            <w:vAlign w:val="center"/>
          </w:tcPr>
          <w:p>
            <w:pPr>
              <w:keepNext w:val="0"/>
              <w:keepLines w:val="0"/>
              <w:widowControl/>
              <w:suppressLineNumbers w:val="0"/>
              <w:jc w:val="center"/>
              <w:textAlignment w:val="center"/>
              <w:rPr>
                <w:rFonts w:ascii="宋体" w:hAnsi="宋体" w:eastAsia="宋体" w:cs="宋体"/>
                <w:highlight w:val="none"/>
              </w:rPr>
            </w:pPr>
            <w:r>
              <w:rPr>
                <w:rFonts w:hint="eastAsia" w:ascii="宋体" w:hAnsi="宋体" w:eastAsia="宋体" w:cs="宋体"/>
                <w:i w:val="0"/>
                <w:iCs w:val="0"/>
                <w:color w:val="000000"/>
                <w:kern w:val="0"/>
                <w:sz w:val="24"/>
                <w:szCs w:val="24"/>
                <w:u w:val="none"/>
                <w:lang w:val="en-US" w:eastAsia="zh-CN" w:bidi="ar"/>
              </w:rPr>
              <w:t>主管部门</w:t>
            </w:r>
          </w:p>
        </w:tc>
        <w:tc>
          <w:tcPr>
            <w:tcW w:w="3539" w:type="dxa"/>
            <w:gridSpan w:val="11"/>
            <w:tcBorders>
              <w:top w:val="single" w:color="auto" w:sz="4" w:space="0"/>
              <w:left w:val="single" w:color="000000" w:sz="0" w:space="0"/>
              <w:bottom w:val="single" w:color="000000" w:sz="4" w:space="0"/>
              <w:right w:val="single" w:color="000000" w:sz="4" w:space="0"/>
            </w:tcBorders>
            <w:shd w:val="clear" w:color="000000" w:fill="FFFFFF"/>
            <w:noWrap w:val="0"/>
            <w:tcMar>
              <w:left w:w="108" w:type="dxa"/>
              <w:right w:w="108" w:type="dxa"/>
            </w:tcMar>
            <w:vAlign w:val="center"/>
          </w:tcPr>
          <w:p>
            <w:pPr>
              <w:keepNext w:val="0"/>
              <w:keepLines w:val="0"/>
              <w:widowControl/>
              <w:suppressLineNumbers w:val="0"/>
              <w:jc w:val="center"/>
              <w:textAlignment w:val="center"/>
              <w:rPr>
                <w:rFonts w:ascii="宋体" w:hAnsi="宋体" w:eastAsia="宋体" w:cs="宋体"/>
                <w:sz w:val="22"/>
                <w:highlight w:val="none"/>
              </w:rPr>
            </w:pPr>
            <w:r>
              <w:rPr>
                <w:rFonts w:hint="eastAsia" w:ascii="宋体" w:hAnsi="宋体" w:eastAsia="宋体" w:cs="宋体"/>
                <w:i w:val="0"/>
                <w:iCs w:val="0"/>
                <w:color w:val="000000"/>
                <w:kern w:val="0"/>
                <w:sz w:val="22"/>
                <w:szCs w:val="22"/>
                <w:u w:val="none"/>
                <w:lang w:val="en-US" w:eastAsia="zh-CN" w:bidi="ar"/>
              </w:rPr>
              <w:t>莆田市秀屿区城市管理行政执法局</w:t>
            </w:r>
          </w:p>
        </w:tc>
        <w:tc>
          <w:tcPr>
            <w:tcW w:w="2582" w:type="dxa"/>
            <w:gridSpan w:val="7"/>
            <w:tcBorders>
              <w:top w:val="single" w:color="auto" w:sz="4" w:space="0"/>
              <w:left w:val="single" w:color="000000" w:sz="0" w:space="0"/>
              <w:bottom w:val="single" w:color="000000" w:sz="4" w:space="0"/>
              <w:right w:val="single" w:color="000000" w:sz="4" w:space="0"/>
            </w:tcBorders>
            <w:shd w:val="clear" w:color="000000" w:fill="FFFFFF"/>
            <w:noWrap w:val="0"/>
            <w:tcMar>
              <w:left w:w="108" w:type="dxa"/>
              <w:right w:w="108" w:type="dxa"/>
            </w:tcMar>
            <w:vAlign w:val="center"/>
          </w:tcPr>
          <w:p>
            <w:pPr>
              <w:keepNext w:val="0"/>
              <w:keepLines w:val="0"/>
              <w:widowControl/>
              <w:suppressLineNumbers w:val="0"/>
              <w:jc w:val="center"/>
              <w:textAlignment w:val="center"/>
            </w:pPr>
            <w:r>
              <w:rPr>
                <w:rFonts w:hint="eastAsia" w:ascii="宋体" w:hAnsi="宋体" w:eastAsia="宋体" w:cs="宋体"/>
                <w:i w:val="0"/>
                <w:iCs w:val="0"/>
                <w:color w:val="000000"/>
                <w:kern w:val="0"/>
                <w:sz w:val="24"/>
                <w:szCs w:val="24"/>
                <w:u w:val="none"/>
                <w:lang w:val="en-US" w:eastAsia="zh-CN" w:bidi="ar"/>
              </w:rPr>
              <w:t>实施单位</w:t>
            </w:r>
          </w:p>
        </w:tc>
        <w:tc>
          <w:tcPr>
            <w:tcW w:w="3550" w:type="dxa"/>
            <w:gridSpan w:val="12"/>
            <w:tcBorders>
              <w:top w:val="single" w:color="auto" w:sz="4" w:space="0"/>
              <w:left w:val="single" w:color="000000" w:sz="0" w:space="0"/>
              <w:bottom w:val="single" w:color="000000" w:sz="4" w:space="0"/>
              <w:right w:val="single" w:color="000000" w:sz="4" w:space="0"/>
            </w:tcBorders>
            <w:shd w:val="clear" w:color="000000" w:fill="FFFFFF"/>
            <w:noWrap w:val="0"/>
            <w:tcMar>
              <w:left w:w="108" w:type="dxa"/>
              <w:right w:w="108" w:type="dxa"/>
            </w:tcMar>
            <w:vAlign w:val="center"/>
          </w:tcPr>
          <w:p>
            <w:pPr>
              <w:keepNext w:val="0"/>
              <w:keepLines w:val="0"/>
              <w:widowControl/>
              <w:suppressLineNumbers w:val="0"/>
              <w:jc w:val="center"/>
              <w:textAlignment w:val="center"/>
              <w:rPr>
                <w:rFonts w:ascii="宋体" w:hAnsi="宋体" w:eastAsia="宋体" w:cs="宋体"/>
                <w:sz w:val="22"/>
                <w:highlight w:val="none"/>
              </w:rPr>
            </w:pPr>
            <w:r>
              <w:rPr>
                <w:rFonts w:hint="eastAsia" w:ascii="宋体" w:hAnsi="宋体" w:eastAsia="宋体" w:cs="宋体"/>
                <w:i w:val="0"/>
                <w:iCs w:val="0"/>
                <w:color w:val="000000"/>
                <w:kern w:val="0"/>
                <w:sz w:val="22"/>
                <w:szCs w:val="22"/>
                <w:u w:val="none"/>
                <w:lang w:val="en-US" w:eastAsia="zh-CN" w:bidi="ar"/>
              </w:rPr>
              <w:t>莆田市秀屿区城市管理行政执法局</w:t>
            </w:r>
          </w:p>
        </w:tc>
      </w:tr>
      <w:tr>
        <w:tblPrEx>
          <w:tblCellMar>
            <w:top w:w="0" w:type="dxa"/>
            <w:left w:w="10" w:type="dxa"/>
            <w:bottom w:w="0" w:type="dxa"/>
            <w:right w:w="10" w:type="dxa"/>
          </w:tblCellMar>
        </w:tblPrEx>
        <w:trPr>
          <w:gridAfter w:val="2"/>
          <w:wAfter w:w="10" w:type="dxa"/>
          <w:jc w:val="center"/>
        </w:trPr>
        <w:tc>
          <w:tcPr>
            <w:tcW w:w="1314" w:type="dxa"/>
            <w:gridSpan w:val="3"/>
            <w:vMerge w:val="restart"/>
            <w:tcBorders>
              <w:top w:val="single" w:color="000000" w:sz="4" w:space="0"/>
              <w:left w:val="single" w:color="000000" w:sz="4" w:space="0"/>
              <w:bottom w:val="single" w:color="000000" w:sz="4" w:space="0"/>
              <w:right w:val="single" w:color="000000" w:sz="4" w:space="0"/>
            </w:tcBorders>
            <w:shd w:val="clear" w:color="000000" w:fill="FFFFFF"/>
            <w:noWrap w:val="0"/>
            <w:tcMar>
              <w:left w:w="108" w:type="dxa"/>
              <w:right w:w="108" w:type="dxa"/>
            </w:tcMar>
            <w:vAlign w:val="center"/>
          </w:tcPr>
          <w:p>
            <w:pPr>
              <w:keepNext w:val="0"/>
              <w:keepLines w:val="0"/>
              <w:widowControl/>
              <w:suppressLineNumbers w:val="0"/>
              <w:jc w:val="center"/>
              <w:textAlignment w:val="center"/>
              <w:rPr>
                <w:rFonts w:ascii="宋体" w:hAnsi="宋体" w:eastAsia="宋体" w:cs="宋体"/>
                <w:highlight w:val="none"/>
              </w:rPr>
            </w:pPr>
            <w:r>
              <w:rPr>
                <w:rFonts w:hint="eastAsia" w:ascii="宋体" w:hAnsi="宋体" w:eastAsia="宋体" w:cs="宋体"/>
                <w:i w:val="0"/>
                <w:iCs w:val="0"/>
                <w:color w:val="000000"/>
                <w:kern w:val="0"/>
                <w:sz w:val="24"/>
                <w:szCs w:val="24"/>
                <w:u w:val="none"/>
                <w:lang w:val="en-US" w:eastAsia="zh-CN" w:bidi="ar"/>
              </w:rPr>
              <w:t>项目资金(万元)</w:t>
            </w:r>
          </w:p>
        </w:tc>
        <w:tc>
          <w:tcPr>
            <w:tcW w:w="2535" w:type="dxa"/>
            <w:gridSpan w:val="6"/>
            <w:tcBorders>
              <w:top w:val="single" w:color="000000" w:sz="4" w:space="0"/>
              <w:left w:val="single" w:color="000000" w:sz="4" w:space="0"/>
              <w:bottom w:val="single" w:color="000000" w:sz="4" w:space="0"/>
              <w:right w:val="single" w:color="000000" w:sz="4" w:space="0"/>
            </w:tcBorders>
            <w:shd w:val="clear" w:color="000000" w:fill="FFFFFF"/>
            <w:noWrap w:val="0"/>
            <w:tcMar>
              <w:left w:w="108" w:type="dxa"/>
              <w:right w:w="108" w:type="dxa"/>
            </w:tcMar>
            <w:vAlign w:val="center"/>
          </w:tcPr>
          <w:p>
            <w:pPr>
              <w:jc w:val="center"/>
            </w:pPr>
          </w:p>
        </w:tc>
        <w:tc>
          <w:tcPr>
            <w:tcW w:w="1873" w:type="dxa"/>
            <w:gridSpan w:val="4"/>
            <w:tcBorders>
              <w:top w:val="single" w:color="000000" w:sz="4" w:space="0"/>
              <w:left w:val="single" w:color="000000" w:sz="0" w:space="0"/>
              <w:bottom w:val="single" w:color="000000" w:sz="4" w:space="0"/>
              <w:right w:val="single" w:color="000000" w:sz="4" w:space="0"/>
            </w:tcBorders>
            <w:shd w:val="clear" w:color="000000" w:fill="FFFFFF"/>
            <w:noWrap w:val="0"/>
            <w:tcMar>
              <w:left w:w="108" w:type="dxa"/>
              <w:right w:w="108" w:type="dxa"/>
            </w:tcMar>
            <w:vAlign w:val="center"/>
          </w:tcPr>
          <w:p>
            <w:pPr>
              <w:keepNext w:val="0"/>
              <w:keepLines w:val="0"/>
              <w:widowControl/>
              <w:suppressLineNumbers w:val="0"/>
              <w:jc w:val="center"/>
              <w:textAlignment w:val="center"/>
              <w:rPr>
                <w:rFonts w:ascii="宋体" w:hAnsi="宋体" w:eastAsia="宋体" w:cs="宋体"/>
                <w:sz w:val="22"/>
                <w:highlight w:val="none"/>
              </w:rPr>
            </w:pPr>
            <w:r>
              <w:rPr>
                <w:rFonts w:hint="eastAsia" w:ascii="宋体" w:hAnsi="宋体" w:eastAsia="宋体" w:cs="宋体"/>
                <w:i w:val="0"/>
                <w:iCs w:val="0"/>
                <w:color w:val="000000"/>
                <w:kern w:val="0"/>
                <w:sz w:val="24"/>
                <w:szCs w:val="24"/>
                <w:u w:val="none"/>
                <w:lang w:val="en-US" w:eastAsia="zh-CN" w:bidi="ar"/>
              </w:rPr>
              <w:t>年初预算数</w:t>
            </w:r>
          </w:p>
        </w:tc>
        <w:tc>
          <w:tcPr>
            <w:tcW w:w="1666" w:type="dxa"/>
            <w:gridSpan w:val="7"/>
            <w:tcBorders>
              <w:top w:val="single" w:color="000000" w:sz="4" w:space="0"/>
              <w:left w:val="single" w:color="000000" w:sz="0" w:space="0"/>
              <w:bottom w:val="single" w:color="000000" w:sz="4" w:space="0"/>
              <w:right w:val="single" w:color="000000" w:sz="4" w:space="0"/>
            </w:tcBorders>
            <w:shd w:val="clear" w:color="000000" w:fill="FFFFFF"/>
            <w:noWrap w:val="0"/>
            <w:tcMar>
              <w:left w:w="108" w:type="dxa"/>
              <w:right w:w="108" w:type="dxa"/>
            </w:tcMar>
            <w:vAlign w:val="center"/>
          </w:tcPr>
          <w:p>
            <w:pPr>
              <w:keepNext w:val="0"/>
              <w:keepLines w:val="0"/>
              <w:widowControl/>
              <w:suppressLineNumbers w:val="0"/>
              <w:jc w:val="center"/>
              <w:textAlignment w:val="center"/>
              <w:rPr>
                <w:sz w:val="21"/>
                <w:szCs w:val="22"/>
              </w:rPr>
            </w:pPr>
            <w:r>
              <w:rPr>
                <w:rFonts w:hint="eastAsia" w:ascii="宋体" w:hAnsi="宋体" w:eastAsia="宋体" w:cs="宋体"/>
                <w:i w:val="0"/>
                <w:iCs w:val="0"/>
                <w:color w:val="000000"/>
                <w:kern w:val="0"/>
                <w:sz w:val="24"/>
                <w:szCs w:val="24"/>
                <w:u w:val="none"/>
                <w:lang w:val="en-US" w:eastAsia="zh-CN" w:bidi="ar"/>
              </w:rPr>
              <w:t>全年预算数</w:t>
            </w:r>
          </w:p>
        </w:tc>
        <w:tc>
          <w:tcPr>
            <w:tcW w:w="1486" w:type="dxa"/>
            <w:gridSpan w:val="4"/>
            <w:tcBorders>
              <w:top w:val="single" w:color="000000" w:sz="0" w:space="0"/>
              <w:left w:val="single" w:color="000000" w:sz="0" w:space="0"/>
              <w:bottom w:val="single" w:color="000000" w:sz="4" w:space="0"/>
              <w:right w:val="single" w:color="000000" w:sz="4" w:space="0"/>
            </w:tcBorders>
            <w:shd w:val="clear" w:color="000000" w:fill="FFFFFF"/>
            <w:noWrap w:val="0"/>
            <w:tcMar>
              <w:left w:w="108" w:type="dxa"/>
              <w:right w:w="108" w:type="dxa"/>
            </w:tcMar>
            <w:vAlign w:val="center"/>
          </w:tcPr>
          <w:p>
            <w:pPr>
              <w:keepNext w:val="0"/>
              <w:keepLines w:val="0"/>
              <w:widowControl/>
              <w:suppressLineNumbers w:val="0"/>
              <w:jc w:val="center"/>
              <w:textAlignment w:val="center"/>
              <w:rPr>
                <w:rFonts w:ascii="宋体" w:hAnsi="宋体" w:eastAsia="宋体" w:cs="宋体"/>
                <w:sz w:val="21"/>
                <w:szCs w:val="22"/>
                <w:highlight w:val="none"/>
              </w:rPr>
            </w:pPr>
            <w:r>
              <w:rPr>
                <w:rFonts w:hint="eastAsia" w:ascii="宋体" w:hAnsi="宋体" w:eastAsia="宋体" w:cs="宋体"/>
                <w:i w:val="0"/>
                <w:iCs w:val="0"/>
                <w:color w:val="000000"/>
                <w:kern w:val="0"/>
                <w:sz w:val="24"/>
                <w:szCs w:val="24"/>
                <w:u w:val="none"/>
                <w:lang w:val="en-US" w:eastAsia="zh-CN" w:bidi="ar"/>
              </w:rPr>
              <w:t>全年执行数</w:t>
            </w:r>
          </w:p>
        </w:tc>
        <w:tc>
          <w:tcPr>
            <w:tcW w:w="1096" w:type="dxa"/>
            <w:gridSpan w:val="3"/>
            <w:tcBorders>
              <w:top w:val="single" w:color="000000" w:sz="0" w:space="0"/>
              <w:left w:val="single" w:color="000000" w:sz="0" w:space="0"/>
              <w:bottom w:val="single" w:color="000000" w:sz="4" w:space="0"/>
              <w:right w:val="single" w:color="000000" w:sz="4" w:space="0"/>
            </w:tcBorders>
            <w:shd w:val="clear" w:color="000000" w:fill="FFFFFF"/>
            <w:noWrap w:val="0"/>
            <w:tcMar>
              <w:left w:w="108" w:type="dxa"/>
              <w:right w:w="108" w:type="dxa"/>
            </w:tcMar>
            <w:vAlign w:val="center"/>
          </w:tcPr>
          <w:p>
            <w:pPr>
              <w:keepNext w:val="0"/>
              <w:keepLines w:val="0"/>
              <w:widowControl/>
              <w:suppressLineNumbers w:val="0"/>
              <w:jc w:val="center"/>
              <w:textAlignment w:val="center"/>
            </w:pPr>
            <w:r>
              <w:rPr>
                <w:rFonts w:hint="eastAsia" w:ascii="宋体" w:hAnsi="宋体" w:eastAsia="宋体" w:cs="宋体"/>
                <w:i w:val="0"/>
                <w:iCs w:val="0"/>
                <w:color w:val="000000"/>
                <w:kern w:val="0"/>
                <w:sz w:val="24"/>
                <w:szCs w:val="24"/>
                <w:u w:val="none"/>
                <w:lang w:val="en-US" w:eastAsia="zh-CN" w:bidi="ar"/>
              </w:rPr>
              <w:t>分值</w:t>
            </w:r>
          </w:p>
        </w:tc>
        <w:tc>
          <w:tcPr>
            <w:tcW w:w="2001" w:type="dxa"/>
            <w:gridSpan w:val="9"/>
            <w:tcBorders>
              <w:top w:val="single" w:color="000000" w:sz="0" w:space="0"/>
              <w:left w:val="single" w:color="000000" w:sz="0" w:space="0"/>
              <w:bottom w:val="single" w:color="000000" w:sz="4" w:space="0"/>
              <w:right w:val="single" w:color="000000" w:sz="4" w:space="0"/>
            </w:tcBorders>
            <w:shd w:val="clear" w:color="000000" w:fill="FFFFFF"/>
            <w:noWrap w:val="0"/>
            <w:tcMar>
              <w:left w:w="108" w:type="dxa"/>
              <w:right w:w="108" w:type="dxa"/>
            </w:tcMar>
            <w:vAlign w:val="center"/>
          </w:tcPr>
          <w:p>
            <w:pPr>
              <w:keepNext w:val="0"/>
              <w:keepLines w:val="0"/>
              <w:widowControl/>
              <w:suppressLineNumbers w:val="0"/>
              <w:jc w:val="center"/>
              <w:textAlignment w:val="center"/>
              <w:rPr>
                <w:rFonts w:ascii="宋体" w:hAnsi="宋体" w:eastAsia="宋体" w:cs="宋体"/>
                <w:highlight w:val="none"/>
              </w:rPr>
            </w:pPr>
            <w:r>
              <w:rPr>
                <w:rFonts w:hint="eastAsia" w:ascii="宋体" w:hAnsi="宋体" w:eastAsia="宋体" w:cs="宋体"/>
                <w:i w:val="0"/>
                <w:iCs w:val="0"/>
                <w:color w:val="000000"/>
                <w:kern w:val="0"/>
                <w:sz w:val="24"/>
                <w:szCs w:val="24"/>
                <w:u w:val="none"/>
                <w:lang w:val="en-US" w:eastAsia="zh-CN" w:bidi="ar"/>
              </w:rPr>
              <w:t>执行率</w:t>
            </w:r>
          </w:p>
        </w:tc>
        <w:tc>
          <w:tcPr>
            <w:tcW w:w="1549" w:type="dxa"/>
            <w:gridSpan w:val="3"/>
            <w:tcBorders>
              <w:top w:val="single" w:color="000000" w:sz="0" w:space="0"/>
              <w:left w:val="single" w:color="000000" w:sz="0" w:space="0"/>
              <w:bottom w:val="single" w:color="000000" w:sz="4" w:space="0"/>
              <w:right w:val="single" w:color="000000" w:sz="4" w:space="0"/>
            </w:tcBorders>
            <w:shd w:val="clear" w:color="000000" w:fill="FFFFFF"/>
            <w:noWrap w:val="0"/>
            <w:tcMar>
              <w:left w:w="108" w:type="dxa"/>
              <w:right w:w="108" w:type="dxa"/>
            </w:tcMar>
            <w:vAlign w:val="center"/>
          </w:tcPr>
          <w:p>
            <w:pPr>
              <w:keepNext w:val="0"/>
              <w:keepLines w:val="0"/>
              <w:widowControl/>
              <w:suppressLineNumbers w:val="0"/>
              <w:jc w:val="center"/>
              <w:textAlignment w:val="center"/>
              <w:rPr>
                <w:rFonts w:ascii="宋体" w:hAnsi="宋体" w:eastAsia="宋体" w:cs="宋体"/>
                <w:highlight w:val="none"/>
              </w:rPr>
            </w:pPr>
            <w:r>
              <w:rPr>
                <w:rFonts w:hint="eastAsia" w:ascii="宋体" w:hAnsi="宋体" w:eastAsia="宋体" w:cs="宋体"/>
                <w:i w:val="0"/>
                <w:iCs w:val="0"/>
                <w:color w:val="000000"/>
                <w:kern w:val="0"/>
                <w:sz w:val="24"/>
                <w:szCs w:val="24"/>
                <w:u w:val="none"/>
                <w:lang w:val="en-US" w:eastAsia="zh-CN" w:bidi="ar"/>
              </w:rPr>
              <w:t>得分</w:t>
            </w:r>
          </w:p>
        </w:tc>
      </w:tr>
      <w:tr>
        <w:tblPrEx>
          <w:tblCellMar>
            <w:top w:w="0" w:type="dxa"/>
            <w:left w:w="10" w:type="dxa"/>
            <w:bottom w:w="0" w:type="dxa"/>
            <w:right w:w="10" w:type="dxa"/>
          </w:tblCellMar>
        </w:tblPrEx>
        <w:trPr>
          <w:gridAfter w:val="2"/>
          <w:wAfter w:w="10" w:type="dxa"/>
          <w:jc w:val="center"/>
        </w:trPr>
        <w:tc>
          <w:tcPr>
            <w:tcW w:w="1314" w:type="dxa"/>
            <w:gridSpan w:val="3"/>
            <w:vMerge w:val="continue"/>
            <w:tcBorders>
              <w:top w:val="single" w:color="000000" w:sz="4" w:space="0"/>
              <w:left w:val="single" w:color="000000" w:sz="4" w:space="0"/>
              <w:bottom w:val="single" w:color="000000" w:sz="4" w:space="0"/>
              <w:right w:val="single" w:color="000000" w:sz="4" w:space="0"/>
            </w:tcBorders>
            <w:shd w:val="clear" w:color="000000" w:fill="FFFFFF"/>
            <w:noWrap w:val="0"/>
            <w:tcMar>
              <w:left w:w="108" w:type="dxa"/>
              <w:right w:w="108" w:type="dxa"/>
            </w:tcMar>
            <w:vAlign w:val="center"/>
          </w:tcPr>
          <w:p>
            <w:pPr>
              <w:jc w:val="center"/>
              <w:rPr>
                <w:rFonts w:ascii="宋体" w:hAnsi="宋体" w:eastAsia="宋体" w:cs="宋体"/>
                <w:sz w:val="22"/>
                <w:highlight w:val="none"/>
              </w:rPr>
            </w:pPr>
          </w:p>
        </w:tc>
        <w:tc>
          <w:tcPr>
            <w:tcW w:w="2535" w:type="dxa"/>
            <w:gridSpan w:val="6"/>
            <w:tcBorders>
              <w:top w:val="single" w:color="000000" w:sz="4" w:space="0"/>
              <w:left w:val="single" w:color="000000" w:sz="4" w:space="0"/>
              <w:bottom w:val="single" w:color="000000" w:sz="4" w:space="0"/>
              <w:right w:val="single" w:color="000000" w:sz="4" w:space="0"/>
            </w:tcBorders>
            <w:shd w:val="clear" w:color="000000" w:fill="FFFFFF"/>
            <w:noWrap w:val="0"/>
            <w:tcMar>
              <w:left w:w="108" w:type="dxa"/>
              <w:right w:w="108" w:type="dxa"/>
            </w:tcMar>
            <w:vAlign w:val="center"/>
          </w:tcPr>
          <w:p>
            <w:pPr>
              <w:keepNext w:val="0"/>
              <w:keepLines w:val="0"/>
              <w:widowControl/>
              <w:suppressLineNumbers w:val="0"/>
              <w:jc w:val="left"/>
              <w:textAlignment w:val="center"/>
            </w:pPr>
            <w:r>
              <w:rPr>
                <w:rFonts w:hint="eastAsia" w:ascii="宋体" w:hAnsi="宋体" w:eastAsia="宋体" w:cs="宋体"/>
                <w:i w:val="0"/>
                <w:iCs w:val="0"/>
                <w:color w:val="000000"/>
                <w:kern w:val="0"/>
                <w:sz w:val="24"/>
                <w:szCs w:val="24"/>
                <w:u w:val="none"/>
                <w:lang w:val="en-US" w:eastAsia="zh-CN" w:bidi="ar"/>
              </w:rPr>
              <w:t>年度资金总额</w:t>
            </w:r>
          </w:p>
        </w:tc>
        <w:tc>
          <w:tcPr>
            <w:tcW w:w="1873" w:type="dxa"/>
            <w:gridSpan w:val="4"/>
            <w:tcBorders>
              <w:top w:val="single" w:color="000000" w:sz="4" w:space="0"/>
              <w:left w:val="single" w:color="000000" w:sz="0" w:space="0"/>
              <w:bottom w:val="single" w:color="000000" w:sz="4" w:space="0"/>
              <w:right w:val="single" w:color="000000" w:sz="4" w:space="0"/>
            </w:tcBorders>
            <w:shd w:val="clear" w:color="000000" w:fill="FFFFFF"/>
            <w:noWrap w:val="0"/>
            <w:tcMar>
              <w:left w:w="108" w:type="dxa"/>
              <w:right w:w="108" w:type="dxa"/>
            </w:tcMar>
            <w:vAlign w:val="center"/>
          </w:tcPr>
          <w:p>
            <w:pPr>
              <w:keepNext w:val="0"/>
              <w:keepLines w:val="0"/>
              <w:widowControl/>
              <w:suppressLineNumbers w:val="0"/>
              <w:jc w:val="center"/>
              <w:textAlignment w:val="center"/>
              <w:rPr>
                <w:rFonts w:ascii="宋体" w:hAnsi="宋体" w:eastAsia="宋体" w:cs="宋体"/>
                <w:highlight w:val="none"/>
              </w:rPr>
            </w:pPr>
            <w:r>
              <w:rPr>
                <w:rFonts w:hint="eastAsia" w:ascii="宋体" w:hAnsi="宋体" w:eastAsia="宋体" w:cs="宋体"/>
                <w:i w:val="0"/>
                <w:iCs w:val="0"/>
                <w:color w:val="000000"/>
                <w:kern w:val="0"/>
                <w:sz w:val="24"/>
                <w:szCs w:val="24"/>
                <w:u w:val="none"/>
                <w:lang w:val="en-US" w:eastAsia="zh-CN" w:bidi="ar"/>
              </w:rPr>
              <w:t>1.33</w:t>
            </w:r>
          </w:p>
        </w:tc>
        <w:tc>
          <w:tcPr>
            <w:tcW w:w="1666" w:type="dxa"/>
            <w:gridSpan w:val="7"/>
            <w:tcBorders>
              <w:top w:val="single" w:color="000000" w:sz="4" w:space="0"/>
              <w:left w:val="single" w:color="000000" w:sz="0" w:space="0"/>
              <w:bottom w:val="single" w:color="000000" w:sz="4" w:space="0"/>
              <w:right w:val="single" w:color="000000" w:sz="4" w:space="0"/>
            </w:tcBorders>
            <w:shd w:val="clear" w:color="000000" w:fill="FFFFFF"/>
            <w:noWrap w:val="0"/>
            <w:tcMar>
              <w:left w:w="108" w:type="dxa"/>
              <w:right w:w="108" w:type="dxa"/>
            </w:tcMar>
            <w:vAlign w:val="center"/>
          </w:tcPr>
          <w:p>
            <w:pPr>
              <w:keepNext w:val="0"/>
              <w:keepLines w:val="0"/>
              <w:widowControl/>
              <w:suppressLineNumbers w:val="0"/>
              <w:jc w:val="center"/>
              <w:textAlignment w:val="center"/>
            </w:pPr>
            <w:r>
              <w:rPr>
                <w:rFonts w:hint="eastAsia" w:ascii="宋体" w:hAnsi="宋体" w:eastAsia="宋体" w:cs="宋体"/>
                <w:i w:val="0"/>
                <w:iCs w:val="0"/>
                <w:color w:val="000000"/>
                <w:kern w:val="0"/>
                <w:sz w:val="24"/>
                <w:szCs w:val="24"/>
                <w:u w:val="none"/>
                <w:lang w:val="en-US" w:eastAsia="zh-CN" w:bidi="ar"/>
              </w:rPr>
              <w:t>1.33</w:t>
            </w:r>
          </w:p>
        </w:tc>
        <w:tc>
          <w:tcPr>
            <w:tcW w:w="1486" w:type="dxa"/>
            <w:gridSpan w:val="4"/>
            <w:tcBorders>
              <w:top w:val="single" w:color="000000" w:sz="0" w:space="0"/>
              <w:left w:val="single" w:color="000000" w:sz="0" w:space="0"/>
              <w:bottom w:val="single" w:color="000000" w:sz="4" w:space="0"/>
              <w:right w:val="single" w:color="000000" w:sz="4" w:space="0"/>
            </w:tcBorders>
            <w:shd w:val="clear" w:color="000000" w:fill="FFFFFF"/>
            <w:noWrap w:val="0"/>
            <w:tcMar>
              <w:left w:w="108" w:type="dxa"/>
              <w:right w:w="108" w:type="dxa"/>
            </w:tcMar>
            <w:vAlign w:val="center"/>
          </w:tcPr>
          <w:p>
            <w:pPr>
              <w:keepNext w:val="0"/>
              <w:keepLines w:val="0"/>
              <w:widowControl/>
              <w:suppressLineNumbers w:val="0"/>
              <w:jc w:val="center"/>
              <w:textAlignment w:val="center"/>
              <w:rPr>
                <w:rFonts w:ascii="宋体" w:hAnsi="宋体" w:eastAsia="宋体" w:cs="宋体"/>
                <w:sz w:val="22"/>
                <w:highlight w:val="none"/>
              </w:rPr>
            </w:pPr>
            <w:r>
              <w:rPr>
                <w:rFonts w:hint="eastAsia" w:ascii="宋体" w:hAnsi="宋体" w:eastAsia="宋体" w:cs="宋体"/>
                <w:i w:val="0"/>
                <w:iCs w:val="0"/>
                <w:color w:val="000000"/>
                <w:kern w:val="0"/>
                <w:sz w:val="24"/>
                <w:szCs w:val="24"/>
                <w:u w:val="none"/>
                <w:lang w:val="en-US" w:eastAsia="zh-CN" w:bidi="ar"/>
              </w:rPr>
              <w:t>1.33</w:t>
            </w:r>
          </w:p>
        </w:tc>
        <w:tc>
          <w:tcPr>
            <w:tcW w:w="1096" w:type="dxa"/>
            <w:gridSpan w:val="3"/>
            <w:tcBorders>
              <w:top w:val="single" w:color="000000" w:sz="0" w:space="0"/>
              <w:left w:val="single" w:color="000000" w:sz="0" w:space="0"/>
              <w:bottom w:val="single" w:color="000000" w:sz="4" w:space="0"/>
              <w:right w:val="single" w:color="000000" w:sz="4" w:space="0"/>
            </w:tcBorders>
            <w:shd w:val="clear" w:color="000000" w:fill="FFFFFF"/>
            <w:noWrap w:val="0"/>
            <w:tcMar>
              <w:left w:w="108" w:type="dxa"/>
              <w:right w:w="108" w:type="dxa"/>
            </w:tcMar>
            <w:vAlign w:val="center"/>
          </w:tcPr>
          <w:p>
            <w:pPr>
              <w:keepNext w:val="0"/>
              <w:keepLines w:val="0"/>
              <w:widowControl/>
              <w:suppressLineNumbers w:val="0"/>
              <w:jc w:val="center"/>
              <w:textAlignment w:val="center"/>
            </w:pPr>
            <w:r>
              <w:rPr>
                <w:rFonts w:hint="eastAsia" w:ascii="宋体" w:hAnsi="宋体" w:eastAsia="宋体" w:cs="宋体"/>
                <w:i w:val="0"/>
                <w:iCs w:val="0"/>
                <w:color w:val="000000"/>
                <w:kern w:val="0"/>
                <w:sz w:val="24"/>
                <w:szCs w:val="24"/>
                <w:u w:val="none"/>
                <w:lang w:val="en-US" w:eastAsia="zh-CN" w:bidi="ar"/>
              </w:rPr>
              <w:t>10</w:t>
            </w:r>
          </w:p>
        </w:tc>
        <w:tc>
          <w:tcPr>
            <w:tcW w:w="2001" w:type="dxa"/>
            <w:gridSpan w:val="9"/>
            <w:tcBorders>
              <w:top w:val="single" w:color="000000" w:sz="0" w:space="0"/>
              <w:left w:val="single" w:color="000000" w:sz="0" w:space="0"/>
              <w:bottom w:val="single" w:color="000000" w:sz="4" w:space="0"/>
              <w:right w:val="single" w:color="000000" w:sz="4" w:space="0"/>
            </w:tcBorders>
            <w:shd w:val="clear" w:color="000000" w:fill="FFFFFF"/>
            <w:noWrap w:val="0"/>
            <w:tcMar>
              <w:left w:w="108" w:type="dxa"/>
              <w:right w:w="108" w:type="dxa"/>
            </w:tcMar>
            <w:vAlign w:val="center"/>
          </w:tcPr>
          <w:p>
            <w:pPr>
              <w:keepNext w:val="0"/>
              <w:keepLines w:val="0"/>
              <w:widowControl/>
              <w:suppressLineNumbers w:val="0"/>
              <w:jc w:val="center"/>
              <w:textAlignment w:val="center"/>
              <w:rPr>
                <w:rFonts w:ascii="宋体" w:hAnsi="宋体" w:eastAsia="宋体" w:cs="宋体"/>
                <w:sz w:val="22"/>
                <w:highlight w:val="none"/>
              </w:rPr>
            </w:pPr>
            <w:r>
              <w:rPr>
                <w:rFonts w:hint="eastAsia" w:ascii="宋体" w:hAnsi="宋体" w:eastAsia="宋体" w:cs="宋体"/>
                <w:i w:val="0"/>
                <w:iCs w:val="0"/>
                <w:color w:val="000000"/>
                <w:kern w:val="0"/>
                <w:sz w:val="24"/>
                <w:szCs w:val="24"/>
                <w:u w:val="none"/>
                <w:lang w:val="en-US" w:eastAsia="zh-CN" w:bidi="ar"/>
              </w:rPr>
              <w:t>100.00</w:t>
            </w:r>
          </w:p>
        </w:tc>
        <w:tc>
          <w:tcPr>
            <w:tcW w:w="1549" w:type="dxa"/>
            <w:gridSpan w:val="3"/>
            <w:tcBorders>
              <w:top w:val="single" w:color="000000" w:sz="0" w:space="0"/>
              <w:left w:val="single" w:color="000000" w:sz="0" w:space="0"/>
              <w:bottom w:val="single" w:color="000000" w:sz="4" w:space="0"/>
              <w:right w:val="single" w:color="000000" w:sz="4" w:space="0"/>
            </w:tcBorders>
            <w:shd w:val="clear" w:color="000000" w:fill="FFFFFF"/>
            <w:noWrap w:val="0"/>
            <w:tcMar>
              <w:left w:w="108" w:type="dxa"/>
              <w:right w:w="108" w:type="dxa"/>
            </w:tcMar>
            <w:vAlign w:val="center"/>
          </w:tcPr>
          <w:p>
            <w:pPr>
              <w:keepNext w:val="0"/>
              <w:keepLines w:val="0"/>
              <w:widowControl/>
              <w:suppressLineNumbers w:val="0"/>
              <w:jc w:val="center"/>
              <w:textAlignment w:val="center"/>
              <w:rPr>
                <w:rFonts w:ascii="宋体" w:hAnsi="宋体" w:eastAsia="宋体" w:cs="宋体"/>
                <w:sz w:val="22"/>
                <w:highlight w:val="none"/>
              </w:rPr>
            </w:pPr>
            <w:r>
              <w:rPr>
                <w:rFonts w:hint="eastAsia" w:ascii="宋体" w:hAnsi="宋体" w:eastAsia="宋体" w:cs="宋体"/>
                <w:i w:val="0"/>
                <w:iCs w:val="0"/>
                <w:color w:val="000000"/>
                <w:kern w:val="0"/>
                <w:sz w:val="24"/>
                <w:szCs w:val="24"/>
                <w:u w:val="none"/>
                <w:lang w:val="en-US" w:eastAsia="zh-CN" w:bidi="ar"/>
              </w:rPr>
              <w:t>10</w:t>
            </w:r>
          </w:p>
        </w:tc>
      </w:tr>
      <w:tr>
        <w:tblPrEx>
          <w:tblCellMar>
            <w:top w:w="0" w:type="dxa"/>
            <w:left w:w="10" w:type="dxa"/>
            <w:bottom w:w="0" w:type="dxa"/>
            <w:right w:w="10" w:type="dxa"/>
          </w:tblCellMar>
        </w:tblPrEx>
        <w:trPr>
          <w:gridAfter w:val="2"/>
          <w:wAfter w:w="10" w:type="dxa"/>
          <w:jc w:val="center"/>
        </w:trPr>
        <w:tc>
          <w:tcPr>
            <w:tcW w:w="1314" w:type="dxa"/>
            <w:gridSpan w:val="3"/>
            <w:vMerge w:val="continue"/>
            <w:tcBorders>
              <w:top w:val="single" w:color="000000" w:sz="4" w:space="0"/>
              <w:left w:val="single" w:color="000000" w:sz="4" w:space="0"/>
              <w:bottom w:val="single" w:color="000000" w:sz="4" w:space="0"/>
              <w:right w:val="single" w:color="000000" w:sz="4" w:space="0"/>
            </w:tcBorders>
            <w:shd w:val="clear" w:color="000000" w:fill="FFFFFF"/>
            <w:noWrap w:val="0"/>
            <w:tcMar>
              <w:left w:w="108" w:type="dxa"/>
              <w:right w:w="108" w:type="dxa"/>
            </w:tcMar>
            <w:vAlign w:val="center"/>
          </w:tcPr>
          <w:p>
            <w:pPr>
              <w:jc w:val="center"/>
              <w:rPr>
                <w:rFonts w:ascii="宋体" w:hAnsi="宋体" w:eastAsia="宋体" w:cs="宋体"/>
                <w:sz w:val="22"/>
                <w:highlight w:val="none"/>
              </w:rPr>
            </w:pPr>
          </w:p>
        </w:tc>
        <w:tc>
          <w:tcPr>
            <w:tcW w:w="2535" w:type="dxa"/>
            <w:gridSpan w:val="6"/>
            <w:tcBorders>
              <w:top w:val="single" w:color="000000" w:sz="4" w:space="0"/>
              <w:left w:val="single" w:color="000000" w:sz="4" w:space="0"/>
              <w:bottom w:val="single" w:color="000000" w:sz="4" w:space="0"/>
              <w:right w:val="single" w:color="000000" w:sz="4" w:space="0"/>
            </w:tcBorders>
            <w:shd w:val="clear" w:color="000000" w:fill="FFFFFF"/>
            <w:noWrap w:val="0"/>
            <w:tcMar>
              <w:left w:w="108" w:type="dxa"/>
              <w:right w:w="108" w:type="dxa"/>
            </w:tcMar>
            <w:vAlign w:val="center"/>
          </w:tcPr>
          <w:p>
            <w:pPr>
              <w:keepNext w:val="0"/>
              <w:keepLines w:val="0"/>
              <w:widowControl/>
              <w:suppressLineNumbers w:val="0"/>
              <w:jc w:val="left"/>
              <w:textAlignment w:val="center"/>
            </w:pPr>
            <w:r>
              <w:rPr>
                <w:rFonts w:hint="eastAsia" w:ascii="宋体" w:hAnsi="宋体" w:eastAsia="宋体" w:cs="宋体"/>
                <w:i w:val="0"/>
                <w:iCs w:val="0"/>
                <w:color w:val="000000"/>
                <w:kern w:val="0"/>
                <w:sz w:val="24"/>
                <w:szCs w:val="24"/>
                <w:u w:val="none"/>
                <w:lang w:val="en-US" w:eastAsia="zh-CN" w:bidi="ar"/>
              </w:rPr>
              <w:t>其中：当年财政拨款</w:t>
            </w:r>
          </w:p>
        </w:tc>
        <w:tc>
          <w:tcPr>
            <w:tcW w:w="1873" w:type="dxa"/>
            <w:gridSpan w:val="4"/>
            <w:tcBorders>
              <w:top w:val="single" w:color="000000" w:sz="4" w:space="0"/>
              <w:left w:val="single" w:color="000000" w:sz="0" w:space="0"/>
              <w:bottom w:val="single" w:color="000000" w:sz="4" w:space="0"/>
              <w:right w:val="single" w:color="000000" w:sz="4" w:space="0"/>
            </w:tcBorders>
            <w:shd w:val="clear" w:color="000000" w:fill="FFFFFF"/>
            <w:noWrap w:val="0"/>
            <w:tcMar>
              <w:left w:w="108" w:type="dxa"/>
              <w:right w:w="108" w:type="dxa"/>
            </w:tcMar>
            <w:vAlign w:val="center"/>
          </w:tcPr>
          <w:p>
            <w:pPr>
              <w:keepNext w:val="0"/>
              <w:keepLines w:val="0"/>
              <w:widowControl/>
              <w:suppressLineNumbers w:val="0"/>
              <w:jc w:val="center"/>
              <w:textAlignment w:val="center"/>
              <w:rPr>
                <w:rFonts w:ascii="宋体" w:hAnsi="宋体" w:eastAsia="宋体" w:cs="宋体"/>
                <w:highlight w:val="none"/>
              </w:rPr>
            </w:pPr>
            <w:r>
              <w:rPr>
                <w:rFonts w:hint="eastAsia" w:ascii="宋体" w:hAnsi="宋体" w:eastAsia="宋体" w:cs="宋体"/>
                <w:i w:val="0"/>
                <w:iCs w:val="0"/>
                <w:color w:val="000000"/>
                <w:kern w:val="0"/>
                <w:sz w:val="24"/>
                <w:szCs w:val="24"/>
                <w:u w:val="none"/>
                <w:lang w:val="en-US" w:eastAsia="zh-CN" w:bidi="ar"/>
              </w:rPr>
              <w:t>1.33</w:t>
            </w:r>
          </w:p>
        </w:tc>
        <w:tc>
          <w:tcPr>
            <w:tcW w:w="1666" w:type="dxa"/>
            <w:gridSpan w:val="7"/>
            <w:tcBorders>
              <w:top w:val="single" w:color="000000" w:sz="4" w:space="0"/>
              <w:left w:val="single" w:color="000000" w:sz="0" w:space="0"/>
              <w:bottom w:val="single" w:color="000000" w:sz="4" w:space="0"/>
              <w:right w:val="single" w:color="000000" w:sz="4" w:space="0"/>
            </w:tcBorders>
            <w:shd w:val="clear" w:color="000000" w:fill="FFFFFF"/>
            <w:noWrap w:val="0"/>
            <w:tcMar>
              <w:left w:w="108" w:type="dxa"/>
              <w:right w:w="108" w:type="dxa"/>
            </w:tcMar>
            <w:vAlign w:val="center"/>
          </w:tcPr>
          <w:p>
            <w:pPr>
              <w:keepNext w:val="0"/>
              <w:keepLines w:val="0"/>
              <w:widowControl/>
              <w:suppressLineNumbers w:val="0"/>
              <w:jc w:val="center"/>
              <w:textAlignment w:val="center"/>
            </w:pPr>
            <w:r>
              <w:rPr>
                <w:rFonts w:hint="eastAsia" w:ascii="宋体" w:hAnsi="宋体" w:eastAsia="宋体" w:cs="宋体"/>
                <w:i w:val="0"/>
                <w:iCs w:val="0"/>
                <w:color w:val="000000"/>
                <w:kern w:val="0"/>
                <w:sz w:val="24"/>
                <w:szCs w:val="24"/>
                <w:u w:val="none"/>
                <w:lang w:val="en-US" w:eastAsia="zh-CN" w:bidi="ar"/>
              </w:rPr>
              <w:t>1.33</w:t>
            </w:r>
          </w:p>
        </w:tc>
        <w:tc>
          <w:tcPr>
            <w:tcW w:w="1486" w:type="dxa"/>
            <w:gridSpan w:val="4"/>
            <w:tcBorders>
              <w:top w:val="single" w:color="000000" w:sz="0" w:space="0"/>
              <w:left w:val="single" w:color="000000" w:sz="0" w:space="0"/>
              <w:bottom w:val="single" w:color="000000" w:sz="4" w:space="0"/>
              <w:right w:val="single" w:color="000000" w:sz="4" w:space="0"/>
            </w:tcBorders>
            <w:shd w:val="clear" w:color="000000" w:fill="FFFFFF"/>
            <w:noWrap w:val="0"/>
            <w:tcMar>
              <w:left w:w="108" w:type="dxa"/>
              <w:right w:w="108" w:type="dxa"/>
            </w:tcMar>
            <w:vAlign w:val="center"/>
          </w:tcPr>
          <w:p>
            <w:pPr>
              <w:keepNext w:val="0"/>
              <w:keepLines w:val="0"/>
              <w:widowControl/>
              <w:suppressLineNumbers w:val="0"/>
              <w:jc w:val="center"/>
              <w:textAlignment w:val="center"/>
              <w:rPr>
                <w:rFonts w:ascii="宋体" w:hAnsi="宋体" w:eastAsia="宋体" w:cs="宋体"/>
                <w:sz w:val="22"/>
                <w:highlight w:val="none"/>
              </w:rPr>
            </w:pPr>
            <w:r>
              <w:rPr>
                <w:rFonts w:hint="eastAsia" w:ascii="宋体" w:hAnsi="宋体" w:eastAsia="宋体" w:cs="宋体"/>
                <w:i w:val="0"/>
                <w:iCs w:val="0"/>
                <w:color w:val="000000"/>
                <w:kern w:val="0"/>
                <w:sz w:val="24"/>
                <w:szCs w:val="24"/>
                <w:u w:val="none"/>
                <w:lang w:val="en-US" w:eastAsia="zh-CN" w:bidi="ar"/>
              </w:rPr>
              <w:t>1.33</w:t>
            </w:r>
          </w:p>
        </w:tc>
        <w:tc>
          <w:tcPr>
            <w:tcW w:w="1096" w:type="dxa"/>
            <w:gridSpan w:val="3"/>
            <w:tcBorders>
              <w:top w:val="single" w:color="000000" w:sz="0" w:space="0"/>
              <w:left w:val="single" w:color="000000" w:sz="0" w:space="0"/>
              <w:bottom w:val="single" w:color="000000" w:sz="4" w:space="0"/>
              <w:right w:val="single" w:color="000000" w:sz="4" w:space="0"/>
            </w:tcBorders>
            <w:shd w:val="clear" w:color="000000" w:fill="FFFFFF"/>
            <w:noWrap w:val="0"/>
            <w:tcMar>
              <w:left w:w="108" w:type="dxa"/>
              <w:right w:w="108" w:type="dxa"/>
            </w:tcMar>
            <w:vAlign w:val="center"/>
          </w:tcPr>
          <w:p>
            <w:pPr>
              <w:keepNext w:val="0"/>
              <w:keepLines w:val="0"/>
              <w:widowControl/>
              <w:suppressLineNumbers w:val="0"/>
              <w:jc w:val="center"/>
              <w:textAlignment w:val="center"/>
            </w:pPr>
            <w:r>
              <w:rPr>
                <w:rFonts w:hint="eastAsia" w:ascii="宋体" w:hAnsi="宋体" w:eastAsia="宋体" w:cs="宋体"/>
                <w:i w:val="0"/>
                <w:iCs w:val="0"/>
                <w:color w:val="000000"/>
                <w:kern w:val="0"/>
                <w:sz w:val="22"/>
                <w:szCs w:val="22"/>
                <w:u w:val="none"/>
                <w:lang w:val="en-US" w:eastAsia="zh-CN" w:bidi="ar"/>
              </w:rPr>
              <w:t>—</w:t>
            </w:r>
          </w:p>
        </w:tc>
        <w:tc>
          <w:tcPr>
            <w:tcW w:w="2001" w:type="dxa"/>
            <w:gridSpan w:val="9"/>
            <w:tcBorders>
              <w:top w:val="single" w:color="000000" w:sz="0" w:space="0"/>
              <w:left w:val="single" w:color="000000" w:sz="0" w:space="0"/>
              <w:bottom w:val="single" w:color="000000" w:sz="4" w:space="0"/>
              <w:right w:val="single" w:color="000000" w:sz="4" w:space="0"/>
            </w:tcBorders>
            <w:shd w:val="clear" w:color="000000" w:fill="FFFFFF"/>
            <w:noWrap w:val="0"/>
            <w:tcMar>
              <w:left w:w="108" w:type="dxa"/>
              <w:right w:w="108" w:type="dxa"/>
            </w:tcMar>
            <w:vAlign w:val="center"/>
          </w:tcPr>
          <w:p>
            <w:pPr>
              <w:keepNext w:val="0"/>
              <w:keepLines w:val="0"/>
              <w:widowControl/>
              <w:suppressLineNumbers w:val="0"/>
              <w:jc w:val="center"/>
              <w:textAlignment w:val="center"/>
              <w:rPr>
                <w:rFonts w:ascii="宋体" w:hAnsi="宋体" w:eastAsia="宋体" w:cs="宋体"/>
                <w:sz w:val="22"/>
                <w:highlight w:val="none"/>
              </w:rPr>
            </w:pPr>
            <w:r>
              <w:rPr>
                <w:rFonts w:hint="eastAsia" w:ascii="宋体" w:hAnsi="宋体" w:eastAsia="宋体" w:cs="宋体"/>
                <w:i w:val="0"/>
                <w:iCs w:val="0"/>
                <w:color w:val="000000"/>
                <w:kern w:val="0"/>
                <w:sz w:val="24"/>
                <w:szCs w:val="24"/>
                <w:u w:val="none"/>
                <w:lang w:val="en-US" w:eastAsia="zh-CN" w:bidi="ar"/>
              </w:rPr>
              <w:t>100.00</w:t>
            </w:r>
          </w:p>
        </w:tc>
        <w:tc>
          <w:tcPr>
            <w:tcW w:w="1549" w:type="dxa"/>
            <w:gridSpan w:val="3"/>
            <w:tcBorders>
              <w:top w:val="single" w:color="000000" w:sz="0" w:space="0"/>
              <w:left w:val="single" w:color="000000" w:sz="0" w:space="0"/>
              <w:bottom w:val="single" w:color="000000" w:sz="4" w:space="0"/>
              <w:right w:val="single" w:color="000000" w:sz="4" w:space="0"/>
            </w:tcBorders>
            <w:shd w:val="clear" w:color="000000" w:fill="FFFFFF"/>
            <w:noWrap w:val="0"/>
            <w:tcMar>
              <w:left w:w="108" w:type="dxa"/>
              <w:right w:w="108" w:type="dxa"/>
            </w:tcMar>
            <w:vAlign w:val="center"/>
          </w:tcPr>
          <w:p>
            <w:pPr>
              <w:jc w:val="center"/>
              <w:rPr>
                <w:rFonts w:ascii="宋体" w:hAnsi="宋体" w:eastAsia="宋体" w:cs="宋体"/>
                <w:highlight w:val="none"/>
              </w:rPr>
            </w:pPr>
          </w:p>
        </w:tc>
      </w:tr>
      <w:tr>
        <w:tblPrEx>
          <w:tblCellMar>
            <w:top w:w="0" w:type="dxa"/>
            <w:left w:w="10" w:type="dxa"/>
            <w:bottom w:w="0" w:type="dxa"/>
            <w:right w:w="10" w:type="dxa"/>
          </w:tblCellMar>
        </w:tblPrEx>
        <w:trPr>
          <w:gridAfter w:val="2"/>
          <w:wAfter w:w="10" w:type="dxa"/>
          <w:jc w:val="center"/>
        </w:trPr>
        <w:tc>
          <w:tcPr>
            <w:tcW w:w="1314" w:type="dxa"/>
            <w:gridSpan w:val="3"/>
            <w:vMerge w:val="continue"/>
            <w:tcBorders>
              <w:top w:val="single" w:color="000000" w:sz="4" w:space="0"/>
              <w:left w:val="single" w:color="000000" w:sz="4" w:space="0"/>
              <w:bottom w:val="single" w:color="000000" w:sz="4" w:space="0"/>
              <w:right w:val="single" w:color="000000" w:sz="4" w:space="0"/>
            </w:tcBorders>
            <w:shd w:val="clear" w:color="000000" w:fill="FFFFFF"/>
            <w:noWrap w:val="0"/>
            <w:tcMar>
              <w:left w:w="108" w:type="dxa"/>
              <w:right w:w="108" w:type="dxa"/>
            </w:tcMar>
            <w:vAlign w:val="center"/>
          </w:tcPr>
          <w:p>
            <w:pPr>
              <w:jc w:val="center"/>
              <w:rPr>
                <w:rFonts w:ascii="宋体" w:hAnsi="宋体" w:eastAsia="宋体" w:cs="宋体"/>
                <w:sz w:val="22"/>
                <w:highlight w:val="none"/>
              </w:rPr>
            </w:pPr>
          </w:p>
        </w:tc>
        <w:tc>
          <w:tcPr>
            <w:tcW w:w="2535" w:type="dxa"/>
            <w:gridSpan w:val="6"/>
            <w:tcBorders>
              <w:top w:val="single" w:color="000000" w:sz="4" w:space="0"/>
              <w:left w:val="single" w:color="000000" w:sz="4" w:space="0"/>
              <w:bottom w:val="single" w:color="000000" w:sz="4" w:space="0"/>
              <w:right w:val="single" w:color="000000" w:sz="4" w:space="0"/>
            </w:tcBorders>
            <w:shd w:val="clear" w:color="000000" w:fill="FFFFFF"/>
            <w:noWrap w:val="0"/>
            <w:tcMar>
              <w:left w:w="108" w:type="dxa"/>
              <w:right w:w="108" w:type="dxa"/>
            </w:tcMar>
            <w:vAlign w:val="center"/>
          </w:tcPr>
          <w:p>
            <w:pPr>
              <w:keepNext w:val="0"/>
              <w:keepLines w:val="0"/>
              <w:widowControl/>
              <w:suppressLineNumbers w:val="0"/>
              <w:jc w:val="left"/>
              <w:textAlignment w:val="center"/>
            </w:pPr>
            <w:r>
              <w:rPr>
                <w:rFonts w:hint="eastAsia" w:ascii="宋体" w:hAnsi="宋体" w:eastAsia="宋体" w:cs="宋体"/>
                <w:i w:val="0"/>
                <w:iCs w:val="0"/>
                <w:color w:val="000000"/>
                <w:kern w:val="0"/>
                <w:sz w:val="24"/>
                <w:szCs w:val="24"/>
                <w:u w:val="none"/>
                <w:lang w:val="en-US" w:eastAsia="zh-CN" w:bidi="ar"/>
              </w:rPr>
              <w:t>其他资金</w:t>
            </w:r>
          </w:p>
        </w:tc>
        <w:tc>
          <w:tcPr>
            <w:tcW w:w="1873" w:type="dxa"/>
            <w:gridSpan w:val="4"/>
            <w:tcBorders>
              <w:top w:val="single" w:color="000000" w:sz="4" w:space="0"/>
              <w:left w:val="single" w:color="000000" w:sz="0" w:space="0"/>
              <w:bottom w:val="single" w:color="000000" w:sz="4" w:space="0"/>
              <w:right w:val="single" w:color="000000" w:sz="4" w:space="0"/>
            </w:tcBorders>
            <w:shd w:val="clear" w:color="000000" w:fill="FFFFFF"/>
            <w:noWrap w:val="0"/>
            <w:tcMar>
              <w:left w:w="108" w:type="dxa"/>
              <w:right w:w="108" w:type="dxa"/>
            </w:tcMar>
            <w:vAlign w:val="center"/>
          </w:tcPr>
          <w:p>
            <w:pPr>
              <w:keepNext w:val="0"/>
              <w:keepLines w:val="0"/>
              <w:widowControl/>
              <w:suppressLineNumbers w:val="0"/>
              <w:jc w:val="center"/>
              <w:textAlignment w:val="center"/>
              <w:rPr>
                <w:rFonts w:ascii="宋体" w:hAnsi="宋体" w:eastAsia="宋体" w:cs="宋体"/>
                <w:highlight w:val="none"/>
              </w:rPr>
            </w:pPr>
            <w:r>
              <w:rPr>
                <w:rFonts w:hint="eastAsia" w:ascii="宋体" w:hAnsi="宋体" w:eastAsia="宋体" w:cs="宋体"/>
                <w:i w:val="0"/>
                <w:iCs w:val="0"/>
                <w:color w:val="000000"/>
                <w:kern w:val="0"/>
                <w:sz w:val="24"/>
                <w:szCs w:val="24"/>
                <w:u w:val="none"/>
                <w:lang w:val="en-US" w:eastAsia="zh-CN" w:bidi="ar"/>
              </w:rPr>
              <w:t>0.00</w:t>
            </w:r>
          </w:p>
        </w:tc>
        <w:tc>
          <w:tcPr>
            <w:tcW w:w="1666" w:type="dxa"/>
            <w:gridSpan w:val="7"/>
            <w:tcBorders>
              <w:top w:val="single" w:color="000000" w:sz="4" w:space="0"/>
              <w:left w:val="single" w:color="000000" w:sz="0" w:space="0"/>
              <w:bottom w:val="single" w:color="000000" w:sz="4" w:space="0"/>
              <w:right w:val="single" w:color="000000" w:sz="4" w:space="0"/>
            </w:tcBorders>
            <w:shd w:val="clear" w:color="000000" w:fill="FFFFFF"/>
            <w:noWrap w:val="0"/>
            <w:tcMar>
              <w:left w:w="108" w:type="dxa"/>
              <w:right w:w="108" w:type="dxa"/>
            </w:tcMar>
            <w:vAlign w:val="center"/>
          </w:tcPr>
          <w:p>
            <w:pPr>
              <w:keepNext w:val="0"/>
              <w:keepLines w:val="0"/>
              <w:widowControl/>
              <w:suppressLineNumbers w:val="0"/>
              <w:jc w:val="center"/>
              <w:textAlignment w:val="center"/>
            </w:pPr>
            <w:r>
              <w:rPr>
                <w:rFonts w:hint="eastAsia" w:ascii="宋体" w:hAnsi="宋体" w:eastAsia="宋体" w:cs="宋体"/>
                <w:i w:val="0"/>
                <w:iCs w:val="0"/>
                <w:color w:val="000000"/>
                <w:kern w:val="0"/>
                <w:sz w:val="24"/>
                <w:szCs w:val="24"/>
                <w:u w:val="none"/>
                <w:lang w:val="en-US" w:eastAsia="zh-CN" w:bidi="ar"/>
              </w:rPr>
              <w:t>0.00</w:t>
            </w:r>
          </w:p>
        </w:tc>
        <w:tc>
          <w:tcPr>
            <w:tcW w:w="1486" w:type="dxa"/>
            <w:gridSpan w:val="4"/>
            <w:tcBorders>
              <w:top w:val="single" w:color="000000" w:sz="0" w:space="0"/>
              <w:left w:val="single" w:color="000000" w:sz="0" w:space="0"/>
              <w:bottom w:val="single" w:color="000000" w:sz="4" w:space="0"/>
              <w:right w:val="single" w:color="000000" w:sz="4" w:space="0"/>
            </w:tcBorders>
            <w:shd w:val="clear" w:color="000000" w:fill="FFFFFF"/>
            <w:noWrap w:val="0"/>
            <w:tcMar>
              <w:left w:w="108" w:type="dxa"/>
              <w:right w:w="108" w:type="dxa"/>
            </w:tcMar>
            <w:vAlign w:val="center"/>
          </w:tcPr>
          <w:p>
            <w:pPr>
              <w:keepNext w:val="0"/>
              <w:keepLines w:val="0"/>
              <w:widowControl/>
              <w:suppressLineNumbers w:val="0"/>
              <w:jc w:val="center"/>
              <w:textAlignment w:val="center"/>
              <w:rPr>
                <w:rFonts w:ascii="宋体" w:hAnsi="宋体" w:eastAsia="宋体" w:cs="宋体"/>
                <w:sz w:val="22"/>
                <w:highlight w:val="none"/>
              </w:rPr>
            </w:pPr>
            <w:r>
              <w:rPr>
                <w:rFonts w:hint="eastAsia" w:ascii="宋体" w:hAnsi="宋体" w:eastAsia="宋体" w:cs="宋体"/>
                <w:i w:val="0"/>
                <w:iCs w:val="0"/>
                <w:color w:val="000000"/>
                <w:kern w:val="0"/>
                <w:sz w:val="24"/>
                <w:szCs w:val="24"/>
                <w:u w:val="none"/>
                <w:lang w:val="en-US" w:eastAsia="zh-CN" w:bidi="ar"/>
              </w:rPr>
              <w:t>0.00</w:t>
            </w:r>
          </w:p>
        </w:tc>
        <w:tc>
          <w:tcPr>
            <w:tcW w:w="1096" w:type="dxa"/>
            <w:gridSpan w:val="3"/>
            <w:tcBorders>
              <w:top w:val="single" w:color="000000" w:sz="0" w:space="0"/>
              <w:left w:val="single" w:color="000000" w:sz="0" w:space="0"/>
              <w:bottom w:val="single" w:color="000000" w:sz="4" w:space="0"/>
              <w:right w:val="single" w:color="000000" w:sz="4" w:space="0"/>
            </w:tcBorders>
            <w:shd w:val="clear" w:color="000000" w:fill="FFFFFF"/>
            <w:noWrap w:val="0"/>
            <w:tcMar>
              <w:left w:w="108" w:type="dxa"/>
              <w:right w:w="108" w:type="dxa"/>
            </w:tcMar>
            <w:vAlign w:val="center"/>
          </w:tcPr>
          <w:p>
            <w:pPr>
              <w:keepNext w:val="0"/>
              <w:keepLines w:val="0"/>
              <w:widowControl/>
              <w:suppressLineNumbers w:val="0"/>
              <w:jc w:val="center"/>
              <w:textAlignment w:val="center"/>
            </w:pPr>
            <w:r>
              <w:rPr>
                <w:rFonts w:hint="eastAsia" w:ascii="宋体" w:hAnsi="宋体" w:eastAsia="宋体" w:cs="宋体"/>
                <w:i w:val="0"/>
                <w:iCs w:val="0"/>
                <w:color w:val="000000"/>
                <w:kern w:val="0"/>
                <w:sz w:val="24"/>
                <w:szCs w:val="24"/>
                <w:u w:val="none"/>
                <w:lang w:val="en-US" w:eastAsia="zh-CN" w:bidi="ar"/>
              </w:rPr>
              <w:t>—</w:t>
            </w:r>
          </w:p>
        </w:tc>
        <w:tc>
          <w:tcPr>
            <w:tcW w:w="2001" w:type="dxa"/>
            <w:gridSpan w:val="9"/>
            <w:tcBorders>
              <w:top w:val="single" w:color="000000" w:sz="0" w:space="0"/>
              <w:left w:val="single" w:color="000000" w:sz="0" w:space="0"/>
              <w:bottom w:val="single" w:color="000000" w:sz="4" w:space="0"/>
              <w:right w:val="single" w:color="000000" w:sz="4" w:space="0"/>
            </w:tcBorders>
            <w:shd w:val="clear" w:color="000000" w:fill="FFFFFF"/>
            <w:noWrap w:val="0"/>
            <w:tcMar>
              <w:left w:w="108" w:type="dxa"/>
              <w:right w:w="108" w:type="dxa"/>
            </w:tcMar>
            <w:vAlign w:val="center"/>
          </w:tcPr>
          <w:p>
            <w:pPr>
              <w:keepNext w:val="0"/>
              <w:keepLines w:val="0"/>
              <w:widowControl/>
              <w:suppressLineNumbers w:val="0"/>
              <w:jc w:val="center"/>
              <w:textAlignment w:val="center"/>
              <w:rPr>
                <w:rFonts w:ascii="宋体" w:hAnsi="宋体" w:eastAsia="宋体" w:cs="宋体"/>
                <w:sz w:val="22"/>
                <w:highlight w:val="none"/>
              </w:rPr>
            </w:pPr>
            <w:r>
              <w:rPr>
                <w:rFonts w:hint="eastAsia" w:ascii="宋体" w:hAnsi="宋体" w:eastAsia="宋体" w:cs="宋体"/>
                <w:i w:val="0"/>
                <w:iCs w:val="0"/>
                <w:color w:val="000000"/>
                <w:kern w:val="0"/>
                <w:sz w:val="24"/>
                <w:szCs w:val="24"/>
                <w:u w:val="none"/>
                <w:lang w:val="en-US" w:eastAsia="zh-CN" w:bidi="ar"/>
              </w:rPr>
              <w:t>0.00</w:t>
            </w:r>
          </w:p>
        </w:tc>
        <w:tc>
          <w:tcPr>
            <w:tcW w:w="1549" w:type="dxa"/>
            <w:gridSpan w:val="3"/>
            <w:tcBorders>
              <w:top w:val="single" w:color="000000" w:sz="0" w:space="0"/>
              <w:left w:val="single" w:color="000000" w:sz="0" w:space="0"/>
              <w:bottom w:val="single" w:color="000000" w:sz="4" w:space="0"/>
              <w:right w:val="single" w:color="000000" w:sz="4" w:space="0"/>
            </w:tcBorders>
            <w:shd w:val="clear" w:color="000000" w:fill="FFFFFF"/>
            <w:noWrap w:val="0"/>
            <w:tcMar>
              <w:left w:w="108" w:type="dxa"/>
              <w:right w:w="108" w:type="dxa"/>
            </w:tcMar>
            <w:vAlign w:val="center"/>
          </w:tcPr>
          <w:p>
            <w:pPr>
              <w:jc w:val="center"/>
              <w:rPr>
                <w:rFonts w:ascii="宋体" w:hAnsi="宋体" w:eastAsia="宋体" w:cs="宋体"/>
                <w:highlight w:val="none"/>
              </w:rPr>
            </w:pPr>
          </w:p>
        </w:tc>
      </w:tr>
      <w:tr>
        <w:tblPrEx>
          <w:tblCellMar>
            <w:top w:w="0" w:type="dxa"/>
            <w:left w:w="10" w:type="dxa"/>
            <w:bottom w:w="0" w:type="dxa"/>
            <w:right w:w="10" w:type="dxa"/>
          </w:tblCellMar>
        </w:tblPrEx>
        <w:trPr>
          <w:gridAfter w:val="2"/>
          <w:wAfter w:w="10" w:type="dxa"/>
          <w:jc w:val="center"/>
        </w:trPr>
        <w:tc>
          <w:tcPr>
            <w:tcW w:w="1314" w:type="dxa"/>
            <w:gridSpan w:val="3"/>
            <w:vMerge w:val="restart"/>
            <w:tcBorders>
              <w:top w:val="single" w:color="000000" w:sz="0" w:space="0"/>
              <w:left w:val="single" w:color="000000" w:sz="4" w:space="0"/>
              <w:bottom w:val="single" w:color="000000" w:sz="4" w:space="0"/>
              <w:right w:val="single" w:color="000000" w:sz="4" w:space="0"/>
            </w:tcBorders>
            <w:shd w:val="clear" w:color="000000" w:fill="FFFFFF"/>
            <w:noWrap w:val="0"/>
            <w:tcMar>
              <w:left w:w="108" w:type="dxa"/>
              <w:right w:w="108" w:type="dxa"/>
            </w:tcMar>
            <w:vAlign w:val="center"/>
          </w:tcPr>
          <w:p>
            <w:pPr>
              <w:keepNext w:val="0"/>
              <w:keepLines w:val="0"/>
              <w:widowControl/>
              <w:suppressLineNumbers w:val="0"/>
              <w:jc w:val="center"/>
              <w:textAlignment w:val="center"/>
              <w:rPr>
                <w:rFonts w:ascii="宋体" w:hAnsi="宋体" w:eastAsia="宋体" w:cs="宋体"/>
                <w:highlight w:val="none"/>
              </w:rPr>
            </w:pPr>
            <w:r>
              <w:rPr>
                <w:rFonts w:hint="eastAsia" w:ascii="宋体" w:hAnsi="宋体" w:eastAsia="宋体" w:cs="宋体"/>
                <w:i w:val="0"/>
                <w:iCs w:val="0"/>
                <w:color w:val="000000"/>
                <w:kern w:val="0"/>
                <w:sz w:val="24"/>
                <w:szCs w:val="24"/>
                <w:u w:val="none"/>
                <w:lang w:val="en-US" w:eastAsia="zh-CN" w:bidi="ar"/>
              </w:rPr>
              <w:t>年度总体目标</w:t>
            </w:r>
          </w:p>
        </w:tc>
        <w:tc>
          <w:tcPr>
            <w:tcW w:w="6074" w:type="dxa"/>
            <w:gridSpan w:val="17"/>
            <w:tcBorders>
              <w:top w:val="single" w:color="000000" w:sz="4" w:space="0"/>
              <w:left w:val="single" w:color="000000" w:sz="0" w:space="0"/>
              <w:bottom w:val="single" w:color="000000" w:sz="4" w:space="0"/>
              <w:right w:val="single" w:color="000000" w:sz="4" w:space="0"/>
            </w:tcBorders>
            <w:shd w:val="clear" w:color="000000" w:fill="FFFFFF"/>
            <w:noWrap w:val="0"/>
            <w:tcMar>
              <w:left w:w="108" w:type="dxa"/>
              <w:right w:w="108" w:type="dxa"/>
            </w:tcMar>
            <w:vAlign w:val="center"/>
          </w:tcPr>
          <w:p>
            <w:pPr>
              <w:keepNext w:val="0"/>
              <w:keepLines w:val="0"/>
              <w:widowControl/>
              <w:suppressLineNumbers w:val="0"/>
              <w:jc w:val="center"/>
              <w:textAlignment w:val="center"/>
              <w:rPr>
                <w:rFonts w:ascii="宋体" w:hAnsi="宋体" w:eastAsia="宋体" w:cs="宋体"/>
                <w:highlight w:val="none"/>
              </w:rPr>
            </w:pPr>
            <w:r>
              <w:rPr>
                <w:rFonts w:hint="eastAsia" w:ascii="宋体" w:hAnsi="宋体" w:eastAsia="宋体" w:cs="宋体"/>
                <w:i w:val="0"/>
                <w:iCs w:val="0"/>
                <w:color w:val="000000"/>
                <w:kern w:val="0"/>
                <w:sz w:val="24"/>
                <w:szCs w:val="24"/>
                <w:u w:val="none"/>
                <w:lang w:val="en-US" w:eastAsia="zh-CN" w:bidi="ar"/>
              </w:rPr>
              <w:t>预期目标</w:t>
            </w:r>
          </w:p>
        </w:tc>
        <w:tc>
          <w:tcPr>
            <w:tcW w:w="6132" w:type="dxa"/>
            <w:gridSpan w:val="19"/>
            <w:tcBorders>
              <w:top w:val="single" w:color="000000" w:sz="4" w:space="0"/>
              <w:left w:val="single" w:color="000000" w:sz="0" w:space="0"/>
              <w:bottom w:val="single" w:color="000000" w:sz="4" w:space="0"/>
              <w:right w:val="single" w:color="000000" w:sz="4" w:space="0"/>
            </w:tcBorders>
            <w:shd w:val="clear" w:color="000000" w:fill="FFFFFF"/>
            <w:noWrap w:val="0"/>
            <w:tcMar>
              <w:left w:w="108" w:type="dxa"/>
              <w:right w:w="108" w:type="dxa"/>
            </w:tcMar>
            <w:vAlign w:val="center"/>
          </w:tcPr>
          <w:p>
            <w:pPr>
              <w:keepNext w:val="0"/>
              <w:keepLines w:val="0"/>
              <w:widowControl/>
              <w:suppressLineNumbers w:val="0"/>
              <w:jc w:val="center"/>
              <w:textAlignment w:val="center"/>
              <w:rPr>
                <w:rFonts w:ascii="宋体" w:hAnsi="宋体" w:eastAsia="宋体" w:cs="宋体"/>
                <w:highlight w:val="none"/>
              </w:rPr>
            </w:pPr>
            <w:r>
              <w:rPr>
                <w:rFonts w:hint="eastAsia" w:ascii="宋体" w:hAnsi="宋体" w:eastAsia="宋体" w:cs="宋体"/>
                <w:i w:val="0"/>
                <w:iCs w:val="0"/>
                <w:color w:val="000000"/>
                <w:kern w:val="0"/>
                <w:sz w:val="24"/>
                <w:szCs w:val="24"/>
                <w:u w:val="none"/>
                <w:lang w:val="en-US" w:eastAsia="zh-CN" w:bidi="ar"/>
              </w:rPr>
              <w:t>实际完成情况</w:t>
            </w:r>
          </w:p>
        </w:tc>
      </w:tr>
      <w:tr>
        <w:tblPrEx>
          <w:tblCellMar>
            <w:top w:w="0" w:type="dxa"/>
            <w:left w:w="10" w:type="dxa"/>
            <w:bottom w:w="0" w:type="dxa"/>
            <w:right w:w="10" w:type="dxa"/>
          </w:tblCellMar>
        </w:tblPrEx>
        <w:trPr>
          <w:gridAfter w:val="2"/>
          <w:wAfter w:w="10" w:type="dxa"/>
          <w:jc w:val="center"/>
        </w:trPr>
        <w:tc>
          <w:tcPr>
            <w:tcW w:w="1314" w:type="dxa"/>
            <w:gridSpan w:val="3"/>
            <w:vMerge w:val="continue"/>
            <w:tcBorders>
              <w:top w:val="single" w:color="000000" w:sz="0" w:space="0"/>
              <w:left w:val="single" w:color="000000" w:sz="4" w:space="0"/>
              <w:bottom w:val="single" w:color="000000" w:sz="4" w:space="0"/>
              <w:right w:val="single" w:color="000000" w:sz="4" w:space="0"/>
            </w:tcBorders>
            <w:shd w:val="clear" w:color="000000" w:fill="FFFFFF"/>
            <w:noWrap w:val="0"/>
            <w:tcMar>
              <w:left w:w="108" w:type="dxa"/>
              <w:right w:w="108" w:type="dxa"/>
            </w:tcMar>
            <w:vAlign w:val="center"/>
          </w:tcPr>
          <w:p>
            <w:pPr>
              <w:jc w:val="center"/>
              <w:rPr>
                <w:rFonts w:ascii="宋体" w:hAnsi="宋体" w:eastAsia="宋体" w:cs="宋体"/>
                <w:sz w:val="22"/>
                <w:highlight w:val="none"/>
              </w:rPr>
            </w:pPr>
          </w:p>
        </w:tc>
        <w:tc>
          <w:tcPr>
            <w:tcW w:w="6074" w:type="dxa"/>
            <w:gridSpan w:val="17"/>
            <w:tcBorders>
              <w:top w:val="single" w:color="000000" w:sz="4" w:space="0"/>
              <w:left w:val="single" w:color="000000" w:sz="0" w:space="0"/>
              <w:bottom w:val="single" w:color="000000" w:sz="4" w:space="0"/>
              <w:right w:val="single" w:color="000000" w:sz="4" w:space="0"/>
            </w:tcBorders>
            <w:shd w:val="clear" w:color="000000" w:fill="FFFFFF"/>
            <w:noWrap w:val="0"/>
            <w:tcMar>
              <w:left w:w="108" w:type="dxa"/>
              <w:right w:w="108" w:type="dxa"/>
            </w:tcMar>
            <w:vAlign w:val="top"/>
          </w:tcPr>
          <w:p>
            <w:pPr>
              <w:keepNext w:val="0"/>
              <w:keepLines w:val="0"/>
              <w:widowControl/>
              <w:suppressLineNumbers w:val="0"/>
              <w:jc w:val="left"/>
              <w:textAlignment w:val="top"/>
              <w:rPr>
                <w:rFonts w:ascii="宋体" w:hAnsi="宋体" w:eastAsia="宋体" w:cs="宋体"/>
                <w:sz w:val="22"/>
                <w:highlight w:val="none"/>
              </w:rPr>
            </w:pPr>
            <w:r>
              <w:rPr>
                <w:rFonts w:hint="eastAsia" w:ascii="宋体" w:hAnsi="宋体" w:eastAsia="宋体" w:cs="宋体"/>
                <w:i w:val="0"/>
                <w:iCs w:val="0"/>
                <w:color w:val="000000"/>
                <w:kern w:val="0"/>
                <w:sz w:val="24"/>
                <w:szCs w:val="24"/>
                <w:u w:val="none"/>
                <w:lang w:val="en-US" w:eastAsia="zh-CN" w:bidi="ar"/>
              </w:rPr>
              <w:t>根据莆委【2022】20号第四十一点实施易涝点整治工程（三）市政排水系统改造市级配套补助规定，根据实际情况，秀屿区改造1处需补助1.33万元。</w:t>
            </w:r>
          </w:p>
        </w:tc>
        <w:tc>
          <w:tcPr>
            <w:tcW w:w="6132" w:type="dxa"/>
            <w:gridSpan w:val="19"/>
            <w:tcBorders>
              <w:top w:val="single" w:color="000000" w:sz="4" w:space="0"/>
              <w:left w:val="single" w:color="000000" w:sz="0" w:space="0"/>
              <w:bottom w:val="single" w:color="000000" w:sz="4" w:space="0"/>
              <w:right w:val="single" w:color="000000" w:sz="4" w:space="0"/>
            </w:tcBorders>
            <w:shd w:val="clear" w:color="000000" w:fill="FFFFFF"/>
            <w:noWrap w:val="0"/>
            <w:tcMar>
              <w:left w:w="108" w:type="dxa"/>
              <w:right w:w="108" w:type="dxa"/>
            </w:tcMar>
            <w:vAlign w:val="top"/>
          </w:tcPr>
          <w:p>
            <w:pPr>
              <w:keepNext w:val="0"/>
              <w:keepLines w:val="0"/>
              <w:widowControl/>
              <w:suppressLineNumbers w:val="0"/>
              <w:jc w:val="left"/>
              <w:textAlignment w:val="top"/>
              <w:rPr>
                <w:rFonts w:ascii="宋体" w:hAnsi="宋体" w:eastAsia="宋体" w:cs="宋体"/>
                <w:sz w:val="22"/>
                <w:highlight w:val="none"/>
              </w:rPr>
            </w:pPr>
            <w:r>
              <w:rPr>
                <w:rFonts w:hint="eastAsia" w:ascii="宋体" w:hAnsi="宋体" w:eastAsia="宋体" w:cs="宋体"/>
                <w:i w:val="0"/>
                <w:iCs w:val="0"/>
                <w:color w:val="000000"/>
                <w:kern w:val="0"/>
                <w:sz w:val="24"/>
                <w:szCs w:val="24"/>
                <w:u w:val="none"/>
                <w:lang w:val="en-US" w:eastAsia="zh-CN" w:bidi="ar"/>
              </w:rPr>
              <w:t>内涝积水问题已经有了明显改善，切实提高隐患排查治理成效，及时落实整改责任和措施，对排查出的落实整改责任人，确保按期整改到位。</w:t>
            </w:r>
          </w:p>
        </w:tc>
      </w:tr>
      <w:tr>
        <w:tblPrEx>
          <w:tblCellMar>
            <w:top w:w="0" w:type="dxa"/>
            <w:left w:w="10" w:type="dxa"/>
            <w:bottom w:w="0" w:type="dxa"/>
            <w:right w:w="10" w:type="dxa"/>
          </w:tblCellMar>
        </w:tblPrEx>
        <w:trPr>
          <w:gridAfter w:val="2"/>
          <w:wAfter w:w="10" w:type="dxa"/>
          <w:jc w:val="center"/>
        </w:trPr>
        <w:tc>
          <w:tcPr>
            <w:tcW w:w="1314" w:type="dxa"/>
            <w:gridSpan w:val="3"/>
            <w:vMerge w:val="restart"/>
            <w:tcBorders>
              <w:top w:val="single" w:color="000000" w:sz="0" w:space="0"/>
              <w:left w:val="single" w:color="000000" w:sz="4" w:space="0"/>
              <w:bottom w:val="single" w:color="000000" w:sz="0" w:space="0"/>
              <w:right w:val="single" w:color="000000" w:sz="4" w:space="0"/>
            </w:tcBorders>
            <w:shd w:val="clear" w:color="000000" w:fill="FFFFFF"/>
            <w:noWrap w:val="0"/>
            <w:tcMar>
              <w:left w:w="108" w:type="dxa"/>
              <w:right w:w="108" w:type="dxa"/>
            </w:tcMar>
            <w:vAlign w:val="center"/>
          </w:tcPr>
          <w:p>
            <w:pPr>
              <w:keepNext w:val="0"/>
              <w:keepLines w:val="0"/>
              <w:widowControl/>
              <w:suppressLineNumbers w:val="0"/>
              <w:jc w:val="left"/>
              <w:textAlignment w:val="center"/>
              <w:rPr>
                <w:rFonts w:ascii="宋体" w:hAnsi="宋体" w:eastAsia="宋体" w:cs="宋体"/>
                <w:highlight w:val="none"/>
              </w:rPr>
            </w:pPr>
            <w:r>
              <w:rPr>
                <w:rFonts w:hint="eastAsia" w:ascii="宋体" w:hAnsi="宋体" w:eastAsia="宋体" w:cs="宋体"/>
                <w:i w:val="0"/>
                <w:iCs w:val="0"/>
                <w:color w:val="000000"/>
                <w:kern w:val="0"/>
                <w:sz w:val="24"/>
                <w:szCs w:val="24"/>
                <w:u w:val="none"/>
                <w:lang w:val="en-US" w:eastAsia="zh-CN" w:bidi="ar"/>
              </w:rPr>
              <w:t>绩效</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指标</w:t>
            </w:r>
          </w:p>
        </w:tc>
        <w:tc>
          <w:tcPr>
            <w:tcW w:w="992" w:type="dxa"/>
            <w:gridSpan w:val="3"/>
            <w:tcBorders>
              <w:top w:val="single" w:color="000000" w:sz="0" w:space="0"/>
              <w:left w:val="single" w:color="000000" w:sz="0" w:space="0"/>
              <w:bottom w:val="single" w:color="000000" w:sz="4" w:space="0"/>
              <w:right w:val="single" w:color="000000" w:sz="4" w:space="0"/>
            </w:tcBorders>
            <w:shd w:val="clear" w:color="000000" w:fill="FFFFFF"/>
            <w:noWrap w:val="0"/>
            <w:tcMar>
              <w:left w:w="108"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一级 </w:t>
            </w:r>
          </w:p>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ascii="宋体" w:hAnsi="宋体" w:eastAsia="宋体" w:cs="宋体"/>
                <w:highlight w:val="none"/>
              </w:rPr>
            </w:pPr>
            <w:r>
              <w:rPr>
                <w:rFonts w:hint="eastAsia" w:ascii="宋体" w:hAnsi="宋体" w:eastAsia="宋体" w:cs="宋体"/>
                <w:i w:val="0"/>
                <w:iCs w:val="0"/>
                <w:color w:val="000000"/>
                <w:kern w:val="0"/>
                <w:sz w:val="24"/>
                <w:szCs w:val="24"/>
                <w:u w:val="none"/>
                <w:lang w:val="en-US" w:eastAsia="zh-CN" w:bidi="ar"/>
              </w:rPr>
              <w:t>指标</w:t>
            </w:r>
          </w:p>
        </w:tc>
        <w:tc>
          <w:tcPr>
            <w:tcW w:w="1543" w:type="dxa"/>
            <w:gridSpan w:val="3"/>
            <w:tcBorders>
              <w:top w:val="single" w:color="000000" w:sz="0" w:space="0"/>
              <w:left w:val="single" w:color="000000" w:sz="0" w:space="0"/>
              <w:bottom w:val="single" w:color="000000" w:sz="4" w:space="0"/>
              <w:right w:val="single" w:color="000000" w:sz="4" w:space="0"/>
            </w:tcBorders>
            <w:shd w:val="clear" w:color="000000" w:fill="FFFFFF"/>
            <w:noWrap w:val="0"/>
            <w:tcMar>
              <w:left w:w="108"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pPr>
            <w:r>
              <w:rPr>
                <w:rFonts w:hint="eastAsia" w:ascii="宋体" w:hAnsi="宋体" w:eastAsia="宋体" w:cs="宋体"/>
                <w:i w:val="0"/>
                <w:iCs w:val="0"/>
                <w:color w:val="000000"/>
                <w:kern w:val="0"/>
                <w:sz w:val="24"/>
                <w:szCs w:val="24"/>
                <w:u w:val="none"/>
                <w:lang w:val="en-US" w:eastAsia="zh-CN" w:bidi="ar"/>
              </w:rPr>
              <w:t>二级指标</w:t>
            </w:r>
          </w:p>
        </w:tc>
        <w:tc>
          <w:tcPr>
            <w:tcW w:w="3332" w:type="dxa"/>
            <w:gridSpan w:val="8"/>
            <w:tcBorders>
              <w:top w:val="single" w:color="000000" w:sz="0" w:space="0"/>
              <w:left w:val="single" w:color="000000" w:sz="0" w:space="0"/>
              <w:bottom w:val="single" w:color="000000" w:sz="4" w:space="0"/>
              <w:right w:val="single" w:color="000000" w:sz="4" w:space="0"/>
            </w:tcBorders>
            <w:shd w:val="clear" w:color="000000" w:fill="FFFFFF"/>
            <w:noWrap w:val="0"/>
            <w:tcMar>
              <w:left w:w="108"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ascii="宋体" w:hAnsi="宋体" w:eastAsia="宋体" w:cs="宋体"/>
                <w:highlight w:val="none"/>
              </w:rPr>
            </w:pPr>
            <w:r>
              <w:rPr>
                <w:rFonts w:hint="eastAsia" w:ascii="宋体" w:hAnsi="宋体" w:eastAsia="宋体" w:cs="宋体"/>
                <w:i w:val="0"/>
                <w:iCs w:val="0"/>
                <w:color w:val="000000"/>
                <w:kern w:val="0"/>
                <w:sz w:val="24"/>
                <w:szCs w:val="24"/>
                <w:u w:val="none"/>
                <w:lang w:val="en-US" w:eastAsia="zh-CN" w:bidi="ar"/>
              </w:rPr>
              <w:t>三级指标</w:t>
            </w:r>
          </w:p>
        </w:tc>
        <w:tc>
          <w:tcPr>
            <w:tcW w:w="1693" w:type="dxa"/>
            <w:gridSpan w:val="7"/>
            <w:tcBorders>
              <w:top w:val="single" w:color="000000" w:sz="0" w:space="0"/>
              <w:left w:val="single" w:color="000000" w:sz="0" w:space="0"/>
              <w:bottom w:val="single" w:color="000000" w:sz="4" w:space="0"/>
              <w:right w:val="single" w:color="000000" w:sz="4" w:space="0"/>
            </w:tcBorders>
            <w:shd w:val="clear" w:color="000000" w:fill="FFFFFF"/>
            <w:noWrap w:val="0"/>
            <w:tcMar>
              <w:left w:w="108"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pPr>
            <w:r>
              <w:rPr>
                <w:rFonts w:hint="eastAsia" w:ascii="宋体" w:hAnsi="宋体" w:eastAsia="宋体" w:cs="宋体"/>
                <w:i w:val="0"/>
                <w:iCs w:val="0"/>
                <w:color w:val="000000"/>
                <w:kern w:val="0"/>
                <w:sz w:val="24"/>
                <w:szCs w:val="24"/>
                <w:u w:val="none"/>
                <w:lang w:val="en-US" w:eastAsia="zh-CN" w:bidi="ar"/>
              </w:rPr>
              <w:t>年度指标值</w:t>
            </w:r>
          </w:p>
        </w:tc>
        <w:tc>
          <w:tcPr>
            <w:tcW w:w="1096" w:type="dxa"/>
            <w:gridSpan w:val="3"/>
            <w:tcBorders>
              <w:top w:val="single" w:color="000000" w:sz="4" w:space="0"/>
              <w:left w:val="single" w:color="000000" w:sz="0" w:space="0"/>
              <w:bottom w:val="single" w:color="000000" w:sz="4" w:space="0"/>
              <w:right w:val="single" w:color="000000" w:sz="4" w:space="0"/>
            </w:tcBorders>
            <w:shd w:val="clear" w:color="000000" w:fill="FFFFFF"/>
            <w:noWrap w:val="0"/>
            <w:tcMar>
              <w:left w:w="108"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ascii="宋体" w:hAnsi="宋体" w:eastAsia="宋体" w:cs="宋体"/>
                <w:highlight w:val="none"/>
              </w:rPr>
            </w:pPr>
            <w:r>
              <w:rPr>
                <w:rFonts w:hint="eastAsia" w:ascii="宋体" w:hAnsi="宋体" w:eastAsia="宋体" w:cs="宋体"/>
                <w:i w:val="0"/>
                <w:iCs w:val="0"/>
                <w:color w:val="000000"/>
                <w:kern w:val="0"/>
                <w:sz w:val="24"/>
                <w:szCs w:val="24"/>
                <w:u w:val="none"/>
                <w:lang w:val="en-US" w:eastAsia="zh-CN" w:bidi="ar"/>
              </w:rPr>
              <w:t>实际完成值</w:t>
            </w:r>
          </w:p>
        </w:tc>
        <w:tc>
          <w:tcPr>
            <w:tcW w:w="716" w:type="dxa"/>
            <w:gridSpan w:val="4"/>
            <w:tcBorders>
              <w:top w:val="single" w:color="000000" w:sz="0" w:space="0"/>
              <w:left w:val="single" w:color="000000" w:sz="0" w:space="0"/>
              <w:bottom w:val="single" w:color="000000" w:sz="4" w:space="0"/>
              <w:right w:val="single" w:color="000000" w:sz="4" w:space="0"/>
            </w:tcBorders>
            <w:shd w:val="clear" w:color="000000" w:fill="FFFFFF"/>
            <w:noWrap w:val="0"/>
            <w:tcMar>
              <w:left w:w="108"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ascii="宋体" w:hAnsi="宋体" w:eastAsia="宋体" w:cs="宋体"/>
                <w:highlight w:val="none"/>
              </w:rPr>
            </w:pPr>
            <w:r>
              <w:rPr>
                <w:rFonts w:hint="eastAsia" w:ascii="宋体" w:hAnsi="宋体" w:eastAsia="宋体" w:cs="宋体"/>
                <w:i w:val="0"/>
                <w:iCs w:val="0"/>
                <w:color w:val="000000"/>
                <w:kern w:val="0"/>
                <w:sz w:val="24"/>
                <w:szCs w:val="24"/>
                <w:u w:val="none"/>
                <w:lang w:val="en-US" w:eastAsia="zh-CN" w:bidi="ar"/>
              </w:rPr>
              <w:t>指标分值</w:t>
            </w:r>
          </w:p>
        </w:tc>
        <w:tc>
          <w:tcPr>
            <w:tcW w:w="1285" w:type="dxa"/>
            <w:gridSpan w:val="5"/>
            <w:tcBorders>
              <w:top w:val="single" w:color="000000" w:sz="0" w:space="0"/>
              <w:left w:val="single" w:color="000000" w:sz="0" w:space="0"/>
              <w:bottom w:val="single" w:color="000000" w:sz="4" w:space="0"/>
              <w:right w:val="single" w:color="000000" w:sz="4" w:space="0"/>
            </w:tcBorders>
            <w:shd w:val="clear" w:color="000000" w:fill="FFFFFF"/>
            <w:noWrap w:val="0"/>
            <w:tcMar>
              <w:left w:w="108"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pPr>
            <w:r>
              <w:rPr>
                <w:rFonts w:hint="eastAsia" w:ascii="宋体" w:hAnsi="宋体" w:eastAsia="宋体" w:cs="宋体"/>
                <w:i w:val="0"/>
                <w:iCs w:val="0"/>
                <w:color w:val="000000"/>
                <w:kern w:val="0"/>
                <w:sz w:val="24"/>
                <w:szCs w:val="24"/>
                <w:u w:val="none"/>
                <w:lang w:val="en-US" w:eastAsia="zh-CN" w:bidi="ar"/>
              </w:rPr>
              <w:t>自评得分</w:t>
            </w:r>
          </w:p>
        </w:tc>
        <w:tc>
          <w:tcPr>
            <w:tcW w:w="1549" w:type="dxa"/>
            <w:gridSpan w:val="3"/>
            <w:tcBorders>
              <w:top w:val="single" w:color="000000" w:sz="0" w:space="0"/>
              <w:left w:val="single" w:color="000000" w:sz="0" w:space="0"/>
              <w:bottom w:val="single" w:color="000000" w:sz="4" w:space="0"/>
              <w:right w:val="single" w:color="000000" w:sz="4" w:space="0"/>
            </w:tcBorders>
            <w:shd w:val="clear" w:color="000000" w:fill="FFFFFF"/>
            <w:noWrap w:val="0"/>
            <w:tcMar>
              <w:left w:w="108"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ascii="宋体" w:hAnsi="宋体" w:eastAsia="宋体" w:cs="宋体"/>
                <w:highlight w:val="none"/>
              </w:rPr>
            </w:pPr>
            <w:r>
              <w:rPr>
                <w:rFonts w:hint="eastAsia" w:ascii="宋体" w:hAnsi="宋体" w:eastAsia="宋体" w:cs="宋体"/>
                <w:i w:val="0"/>
                <w:iCs w:val="0"/>
                <w:color w:val="000000"/>
                <w:kern w:val="0"/>
                <w:sz w:val="24"/>
                <w:szCs w:val="24"/>
                <w:u w:val="none"/>
                <w:lang w:val="en-US" w:eastAsia="zh-CN" w:bidi="ar"/>
              </w:rPr>
              <w:t>偏差原因分析及改进措施</w:t>
            </w:r>
          </w:p>
        </w:tc>
      </w:tr>
      <w:tr>
        <w:tblPrEx>
          <w:tblCellMar>
            <w:top w:w="0" w:type="dxa"/>
            <w:left w:w="10" w:type="dxa"/>
            <w:bottom w:w="0" w:type="dxa"/>
            <w:right w:w="10" w:type="dxa"/>
          </w:tblCellMar>
        </w:tblPrEx>
        <w:trPr>
          <w:gridAfter w:val="2"/>
          <w:wAfter w:w="10" w:type="dxa"/>
          <w:jc w:val="center"/>
        </w:trPr>
        <w:tc>
          <w:tcPr>
            <w:tcW w:w="1314" w:type="dxa"/>
            <w:gridSpan w:val="3"/>
            <w:vMerge w:val="continue"/>
            <w:tcBorders>
              <w:top w:val="single" w:color="000000" w:sz="0" w:space="0"/>
              <w:left w:val="single" w:color="000000" w:sz="4" w:space="0"/>
              <w:bottom w:val="single" w:color="000000" w:sz="0" w:space="0"/>
              <w:right w:val="single" w:color="000000" w:sz="4" w:space="0"/>
            </w:tcBorders>
            <w:shd w:val="clear" w:color="000000" w:fill="FFFFFF"/>
            <w:noWrap w:val="0"/>
            <w:tcMar>
              <w:left w:w="108" w:type="dxa"/>
              <w:right w:w="108" w:type="dxa"/>
            </w:tcMar>
            <w:vAlign w:val="center"/>
          </w:tcPr>
          <w:p>
            <w:pPr>
              <w:rPr>
                <w:rFonts w:ascii="宋体" w:hAnsi="宋体" w:eastAsia="宋体" w:cs="宋体"/>
                <w:sz w:val="22"/>
                <w:highlight w:val="none"/>
              </w:rPr>
            </w:pPr>
          </w:p>
        </w:tc>
        <w:tc>
          <w:tcPr>
            <w:tcW w:w="992" w:type="dxa"/>
            <w:gridSpan w:val="3"/>
            <w:vMerge w:val="restart"/>
            <w:tcBorders>
              <w:top w:val="single" w:color="000000" w:sz="0" w:space="0"/>
              <w:left w:val="single" w:color="000000" w:sz="4" w:space="0"/>
              <w:bottom w:val="single" w:color="000000" w:sz="4" w:space="0"/>
              <w:right w:val="single" w:color="000000" w:sz="4" w:space="0"/>
            </w:tcBorders>
            <w:shd w:val="clear" w:color="000000" w:fill="FFFFFF"/>
            <w:noWrap w:val="0"/>
            <w:tcMar>
              <w:left w:w="108"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产出</w:t>
            </w:r>
          </w:p>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ascii="宋体" w:hAnsi="宋体" w:eastAsia="宋体" w:cs="宋体"/>
                <w:highlight w:val="none"/>
              </w:rPr>
            </w:pPr>
            <w:r>
              <w:rPr>
                <w:rFonts w:hint="eastAsia" w:ascii="宋体" w:hAnsi="宋体" w:eastAsia="宋体" w:cs="宋体"/>
                <w:i w:val="0"/>
                <w:iCs w:val="0"/>
                <w:color w:val="000000"/>
                <w:kern w:val="0"/>
                <w:sz w:val="22"/>
                <w:szCs w:val="22"/>
                <w:u w:val="none"/>
                <w:lang w:val="en-US" w:eastAsia="zh-CN" w:bidi="ar"/>
              </w:rPr>
              <w:t>指标</w:t>
            </w:r>
          </w:p>
        </w:tc>
        <w:tc>
          <w:tcPr>
            <w:tcW w:w="1543" w:type="dxa"/>
            <w:gridSpan w:val="3"/>
            <w:tcBorders>
              <w:top w:val="single" w:color="000000" w:sz="0" w:space="0"/>
              <w:left w:val="single" w:color="000000" w:sz="4" w:space="0"/>
              <w:bottom w:val="single" w:color="000000" w:sz="4" w:space="0"/>
              <w:right w:val="single" w:color="000000" w:sz="4" w:space="0"/>
            </w:tcBorders>
            <w:shd w:val="clear" w:color="000000" w:fill="FFFFFF"/>
            <w:noWrap w:val="0"/>
            <w:tcMar>
              <w:left w:w="108"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pPr>
            <w:r>
              <w:rPr>
                <w:rFonts w:hint="eastAsia" w:ascii="宋体" w:hAnsi="宋体" w:eastAsia="宋体" w:cs="宋体"/>
                <w:i w:val="0"/>
                <w:iCs w:val="0"/>
                <w:color w:val="000000"/>
                <w:kern w:val="0"/>
                <w:sz w:val="22"/>
                <w:szCs w:val="22"/>
                <w:u w:val="none"/>
                <w:lang w:val="en-US" w:eastAsia="zh-CN" w:bidi="ar"/>
              </w:rPr>
              <w:t>数量指标</w:t>
            </w:r>
          </w:p>
        </w:tc>
        <w:tc>
          <w:tcPr>
            <w:tcW w:w="3332" w:type="dxa"/>
            <w:gridSpan w:val="8"/>
            <w:tcBorders>
              <w:top w:val="single" w:color="000000" w:sz="0" w:space="0"/>
              <w:left w:val="single" w:color="000000" w:sz="4" w:space="0"/>
              <w:bottom w:val="single" w:color="000000" w:sz="4" w:space="0"/>
              <w:right w:val="single" w:color="000000" w:sz="4" w:space="0"/>
            </w:tcBorders>
            <w:shd w:val="clear" w:color="000000" w:fill="FFFFFF"/>
            <w:noWrap w:val="0"/>
            <w:tcMar>
              <w:left w:w="108" w:type="dxa"/>
              <w:right w:w="108" w:type="dxa"/>
            </w:tcMar>
            <w:vAlign w:val="center"/>
          </w:tcPr>
          <w:p>
            <w:pPr>
              <w:keepNext w:val="0"/>
              <w:keepLines w:val="0"/>
              <w:widowControl/>
              <w:suppressLineNumbers w:val="0"/>
              <w:jc w:val="left"/>
              <w:textAlignment w:val="center"/>
              <w:rPr>
                <w:rFonts w:ascii="宋体" w:hAnsi="宋体" w:eastAsia="宋体" w:cs="宋体"/>
                <w:highlight w:val="none"/>
              </w:rPr>
            </w:pPr>
            <w:r>
              <w:rPr>
                <w:rFonts w:hint="eastAsia" w:ascii="宋体" w:hAnsi="宋体" w:eastAsia="宋体" w:cs="宋体"/>
                <w:i w:val="0"/>
                <w:iCs w:val="0"/>
                <w:color w:val="000000"/>
                <w:kern w:val="0"/>
                <w:sz w:val="22"/>
                <w:szCs w:val="22"/>
                <w:u w:val="none"/>
                <w:lang w:val="en-US" w:eastAsia="zh-CN" w:bidi="ar"/>
              </w:rPr>
              <w:t>易涝点整治数量</w:t>
            </w:r>
          </w:p>
        </w:tc>
        <w:tc>
          <w:tcPr>
            <w:tcW w:w="1693" w:type="dxa"/>
            <w:gridSpan w:val="7"/>
            <w:tcBorders>
              <w:top w:val="single" w:color="000000" w:sz="0" w:space="0"/>
              <w:left w:val="single" w:color="000000" w:sz="4" w:space="0"/>
              <w:bottom w:val="single" w:color="000000" w:sz="4" w:space="0"/>
              <w:right w:val="single" w:color="000000" w:sz="4" w:space="0"/>
            </w:tcBorders>
            <w:shd w:val="clear" w:color="000000" w:fill="FFFFFF"/>
            <w:noWrap w:val="0"/>
            <w:tcMar>
              <w:left w:w="108" w:type="dxa"/>
              <w:right w:w="108" w:type="dxa"/>
            </w:tcMar>
            <w:vAlign w:val="center"/>
          </w:tcPr>
          <w:p>
            <w:pPr>
              <w:keepNext w:val="0"/>
              <w:keepLines w:val="0"/>
              <w:widowControl/>
              <w:suppressLineNumbers w:val="0"/>
              <w:jc w:val="left"/>
              <w:textAlignment w:val="center"/>
            </w:pPr>
            <w:r>
              <w:rPr>
                <w:rFonts w:hint="eastAsia" w:ascii="宋体" w:hAnsi="宋体" w:eastAsia="宋体" w:cs="宋体"/>
                <w:i w:val="0"/>
                <w:iCs w:val="0"/>
                <w:color w:val="000000"/>
                <w:kern w:val="0"/>
                <w:sz w:val="24"/>
                <w:szCs w:val="24"/>
                <w:u w:val="none"/>
                <w:lang w:val="en-US" w:eastAsia="zh-CN" w:bidi="ar"/>
              </w:rPr>
              <w:t>≥1处</w:t>
            </w:r>
          </w:p>
        </w:tc>
        <w:tc>
          <w:tcPr>
            <w:tcW w:w="1096" w:type="dxa"/>
            <w:gridSpan w:val="3"/>
            <w:tcBorders>
              <w:top w:val="single" w:color="000000" w:sz="4" w:space="0"/>
              <w:left w:val="single" w:color="000000" w:sz="0" w:space="0"/>
              <w:bottom w:val="single" w:color="000000" w:sz="4" w:space="0"/>
              <w:right w:val="single" w:color="000000" w:sz="4" w:space="0"/>
            </w:tcBorders>
            <w:shd w:val="clear" w:color="000000" w:fill="FFFFFF"/>
            <w:noWrap w:val="0"/>
            <w:tcMar>
              <w:left w:w="108" w:type="dxa"/>
              <w:right w:w="108" w:type="dxa"/>
            </w:tcMar>
            <w:vAlign w:val="center"/>
          </w:tcPr>
          <w:p>
            <w:pPr>
              <w:keepNext w:val="0"/>
              <w:keepLines w:val="0"/>
              <w:widowControl/>
              <w:suppressLineNumbers w:val="0"/>
              <w:jc w:val="left"/>
              <w:textAlignment w:val="center"/>
              <w:rPr>
                <w:rFonts w:ascii="宋体" w:hAnsi="宋体" w:eastAsia="宋体" w:cs="宋体"/>
                <w:sz w:val="22"/>
                <w:highlight w:val="none"/>
              </w:rPr>
            </w:pPr>
            <w:r>
              <w:rPr>
                <w:rFonts w:hint="eastAsia" w:ascii="宋体" w:hAnsi="宋体" w:eastAsia="宋体" w:cs="宋体"/>
                <w:i w:val="0"/>
                <w:iCs w:val="0"/>
                <w:color w:val="000000"/>
                <w:kern w:val="0"/>
                <w:sz w:val="24"/>
                <w:szCs w:val="24"/>
                <w:u w:val="none"/>
                <w:lang w:val="en-US" w:eastAsia="zh-CN" w:bidi="ar"/>
              </w:rPr>
              <w:t>1</w:t>
            </w:r>
          </w:p>
        </w:tc>
        <w:tc>
          <w:tcPr>
            <w:tcW w:w="716" w:type="dxa"/>
            <w:gridSpan w:val="4"/>
            <w:tcBorders>
              <w:top w:val="single" w:color="000000" w:sz="0" w:space="0"/>
              <w:left w:val="single" w:color="000000" w:sz="0" w:space="0"/>
              <w:bottom w:val="single" w:color="000000" w:sz="4" w:space="0"/>
              <w:right w:val="single" w:color="000000" w:sz="4" w:space="0"/>
            </w:tcBorders>
            <w:shd w:val="clear" w:color="000000" w:fill="FFFFFF"/>
            <w:noWrap w:val="0"/>
            <w:tcMar>
              <w:left w:w="108" w:type="dxa"/>
              <w:right w:w="108" w:type="dxa"/>
            </w:tcMar>
            <w:vAlign w:val="center"/>
          </w:tcPr>
          <w:p>
            <w:pPr>
              <w:keepNext w:val="0"/>
              <w:keepLines w:val="0"/>
              <w:widowControl/>
              <w:suppressLineNumbers w:val="0"/>
              <w:jc w:val="left"/>
              <w:textAlignment w:val="center"/>
              <w:rPr>
                <w:rFonts w:ascii="宋体" w:hAnsi="宋体" w:eastAsia="宋体" w:cs="宋体"/>
                <w:sz w:val="22"/>
                <w:highlight w:val="none"/>
              </w:rPr>
            </w:pPr>
            <w:r>
              <w:rPr>
                <w:rFonts w:hint="eastAsia" w:ascii="宋体" w:hAnsi="宋体" w:eastAsia="宋体" w:cs="宋体"/>
                <w:i w:val="0"/>
                <w:iCs w:val="0"/>
                <w:color w:val="000000"/>
                <w:kern w:val="0"/>
                <w:sz w:val="24"/>
                <w:szCs w:val="24"/>
                <w:u w:val="none"/>
                <w:lang w:val="en-US" w:eastAsia="zh-CN" w:bidi="ar"/>
              </w:rPr>
              <w:t>10</w:t>
            </w:r>
          </w:p>
        </w:tc>
        <w:tc>
          <w:tcPr>
            <w:tcW w:w="1285" w:type="dxa"/>
            <w:gridSpan w:val="5"/>
            <w:tcBorders>
              <w:top w:val="single" w:color="000000" w:sz="0" w:space="0"/>
              <w:left w:val="single" w:color="000000" w:sz="0" w:space="0"/>
              <w:bottom w:val="single" w:color="000000" w:sz="4" w:space="0"/>
              <w:right w:val="single" w:color="000000" w:sz="4" w:space="0"/>
            </w:tcBorders>
            <w:shd w:val="clear" w:color="000000" w:fill="FFFFFF"/>
            <w:noWrap w:val="0"/>
            <w:tcMar>
              <w:left w:w="108" w:type="dxa"/>
              <w:right w:w="108" w:type="dxa"/>
            </w:tcMar>
            <w:vAlign w:val="center"/>
          </w:tcPr>
          <w:p>
            <w:pPr>
              <w:keepNext w:val="0"/>
              <w:keepLines w:val="0"/>
              <w:widowControl/>
              <w:suppressLineNumbers w:val="0"/>
              <w:jc w:val="left"/>
              <w:textAlignment w:val="center"/>
            </w:pPr>
            <w:r>
              <w:rPr>
                <w:rFonts w:hint="eastAsia" w:ascii="宋体" w:hAnsi="宋体" w:eastAsia="宋体" w:cs="宋体"/>
                <w:i w:val="0"/>
                <w:iCs w:val="0"/>
                <w:color w:val="000000"/>
                <w:kern w:val="0"/>
                <w:sz w:val="24"/>
                <w:szCs w:val="24"/>
                <w:u w:val="none"/>
                <w:lang w:val="en-US" w:eastAsia="zh-CN" w:bidi="ar"/>
              </w:rPr>
              <w:t>10</w:t>
            </w:r>
          </w:p>
        </w:tc>
        <w:tc>
          <w:tcPr>
            <w:tcW w:w="1549" w:type="dxa"/>
            <w:gridSpan w:val="3"/>
            <w:tcBorders>
              <w:top w:val="single" w:color="000000" w:sz="0" w:space="0"/>
              <w:left w:val="single" w:color="000000" w:sz="0" w:space="0"/>
              <w:bottom w:val="single" w:color="000000" w:sz="4" w:space="0"/>
              <w:right w:val="single" w:color="000000" w:sz="4" w:space="0"/>
            </w:tcBorders>
            <w:shd w:val="clear" w:color="000000" w:fill="FFFFFF"/>
            <w:noWrap w:val="0"/>
            <w:tcMar>
              <w:left w:w="108" w:type="dxa"/>
              <w:right w:w="108" w:type="dxa"/>
            </w:tcMar>
            <w:vAlign w:val="center"/>
          </w:tcPr>
          <w:p>
            <w:pPr>
              <w:rPr>
                <w:rFonts w:ascii="宋体" w:hAnsi="宋体" w:eastAsia="宋体" w:cs="宋体"/>
                <w:sz w:val="22"/>
                <w:highlight w:val="none"/>
              </w:rPr>
            </w:pPr>
          </w:p>
        </w:tc>
      </w:tr>
      <w:tr>
        <w:tblPrEx>
          <w:tblCellMar>
            <w:top w:w="0" w:type="dxa"/>
            <w:left w:w="10" w:type="dxa"/>
            <w:bottom w:w="0" w:type="dxa"/>
            <w:right w:w="10" w:type="dxa"/>
          </w:tblCellMar>
        </w:tblPrEx>
        <w:trPr>
          <w:gridAfter w:val="2"/>
          <w:wAfter w:w="10" w:type="dxa"/>
          <w:jc w:val="center"/>
        </w:trPr>
        <w:tc>
          <w:tcPr>
            <w:tcW w:w="1314" w:type="dxa"/>
            <w:gridSpan w:val="3"/>
            <w:vMerge w:val="continue"/>
            <w:tcBorders>
              <w:top w:val="single" w:color="000000" w:sz="0" w:space="0"/>
              <w:left w:val="single" w:color="000000" w:sz="4" w:space="0"/>
              <w:bottom w:val="single" w:color="000000" w:sz="0" w:space="0"/>
              <w:right w:val="single" w:color="000000" w:sz="4" w:space="0"/>
            </w:tcBorders>
            <w:shd w:val="clear" w:color="000000" w:fill="FFFFFF"/>
            <w:noWrap w:val="0"/>
            <w:tcMar>
              <w:left w:w="108" w:type="dxa"/>
              <w:right w:w="108" w:type="dxa"/>
            </w:tcMar>
            <w:vAlign w:val="center"/>
          </w:tcPr>
          <w:p>
            <w:pPr>
              <w:rPr>
                <w:rFonts w:ascii="宋体" w:hAnsi="宋体" w:eastAsia="宋体" w:cs="宋体"/>
                <w:sz w:val="22"/>
                <w:highlight w:val="none"/>
              </w:rPr>
            </w:pPr>
          </w:p>
        </w:tc>
        <w:tc>
          <w:tcPr>
            <w:tcW w:w="992" w:type="dxa"/>
            <w:gridSpan w:val="3"/>
            <w:vMerge w:val="continue"/>
            <w:tcBorders>
              <w:top w:val="single" w:color="000000" w:sz="0" w:space="0"/>
              <w:left w:val="single" w:color="000000" w:sz="4" w:space="0"/>
              <w:bottom w:val="single" w:color="000000" w:sz="4" w:space="0"/>
              <w:right w:val="single" w:color="000000" w:sz="4" w:space="0"/>
            </w:tcBorders>
            <w:shd w:val="clear" w:color="000000" w:fill="FFFFFF"/>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400" w:lineRule="exact"/>
              <w:rPr>
                <w:rFonts w:ascii="宋体" w:hAnsi="宋体" w:eastAsia="宋体" w:cs="宋体"/>
                <w:sz w:val="22"/>
                <w:highlight w:val="none"/>
              </w:rPr>
            </w:pPr>
          </w:p>
        </w:tc>
        <w:tc>
          <w:tcPr>
            <w:tcW w:w="1543" w:type="dxa"/>
            <w:gridSpan w:val="3"/>
            <w:tcBorders>
              <w:top w:val="single" w:color="000000" w:sz="0" w:space="0"/>
              <w:left w:val="single" w:color="000000" w:sz="4" w:space="0"/>
              <w:bottom w:val="single" w:color="000000" w:sz="4" w:space="0"/>
              <w:right w:val="single" w:color="000000" w:sz="4" w:space="0"/>
            </w:tcBorders>
            <w:shd w:val="clear" w:color="000000" w:fill="FFFFFF"/>
            <w:noWrap w:val="0"/>
            <w:tcMar>
              <w:left w:w="108"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pPr>
            <w:r>
              <w:rPr>
                <w:rFonts w:hint="eastAsia" w:ascii="宋体" w:hAnsi="宋体" w:eastAsia="宋体" w:cs="宋体"/>
                <w:i w:val="0"/>
                <w:iCs w:val="0"/>
                <w:color w:val="000000"/>
                <w:kern w:val="0"/>
                <w:sz w:val="22"/>
                <w:szCs w:val="22"/>
                <w:u w:val="none"/>
                <w:lang w:val="en-US" w:eastAsia="zh-CN" w:bidi="ar"/>
              </w:rPr>
              <w:t>质量指标</w:t>
            </w:r>
          </w:p>
        </w:tc>
        <w:tc>
          <w:tcPr>
            <w:tcW w:w="3332" w:type="dxa"/>
            <w:gridSpan w:val="8"/>
            <w:tcBorders>
              <w:top w:val="single" w:color="000000" w:sz="0" w:space="0"/>
              <w:left w:val="single" w:color="000000" w:sz="4" w:space="0"/>
              <w:bottom w:val="single" w:color="000000" w:sz="4" w:space="0"/>
              <w:right w:val="single" w:color="000000" w:sz="4" w:space="0"/>
            </w:tcBorders>
            <w:shd w:val="clear" w:color="000000" w:fill="FFFFFF"/>
            <w:noWrap w:val="0"/>
            <w:tcMar>
              <w:left w:w="108" w:type="dxa"/>
              <w:right w:w="108" w:type="dxa"/>
            </w:tcMar>
            <w:vAlign w:val="center"/>
          </w:tcPr>
          <w:p>
            <w:pPr>
              <w:keepNext w:val="0"/>
              <w:keepLines w:val="0"/>
              <w:widowControl/>
              <w:suppressLineNumbers w:val="0"/>
              <w:jc w:val="left"/>
              <w:textAlignment w:val="center"/>
              <w:rPr>
                <w:rFonts w:ascii="宋体" w:hAnsi="宋体" w:eastAsia="宋体" w:cs="宋体"/>
                <w:highlight w:val="none"/>
              </w:rPr>
            </w:pPr>
            <w:r>
              <w:rPr>
                <w:rFonts w:hint="eastAsia" w:ascii="宋体" w:hAnsi="宋体" w:eastAsia="宋体" w:cs="宋体"/>
                <w:i w:val="0"/>
                <w:iCs w:val="0"/>
                <w:color w:val="000000"/>
                <w:kern w:val="0"/>
                <w:sz w:val="22"/>
                <w:szCs w:val="22"/>
                <w:u w:val="none"/>
                <w:lang w:val="en-US" w:eastAsia="zh-CN" w:bidi="ar"/>
              </w:rPr>
              <w:t>资金使用的合规性</w:t>
            </w:r>
          </w:p>
        </w:tc>
        <w:tc>
          <w:tcPr>
            <w:tcW w:w="1693" w:type="dxa"/>
            <w:gridSpan w:val="7"/>
            <w:tcBorders>
              <w:top w:val="single" w:color="000000" w:sz="0" w:space="0"/>
              <w:left w:val="single" w:color="000000" w:sz="4" w:space="0"/>
              <w:bottom w:val="single" w:color="000000" w:sz="4" w:space="0"/>
              <w:right w:val="single" w:color="000000" w:sz="4" w:space="0"/>
            </w:tcBorders>
            <w:shd w:val="clear" w:color="000000" w:fill="FFFFFF"/>
            <w:noWrap w:val="0"/>
            <w:tcMar>
              <w:left w:w="108" w:type="dxa"/>
              <w:right w:w="108" w:type="dxa"/>
            </w:tcMar>
            <w:vAlign w:val="center"/>
          </w:tcPr>
          <w:p>
            <w:pPr>
              <w:keepNext w:val="0"/>
              <w:keepLines w:val="0"/>
              <w:widowControl/>
              <w:suppressLineNumbers w:val="0"/>
              <w:jc w:val="left"/>
              <w:textAlignment w:val="center"/>
            </w:pPr>
            <w:r>
              <w:rPr>
                <w:rFonts w:hint="eastAsia" w:ascii="宋体" w:hAnsi="宋体" w:eastAsia="宋体" w:cs="宋体"/>
                <w:i w:val="0"/>
                <w:iCs w:val="0"/>
                <w:color w:val="000000"/>
                <w:kern w:val="0"/>
                <w:sz w:val="24"/>
                <w:szCs w:val="24"/>
                <w:u w:val="none"/>
                <w:lang w:val="en-US" w:eastAsia="zh-CN" w:bidi="ar"/>
              </w:rPr>
              <w:t>≥100%</w:t>
            </w:r>
          </w:p>
        </w:tc>
        <w:tc>
          <w:tcPr>
            <w:tcW w:w="1096" w:type="dxa"/>
            <w:gridSpan w:val="3"/>
            <w:tcBorders>
              <w:top w:val="single" w:color="000000" w:sz="4" w:space="0"/>
              <w:left w:val="single" w:color="000000" w:sz="0" w:space="0"/>
              <w:bottom w:val="single" w:color="000000" w:sz="4" w:space="0"/>
              <w:right w:val="single" w:color="000000" w:sz="4" w:space="0"/>
            </w:tcBorders>
            <w:shd w:val="clear" w:color="000000" w:fill="FFFFFF"/>
            <w:noWrap w:val="0"/>
            <w:tcMar>
              <w:left w:w="108" w:type="dxa"/>
              <w:right w:w="108" w:type="dxa"/>
            </w:tcMar>
            <w:vAlign w:val="center"/>
          </w:tcPr>
          <w:p>
            <w:pPr>
              <w:keepNext w:val="0"/>
              <w:keepLines w:val="0"/>
              <w:widowControl/>
              <w:suppressLineNumbers w:val="0"/>
              <w:jc w:val="left"/>
              <w:textAlignment w:val="center"/>
              <w:rPr>
                <w:rFonts w:ascii="宋体" w:hAnsi="宋体" w:eastAsia="宋体" w:cs="宋体"/>
                <w:sz w:val="22"/>
                <w:highlight w:val="none"/>
              </w:rPr>
            </w:pPr>
            <w:r>
              <w:rPr>
                <w:rFonts w:hint="eastAsia" w:ascii="宋体" w:hAnsi="宋体" w:eastAsia="宋体" w:cs="宋体"/>
                <w:i w:val="0"/>
                <w:iCs w:val="0"/>
                <w:color w:val="000000"/>
                <w:kern w:val="0"/>
                <w:sz w:val="24"/>
                <w:szCs w:val="24"/>
                <w:u w:val="none"/>
                <w:lang w:val="en-US" w:eastAsia="zh-CN" w:bidi="ar"/>
              </w:rPr>
              <w:t>100</w:t>
            </w:r>
          </w:p>
        </w:tc>
        <w:tc>
          <w:tcPr>
            <w:tcW w:w="716" w:type="dxa"/>
            <w:gridSpan w:val="4"/>
            <w:tcBorders>
              <w:top w:val="single" w:color="000000" w:sz="0" w:space="0"/>
              <w:left w:val="single" w:color="000000" w:sz="0" w:space="0"/>
              <w:bottom w:val="single" w:color="000000" w:sz="4" w:space="0"/>
              <w:right w:val="single" w:color="000000" w:sz="4" w:space="0"/>
            </w:tcBorders>
            <w:shd w:val="clear" w:color="000000" w:fill="FFFFFF"/>
            <w:noWrap w:val="0"/>
            <w:tcMar>
              <w:left w:w="108" w:type="dxa"/>
              <w:right w:w="108" w:type="dxa"/>
            </w:tcMar>
            <w:vAlign w:val="center"/>
          </w:tcPr>
          <w:p>
            <w:pPr>
              <w:keepNext w:val="0"/>
              <w:keepLines w:val="0"/>
              <w:widowControl/>
              <w:suppressLineNumbers w:val="0"/>
              <w:jc w:val="left"/>
              <w:textAlignment w:val="center"/>
              <w:rPr>
                <w:rFonts w:ascii="宋体" w:hAnsi="宋体" w:eastAsia="宋体" w:cs="宋体"/>
                <w:sz w:val="22"/>
                <w:highlight w:val="none"/>
              </w:rPr>
            </w:pPr>
            <w:r>
              <w:rPr>
                <w:rFonts w:hint="eastAsia" w:ascii="宋体" w:hAnsi="宋体" w:eastAsia="宋体" w:cs="宋体"/>
                <w:i w:val="0"/>
                <w:iCs w:val="0"/>
                <w:color w:val="000000"/>
                <w:kern w:val="0"/>
                <w:sz w:val="24"/>
                <w:szCs w:val="24"/>
                <w:u w:val="none"/>
                <w:lang w:val="en-US" w:eastAsia="zh-CN" w:bidi="ar"/>
              </w:rPr>
              <w:t>10</w:t>
            </w:r>
          </w:p>
        </w:tc>
        <w:tc>
          <w:tcPr>
            <w:tcW w:w="1285" w:type="dxa"/>
            <w:gridSpan w:val="5"/>
            <w:tcBorders>
              <w:top w:val="single" w:color="000000" w:sz="0" w:space="0"/>
              <w:left w:val="single" w:color="000000" w:sz="0" w:space="0"/>
              <w:bottom w:val="single" w:color="000000" w:sz="4" w:space="0"/>
              <w:right w:val="single" w:color="000000" w:sz="4" w:space="0"/>
            </w:tcBorders>
            <w:shd w:val="clear" w:color="000000" w:fill="FFFFFF"/>
            <w:noWrap w:val="0"/>
            <w:tcMar>
              <w:left w:w="108" w:type="dxa"/>
              <w:right w:w="108" w:type="dxa"/>
            </w:tcMar>
            <w:vAlign w:val="center"/>
          </w:tcPr>
          <w:p>
            <w:pPr>
              <w:keepNext w:val="0"/>
              <w:keepLines w:val="0"/>
              <w:widowControl/>
              <w:suppressLineNumbers w:val="0"/>
              <w:jc w:val="left"/>
              <w:textAlignment w:val="center"/>
            </w:pPr>
            <w:r>
              <w:rPr>
                <w:rFonts w:hint="eastAsia" w:ascii="宋体" w:hAnsi="宋体" w:eastAsia="宋体" w:cs="宋体"/>
                <w:i w:val="0"/>
                <w:iCs w:val="0"/>
                <w:color w:val="000000"/>
                <w:kern w:val="0"/>
                <w:sz w:val="24"/>
                <w:szCs w:val="24"/>
                <w:u w:val="none"/>
                <w:lang w:val="en-US" w:eastAsia="zh-CN" w:bidi="ar"/>
              </w:rPr>
              <w:t>10</w:t>
            </w:r>
          </w:p>
        </w:tc>
        <w:tc>
          <w:tcPr>
            <w:tcW w:w="1549" w:type="dxa"/>
            <w:gridSpan w:val="3"/>
            <w:tcBorders>
              <w:top w:val="single" w:color="000000" w:sz="0" w:space="0"/>
              <w:left w:val="single" w:color="000000" w:sz="0" w:space="0"/>
              <w:bottom w:val="single" w:color="000000" w:sz="4" w:space="0"/>
              <w:right w:val="single" w:color="000000" w:sz="4" w:space="0"/>
            </w:tcBorders>
            <w:shd w:val="clear" w:color="000000" w:fill="FFFFFF"/>
            <w:noWrap w:val="0"/>
            <w:tcMar>
              <w:left w:w="108" w:type="dxa"/>
              <w:right w:w="108" w:type="dxa"/>
            </w:tcMar>
            <w:vAlign w:val="center"/>
          </w:tcPr>
          <w:p>
            <w:pPr>
              <w:rPr>
                <w:rFonts w:ascii="宋体" w:hAnsi="宋体" w:eastAsia="宋体" w:cs="宋体"/>
                <w:sz w:val="22"/>
                <w:highlight w:val="none"/>
              </w:rPr>
            </w:pPr>
          </w:p>
        </w:tc>
      </w:tr>
      <w:tr>
        <w:tblPrEx>
          <w:tblCellMar>
            <w:top w:w="0" w:type="dxa"/>
            <w:left w:w="10" w:type="dxa"/>
            <w:bottom w:w="0" w:type="dxa"/>
            <w:right w:w="10" w:type="dxa"/>
          </w:tblCellMar>
        </w:tblPrEx>
        <w:trPr>
          <w:gridAfter w:val="2"/>
          <w:wAfter w:w="10" w:type="dxa"/>
          <w:jc w:val="center"/>
        </w:trPr>
        <w:tc>
          <w:tcPr>
            <w:tcW w:w="1314" w:type="dxa"/>
            <w:gridSpan w:val="3"/>
            <w:vMerge w:val="continue"/>
            <w:tcBorders>
              <w:top w:val="single" w:color="000000" w:sz="0" w:space="0"/>
              <w:left w:val="single" w:color="000000" w:sz="4" w:space="0"/>
              <w:bottom w:val="single" w:color="000000" w:sz="0" w:space="0"/>
              <w:right w:val="single" w:color="000000" w:sz="4" w:space="0"/>
            </w:tcBorders>
            <w:shd w:val="clear" w:color="000000" w:fill="FFFFFF"/>
            <w:noWrap w:val="0"/>
            <w:tcMar>
              <w:left w:w="108" w:type="dxa"/>
              <w:right w:w="108" w:type="dxa"/>
            </w:tcMar>
            <w:vAlign w:val="center"/>
          </w:tcPr>
          <w:p>
            <w:pPr>
              <w:rPr>
                <w:rFonts w:ascii="宋体" w:hAnsi="宋体" w:eastAsia="宋体" w:cs="宋体"/>
                <w:sz w:val="22"/>
                <w:highlight w:val="none"/>
              </w:rPr>
            </w:pPr>
          </w:p>
        </w:tc>
        <w:tc>
          <w:tcPr>
            <w:tcW w:w="992" w:type="dxa"/>
            <w:gridSpan w:val="3"/>
            <w:vMerge w:val="continue"/>
            <w:tcBorders>
              <w:top w:val="single" w:color="000000" w:sz="0" w:space="0"/>
              <w:left w:val="single" w:color="000000" w:sz="4" w:space="0"/>
              <w:bottom w:val="single" w:color="000000" w:sz="4" w:space="0"/>
              <w:right w:val="single" w:color="000000" w:sz="4" w:space="0"/>
            </w:tcBorders>
            <w:shd w:val="clear" w:color="000000" w:fill="FFFFFF"/>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400" w:lineRule="exact"/>
              <w:rPr>
                <w:rFonts w:ascii="宋体" w:hAnsi="宋体" w:eastAsia="宋体" w:cs="宋体"/>
                <w:sz w:val="22"/>
                <w:highlight w:val="none"/>
              </w:rPr>
            </w:pPr>
          </w:p>
        </w:tc>
        <w:tc>
          <w:tcPr>
            <w:tcW w:w="1543" w:type="dxa"/>
            <w:gridSpan w:val="3"/>
            <w:vMerge w:val="restart"/>
            <w:tcBorders>
              <w:top w:val="single" w:color="000000" w:sz="0" w:space="0"/>
              <w:left w:val="single" w:color="000000" w:sz="4" w:space="0"/>
              <w:bottom w:val="single" w:color="000000" w:sz="4" w:space="0"/>
              <w:right w:val="single" w:color="000000" w:sz="4" w:space="0"/>
            </w:tcBorders>
            <w:shd w:val="clear" w:color="000000" w:fill="FFFFFF"/>
            <w:noWrap w:val="0"/>
            <w:tcMar>
              <w:left w:w="108"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pPr>
            <w:r>
              <w:rPr>
                <w:rFonts w:hint="eastAsia" w:ascii="宋体" w:hAnsi="宋体" w:eastAsia="宋体" w:cs="宋体"/>
                <w:i w:val="0"/>
                <w:iCs w:val="0"/>
                <w:color w:val="000000"/>
                <w:kern w:val="0"/>
                <w:sz w:val="22"/>
                <w:szCs w:val="22"/>
                <w:u w:val="none"/>
                <w:lang w:val="en-US" w:eastAsia="zh-CN" w:bidi="ar"/>
              </w:rPr>
              <w:t>时效指标</w:t>
            </w:r>
          </w:p>
        </w:tc>
        <w:tc>
          <w:tcPr>
            <w:tcW w:w="3332" w:type="dxa"/>
            <w:gridSpan w:val="8"/>
            <w:tcBorders>
              <w:top w:val="single" w:color="000000" w:sz="0" w:space="0"/>
              <w:left w:val="single" w:color="000000" w:sz="4" w:space="0"/>
              <w:bottom w:val="single" w:color="000000" w:sz="4" w:space="0"/>
              <w:right w:val="single" w:color="000000" w:sz="4" w:space="0"/>
            </w:tcBorders>
            <w:shd w:val="clear" w:color="000000" w:fill="FFFFFF"/>
            <w:noWrap w:val="0"/>
            <w:tcMar>
              <w:left w:w="108" w:type="dxa"/>
              <w:right w:w="108" w:type="dxa"/>
            </w:tcMar>
            <w:vAlign w:val="center"/>
          </w:tcPr>
          <w:p>
            <w:pPr>
              <w:keepNext w:val="0"/>
              <w:keepLines w:val="0"/>
              <w:widowControl/>
              <w:suppressLineNumbers w:val="0"/>
              <w:jc w:val="left"/>
              <w:textAlignment w:val="center"/>
              <w:rPr>
                <w:rFonts w:ascii="宋体" w:hAnsi="宋体" w:eastAsia="宋体" w:cs="宋体"/>
                <w:highlight w:val="none"/>
              </w:rPr>
            </w:pPr>
            <w:r>
              <w:rPr>
                <w:rFonts w:hint="eastAsia" w:ascii="宋体" w:hAnsi="宋体" w:eastAsia="宋体" w:cs="宋体"/>
                <w:i w:val="0"/>
                <w:iCs w:val="0"/>
                <w:color w:val="000000"/>
                <w:kern w:val="0"/>
                <w:sz w:val="22"/>
                <w:szCs w:val="22"/>
                <w:u w:val="none"/>
                <w:lang w:val="en-US" w:eastAsia="zh-CN" w:bidi="ar"/>
              </w:rPr>
              <w:t>项目完成及时性</w:t>
            </w:r>
          </w:p>
        </w:tc>
        <w:tc>
          <w:tcPr>
            <w:tcW w:w="1693" w:type="dxa"/>
            <w:gridSpan w:val="7"/>
            <w:tcBorders>
              <w:top w:val="single" w:color="000000" w:sz="0" w:space="0"/>
              <w:left w:val="single" w:color="000000" w:sz="4" w:space="0"/>
              <w:bottom w:val="single" w:color="000000" w:sz="4" w:space="0"/>
              <w:right w:val="single" w:color="000000" w:sz="4" w:space="0"/>
            </w:tcBorders>
            <w:shd w:val="clear" w:color="000000" w:fill="FFFFFF"/>
            <w:noWrap w:val="0"/>
            <w:tcMar>
              <w:left w:w="108" w:type="dxa"/>
              <w:right w:w="108" w:type="dxa"/>
            </w:tcMar>
            <w:vAlign w:val="center"/>
          </w:tcPr>
          <w:p>
            <w:pPr>
              <w:keepNext w:val="0"/>
              <w:keepLines w:val="0"/>
              <w:widowControl/>
              <w:suppressLineNumbers w:val="0"/>
              <w:jc w:val="left"/>
              <w:textAlignment w:val="center"/>
            </w:pPr>
            <w:r>
              <w:rPr>
                <w:rFonts w:hint="eastAsia" w:ascii="宋体" w:hAnsi="宋体" w:eastAsia="宋体" w:cs="宋体"/>
                <w:i w:val="0"/>
                <w:iCs w:val="0"/>
                <w:color w:val="000000"/>
                <w:kern w:val="0"/>
                <w:sz w:val="24"/>
                <w:szCs w:val="24"/>
                <w:u w:val="none"/>
                <w:lang w:val="en-US" w:eastAsia="zh-CN" w:bidi="ar"/>
              </w:rPr>
              <w:t>≥100%</w:t>
            </w:r>
          </w:p>
        </w:tc>
        <w:tc>
          <w:tcPr>
            <w:tcW w:w="1096" w:type="dxa"/>
            <w:gridSpan w:val="3"/>
            <w:tcBorders>
              <w:top w:val="single" w:color="000000" w:sz="4" w:space="0"/>
              <w:left w:val="single" w:color="000000" w:sz="0" w:space="0"/>
              <w:bottom w:val="single" w:color="000000" w:sz="4" w:space="0"/>
              <w:right w:val="single" w:color="000000" w:sz="4" w:space="0"/>
            </w:tcBorders>
            <w:shd w:val="clear" w:color="000000" w:fill="FFFFFF"/>
            <w:noWrap w:val="0"/>
            <w:tcMar>
              <w:left w:w="108" w:type="dxa"/>
              <w:right w:w="108" w:type="dxa"/>
            </w:tcMar>
            <w:vAlign w:val="center"/>
          </w:tcPr>
          <w:p>
            <w:pPr>
              <w:keepNext w:val="0"/>
              <w:keepLines w:val="0"/>
              <w:widowControl/>
              <w:suppressLineNumbers w:val="0"/>
              <w:jc w:val="left"/>
              <w:textAlignment w:val="center"/>
              <w:rPr>
                <w:rFonts w:ascii="宋体" w:hAnsi="宋体" w:eastAsia="宋体" w:cs="宋体"/>
                <w:sz w:val="22"/>
                <w:highlight w:val="none"/>
              </w:rPr>
            </w:pPr>
            <w:r>
              <w:rPr>
                <w:rFonts w:hint="eastAsia" w:ascii="宋体" w:hAnsi="宋体" w:eastAsia="宋体" w:cs="宋体"/>
                <w:i w:val="0"/>
                <w:iCs w:val="0"/>
                <w:color w:val="000000"/>
                <w:kern w:val="0"/>
                <w:sz w:val="24"/>
                <w:szCs w:val="24"/>
                <w:u w:val="none"/>
                <w:lang w:val="en-US" w:eastAsia="zh-CN" w:bidi="ar"/>
              </w:rPr>
              <w:t>100</w:t>
            </w:r>
          </w:p>
        </w:tc>
        <w:tc>
          <w:tcPr>
            <w:tcW w:w="716" w:type="dxa"/>
            <w:gridSpan w:val="4"/>
            <w:tcBorders>
              <w:top w:val="single" w:color="000000" w:sz="4" w:space="0"/>
              <w:left w:val="single" w:color="000000" w:sz="0" w:space="0"/>
              <w:bottom w:val="single" w:color="000000" w:sz="4" w:space="0"/>
              <w:right w:val="single" w:color="000000" w:sz="4" w:space="0"/>
            </w:tcBorders>
            <w:shd w:val="clear" w:color="000000" w:fill="FFFFFF"/>
            <w:noWrap w:val="0"/>
            <w:tcMar>
              <w:left w:w="108" w:type="dxa"/>
              <w:right w:w="108" w:type="dxa"/>
            </w:tcMar>
            <w:vAlign w:val="center"/>
          </w:tcPr>
          <w:p>
            <w:pPr>
              <w:keepNext w:val="0"/>
              <w:keepLines w:val="0"/>
              <w:widowControl/>
              <w:suppressLineNumbers w:val="0"/>
              <w:jc w:val="left"/>
              <w:textAlignment w:val="center"/>
              <w:rPr>
                <w:rFonts w:ascii="宋体" w:hAnsi="宋体" w:eastAsia="宋体" w:cs="宋体"/>
                <w:sz w:val="22"/>
                <w:highlight w:val="none"/>
              </w:rPr>
            </w:pPr>
            <w:r>
              <w:rPr>
                <w:rFonts w:hint="eastAsia" w:ascii="宋体" w:hAnsi="宋体" w:eastAsia="宋体" w:cs="宋体"/>
                <w:i w:val="0"/>
                <w:iCs w:val="0"/>
                <w:color w:val="000000"/>
                <w:kern w:val="0"/>
                <w:sz w:val="24"/>
                <w:szCs w:val="24"/>
                <w:u w:val="none"/>
                <w:lang w:val="en-US" w:eastAsia="zh-CN" w:bidi="ar"/>
              </w:rPr>
              <w:t>10</w:t>
            </w:r>
          </w:p>
        </w:tc>
        <w:tc>
          <w:tcPr>
            <w:tcW w:w="1285" w:type="dxa"/>
            <w:gridSpan w:val="5"/>
            <w:tcBorders>
              <w:top w:val="single" w:color="000000" w:sz="4" w:space="0"/>
              <w:left w:val="single" w:color="000000" w:sz="0" w:space="0"/>
              <w:bottom w:val="single" w:color="000000" w:sz="4" w:space="0"/>
              <w:right w:val="single" w:color="000000" w:sz="4" w:space="0"/>
            </w:tcBorders>
            <w:shd w:val="clear" w:color="000000" w:fill="FFFFFF"/>
            <w:noWrap w:val="0"/>
            <w:tcMar>
              <w:left w:w="108" w:type="dxa"/>
              <w:right w:w="108" w:type="dxa"/>
            </w:tcMar>
            <w:vAlign w:val="center"/>
          </w:tcPr>
          <w:p>
            <w:pPr>
              <w:keepNext w:val="0"/>
              <w:keepLines w:val="0"/>
              <w:widowControl/>
              <w:suppressLineNumbers w:val="0"/>
              <w:jc w:val="left"/>
              <w:textAlignment w:val="center"/>
            </w:pPr>
            <w:r>
              <w:rPr>
                <w:rFonts w:hint="eastAsia" w:ascii="宋体" w:hAnsi="宋体" w:eastAsia="宋体" w:cs="宋体"/>
                <w:i w:val="0"/>
                <w:iCs w:val="0"/>
                <w:color w:val="000000"/>
                <w:kern w:val="0"/>
                <w:sz w:val="24"/>
                <w:szCs w:val="24"/>
                <w:u w:val="none"/>
                <w:lang w:val="en-US" w:eastAsia="zh-CN" w:bidi="ar"/>
              </w:rPr>
              <w:t>10</w:t>
            </w:r>
          </w:p>
        </w:tc>
        <w:tc>
          <w:tcPr>
            <w:tcW w:w="1549" w:type="dxa"/>
            <w:gridSpan w:val="3"/>
            <w:tcBorders>
              <w:top w:val="single" w:color="000000" w:sz="4" w:space="0"/>
              <w:left w:val="single" w:color="000000" w:sz="0" w:space="0"/>
              <w:bottom w:val="single" w:color="000000" w:sz="4" w:space="0"/>
              <w:right w:val="single" w:color="000000" w:sz="4" w:space="0"/>
            </w:tcBorders>
            <w:shd w:val="clear" w:color="000000" w:fill="FFFFFF"/>
            <w:noWrap w:val="0"/>
            <w:tcMar>
              <w:left w:w="108" w:type="dxa"/>
              <w:right w:w="108" w:type="dxa"/>
            </w:tcMar>
            <w:vAlign w:val="center"/>
          </w:tcPr>
          <w:p>
            <w:pPr>
              <w:rPr>
                <w:rFonts w:ascii="宋体" w:hAnsi="宋体" w:eastAsia="宋体" w:cs="宋体"/>
                <w:sz w:val="22"/>
                <w:highlight w:val="none"/>
              </w:rPr>
            </w:pPr>
          </w:p>
        </w:tc>
      </w:tr>
      <w:tr>
        <w:tblPrEx>
          <w:tblCellMar>
            <w:top w:w="0" w:type="dxa"/>
            <w:left w:w="10" w:type="dxa"/>
            <w:bottom w:w="0" w:type="dxa"/>
            <w:right w:w="10" w:type="dxa"/>
          </w:tblCellMar>
        </w:tblPrEx>
        <w:trPr>
          <w:gridAfter w:val="2"/>
          <w:wAfter w:w="10" w:type="dxa"/>
          <w:jc w:val="center"/>
        </w:trPr>
        <w:tc>
          <w:tcPr>
            <w:tcW w:w="1314" w:type="dxa"/>
            <w:gridSpan w:val="3"/>
            <w:vMerge w:val="continue"/>
            <w:tcBorders>
              <w:top w:val="single" w:color="000000" w:sz="0" w:space="0"/>
              <w:left w:val="single" w:color="000000" w:sz="4" w:space="0"/>
              <w:bottom w:val="single" w:color="000000" w:sz="0" w:space="0"/>
              <w:right w:val="single" w:color="000000" w:sz="4" w:space="0"/>
            </w:tcBorders>
            <w:shd w:val="clear" w:color="000000" w:fill="FFFFFF"/>
            <w:noWrap w:val="0"/>
            <w:tcMar>
              <w:left w:w="108" w:type="dxa"/>
              <w:right w:w="108" w:type="dxa"/>
            </w:tcMar>
            <w:vAlign w:val="center"/>
          </w:tcPr>
          <w:p>
            <w:pPr>
              <w:rPr>
                <w:rFonts w:ascii="宋体" w:hAnsi="宋体" w:eastAsia="宋体" w:cs="宋体"/>
                <w:sz w:val="22"/>
                <w:highlight w:val="none"/>
              </w:rPr>
            </w:pPr>
          </w:p>
        </w:tc>
        <w:tc>
          <w:tcPr>
            <w:tcW w:w="992" w:type="dxa"/>
            <w:gridSpan w:val="3"/>
            <w:vMerge w:val="continue"/>
            <w:tcBorders>
              <w:top w:val="single" w:color="000000" w:sz="4" w:space="0"/>
              <w:left w:val="single" w:color="000000" w:sz="4" w:space="0"/>
              <w:bottom w:val="single" w:color="000000" w:sz="0" w:space="0"/>
              <w:right w:val="single" w:color="000000" w:sz="4" w:space="0"/>
            </w:tcBorders>
            <w:shd w:val="clear" w:color="000000" w:fill="FFFFFF"/>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400" w:lineRule="exact"/>
              <w:rPr>
                <w:rFonts w:ascii="宋体" w:hAnsi="宋体" w:eastAsia="宋体" w:cs="宋体"/>
                <w:highlight w:val="none"/>
              </w:rPr>
            </w:pPr>
          </w:p>
        </w:tc>
        <w:tc>
          <w:tcPr>
            <w:tcW w:w="1543" w:type="dxa"/>
            <w:gridSpan w:val="3"/>
            <w:vMerge w:val="continue"/>
            <w:tcBorders>
              <w:top w:val="single" w:color="000000" w:sz="4" w:space="0"/>
              <w:left w:val="single" w:color="000000" w:sz="4" w:space="0"/>
              <w:bottom w:val="single" w:color="000000" w:sz="0" w:space="0"/>
              <w:right w:val="single" w:color="000000" w:sz="4" w:space="0"/>
            </w:tcBorders>
            <w:shd w:val="clear" w:color="000000" w:fill="FFFFFF"/>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400" w:lineRule="exact"/>
            </w:pPr>
          </w:p>
        </w:tc>
        <w:tc>
          <w:tcPr>
            <w:tcW w:w="3332" w:type="dxa"/>
            <w:gridSpan w:val="8"/>
            <w:tcBorders>
              <w:top w:val="single" w:color="000000" w:sz="4" w:space="0"/>
              <w:left w:val="single" w:color="000000" w:sz="4" w:space="0"/>
              <w:bottom w:val="single" w:color="000000" w:sz="4" w:space="0"/>
              <w:right w:val="single" w:color="000000" w:sz="4" w:space="0"/>
            </w:tcBorders>
            <w:shd w:val="clear" w:color="000000" w:fill="FFFFFF"/>
            <w:noWrap w:val="0"/>
            <w:tcMar>
              <w:left w:w="108" w:type="dxa"/>
              <w:right w:w="108" w:type="dxa"/>
            </w:tcMar>
            <w:vAlign w:val="center"/>
          </w:tcPr>
          <w:p>
            <w:pPr>
              <w:keepNext w:val="0"/>
              <w:keepLines w:val="0"/>
              <w:widowControl/>
              <w:suppressLineNumbers w:val="0"/>
              <w:jc w:val="left"/>
              <w:textAlignment w:val="center"/>
              <w:rPr>
                <w:rFonts w:ascii="宋体" w:hAnsi="宋体" w:eastAsia="宋体" w:cs="宋体"/>
                <w:highlight w:val="none"/>
              </w:rPr>
            </w:pPr>
            <w:r>
              <w:rPr>
                <w:rFonts w:hint="eastAsia" w:ascii="宋体" w:hAnsi="宋体" w:eastAsia="宋体" w:cs="宋体"/>
                <w:i w:val="0"/>
                <w:iCs w:val="0"/>
                <w:color w:val="000000"/>
                <w:kern w:val="0"/>
                <w:sz w:val="22"/>
                <w:szCs w:val="22"/>
                <w:u w:val="none"/>
                <w:lang w:val="en-US" w:eastAsia="zh-CN" w:bidi="ar"/>
              </w:rPr>
              <w:t>预算申请率</w:t>
            </w:r>
          </w:p>
        </w:tc>
        <w:tc>
          <w:tcPr>
            <w:tcW w:w="1693" w:type="dxa"/>
            <w:gridSpan w:val="7"/>
            <w:tcBorders>
              <w:top w:val="single" w:color="000000" w:sz="4" w:space="0"/>
              <w:left w:val="single" w:color="000000" w:sz="4" w:space="0"/>
              <w:bottom w:val="single" w:color="000000" w:sz="4" w:space="0"/>
              <w:right w:val="single" w:color="000000" w:sz="4" w:space="0"/>
            </w:tcBorders>
            <w:shd w:val="clear" w:color="000000" w:fill="FFFFFF"/>
            <w:noWrap w:val="0"/>
            <w:tcMar>
              <w:left w:w="108" w:type="dxa"/>
              <w:right w:w="108" w:type="dxa"/>
            </w:tcMar>
            <w:vAlign w:val="center"/>
          </w:tcPr>
          <w:p>
            <w:pPr>
              <w:keepNext w:val="0"/>
              <w:keepLines w:val="0"/>
              <w:widowControl/>
              <w:suppressLineNumbers w:val="0"/>
              <w:jc w:val="left"/>
              <w:textAlignment w:val="center"/>
            </w:pPr>
            <w:r>
              <w:rPr>
                <w:rFonts w:hint="eastAsia" w:ascii="宋体" w:hAnsi="宋体" w:eastAsia="宋体" w:cs="宋体"/>
                <w:i w:val="0"/>
                <w:iCs w:val="0"/>
                <w:color w:val="000000"/>
                <w:kern w:val="0"/>
                <w:sz w:val="24"/>
                <w:szCs w:val="24"/>
                <w:u w:val="none"/>
                <w:lang w:val="en-US" w:eastAsia="zh-CN" w:bidi="ar"/>
              </w:rPr>
              <w:t>≥90%</w:t>
            </w:r>
          </w:p>
        </w:tc>
        <w:tc>
          <w:tcPr>
            <w:tcW w:w="1096" w:type="dxa"/>
            <w:gridSpan w:val="3"/>
            <w:tcBorders>
              <w:top w:val="single" w:color="000000" w:sz="4" w:space="0"/>
              <w:left w:val="single" w:color="000000" w:sz="4" w:space="0"/>
              <w:bottom w:val="single" w:color="000000" w:sz="4" w:space="0"/>
              <w:right w:val="single" w:color="000000" w:sz="4" w:space="0"/>
            </w:tcBorders>
            <w:shd w:val="clear" w:color="000000" w:fill="FFFFFF"/>
            <w:noWrap w:val="0"/>
            <w:tcMar>
              <w:left w:w="108" w:type="dxa"/>
              <w:right w:w="108" w:type="dxa"/>
            </w:tcMar>
            <w:vAlign w:val="center"/>
          </w:tcPr>
          <w:p>
            <w:pPr>
              <w:keepNext w:val="0"/>
              <w:keepLines w:val="0"/>
              <w:widowControl/>
              <w:suppressLineNumbers w:val="0"/>
              <w:jc w:val="left"/>
              <w:textAlignment w:val="center"/>
              <w:rPr>
                <w:rFonts w:ascii="宋体" w:hAnsi="宋体" w:eastAsia="宋体" w:cs="宋体"/>
                <w:sz w:val="22"/>
                <w:highlight w:val="none"/>
              </w:rPr>
            </w:pPr>
            <w:r>
              <w:rPr>
                <w:rFonts w:hint="eastAsia" w:ascii="宋体" w:hAnsi="宋体" w:eastAsia="宋体" w:cs="宋体"/>
                <w:i w:val="0"/>
                <w:iCs w:val="0"/>
                <w:color w:val="000000"/>
                <w:kern w:val="0"/>
                <w:sz w:val="24"/>
                <w:szCs w:val="24"/>
                <w:u w:val="none"/>
                <w:lang w:val="en-US" w:eastAsia="zh-CN" w:bidi="ar"/>
              </w:rPr>
              <w:t>100</w:t>
            </w:r>
          </w:p>
        </w:tc>
        <w:tc>
          <w:tcPr>
            <w:tcW w:w="716" w:type="dxa"/>
            <w:gridSpan w:val="4"/>
            <w:tcBorders>
              <w:top w:val="single" w:color="000000" w:sz="4" w:space="0"/>
              <w:left w:val="single" w:color="000000" w:sz="4" w:space="0"/>
              <w:bottom w:val="single" w:color="000000" w:sz="4" w:space="0"/>
              <w:right w:val="single" w:color="000000" w:sz="4" w:space="0"/>
            </w:tcBorders>
            <w:shd w:val="clear" w:color="000000" w:fill="FFFFFF"/>
            <w:noWrap w:val="0"/>
            <w:tcMar>
              <w:left w:w="108" w:type="dxa"/>
              <w:right w:w="108" w:type="dxa"/>
            </w:tcMar>
            <w:vAlign w:val="center"/>
          </w:tcPr>
          <w:p>
            <w:pPr>
              <w:keepNext w:val="0"/>
              <w:keepLines w:val="0"/>
              <w:widowControl/>
              <w:suppressLineNumbers w:val="0"/>
              <w:jc w:val="left"/>
              <w:textAlignment w:val="center"/>
              <w:rPr>
                <w:rFonts w:ascii="宋体" w:hAnsi="宋体" w:eastAsia="宋体" w:cs="宋体"/>
                <w:sz w:val="22"/>
                <w:highlight w:val="none"/>
              </w:rPr>
            </w:pPr>
            <w:r>
              <w:rPr>
                <w:rFonts w:hint="eastAsia" w:ascii="宋体" w:hAnsi="宋体" w:eastAsia="宋体" w:cs="宋体"/>
                <w:i w:val="0"/>
                <w:iCs w:val="0"/>
                <w:color w:val="000000"/>
                <w:kern w:val="0"/>
                <w:sz w:val="24"/>
                <w:szCs w:val="24"/>
                <w:u w:val="none"/>
                <w:lang w:val="en-US" w:eastAsia="zh-CN" w:bidi="ar"/>
              </w:rPr>
              <w:t>10</w:t>
            </w:r>
          </w:p>
        </w:tc>
        <w:tc>
          <w:tcPr>
            <w:tcW w:w="1285" w:type="dxa"/>
            <w:gridSpan w:val="5"/>
            <w:tcBorders>
              <w:top w:val="single" w:color="000000" w:sz="4" w:space="0"/>
              <w:left w:val="single" w:color="000000" w:sz="4" w:space="0"/>
              <w:bottom w:val="single" w:color="000000" w:sz="4" w:space="0"/>
              <w:right w:val="single" w:color="000000" w:sz="4" w:space="0"/>
            </w:tcBorders>
            <w:shd w:val="clear" w:color="000000" w:fill="FFFFFF"/>
            <w:noWrap w:val="0"/>
            <w:tcMar>
              <w:left w:w="108" w:type="dxa"/>
              <w:right w:w="108" w:type="dxa"/>
            </w:tcMar>
            <w:vAlign w:val="center"/>
          </w:tcPr>
          <w:p>
            <w:pPr>
              <w:keepNext w:val="0"/>
              <w:keepLines w:val="0"/>
              <w:widowControl/>
              <w:suppressLineNumbers w:val="0"/>
              <w:jc w:val="left"/>
              <w:textAlignment w:val="center"/>
            </w:pPr>
            <w:r>
              <w:rPr>
                <w:rFonts w:hint="eastAsia" w:ascii="宋体" w:hAnsi="宋体" w:eastAsia="宋体" w:cs="宋体"/>
                <w:i w:val="0"/>
                <w:iCs w:val="0"/>
                <w:color w:val="000000"/>
                <w:kern w:val="0"/>
                <w:sz w:val="24"/>
                <w:szCs w:val="24"/>
                <w:u w:val="none"/>
                <w:lang w:val="en-US" w:eastAsia="zh-CN" w:bidi="ar"/>
              </w:rPr>
              <w:t>10</w:t>
            </w:r>
          </w:p>
        </w:tc>
        <w:tc>
          <w:tcPr>
            <w:tcW w:w="1549" w:type="dxa"/>
            <w:gridSpan w:val="3"/>
            <w:tcBorders>
              <w:top w:val="single" w:color="000000" w:sz="4" w:space="0"/>
              <w:left w:val="single" w:color="000000" w:sz="4" w:space="0"/>
              <w:bottom w:val="single" w:color="000000" w:sz="4" w:space="0"/>
              <w:right w:val="single" w:color="000000" w:sz="4" w:space="0"/>
            </w:tcBorders>
            <w:shd w:val="clear" w:color="000000" w:fill="FFFFFF"/>
            <w:noWrap w:val="0"/>
            <w:tcMar>
              <w:left w:w="108" w:type="dxa"/>
              <w:right w:w="108" w:type="dxa"/>
            </w:tcMar>
            <w:vAlign w:val="center"/>
          </w:tcPr>
          <w:p>
            <w:pPr>
              <w:rPr>
                <w:rFonts w:ascii="宋体" w:hAnsi="宋体" w:eastAsia="宋体" w:cs="宋体"/>
                <w:sz w:val="22"/>
                <w:highlight w:val="none"/>
              </w:rPr>
            </w:pPr>
          </w:p>
        </w:tc>
      </w:tr>
      <w:tr>
        <w:tblPrEx>
          <w:tblCellMar>
            <w:top w:w="0" w:type="dxa"/>
            <w:left w:w="10" w:type="dxa"/>
            <w:bottom w:w="0" w:type="dxa"/>
            <w:right w:w="10" w:type="dxa"/>
          </w:tblCellMar>
        </w:tblPrEx>
        <w:trPr>
          <w:gridAfter w:val="2"/>
          <w:wAfter w:w="10" w:type="dxa"/>
          <w:jc w:val="center"/>
        </w:trPr>
        <w:tc>
          <w:tcPr>
            <w:tcW w:w="1314" w:type="dxa"/>
            <w:gridSpan w:val="3"/>
            <w:vMerge w:val="continue"/>
            <w:tcBorders>
              <w:top w:val="single" w:color="000000" w:sz="0" w:space="0"/>
              <w:left w:val="single" w:color="000000" w:sz="4" w:space="0"/>
              <w:bottom w:val="single" w:color="000000" w:sz="0" w:space="0"/>
              <w:right w:val="single" w:color="000000" w:sz="4" w:space="0"/>
            </w:tcBorders>
            <w:shd w:val="clear" w:color="000000" w:fill="FFFFFF"/>
            <w:noWrap w:val="0"/>
            <w:tcMar>
              <w:left w:w="108" w:type="dxa"/>
              <w:right w:w="108" w:type="dxa"/>
            </w:tcMar>
            <w:vAlign w:val="center"/>
          </w:tcPr>
          <w:p>
            <w:pPr>
              <w:rPr>
                <w:rFonts w:ascii="宋体" w:hAnsi="宋体" w:eastAsia="宋体" w:cs="宋体"/>
                <w:sz w:val="22"/>
                <w:highlight w:val="none"/>
              </w:rPr>
            </w:pPr>
          </w:p>
        </w:tc>
        <w:tc>
          <w:tcPr>
            <w:tcW w:w="992" w:type="dxa"/>
            <w:gridSpan w:val="3"/>
            <w:tcBorders>
              <w:top w:val="single" w:color="000000" w:sz="0" w:space="0"/>
              <w:left w:val="single" w:color="000000" w:sz="4" w:space="0"/>
              <w:bottom w:val="single" w:color="000000" w:sz="4" w:space="0"/>
              <w:right w:val="single" w:color="000000" w:sz="4" w:space="0"/>
            </w:tcBorders>
            <w:shd w:val="clear" w:color="000000" w:fill="FFFFFF"/>
            <w:noWrap w:val="0"/>
            <w:tcMar>
              <w:left w:w="108"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成本</w:t>
            </w:r>
          </w:p>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ascii="宋体" w:hAnsi="宋体" w:eastAsia="宋体" w:cs="宋体"/>
                <w:sz w:val="22"/>
                <w:highlight w:val="none"/>
              </w:rPr>
            </w:pPr>
            <w:r>
              <w:rPr>
                <w:rFonts w:hint="eastAsia" w:ascii="宋体" w:hAnsi="宋体" w:eastAsia="宋体" w:cs="宋体"/>
                <w:i w:val="0"/>
                <w:iCs w:val="0"/>
                <w:color w:val="000000"/>
                <w:kern w:val="0"/>
                <w:sz w:val="22"/>
                <w:szCs w:val="22"/>
                <w:u w:val="none"/>
                <w:lang w:val="en-US" w:eastAsia="zh-CN" w:bidi="ar"/>
              </w:rPr>
              <w:t>指标</w:t>
            </w:r>
          </w:p>
        </w:tc>
        <w:tc>
          <w:tcPr>
            <w:tcW w:w="1543" w:type="dxa"/>
            <w:gridSpan w:val="3"/>
            <w:tcBorders>
              <w:top w:val="single" w:color="000000" w:sz="0" w:space="0"/>
              <w:left w:val="single" w:color="000000" w:sz="4" w:space="0"/>
              <w:bottom w:val="single" w:color="000000" w:sz="4" w:space="0"/>
              <w:right w:val="single" w:color="000000" w:sz="4" w:space="0"/>
            </w:tcBorders>
            <w:shd w:val="clear" w:color="000000" w:fill="FFFFFF"/>
            <w:noWrap w:val="0"/>
            <w:tcMar>
              <w:left w:w="108"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pPr>
            <w:r>
              <w:rPr>
                <w:rFonts w:hint="eastAsia" w:ascii="宋体" w:hAnsi="宋体" w:eastAsia="宋体" w:cs="宋体"/>
                <w:i w:val="0"/>
                <w:iCs w:val="0"/>
                <w:color w:val="000000"/>
                <w:kern w:val="0"/>
                <w:sz w:val="22"/>
                <w:szCs w:val="22"/>
                <w:u w:val="none"/>
                <w:lang w:val="en-US" w:eastAsia="zh-CN" w:bidi="ar"/>
              </w:rPr>
              <w:t>经济成本指标</w:t>
            </w:r>
          </w:p>
        </w:tc>
        <w:tc>
          <w:tcPr>
            <w:tcW w:w="3332" w:type="dxa"/>
            <w:gridSpan w:val="8"/>
            <w:tcBorders>
              <w:top w:val="single" w:color="000000" w:sz="4" w:space="0"/>
              <w:left w:val="single" w:color="000000" w:sz="4" w:space="0"/>
              <w:bottom w:val="single" w:color="000000" w:sz="4" w:space="0"/>
              <w:right w:val="single" w:color="000000" w:sz="4" w:space="0"/>
            </w:tcBorders>
            <w:shd w:val="clear" w:color="000000" w:fill="FFFFFF"/>
            <w:noWrap w:val="0"/>
            <w:tcMar>
              <w:left w:w="108" w:type="dxa"/>
              <w:right w:w="108" w:type="dxa"/>
            </w:tcMar>
            <w:vAlign w:val="center"/>
          </w:tcPr>
          <w:p>
            <w:pPr>
              <w:keepNext w:val="0"/>
              <w:keepLines w:val="0"/>
              <w:widowControl/>
              <w:suppressLineNumbers w:val="0"/>
              <w:jc w:val="left"/>
              <w:textAlignment w:val="center"/>
              <w:rPr>
                <w:rFonts w:ascii="宋体" w:hAnsi="宋体" w:eastAsia="宋体" w:cs="宋体"/>
                <w:highlight w:val="none"/>
              </w:rPr>
            </w:pPr>
            <w:r>
              <w:rPr>
                <w:rFonts w:hint="eastAsia" w:ascii="宋体" w:hAnsi="宋体" w:eastAsia="宋体" w:cs="宋体"/>
                <w:i w:val="0"/>
                <w:iCs w:val="0"/>
                <w:color w:val="000000"/>
                <w:kern w:val="0"/>
                <w:sz w:val="22"/>
                <w:szCs w:val="22"/>
                <w:u w:val="none"/>
                <w:lang w:val="en-US" w:eastAsia="zh-CN" w:bidi="ar"/>
              </w:rPr>
              <w:t>成本控制率</w:t>
            </w:r>
          </w:p>
        </w:tc>
        <w:tc>
          <w:tcPr>
            <w:tcW w:w="1693" w:type="dxa"/>
            <w:gridSpan w:val="7"/>
            <w:tcBorders>
              <w:top w:val="single" w:color="000000" w:sz="4" w:space="0"/>
              <w:left w:val="single" w:color="000000" w:sz="4" w:space="0"/>
              <w:bottom w:val="single" w:color="000000" w:sz="4" w:space="0"/>
              <w:right w:val="single" w:color="000000" w:sz="4" w:space="0"/>
            </w:tcBorders>
            <w:shd w:val="clear" w:color="000000" w:fill="FFFFFF"/>
            <w:noWrap w:val="0"/>
            <w:tcMar>
              <w:left w:w="108" w:type="dxa"/>
              <w:right w:w="108" w:type="dxa"/>
            </w:tcMar>
            <w:vAlign w:val="center"/>
          </w:tcPr>
          <w:p>
            <w:pPr>
              <w:keepNext w:val="0"/>
              <w:keepLines w:val="0"/>
              <w:widowControl/>
              <w:suppressLineNumbers w:val="0"/>
              <w:jc w:val="left"/>
              <w:textAlignment w:val="center"/>
            </w:pPr>
            <w:r>
              <w:rPr>
                <w:rFonts w:hint="eastAsia" w:ascii="宋体" w:hAnsi="宋体" w:eastAsia="宋体" w:cs="宋体"/>
                <w:i w:val="0"/>
                <w:iCs w:val="0"/>
                <w:color w:val="000000"/>
                <w:kern w:val="0"/>
                <w:sz w:val="24"/>
                <w:szCs w:val="24"/>
                <w:u w:val="none"/>
                <w:lang w:val="en-US" w:eastAsia="zh-CN" w:bidi="ar"/>
              </w:rPr>
              <w:t>≥100%</w:t>
            </w:r>
          </w:p>
        </w:tc>
        <w:tc>
          <w:tcPr>
            <w:tcW w:w="1096" w:type="dxa"/>
            <w:gridSpan w:val="3"/>
            <w:tcBorders>
              <w:top w:val="single" w:color="000000" w:sz="4" w:space="0"/>
              <w:left w:val="single" w:color="000000" w:sz="0" w:space="0"/>
              <w:bottom w:val="single" w:color="000000" w:sz="4" w:space="0"/>
              <w:right w:val="single" w:color="000000" w:sz="4" w:space="0"/>
            </w:tcBorders>
            <w:shd w:val="clear" w:color="000000" w:fill="FFFFFF"/>
            <w:noWrap w:val="0"/>
            <w:tcMar>
              <w:left w:w="108" w:type="dxa"/>
              <w:right w:w="108" w:type="dxa"/>
            </w:tcMar>
            <w:vAlign w:val="center"/>
          </w:tcPr>
          <w:p>
            <w:pPr>
              <w:keepNext w:val="0"/>
              <w:keepLines w:val="0"/>
              <w:widowControl/>
              <w:suppressLineNumbers w:val="0"/>
              <w:jc w:val="left"/>
              <w:textAlignment w:val="center"/>
              <w:rPr>
                <w:rFonts w:ascii="宋体" w:hAnsi="宋体" w:eastAsia="宋体" w:cs="宋体"/>
                <w:sz w:val="22"/>
                <w:highlight w:val="none"/>
              </w:rPr>
            </w:pPr>
            <w:r>
              <w:rPr>
                <w:rFonts w:hint="eastAsia" w:ascii="宋体" w:hAnsi="宋体" w:eastAsia="宋体" w:cs="宋体"/>
                <w:i w:val="0"/>
                <w:iCs w:val="0"/>
                <w:color w:val="000000"/>
                <w:kern w:val="0"/>
                <w:sz w:val="24"/>
                <w:szCs w:val="24"/>
                <w:u w:val="none"/>
                <w:lang w:val="en-US" w:eastAsia="zh-CN" w:bidi="ar"/>
              </w:rPr>
              <w:t>100</w:t>
            </w:r>
          </w:p>
        </w:tc>
        <w:tc>
          <w:tcPr>
            <w:tcW w:w="716" w:type="dxa"/>
            <w:gridSpan w:val="4"/>
            <w:tcBorders>
              <w:top w:val="single" w:color="000000" w:sz="4" w:space="0"/>
              <w:left w:val="single" w:color="000000" w:sz="0" w:space="0"/>
              <w:bottom w:val="single" w:color="000000" w:sz="4" w:space="0"/>
              <w:right w:val="single" w:color="000000" w:sz="4" w:space="0"/>
            </w:tcBorders>
            <w:shd w:val="clear" w:color="000000" w:fill="FFFFFF"/>
            <w:noWrap w:val="0"/>
            <w:tcMar>
              <w:left w:w="108" w:type="dxa"/>
              <w:right w:w="108" w:type="dxa"/>
            </w:tcMar>
            <w:vAlign w:val="center"/>
          </w:tcPr>
          <w:p>
            <w:pPr>
              <w:keepNext w:val="0"/>
              <w:keepLines w:val="0"/>
              <w:widowControl/>
              <w:suppressLineNumbers w:val="0"/>
              <w:jc w:val="left"/>
              <w:textAlignment w:val="center"/>
              <w:rPr>
                <w:rFonts w:ascii="宋体" w:hAnsi="宋体" w:eastAsia="宋体" w:cs="宋体"/>
                <w:sz w:val="22"/>
                <w:highlight w:val="none"/>
              </w:rPr>
            </w:pPr>
            <w:r>
              <w:rPr>
                <w:rFonts w:hint="eastAsia" w:ascii="宋体" w:hAnsi="宋体" w:eastAsia="宋体" w:cs="宋体"/>
                <w:i w:val="0"/>
                <w:iCs w:val="0"/>
                <w:color w:val="000000"/>
                <w:kern w:val="0"/>
                <w:sz w:val="24"/>
                <w:szCs w:val="24"/>
                <w:u w:val="none"/>
                <w:lang w:val="en-US" w:eastAsia="zh-CN" w:bidi="ar"/>
              </w:rPr>
              <w:t>10</w:t>
            </w:r>
          </w:p>
        </w:tc>
        <w:tc>
          <w:tcPr>
            <w:tcW w:w="1285" w:type="dxa"/>
            <w:gridSpan w:val="5"/>
            <w:tcBorders>
              <w:top w:val="single" w:color="000000" w:sz="4" w:space="0"/>
              <w:left w:val="single" w:color="000000" w:sz="0" w:space="0"/>
              <w:bottom w:val="single" w:color="000000" w:sz="4" w:space="0"/>
              <w:right w:val="single" w:color="000000" w:sz="4" w:space="0"/>
            </w:tcBorders>
            <w:shd w:val="clear" w:color="000000" w:fill="FFFFFF"/>
            <w:noWrap w:val="0"/>
            <w:tcMar>
              <w:left w:w="108" w:type="dxa"/>
              <w:right w:w="108" w:type="dxa"/>
            </w:tcMar>
            <w:vAlign w:val="center"/>
          </w:tcPr>
          <w:p>
            <w:pPr>
              <w:keepNext w:val="0"/>
              <w:keepLines w:val="0"/>
              <w:widowControl/>
              <w:suppressLineNumbers w:val="0"/>
              <w:jc w:val="left"/>
              <w:textAlignment w:val="center"/>
            </w:pPr>
            <w:r>
              <w:rPr>
                <w:rFonts w:hint="eastAsia" w:ascii="宋体" w:hAnsi="宋体" w:eastAsia="宋体" w:cs="宋体"/>
                <w:i w:val="0"/>
                <w:iCs w:val="0"/>
                <w:color w:val="000000"/>
                <w:kern w:val="0"/>
                <w:sz w:val="24"/>
                <w:szCs w:val="24"/>
                <w:u w:val="none"/>
                <w:lang w:val="en-US" w:eastAsia="zh-CN" w:bidi="ar"/>
              </w:rPr>
              <w:t>10</w:t>
            </w:r>
          </w:p>
        </w:tc>
        <w:tc>
          <w:tcPr>
            <w:tcW w:w="1549" w:type="dxa"/>
            <w:gridSpan w:val="3"/>
            <w:tcBorders>
              <w:top w:val="single" w:color="000000" w:sz="4" w:space="0"/>
              <w:left w:val="single" w:color="000000" w:sz="0" w:space="0"/>
              <w:bottom w:val="single" w:color="000000" w:sz="4" w:space="0"/>
              <w:right w:val="single" w:color="000000" w:sz="4" w:space="0"/>
            </w:tcBorders>
            <w:shd w:val="clear" w:color="000000" w:fill="FFFFFF"/>
            <w:noWrap w:val="0"/>
            <w:tcMar>
              <w:left w:w="108" w:type="dxa"/>
              <w:right w:w="108" w:type="dxa"/>
            </w:tcMar>
            <w:vAlign w:val="center"/>
          </w:tcPr>
          <w:p>
            <w:pPr>
              <w:rPr>
                <w:rFonts w:ascii="宋体" w:hAnsi="宋体" w:eastAsia="宋体" w:cs="宋体"/>
                <w:sz w:val="22"/>
                <w:highlight w:val="none"/>
              </w:rPr>
            </w:pPr>
          </w:p>
        </w:tc>
      </w:tr>
      <w:tr>
        <w:tblPrEx>
          <w:tblCellMar>
            <w:top w:w="0" w:type="dxa"/>
            <w:left w:w="10" w:type="dxa"/>
            <w:bottom w:w="0" w:type="dxa"/>
            <w:right w:w="10" w:type="dxa"/>
          </w:tblCellMar>
        </w:tblPrEx>
        <w:trPr>
          <w:gridAfter w:val="2"/>
          <w:wAfter w:w="10" w:type="dxa"/>
          <w:jc w:val="center"/>
        </w:trPr>
        <w:tc>
          <w:tcPr>
            <w:tcW w:w="1314" w:type="dxa"/>
            <w:gridSpan w:val="3"/>
            <w:vMerge w:val="continue"/>
            <w:tcBorders>
              <w:top w:val="single" w:color="000000" w:sz="0" w:space="0"/>
              <w:left w:val="single" w:color="000000" w:sz="4" w:space="0"/>
              <w:bottom w:val="single" w:color="000000" w:sz="0" w:space="0"/>
              <w:right w:val="single" w:color="000000" w:sz="4" w:space="0"/>
            </w:tcBorders>
            <w:shd w:val="clear" w:color="000000" w:fill="FFFFFF"/>
            <w:noWrap w:val="0"/>
            <w:tcMar>
              <w:left w:w="108" w:type="dxa"/>
              <w:right w:w="108" w:type="dxa"/>
            </w:tcMar>
            <w:vAlign w:val="center"/>
          </w:tcPr>
          <w:p>
            <w:pPr>
              <w:rPr>
                <w:rFonts w:ascii="宋体" w:hAnsi="宋体" w:eastAsia="宋体" w:cs="宋体"/>
                <w:sz w:val="22"/>
                <w:highlight w:val="none"/>
              </w:rPr>
            </w:pPr>
          </w:p>
        </w:tc>
        <w:tc>
          <w:tcPr>
            <w:tcW w:w="992" w:type="dxa"/>
            <w:gridSpan w:val="3"/>
            <w:vMerge w:val="restart"/>
            <w:tcBorders>
              <w:top w:val="single" w:color="000000" w:sz="0" w:space="0"/>
              <w:left w:val="single" w:color="000000" w:sz="4" w:space="0"/>
              <w:bottom w:val="single" w:color="000000" w:sz="4" w:space="0"/>
              <w:right w:val="single" w:color="000000" w:sz="4" w:space="0"/>
            </w:tcBorders>
            <w:shd w:val="clear" w:color="000000" w:fill="FFFFFF"/>
            <w:noWrap w:val="0"/>
            <w:tcMar>
              <w:left w:w="108"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效益</w:t>
            </w:r>
          </w:p>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ascii="宋体" w:hAnsi="宋体" w:eastAsia="宋体" w:cs="宋体"/>
                <w:sz w:val="22"/>
                <w:highlight w:val="none"/>
              </w:rPr>
            </w:pPr>
            <w:r>
              <w:rPr>
                <w:rFonts w:hint="eastAsia" w:ascii="宋体" w:hAnsi="宋体" w:eastAsia="宋体" w:cs="宋体"/>
                <w:i w:val="0"/>
                <w:iCs w:val="0"/>
                <w:color w:val="000000"/>
                <w:kern w:val="0"/>
                <w:sz w:val="22"/>
                <w:szCs w:val="22"/>
                <w:u w:val="none"/>
                <w:lang w:val="en-US" w:eastAsia="zh-CN" w:bidi="ar"/>
              </w:rPr>
              <w:t>指标</w:t>
            </w:r>
          </w:p>
        </w:tc>
        <w:tc>
          <w:tcPr>
            <w:tcW w:w="1543" w:type="dxa"/>
            <w:gridSpan w:val="3"/>
            <w:tcBorders>
              <w:top w:val="single" w:color="000000" w:sz="0" w:space="0"/>
              <w:left w:val="single" w:color="000000" w:sz="4" w:space="0"/>
              <w:bottom w:val="single" w:color="000000" w:sz="4" w:space="0"/>
              <w:right w:val="single" w:color="000000" w:sz="4" w:space="0"/>
            </w:tcBorders>
            <w:shd w:val="clear" w:color="000000" w:fill="FFFFFF"/>
            <w:noWrap w:val="0"/>
            <w:tcMar>
              <w:left w:w="108"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pPr>
            <w:r>
              <w:rPr>
                <w:rFonts w:hint="eastAsia" w:ascii="宋体" w:hAnsi="宋体" w:eastAsia="宋体" w:cs="宋体"/>
                <w:i w:val="0"/>
                <w:iCs w:val="0"/>
                <w:color w:val="000000"/>
                <w:kern w:val="0"/>
                <w:sz w:val="22"/>
                <w:szCs w:val="22"/>
                <w:u w:val="none"/>
                <w:lang w:val="en-US" w:eastAsia="zh-CN" w:bidi="ar"/>
              </w:rPr>
              <w:t>经济效益指标</w:t>
            </w:r>
          </w:p>
        </w:tc>
        <w:tc>
          <w:tcPr>
            <w:tcW w:w="3332" w:type="dxa"/>
            <w:gridSpan w:val="8"/>
            <w:tcBorders>
              <w:top w:val="single" w:color="000000" w:sz="4" w:space="0"/>
              <w:left w:val="single" w:color="000000" w:sz="4" w:space="0"/>
              <w:bottom w:val="single" w:color="000000" w:sz="4" w:space="0"/>
              <w:right w:val="single" w:color="000000" w:sz="4" w:space="0"/>
            </w:tcBorders>
            <w:shd w:val="clear" w:color="000000" w:fill="FFFFFF"/>
            <w:noWrap w:val="0"/>
            <w:tcMar>
              <w:left w:w="108" w:type="dxa"/>
              <w:right w:w="108" w:type="dxa"/>
            </w:tcMar>
            <w:vAlign w:val="center"/>
          </w:tcPr>
          <w:p>
            <w:pPr>
              <w:keepNext w:val="0"/>
              <w:keepLines w:val="0"/>
              <w:widowControl/>
              <w:suppressLineNumbers w:val="0"/>
              <w:jc w:val="left"/>
              <w:textAlignment w:val="center"/>
              <w:rPr>
                <w:rFonts w:ascii="宋体" w:hAnsi="宋体" w:eastAsia="宋体" w:cs="宋体"/>
                <w:highlight w:val="none"/>
              </w:rPr>
            </w:pPr>
            <w:r>
              <w:rPr>
                <w:rFonts w:hint="eastAsia" w:ascii="宋体" w:hAnsi="宋体" w:eastAsia="宋体" w:cs="宋体"/>
                <w:i w:val="0"/>
                <w:iCs w:val="0"/>
                <w:color w:val="000000"/>
                <w:kern w:val="0"/>
                <w:sz w:val="22"/>
                <w:szCs w:val="22"/>
                <w:u w:val="none"/>
                <w:lang w:val="en-US" w:eastAsia="zh-CN" w:bidi="ar"/>
              </w:rPr>
              <w:t>质量合格率</w:t>
            </w:r>
          </w:p>
        </w:tc>
        <w:tc>
          <w:tcPr>
            <w:tcW w:w="1693" w:type="dxa"/>
            <w:gridSpan w:val="7"/>
            <w:tcBorders>
              <w:top w:val="single" w:color="000000" w:sz="4" w:space="0"/>
              <w:left w:val="single" w:color="000000" w:sz="4" w:space="0"/>
              <w:bottom w:val="single" w:color="000000" w:sz="4" w:space="0"/>
              <w:right w:val="single" w:color="000000" w:sz="4" w:space="0"/>
            </w:tcBorders>
            <w:shd w:val="clear" w:color="000000" w:fill="FFFFFF"/>
            <w:noWrap w:val="0"/>
            <w:tcMar>
              <w:left w:w="108" w:type="dxa"/>
              <w:right w:w="108" w:type="dxa"/>
            </w:tcMar>
            <w:vAlign w:val="center"/>
          </w:tcPr>
          <w:p>
            <w:pPr>
              <w:keepNext w:val="0"/>
              <w:keepLines w:val="0"/>
              <w:widowControl/>
              <w:suppressLineNumbers w:val="0"/>
              <w:jc w:val="left"/>
              <w:textAlignment w:val="center"/>
            </w:pPr>
            <w:r>
              <w:rPr>
                <w:rFonts w:hint="eastAsia" w:ascii="宋体" w:hAnsi="宋体" w:eastAsia="宋体" w:cs="宋体"/>
                <w:i w:val="0"/>
                <w:iCs w:val="0"/>
                <w:color w:val="000000"/>
                <w:kern w:val="0"/>
                <w:sz w:val="24"/>
                <w:szCs w:val="24"/>
                <w:u w:val="none"/>
                <w:lang w:val="en-US" w:eastAsia="zh-CN" w:bidi="ar"/>
              </w:rPr>
              <w:t>≥100%</w:t>
            </w:r>
          </w:p>
        </w:tc>
        <w:tc>
          <w:tcPr>
            <w:tcW w:w="1096" w:type="dxa"/>
            <w:gridSpan w:val="3"/>
            <w:tcBorders>
              <w:top w:val="single" w:color="000000" w:sz="4" w:space="0"/>
              <w:left w:val="single" w:color="000000" w:sz="0" w:space="0"/>
              <w:bottom w:val="single" w:color="000000" w:sz="4" w:space="0"/>
              <w:right w:val="single" w:color="000000" w:sz="4" w:space="0"/>
            </w:tcBorders>
            <w:shd w:val="clear" w:color="000000" w:fill="FFFFFF"/>
            <w:noWrap w:val="0"/>
            <w:tcMar>
              <w:left w:w="108" w:type="dxa"/>
              <w:right w:w="108" w:type="dxa"/>
            </w:tcMar>
            <w:vAlign w:val="center"/>
          </w:tcPr>
          <w:p>
            <w:pPr>
              <w:keepNext w:val="0"/>
              <w:keepLines w:val="0"/>
              <w:widowControl/>
              <w:suppressLineNumbers w:val="0"/>
              <w:jc w:val="left"/>
              <w:textAlignment w:val="center"/>
              <w:rPr>
                <w:rFonts w:ascii="宋体" w:hAnsi="宋体" w:eastAsia="宋体" w:cs="宋体"/>
                <w:sz w:val="22"/>
                <w:highlight w:val="none"/>
              </w:rPr>
            </w:pPr>
            <w:r>
              <w:rPr>
                <w:rFonts w:hint="eastAsia" w:ascii="宋体" w:hAnsi="宋体" w:eastAsia="宋体" w:cs="宋体"/>
                <w:i w:val="0"/>
                <w:iCs w:val="0"/>
                <w:color w:val="000000"/>
                <w:kern w:val="0"/>
                <w:sz w:val="24"/>
                <w:szCs w:val="24"/>
                <w:u w:val="none"/>
                <w:lang w:val="en-US" w:eastAsia="zh-CN" w:bidi="ar"/>
              </w:rPr>
              <w:t>100</w:t>
            </w:r>
          </w:p>
        </w:tc>
        <w:tc>
          <w:tcPr>
            <w:tcW w:w="716" w:type="dxa"/>
            <w:gridSpan w:val="4"/>
            <w:tcBorders>
              <w:top w:val="single" w:color="000000" w:sz="0" w:space="0"/>
              <w:left w:val="single" w:color="000000" w:sz="0" w:space="0"/>
              <w:bottom w:val="single" w:color="000000" w:sz="4" w:space="0"/>
              <w:right w:val="single" w:color="000000" w:sz="4" w:space="0"/>
            </w:tcBorders>
            <w:shd w:val="clear" w:color="000000" w:fill="FFFFFF"/>
            <w:noWrap w:val="0"/>
            <w:tcMar>
              <w:left w:w="108" w:type="dxa"/>
              <w:right w:w="108" w:type="dxa"/>
            </w:tcMar>
            <w:vAlign w:val="center"/>
          </w:tcPr>
          <w:p>
            <w:pPr>
              <w:keepNext w:val="0"/>
              <w:keepLines w:val="0"/>
              <w:widowControl/>
              <w:suppressLineNumbers w:val="0"/>
              <w:jc w:val="left"/>
              <w:textAlignment w:val="center"/>
              <w:rPr>
                <w:rFonts w:ascii="宋体" w:hAnsi="宋体" w:eastAsia="宋体" w:cs="宋体"/>
                <w:sz w:val="22"/>
                <w:highlight w:val="none"/>
              </w:rPr>
            </w:pPr>
            <w:r>
              <w:rPr>
                <w:rFonts w:hint="eastAsia" w:ascii="宋体" w:hAnsi="宋体" w:eastAsia="宋体" w:cs="宋体"/>
                <w:i w:val="0"/>
                <w:iCs w:val="0"/>
                <w:color w:val="000000"/>
                <w:kern w:val="0"/>
                <w:sz w:val="24"/>
                <w:szCs w:val="24"/>
                <w:u w:val="none"/>
                <w:lang w:val="en-US" w:eastAsia="zh-CN" w:bidi="ar"/>
              </w:rPr>
              <w:t>10</w:t>
            </w:r>
          </w:p>
        </w:tc>
        <w:tc>
          <w:tcPr>
            <w:tcW w:w="1285" w:type="dxa"/>
            <w:gridSpan w:val="5"/>
            <w:tcBorders>
              <w:top w:val="single" w:color="000000" w:sz="0" w:space="0"/>
              <w:left w:val="single" w:color="000000" w:sz="0" w:space="0"/>
              <w:bottom w:val="single" w:color="000000" w:sz="4" w:space="0"/>
              <w:right w:val="single" w:color="000000" w:sz="4" w:space="0"/>
            </w:tcBorders>
            <w:shd w:val="clear" w:color="000000" w:fill="FFFFFF"/>
            <w:noWrap w:val="0"/>
            <w:tcMar>
              <w:left w:w="108" w:type="dxa"/>
              <w:right w:w="108" w:type="dxa"/>
            </w:tcMar>
            <w:vAlign w:val="center"/>
          </w:tcPr>
          <w:p>
            <w:pPr>
              <w:keepNext w:val="0"/>
              <w:keepLines w:val="0"/>
              <w:widowControl/>
              <w:suppressLineNumbers w:val="0"/>
              <w:jc w:val="left"/>
              <w:textAlignment w:val="center"/>
            </w:pPr>
            <w:r>
              <w:rPr>
                <w:rFonts w:hint="eastAsia" w:ascii="宋体" w:hAnsi="宋体" w:eastAsia="宋体" w:cs="宋体"/>
                <w:i w:val="0"/>
                <w:iCs w:val="0"/>
                <w:color w:val="000000"/>
                <w:kern w:val="0"/>
                <w:sz w:val="24"/>
                <w:szCs w:val="24"/>
                <w:u w:val="none"/>
                <w:lang w:val="en-US" w:eastAsia="zh-CN" w:bidi="ar"/>
              </w:rPr>
              <w:t>10</w:t>
            </w:r>
          </w:p>
        </w:tc>
        <w:tc>
          <w:tcPr>
            <w:tcW w:w="1549" w:type="dxa"/>
            <w:gridSpan w:val="3"/>
            <w:tcBorders>
              <w:top w:val="single" w:color="000000" w:sz="0" w:space="0"/>
              <w:left w:val="single" w:color="000000" w:sz="0" w:space="0"/>
              <w:bottom w:val="single" w:color="000000" w:sz="4" w:space="0"/>
              <w:right w:val="single" w:color="000000" w:sz="4" w:space="0"/>
            </w:tcBorders>
            <w:shd w:val="clear" w:color="000000" w:fill="FFFFFF"/>
            <w:noWrap w:val="0"/>
            <w:tcMar>
              <w:left w:w="108" w:type="dxa"/>
              <w:right w:w="108" w:type="dxa"/>
            </w:tcMar>
            <w:vAlign w:val="center"/>
          </w:tcPr>
          <w:p>
            <w:pPr>
              <w:rPr>
                <w:rFonts w:ascii="宋体" w:hAnsi="宋体" w:eastAsia="宋体" w:cs="宋体"/>
                <w:sz w:val="22"/>
                <w:highlight w:val="none"/>
              </w:rPr>
            </w:pPr>
          </w:p>
        </w:tc>
      </w:tr>
      <w:tr>
        <w:tblPrEx>
          <w:tblCellMar>
            <w:top w:w="0" w:type="dxa"/>
            <w:left w:w="10" w:type="dxa"/>
            <w:bottom w:w="0" w:type="dxa"/>
            <w:right w:w="10" w:type="dxa"/>
          </w:tblCellMar>
        </w:tblPrEx>
        <w:trPr>
          <w:gridAfter w:val="2"/>
          <w:wAfter w:w="10" w:type="dxa"/>
          <w:jc w:val="center"/>
        </w:trPr>
        <w:tc>
          <w:tcPr>
            <w:tcW w:w="1314" w:type="dxa"/>
            <w:gridSpan w:val="3"/>
            <w:vMerge w:val="continue"/>
            <w:tcBorders>
              <w:top w:val="single" w:color="000000" w:sz="0" w:space="0"/>
              <w:left w:val="single" w:color="000000" w:sz="4" w:space="0"/>
              <w:bottom w:val="single" w:color="000000" w:sz="0" w:space="0"/>
              <w:right w:val="single" w:color="000000" w:sz="4" w:space="0"/>
            </w:tcBorders>
            <w:shd w:val="clear" w:color="000000" w:fill="FFFFFF"/>
            <w:noWrap w:val="0"/>
            <w:tcMar>
              <w:left w:w="108" w:type="dxa"/>
              <w:right w:w="108" w:type="dxa"/>
            </w:tcMar>
            <w:vAlign w:val="center"/>
          </w:tcPr>
          <w:p>
            <w:pPr>
              <w:rPr>
                <w:rFonts w:ascii="宋体" w:hAnsi="宋体" w:eastAsia="宋体" w:cs="宋体"/>
                <w:sz w:val="22"/>
                <w:highlight w:val="none"/>
              </w:rPr>
            </w:pPr>
          </w:p>
        </w:tc>
        <w:tc>
          <w:tcPr>
            <w:tcW w:w="992" w:type="dxa"/>
            <w:gridSpan w:val="3"/>
            <w:vMerge w:val="continue"/>
            <w:tcBorders>
              <w:top w:val="single" w:color="000000" w:sz="0" w:space="0"/>
              <w:left w:val="single" w:color="000000" w:sz="4" w:space="0"/>
              <w:bottom w:val="single" w:color="000000" w:sz="4" w:space="0"/>
              <w:right w:val="single" w:color="000000" w:sz="4" w:space="0"/>
            </w:tcBorders>
            <w:shd w:val="clear" w:color="000000" w:fill="FFFFFF"/>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400" w:lineRule="exact"/>
              <w:rPr>
                <w:rFonts w:ascii="宋体" w:hAnsi="宋体" w:eastAsia="宋体" w:cs="宋体"/>
                <w:highlight w:val="none"/>
              </w:rPr>
            </w:pPr>
          </w:p>
        </w:tc>
        <w:tc>
          <w:tcPr>
            <w:tcW w:w="1543" w:type="dxa"/>
            <w:gridSpan w:val="3"/>
            <w:vMerge w:val="restart"/>
            <w:tcBorders>
              <w:top w:val="single" w:color="000000" w:sz="0" w:space="0"/>
              <w:left w:val="single" w:color="000000" w:sz="4" w:space="0"/>
              <w:bottom w:val="single" w:color="000000" w:sz="4" w:space="0"/>
              <w:right w:val="single" w:color="000000" w:sz="4" w:space="0"/>
            </w:tcBorders>
            <w:shd w:val="clear" w:color="000000" w:fill="FFFFFF"/>
            <w:noWrap w:val="0"/>
            <w:tcMar>
              <w:left w:w="108"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pPr>
            <w:r>
              <w:rPr>
                <w:rFonts w:hint="eastAsia" w:ascii="宋体" w:hAnsi="宋体" w:eastAsia="宋体" w:cs="宋体"/>
                <w:i w:val="0"/>
                <w:iCs w:val="0"/>
                <w:color w:val="000000"/>
                <w:kern w:val="0"/>
                <w:sz w:val="22"/>
                <w:szCs w:val="22"/>
                <w:u w:val="none"/>
                <w:lang w:val="en-US" w:eastAsia="zh-CN" w:bidi="ar"/>
              </w:rPr>
              <w:t>社会效益指标</w:t>
            </w:r>
          </w:p>
        </w:tc>
        <w:tc>
          <w:tcPr>
            <w:tcW w:w="3332" w:type="dxa"/>
            <w:gridSpan w:val="8"/>
            <w:tcBorders>
              <w:top w:val="single" w:color="000000" w:sz="4" w:space="0"/>
              <w:left w:val="single" w:color="000000" w:sz="4" w:space="0"/>
              <w:bottom w:val="single" w:color="000000" w:sz="4" w:space="0"/>
              <w:right w:val="single" w:color="000000" w:sz="4" w:space="0"/>
            </w:tcBorders>
            <w:shd w:val="clear" w:color="000000" w:fill="FFFFFF"/>
            <w:noWrap w:val="0"/>
            <w:tcMar>
              <w:left w:w="108" w:type="dxa"/>
              <w:right w:w="108" w:type="dxa"/>
            </w:tcMar>
            <w:vAlign w:val="center"/>
          </w:tcPr>
          <w:p>
            <w:pPr>
              <w:keepNext w:val="0"/>
              <w:keepLines w:val="0"/>
              <w:widowControl/>
              <w:suppressLineNumbers w:val="0"/>
              <w:jc w:val="left"/>
              <w:textAlignment w:val="center"/>
              <w:rPr>
                <w:rFonts w:ascii="宋体" w:hAnsi="宋体" w:eastAsia="宋体" w:cs="宋体"/>
                <w:highlight w:val="none"/>
              </w:rPr>
            </w:pPr>
            <w:r>
              <w:rPr>
                <w:rFonts w:hint="eastAsia" w:ascii="宋体" w:hAnsi="宋体" w:eastAsia="宋体" w:cs="宋体"/>
                <w:i w:val="0"/>
                <w:iCs w:val="0"/>
                <w:color w:val="000000"/>
                <w:kern w:val="0"/>
                <w:sz w:val="22"/>
                <w:szCs w:val="22"/>
                <w:u w:val="none"/>
                <w:lang w:val="en-US" w:eastAsia="zh-CN" w:bidi="ar"/>
              </w:rPr>
              <w:t>诉求件处理率</w:t>
            </w:r>
          </w:p>
        </w:tc>
        <w:tc>
          <w:tcPr>
            <w:tcW w:w="1693" w:type="dxa"/>
            <w:gridSpan w:val="7"/>
            <w:tcBorders>
              <w:top w:val="single" w:color="000000" w:sz="4" w:space="0"/>
              <w:left w:val="single" w:color="000000" w:sz="4" w:space="0"/>
              <w:bottom w:val="single" w:color="000000" w:sz="4" w:space="0"/>
              <w:right w:val="single" w:color="000000" w:sz="4" w:space="0"/>
            </w:tcBorders>
            <w:shd w:val="clear" w:color="000000" w:fill="FFFFFF"/>
            <w:noWrap w:val="0"/>
            <w:tcMar>
              <w:left w:w="108" w:type="dxa"/>
              <w:right w:w="108" w:type="dxa"/>
            </w:tcMar>
            <w:vAlign w:val="center"/>
          </w:tcPr>
          <w:p>
            <w:pPr>
              <w:keepNext w:val="0"/>
              <w:keepLines w:val="0"/>
              <w:widowControl/>
              <w:suppressLineNumbers w:val="0"/>
              <w:jc w:val="left"/>
              <w:textAlignment w:val="center"/>
            </w:pPr>
            <w:r>
              <w:rPr>
                <w:rFonts w:hint="eastAsia" w:ascii="宋体" w:hAnsi="宋体" w:eastAsia="宋体" w:cs="宋体"/>
                <w:i w:val="0"/>
                <w:iCs w:val="0"/>
                <w:color w:val="000000"/>
                <w:kern w:val="0"/>
                <w:sz w:val="24"/>
                <w:szCs w:val="24"/>
                <w:u w:val="none"/>
                <w:lang w:val="en-US" w:eastAsia="zh-CN" w:bidi="ar"/>
              </w:rPr>
              <w:t>≥90％</w:t>
            </w:r>
          </w:p>
        </w:tc>
        <w:tc>
          <w:tcPr>
            <w:tcW w:w="1096" w:type="dxa"/>
            <w:gridSpan w:val="3"/>
            <w:tcBorders>
              <w:top w:val="single" w:color="000000" w:sz="4" w:space="0"/>
              <w:left w:val="single" w:color="000000" w:sz="0" w:space="0"/>
              <w:bottom w:val="single" w:color="000000" w:sz="4" w:space="0"/>
              <w:right w:val="single" w:color="000000" w:sz="4" w:space="0"/>
            </w:tcBorders>
            <w:shd w:val="clear" w:color="000000" w:fill="FFFFFF"/>
            <w:noWrap w:val="0"/>
            <w:tcMar>
              <w:left w:w="108" w:type="dxa"/>
              <w:right w:w="108" w:type="dxa"/>
            </w:tcMar>
            <w:vAlign w:val="center"/>
          </w:tcPr>
          <w:p>
            <w:pPr>
              <w:keepNext w:val="0"/>
              <w:keepLines w:val="0"/>
              <w:widowControl/>
              <w:suppressLineNumbers w:val="0"/>
              <w:jc w:val="left"/>
              <w:textAlignment w:val="center"/>
              <w:rPr>
                <w:rFonts w:ascii="宋体" w:hAnsi="宋体" w:eastAsia="宋体" w:cs="宋体"/>
                <w:sz w:val="22"/>
                <w:highlight w:val="none"/>
              </w:rPr>
            </w:pPr>
            <w:r>
              <w:rPr>
                <w:rFonts w:hint="eastAsia" w:ascii="宋体" w:hAnsi="宋体" w:eastAsia="宋体" w:cs="宋体"/>
                <w:i w:val="0"/>
                <w:iCs w:val="0"/>
                <w:color w:val="000000"/>
                <w:kern w:val="0"/>
                <w:sz w:val="24"/>
                <w:szCs w:val="24"/>
                <w:u w:val="none"/>
                <w:lang w:val="en-US" w:eastAsia="zh-CN" w:bidi="ar"/>
              </w:rPr>
              <w:t>100</w:t>
            </w:r>
          </w:p>
        </w:tc>
        <w:tc>
          <w:tcPr>
            <w:tcW w:w="716" w:type="dxa"/>
            <w:gridSpan w:val="4"/>
            <w:tcBorders>
              <w:top w:val="single" w:color="000000" w:sz="0" w:space="0"/>
              <w:left w:val="single" w:color="000000" w:sz="0" w:space="0"/>
              <w:bottom w:val="single" w:color="000000" w:sz="4" w:space="0"/>
              <w:right w:val="single" w:color="000000" w:sz="4" w:space="0"/>
            </w:tcBorders>
            <w:shd w:val="clear" w:color="000000" w:fill="FFFFFF"/>
            <w:noWrap w:val="0"/>
            <w:tcMar>
              <w:left w:w="108" w:type="dxa"/>
              <w:right w:w="108" w:type="dxa"/>
            </w:tcMar>
            <w:vAlign w:val="center"/>
          </w:tcPr>
          <w:p>
            <w:pPr>
              <w:keepNext w:val="0"/>
              <w:keepLines w:val="0"/>
              <w:widowControl/>
              <w:suppressLineNumbers w:val="0"/>
              <w:jc w:val="left"/>
              <w:textAlignment w:val="center"/>
              <w:rPr>
                <w:rFonts w:ascii="宋体" w:hAnsi="宋体" w:eastAsia="宋体" w:cs="宋体"/>
                <w:sz w:val="22"/>
                <w:highlight w:val="none"/>
              </w:rPr>
            </w:pPr>
            <w:r>
              <w:rPr>
                <w:rFonts w:hint="eastAsia" w:ascii="宋体" w:hAnsi="宋体" w:eastAsia="宋体" w:cs="宋体"/>
                <w:i w:val="0"/>
                <w:iCs w:val="0"/>
                <w:color w:val="000000"/>
                <w:kern w:val="0"/>
                <w:sz w:val="24"/>
                <w:szCs w:val="24"/>
                <w:u w:val="none"/>
                <w:lang w:val="en-US" w:eastAsia="zh-CN" w:bidi="ar"/>
              </w:rPr>
              <w:t>10</w:t>
            </w:r>
          </w:p>
        </w:tc>
        <w:tc>
          <w:tcPr>
            <w:tcW w:w="1285" w:type="dxa"/>
            <w:gridSpan w:val="5"/>
            <w:tcBorders>
              <w:top w:val="single" w:color="000000" w:sz="0" w:space="0"/>
              <w:left w:val="single" w:color="000000" w:sz="0" w:space="0"/>
              <w:bottom w:val="single" w:color="000000" w:sz="4" w:space="0"/>
              <w:right w:val="single" w:color="000000" w:sz="4" w:space="0"/>
            </w:tcBorders>
            <w:shd w:val="clear" w:color="000000" w:fill="FFFFFF"/>
            <w:noWrap w:val="0"/>
            <w:tcMar>
              <w:left w:w="108" w:type="dxa"/>
              <w:right w:w="108" w:type="dxa"/>
            </w:tcMar>
            <w:vAlign w:val="center"/>
          </w:tcPr>
          <w:p>
            <w:pPr>
              <w:keepNext w:val="0"/>
              <w:keepLines w:val="0"/>
              <w:widowControl/>
              <w:suppressLineNumbers w:val="0"/>
              <w:jc w:val="left"/>
              <w:textAlignment w:val="center"/>
            </w:pPr>
            <w:r>
              <w:rPr>
                <w:rFonts w:hint="eastAsia" w:ascii="宋体" w:hAnsi="宋体" w:eastAsia="宋体" w:cs="宋体"/>
                <w:i w:val="0"/>
                <w:iCs w:val="0"/>
                <w:color w:val="000000"/>
                <w:kern w:val="0"/>
                <w:sz w:val="24"/>
                <w:szCs w:val="24"/>
                <w:u w:val="none"/>
                <w:lang w:val="en-US" w:eastAsia="zh-CN" w:bidi="ar"/>
              </w:rPr>
              <w:t>10</w:t>
            </w:r>
          </w:p>
        </w:tc>
        <w:tc>
          <w:tcPr>
            <w:tcW w:w="1549" w:type="dxa"/>
            <w:gridSpan w:val="3"/>
            <w:tcBorders>
              <w:top w:val="single" w:color="000000" w:sz="0" w:space="0"/>
              <w:left w:val="single" w:color="000000" w:sz="0" w:space="0"/>
              <w:bottom w:val="single" w:color="000000" w:sz="4" w:space="0"/>
              <w:right w:val="single" w:color="000000" w:sz="4" w:space="0"/>
            </w:tcBorders>
            <w:shd w:val="clear" w:color="000000" w:fill="FFFFFF"/>
            <w:noWrap w:val="0"/>
            <w:tcMar>
              <w:left w:w="108" w:type="dxa"/>
              <w:right w:w="108" w:type="dxa"/>
            </w:tcMar>
            <w:vAlign w:val="center"/>
          </w:tcPr>
          <w:p>
            <w:pPr>
              <w:rPr>
                <w:rFonts w:ascii="宋体" w:hAnsi="宋体" w:eastAsia="宋体" w:cs="宋体"/>
                <w:sz w:val="22"/>
                <w:highlight w:val="none"/>
              </w:rPr>
            </w:pPr>
          </w:p>
        </w:tc>
      </w:tr>
      <w:tr>
        <w:tblPrEx>
          <w:tblCellMar>
            <w:top w:w="0" w:type="dxa"/>
            <w:left w:w="10" w:type="dxa"/>
            <w:bottom w:w="0" w:type="dxa"/>
            <w:right w:w="10" w:type="dxa"/>
          </w:tblCellMar>
        </w:tblPrEx>
        <w:trPr>
          <w:gridAfter w:val="2"/>
          <w:wAfter w:w="10" w:type="dxa"/>
          <w:jc w:val="center"/>
        </w:trPr>
        <w:tc>
          <w:tcPr>
            <w:tcW w:w="1314" w:type="dxa"/>
            <w:gridSpan w:val="3"/>
            <w:vMerge w:val="continue"/>
            <w:tcBorders>
              <w:top w:val="single" w:color="000000" w:sz="0" w:space="0"/>
              <w:left w:val="single" w:color="000000" w:sz="4" w:space="0"/>
              <w:bottom w:val="single" w:color="000000" w:sz="0" w:space="0"/>
              <w:right w:val="single" w:color="000000" w:sz="4" w:space="0"/>
            </w:tcBorders>
            <w:shd w:val="clear" w:color="000000" w:fill="FFFFFF"/>
            <w:noWrap w:val="0"/>
            <w:tcMar>
              <w:left w:w="108" w:type="dxa"/>
              <w:right w:w="108" w:type="dxa"/>
            </w:tcMar>
            <w:vAlign w:val="center"/>
          </w:tcPr>
          <w:p>
            <w:pPr>
              <w:rPr>
                <w:rFonts w:ascii="宋体" w:hAnsi="宋体" w:eastAsia="宋体" w:cs="宋体"/>
                <w:sz w:val="22"/>
                <w:highlight w:val="none"/>
              </w:rPr>
            </w:pPr>
          </w:p>
        </w:tc>
        <w:tc>
          <w:tcPr>
            <w:tcW w:w="992" w:type="dxa"/>
            <w:gridSpan w:val="3"/>
            <w:vMerge w:val="continue"/>
            <w:tcBorders>
              <w:top w:val="single" w:color="000000" w:sz="0" w:space="0"/>
              <w:left w:val="single" w:color="000000" w:sz="4" w:space="0"/>
              <w:bottom w:val="single" w:color="000000" w:sz="4" w:space="0"/>
              <w:right w:val="single" w:color="000000" w:sz="4" w:space="0"/>
            </w:tcBorders>
            <w:shd w:val="clear" w:color="000000" w:fill="FFFFFF"/>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400" w:lineRule="exact"/>
              <w:rPr>
                <w:rFonts w:ascii="宋体" w:hAnsi="宋体" w:eastAsia="宋体" w:cs="宋体"/>
                <w:sz w:val="22"/>
                <w:highlight w:val="none"/>
              </w:rPr>
            </w:pPr>
          </w:p>
        </w:tc>
        <w:tc>
          <w:tcPr>
            <w:tcW w:w="1543" w:type="dxa"/>
            <w:gridSpan w:val="3"/>
            <w:vMerge w:val="continue"/>
            <w:tcBorders>
              <w:top w:val="single" w:color="000000" w:sz="0" w:space="0"/>
              <w:left w:val="single" w:color="000000" w:sz="4" w:space="0"/>
              <w:bottom w:val="single" w:color="000000" w:sz="4" w:space="0"/>
              <w:right w:val="single" w:color="000000" w:sz="4" w:space="0"/>
            </w:tcBorders>
            <w:shd w:val="clear" w:color="000000" w:fill="FFFFFF"/>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400" w:lineRule="exact"/>
            </w:pPr>
          </w:p>
        </w:tc>
        <w:tc>
          <w:tcPr>
            <w:tcW w:w="3332" w:type="dxa"/>
            <w:gridSpan w:val="8"/>
            <w:tcBorders>
              <w:top w:val="single" w:color="000000" w:sz="0" w:space="0"/>
              <w:left w:val="single" w:color="000000" w:sz="4" w:space="0"/>
              <w:bottom w:val="single" w:color="000000" w:sz="4" w:space="0"/>
              <w:right w:val="single" w:color="000000" w:sz="4" w:space="0"/>
            </w:tcBorders>
            <w:shd w:val="clear" w:color="000000" w:fill="FFFFFF"/>
            <w:noWrap w:val="0"/>
            <w:tcMar>
              <w:left w:w="108" w:type="dxa"/>
              <w:right w:w="108" w:type="dxa"/>
            </w:tcMar>
            <w:vAlign w:val="center"/>
          </w:tcPr>
          <w:p>
            <w:pPr>
              <w:keepNext w:val="0"/>
              <w:keepLines w:val="0"/>
              <w:widowControl/>
              <w:suppressLineNumbers w:val="0"/>
              <w:jc w:val="left"/>
              <w:textAlignment w:val="center"/>
              <w:rPr>
                <w:rFonts w:ascii="宋体" w:hAnsi="宋体" w:eastAsia="宋体" w:cs="宋体"/>
                <w:highlight w:val="none"/>
              </w:rPr>
            </w:pPr>
            <w:r>
              <w:rPr>
                <w:rFonts w:hint="eastAsia" w:ascii="宋体" w:hAnsi="宋体" w:eastAsia="宋体" w:cs="宋体"/>
                <w:i w:val="0"/>
                <w:iCs w:val="0"/>
                <w:color w:val="000000"/>
                <w:kern w:val="0"/>
                <w:sz w:val="22"/>
                <w:szCs w:val="22"/>
                <w:u w:val="none"/>
                <w:lang w:val="en-US" w:eastAsia="zh-CN" w:bidi="ar"/>
              </w:rPr>
              <w:t>积水排涝及时率</w:t>
            </w:r>
          </w:p>
        </w:tc>
        <w:tc>
          <w:tcPr>
            <w:tcW w:w="1693" w:type="dxa"/>
            <w:gridSpan w:val="7"/>
            <w:tcBorders>
              <w:top w:val="single" w:color="000000" w:sz="0" w:space="0"/>
              <w:left w:val="single" w:color="000000" w:sz="4" w:space="0"/>
              <w:bottom w:val="single" w:color="000000" w:sz="4" w:space="0"/>
              <w:right w:val="single" w:color="000000" w:sz="4" w:space="0"/>
            </w:tcBorders>
            <w:shd w:val="clear" w:color="000000" w:fill="FFFFFF"/>
            <w:noWrap w:val="0"/>
            <w:tcMar>
              <w:left w:w="108" w:type="dxa"/>
              <w:right w:w="108" w:type="dxa"/>
            </w:tcMar>
            <w:vAlign w:val="center"/>
          </w:tcPr>
          <w:p>
            <w:pPr>
              <w:keepNext w:val="0"/>
              <w:keepLines w:val="0"/>
              <w:widowControl/>
              <w:suppressLineNumbers w:val="0"/>
              <w:jc w:val="left"/>
              <w:textAlignment w:val="center"/>
            </w:pPr>
            <w:r>
              <w:rPr>
                <w:rFonts w:hint="eastAsia" w:ascii="宋体" w:hAnsi="宋体" w:eastAsia="宋体" w:cs="宋体"/>
                <w:i w:val="0"/>
                <w:iCs w:val="0"/>
                <w:color w:val="000000"/>
                <w:kern w:val="0"/>
                <w:sz w:val="24"/>
                <w:szCs w:val="24"/>
                <w:u w:val="none"/>
                <w:lang w:val="en-US" w:eastAsia="zh-CN" w:bidi="ar"/>
              </w:rPr>
              <w:t>≥90%</w:t>
            </w:r>
          </w:p>
        </w:tc>
        <w:tc>
          <w:tcPr>
            <w:tcW w:w="1096" w:type="dxa"/>
            <w:gridSpan w:val="3"/>
            <w:tcBorders>
              <w:top w:val="single" w:color="000000" w:sz="4" w:space="0"/>
              <w:left w:val="single" w:color="000000" w:sz="0" w:space="0"/>
              <w:bottom w:val="single" w:color="000000" w:sz="4" w:space="0"/>
              <w:right w:val="single" w:color="000000" w:sz="4" w:space="0"/>
            </w:tcBorders>
            <w:shd w:val="clear" w:color="000000" w:fill="FFFFFF"/>
            <w:noWrap w:val="0"/>
            <w:tcMar>
              <w:left w:w="108" w:type="dxa"/>
              <w:right w:w="108" w:type="dxa"/>
            </w:tcMar>
            <w:vAlign w:val="center"/>
          </w:tcPr>
          <w:p>
            <w:pPr>
              <w:keepNext w:val="0"/>
              <w:keepLines w:val="0"/>
              <w:widowControl/>
              <w:suppressLineNumbers w:val="0"/>
              <w:jc w:val="left"/>
              <w:textAlignment w:val="center"/>
              <w:rPr>
                <w:rFonts w:ascii="宋体" w:hAnsi="宋体" w:eastAsia="宋体" w:cs="宋体"/>
                <w:sz w:val="22"/>
                <w:highlight w:val="none"/>
              </w:rPr>
            </w:pPr>
            <w:r>
              <w:rPr>
                <w:rFonts w:hint="eastAsia" w:ascii="宋体" w:hAnsi="宋体" w:eastAsia="宋体" w:cs="宋体"/>
                <w:i w:val="0"/>
                <w:iCs w:val="0"/>
                <w:color w:val="000000"/>
                <w:kern w:val="0"/>
                <w:sz w:val="24"/>
                <w:szCs w:val="24"/>
                <w:u w:val="none"/>
                <w:lang w:val="en-US" w:eastAsia="zh-CN" w:bidi="ar"/>
              </w:rPr>
              <w:t>90</w:t>
            </w:r>
          </w:p>
        </w:tc>
        <w:tc>
          <w:tcPr>
            <w:tcW w:w="716" w:type="dxa"/>
            <w:gridSpan w:val="4"/>
            <w:tcBorders>
              <w:top w:val="single" w:color="000000" w:sz="0" w:space="0"/>
              <w:left w:val="single" w:color="000000" w:sz="0" w:space="0"/>
              <w:bottom w:val="single" w:color="000000" w:sz="4" w:space="0"/>
              <w:right w:val="single" w:color="000000" w:sz="4" w:space="0"/>
            </w:tcBorders>
            <w:shd w:val="clear" w:color="000000" w:fill="FFFFFF"/>
            <w:noWrap w:val="0"/>
            <w:tcMar>
              <w:left w:w="108" w:type="dxa"/>
              <w:right w:w="108" w:type="dxa"/>
            </w:tcMar>
            <w:vAlign w:val="center"/>
          </w:tcPr>
          <w:p>
            <w:pPr>
              <w:keepNext w:val="0"/>
              <w:keepLines w:val="0"/>
              <w:widowControl/>
              <w:suppressLineNumbers w:val="0"/>
              <w:jc w:val="left"/>
              <w:textAlignment w:val="center"/>
              <w:rPr>
                <w:rFonts w:ascii="宋体" w:hAnsi="宋体" w:eastAsia="宋体" w:cs="宋体"/>
                <w:sz w:val="22"/>
                <w:highlight w:val="none"/>
              </w:rPr>
            </w:pPr>
            <w:r>
              <w:rPr>
                <w:rFonts w:hint="eastAsia" w:ascii="宋体" w:hAnsi="宋体" w:eastAsia="宋体" w:cs="宋体"/>
                <w:i w:val="0"/>
                <w:iCs w:val="0"/>
                <w:color w:val="000000"/>
                <w:kern w:val="0"/>
                <w:sz w:val="24"/>
                <w:szCs w:val="24"/>
                <w:u w:val="none"/>
                <w:lang w:val="en-US" w:eastAsia="zh-CN" w:bidi="ar"/>
              </w:rPr>
              <w:t>10</w:t>
            </w:r>
          </w:p>
        </w:tc>
        <w:tc>
          <w:tcPr>
            <w:tcW w:w="1285" w:type="dxa"/>
            <w:gridSpan w:val="5"/>
            <w:tcBorders>
              <w:top w:val="single" w:color="000000" w:sz="0" w:space="0"/>
              <w:left w:val="single" w:color="000000" w:sz="0" w:space="0"/>
              <w:bottom w:val="single" w:color="000000" w:sz="4" w:space="0"/>
              <w:right w:val="single" w:color="000000" w:sz="4" w:space="0"/>
            </w:tcBorders>
            <w:shd w:val="clear" w:color="000000" w:fill="FFFFFF"/>
            <w:noWrap w:val="0"/>
            <w:tcMar>
              <w:left w:w="108" w:type="dxa"/>
              <w:right w:w="108" w:type="dxa"/>
            </w:tcMar>
            <w:vAlign w:val="center"/>
          </w:tcPr>
          <w:p>
            <w:pPr>
              <w:keepNext w:val="0"/>
              <w:keepLines w:val="0"/>
              <w:widowControl/>
              <w:suppressLineNumbers w:val="0"/>
              <w:jc w:val="left"/>
              <w:textAlignment w:val="center"/>
            </w:pPr>
            <w:r>
              <w:rPr>
                <w:rFonts w:hint="eastAsia" w:ascii="宋体" w:hAnsi="宋体" w:eastAsia="宋体" w:cs="宋体"/>
                <w:i w:val="0"/>
                <w:iCs w:val="0"/>
                <w:color w:val="000000"/>
                <w:kern w:val="0"/>
                <w:sz w:val="24"/>
                <w:szCs w:val="24"/>
                <w:u w:val="none"/>
                <w:lang w:val="en-US" w:eastAsia="zh-CN" w:bidi="ar"/>
              </w:rPr>
              <w:t>10</w:t>
            </w:r>
          </w:p>
        </w:tc>
        <w:tc>
          <w:tcPr>
            <w:tcW w:w="1549" w:type="dxa"/>
            <w:gridSpan w:val="3"/>
            <w:tcBorders>
              <w:top w:val="single" w:color="000000" w:sz="0" w:space="0"/>
              <w:left w:val="single" w:color="000000" w:sz="0" w:space="0"/>
              <w:bottom w:val="single" w:color="000000" w:sz="4" w:space="0"/>
              <w:right w:val="single" w:color="000000" w:sz="4" w:space="0"/>
            </w:tcBorders>
            <w:shd w:val="clear" w:color="000000" w:fill="FFFFFF"/>
            <w:noWrap w:val="0"/>
            <w:tcMar>
              <w:left w:w="108" w:type="dxa"/>
              <w:right w:w="108" w:type="dxa"/>
            </w:tcMar>
            <w:vAlign w:val="center"/>
          </w:tcPr>
          <w:p>
            <w:pPr>
              <w:rPr>
                <w:rFonts w:ascii="宋体" w:hAnsi="宋体" w:eastAsia="宋体" w:cs="宋体"/>
                <w:sz w:val="22"/>
                <w:highlight w:val="none"/>
              </w:rPr>
            </w:pPr>
          </w:p>
        </w:tc>
      </w:tr>
      <w:tr>
        <w:tblPrEx>
          <w:tblCellMar>
            <w:top w:w="0" w:type="dxa"/>
            <w:left w:w="10" w:type="dxa"/>
            <w:bottom w:w="0" w:type="dxa"/>
            <w:right w:w="10" w:type="dxa"/>
          </w:tblCellMar>
        </w:tblPrEx>
        <w:trPr>
          <w:gridAfter w:val="2"/>
          <w:wAfter w:w="10" w:type="dxa"/>
          <w:jc w:val="center"/>
        </w:trPr>
        <w:tc>
          <w:tcPr>
            <w:tcW w:w="1314" w:type="dxa"/>
            <w:gridSpan w:val="3"/>
            <w:vMerge w:val="continue"/>
            <w:tcBorders>
              <w:top w:val="single" w:color="000000" w:sz="0" w:space="0"/>
              <w:left w:val="single" w:color="000000" w:sz="4" w:space="0"/>
              <w:bottom w:val="single" w:color="000000" w:sz="0" w:space="0"/>
              <w:right w:val="single" w:color="000000" w:sz="4" w:space="0"/>
            </w:tcBorders>
            <w:shd w:val="clear" w:color="000000" w:fill="FFFFFF"/>
            <w:noWrap w:val="0"/>
            <w:tcMar>
              <w:left w:w="108" w:type="dxa"/>
              <w:right w:w="108" w:type="dxa"/>
            </w:tcMar>
            <w:vAlign w:val="center"/>
          </w:tcPr>
          <w:p>
            <w:pPr>
              <w:rPr>
                <w:rFonts w:ascii="宋体" w:hAnsi="宋体" w:eastAsia="宋体" w:cs="宋体"/>
                <w:sz w:val="22"/>
                <w:highlight w:val="none"/>
              </w:rPr>
            </w:pPr>
          </w:p>
        </w:tc>
        <w:tc>
          <w:tcPr>
            <w:tcW w:w="992" w:type="dxa"/>
            <w:gridSpan w:val="3"/>
            <w:tcBorders>
              <w:top w:val="single" w:color="000000" w:sz="0" w:space="0"/>
              <w:left w:val="single" w:color="000000" w:sz="4" w:space="0"/>
              <w:bottom w:val="single" w:color="000000" w:sz="4" w:space="0"/>
              <w:right w:val="single" w:color="000000" w:sz="4" w:space="0"/>
            </w:tcBorders>
            <w:shd w:val="clear" w:color="000000" w:fill="FFFFFF"/>
            <w:noWrap w:val="0"/>
            <w:tcMar>
              <w:left w:w="108"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ascii="宋体" w:hAnsi="宋体" w:eastAsia="宋体" w:cs="宋体"/>
                <w:sz w:val="22"/>
                <w:highlight w:val="none"/>
              </w:rPr>
            </w:pPr>
            <w:r>
              <w:rPr>
                <w:rFonts w:hint="eastAsia" w:ascii="宋体" w:hAnsi="宋体" w:eastAsia="宋体" w:cs="宋体"/>
                <w:i w:val="0"/>
                <w:iCs w:val="0"/>
                <w:color w:val="000000"/>
                <w:kern w:val="0"/>
                <w:sz w:val="22"/>
                <w:szCs w:val="22"/>
                <w:u w:val="none"/>
                <w:lang w:val="en-US" w:eastAsia="zh-CN" w:bidi="ar"/>
              </w:rPr>
              <w:t>满意度指标</w:t>
            </w:r>
          </w:p>
        </w:tc>
        <w:tc>
          <w:tcPr>
            <w:tcW w:w="1543" w:type="dxa"/>
            <w:gridSpan w:val="3"/>
            <w:tcBorders>
              <w:top w:val="single" w:color="000000" w:sz="0" w:space="0"/>
              <w:left w:val="single" w:color="000000" w:sz="4" w:space="0"/>
              <w:bottom w:val="single" w:color="000000" w:sz="4" w:space="0"/>
              <w:right w:val="single" w:color="000000" w:sz="4" w:space="0"/>
            </w:tcBorders>
            <w:shd w:val="clear" w:color="000000" w:fill="FFFFFF"/>
            <w:noWrap w:val="0"/>
            <w:tcMar>
              <w:left w:w="108"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pPr>
            <w:r>
              <w:rPr>
                <w:rFonts w:hint="eastAsia" w:ascii="宋体" w:hAnsi="宋体" w:eastAsia="宋体" w:cs="宋体"/>
                <w:i w:val="0"/>
                <w:iCs w:val="0"/>
                <w:color w:val="000000"/>
                <w:kern w:val="0"/>
                <w:sz w:val="22"/>
                <w:szCs w:val="22"/>
                <w:u w:val="none"/>
                <w:lang w:val="en-US" w:eastAsia="zh-CN" w:bidi="ar"/>
              </w:rPr>
              <w:t>服务对象满意度指标</w:t>
            </w:r>
          </w:p>
        </w:tc>
        <w:tc>
          <w:tcPr>
            <w:tcW w:w="3332" w:type="dxa"/>
            <w:gridSpan w:val="8"/>
            <w:tcBorders>
              <w:top w:val="single" w:color="000000" w:sz="0" w:space="0"/>
              <w:left w:val="single" w:color="000000" w:sz="4" w:space="0"/>
              <w:bottom w:val="single" w:color="000000" w:sz="4" w:space="0"/>
              <w:right w:val="single" w:color="000000" w:sz="4" w:space="0"/>
            </w:tcBorders>
            <w:shd w:val="clear" w:color="000000" w:fill="FFFFFF"/>
            <w:noWrap w:val="0"/>
            <w:tcMar>
              <w:left w:w="108" w:type="dxa"/>
              <w:right w:w="108" w:type="dxa"/>
            </w:tcMar>
            <w:vAlign w:val="center"/>
          </w:tcPr>
          <w:p>
            <w:pPr>
              <w:keepNext w:val="0"/>
              <w:keepLines w:val="0"/>
              <w:widowControl/>
              <w:suppressLineNumbers w:val="0"/>
              <w:jc w:val="left"/>
              <w:textAlignment w:val="center"/>
              <w:rPr>
                <w:rFonts w:ascii="宋体" w:hAnsi="宋体" w:eastAsia="宋体" w:cs="宋体"/>
                <w:highlight w:val="none"/>
              </w:rPr>
            </w:pPr>
            <w:r>
              <w:rPr>
                <w:rFonts w:hint="eastAsia" w:ascii="宋体" w:hAnsi="宋体" w:eastAsia="宋体" w:cs="宋体"/>
                <w:i w:val="0"/>
                <w:iCs w:val="0"/>
                <w:color w:val="000000"/>
                <w:kern w:val="0"/>
                <w:sz w:val="22"/>
                <w:szCs w:val="22"/>
                <w:u w:val="none"/>
                <w:lang w:val="en-US" w:eastAsia="zh-CN" w:bidi="ar"/>
              </w:rPr>
              <w:t>服务对象满意度</w:t>
            </w:r>
          </w:p>
        </w:tc>
        <w:tc>
          <w:tcPr>
            <w:tcW w:w="1693" w:type="dxa"/>
            <w:gridSpan w:val="7"/>
            <w:tcBorders>
              <w:top w:val="single" w:color="000000" w:sz="0" w:space="0"/>
              <w:left w:val="single" w:color="000000" w:sz="4" w:space="0"/>
              <w:bottom w:val="single" w:color="000000" w:sz="4" w:space="0"/>
              <w:right w:val="single" w:color="000000" w:sz="4" w:space="0"/>
            </w:tcBorders>
            <w:shd w:val="clear" w:color="000000" w:fill="FFFFFF"/>
            <w:noWrap w:val="0"/>
            <w:tcMar>
              <w:left w:w="108" w:type="dxa"/>
              <w:right w:w="108" w:type="dxa"/>
            </w:tcMar>
            <w:vAlign w:val="center"/>
          </w:tcPr>
          <w:p>
            <w:pPr>
              <w:keepNext w:val="0"/>
              <w:keepLines w:val="0"/>
              <w:widowControl/>
              <w:suppressLineNumbers w:val="0"/>
              <w:jc w:val="left"/>
              <w:textAlignment w:val="center"/>
            </w:pPr>
            <w:r>
              <w:rPr>
                <w:rFonts w:hint="eastAsia" w:ascii="宋体" w:hAnsi="宋体" w:eastAsia="宋体" w:cs="宋体"/>
                <w:i w:val="0"/>
                <w:iCs w:val="0"/>
                <w:color w:val="000000"/>
                <w:kern w:val="0"/>
                <w:sz w:val="24"/>
                <w:szCs w:val="24"/>
                <w:u w:val="none"/>
                <w:lang w:val="en-US" w:eastAsia="zh-CN" w:bidi="ar"/>
              </w:rPr>
              <w:t>≥92%</w:t>
            </w:r>
          </w:p>
        </w:tc>
        <w:tc>
          <w:tcPr>
            <w:tcW w:w="1096" w:type="dxa"/>
            <w:gridSpan w:val="3"/>
            <w:tcBorders>
              <w:top w:val="single" w:color="000000" w:sz="4" w:space="0"/>
              <w:left w:val="single" w:color="000000" w:sz="0" w:space="0"/>
              <w:bottom w:val="single" w:color="000000" w:sz="4" w:space="0"/>
              <w:right w:val="single" w:color="000000" w:sz="4" w:space="0"/>
            </w:tcBorders>
            <w:shd w:val="clear" w:color="000000" w:fill="FFFFFF"/>
            <w:noWrap w:val="0"/>
            <w:tcMar>
              <w:left w:w="108" w:type="dxa"/>
              <w:right w:w="108" w:type="dxa"/>
            </w:tcMar>
            <w:vAlign w:val="center"/>
          </w:tcPr>
          <w:p>
            <w:pPr>
              <w:keepNext w:val="0"/>
              <w:keepLines w:val="0"/>
              <w:widowControl/>
              <w:suppressLineNumbers w:val="0"/>
              <w:jc w:val="left"/>
              <w:textAlignment w:val="center"/>
              <w:rPr>
                <w:rFonts w:ascii="宋体" w:hAnsi="宋体" w:eastAsia="宋体" w:cs="宋体"/>
                <w:sz w:val="22"/>
                <w:highlight w:val="none"/>
              </w:rPr>
            </w:pPr>
            <w:r>
              <w:rPr>
                <w:rFonts w:hint="eastAsia" w:ascii="宋体" w:hAnsi="宋体" w:eastAsia="宋体" w:cs="宋体"/>
                <w:i w:val="0"/>
                <w:iCs w:val="0"/>
                <w:color w:val="000000"/>
                <w:kern w:val="0"/>
                <w:sz w:val="24"/>
                <w:szCs w:val="24"/>
                <w:u w:val="none"/>
                <w:lang w:val="en-US" w:eastAsia="zh-CN" w:bidi="ar"/>
              </w:rPr>
              <w:t>85</w:t>
            </w:r>
          </w:p>
        </w:tc>
        <w:tc>
          <w:tcPr>
            <w:tcW w:w="716" w:type="dxa"/>
            <w:gridSpan w:val="4"/>
            <w:tcBorders>
              <w:top w:val="single" w:color="000000" w:sz="0" w:space="0"/>
              <w:left w:val="single" w:color="000000" w:sz="0" w:space="0"/>
              <w:bottom w:val="single" w:color="000000" w:sz="4" w:space="0"/>
              <w:right w:val="single" w:color="000000" w:sz="4" w:space="0"/>
            </w:tcBorders>
            <w:shd w:val="clear" w:color="000000" w:fill="FFFFFF"/>
            <w:noWrap w:val="0"/>
            <w:tcMar>
              <w:left w:w="108" w:type="dxa"/>
              <w:right w:w="108" w:type="dxa"/>
            </w:tcMar>
            <w:vAlign w:val="center"/>
          </w:tcPr>
          <w:p>
            <w:pPr>
              <w:keepNext w:val="0"/>
              <w:keepLines w:val="0"/>
              <w:widowControl/>
              <w:suppressLineNumbers w:val="0"/>
              <w:jc w:val="left"/>
              <w:textAlignment w:val="center"/>
              <w:rPr>
                <w:rFonts w:ascii="宋体" w:hAnsi="宋体" w:eastAsia="宋体" w:cs="宋体"/>
                <w:sz w:val="22"/>
                <w:highlight w:val="none"/>
              </w:rPr>
            </w:pPr>
            <w:r>
              <w:rPr>
                <w:rFonts w:hint="eastAsia" w:ascii="宋体" w:hAnsi="宋体" w:eastAsia="宋体" w:cs="宋体"/>
                <w:i w:val="0"/>
                <w:iCs w:val="0"/>
                <w:color w:val="000000"/>
                <w:kern w:val="0"/>
                <w:sz w:val="24"/>
                <w:szCs w:val="24"/>
                <w:u w:val="none"/>
                <w:lang w:val="en-US" w:eastAsia="zh-CN" w:bidi="ar"/>
              </w:rPr>
              <w:t>10</w:t>
            </w:r>
          </w:p>
        </w:tc>
        <w:tc>
          <w:tcPr>
            <w:tcW w:w="1285" w:type="dxa"/>
            <w:gridSpan w:val="5"/>
            <w:tcBorders>
              <w:top w:val="single" w:color="000000" w:sz="0" w:space="0"/>
              <w:left w:val="single" w:color="000000" w:sz="0" w:space="0"/>
              <w:bottom w:val="single" w:color="000000" w:sz="4" w:space="0"/>
              <w:right w:val="single" w:color="000000" w:sz="4" w:space="0"/>
            </w:tcBorders>
            <w:shd w:val="clear" w:color="000000" w:fill="FFFFFF"/>
            <w:noWrap w:val="0"/>
            <w:tcMar>
              <w:left w:w="108" w:type="dxa"/>
              <w:right w:w="108" w:type="dxa"/>
            </w:tcMar>
            <w:vAlign w:val="center"/>
          </w:tcPr>
          <w:p>
            <w:pPr>
              <w:keepNext w:val="0"/>
              <w:keepLines w:val="0"/>
              <w:widowControl/>
              <w:suppressLineNumbers w:val="0"/>
              <w:jc w:val="left"/>
              <w:textAlignment w:val="center"/>
            </w:pPr>
            <w:r>
              <w:rPr>
                <w:rFonts w:hint="eastAsia" w:ascii="宋体" w:hAnsi="宋体" w:eastAsia="宋体" w:cs="宋体"/>
                <w:i w:val="0"/>
                <w:iCs w:val="0"/>
                <w:color w:val="000000"/>
                <w:kern w:val="0"/>
                <w:sz w:val="24"/>
                <w:szCs w:val="24"/>
                <w:u w:val="none"/>
                <w:lang w:val="en-US" w:eastAsia="zh-CN" w:bidi="ar"/>
              </w:rPr>
              <w:t>9.24</w:t>
            </w:r>
          </w:p>
        </w:tc>
        <w:tc>
          <w:tcPr>
            <w:tcW w:w="1549" w:type="dxa"/>
            <w:gridSpan w:val="3"/>
            <w:tcBorders>
              <w:top w:val="single" w:color="000000" w:sz="0" w:space="0"/>
              <w:left w:val="single" w:color="000000" w:sz="0" w:space="0"/>
              <w:bottom w:val="single" w:color="000000" w:sz="4" w:space="0"/>
              <w:right w:val="single" w:color="000000" w:sz="4" w:space="0"/>
            </w:tcBorders>
            <w:shd w:val="clear" w:color="000000" w:fill="FFFFFF"/>
            <w:noWrap w:val="0"/>
            <w:tcMar>
              <w:left w:w="108" w:type="dxa"/>
              <w:right w:w="108" w:type="dxa"/>
            </w:tcMar>
            <w:vAlign w:val="center"/>
          </w:tcPr>
          <w:p>
            <w:pPr>
              <w:keepNext w:val="0"/>
              <w:keepLines w:val="0"/>
              <w:widowControl/>
              <w:suppressLineNumbers w:val="0"/>
              <w:jc w:val="left"/>
              <w:textAlignment w:val="center"/>
              <w:rPr>
                <w:rFonts w:ascii="宋体" w:hAnsi="宋体" w:eastAsia="宋体" w:cs="宋体"/>
                <w:sz w:val="22"/>
                <w:highlight w:val="none"/>
              </w:rPr>
            </w:pPr>
            <w:r>
              <w:rPr>
                <w:rFonts w:hint="eastAsia" w:ascii="宋体" w:hAnsi="宋体" w:eastAsia="宋体" w:cs="宋体"/>
                <w:i w:val="0"/>
                <w:iCs w:val="0"/>
                <w:color w:val="000000"/>
                <w:kern w:val="0"/>
                <w:sz w:val="24"/>
                <w:szCs w:val="24"/>
                <w:u w:val="none"/>
                <w:lang w:val="en-US" w:eastAsia="zh-CN" w:bidi="ar"/>
              </w:rPr>
              <w:t>提高满意度</w:t>
            </w:r>
          </w:p>
        </w:tc>
      </w:tr>
      <w:tr>
        <w:tblPrEx>
          <w:tblCellMar>
            <w:top w:w="0" w:type="dxa"/>
            <w:left w:w="10" w:type="dxa"/>
            <w:bottom w:w="0" w:type="dxa"/>
            <w:right w:w="10" w:type="dxa"/>
          </w:tblCellMar>
        </w:tblPrEx>
        <w:trPr>
          <w:gridAfter w:val="2"/>
          <w:wAfter w:w="10" w:type="dxa"/>
          <w:jc w:val="center"/>
        </w:trPr>
        <w:tc>
          <w:tcPr>
            <w:tcW w:w="9970" w:type="dxa"/>
            <w:gridSpan w:val="27"/>
            <w:tcBorders>
              <w:top w:val="single" w:color="000000" w:sz="0" w:space="0"/>
              <w:left w:val="single" w:color="000000" w:sz="4" w:space="0"/>
              <w:bottom w:val="single" w:color="000000" w:sz="0" w:space="0"/>
              <w:right w:val="single" w:color="000000" w:sz="4" w:space="0"/>
            </w:tcBorders>
            <w:shd w:val="clear" w:color="000000" w:fill="FFFFFF"/>
            <w:noWrap w:val="0"/>
            <w:tcMar>
              <w:left w:w="108" w:type="dxa"/>
              <w:right w:w="108" w:type="dxa"/>
            </w:tcMar>
            <w:vAlign w:val="center"/>
          </w:tcPr>
          <w:p>
            <w:pPr>
              <w:keepNext w:val="0"/>
              <w:keepLines w:val="0"/>
              <w:widowControl/>
              <w:suppressLineNumbers w:val="0"/>
              <w:jc w:val="center"/>
              <w:textAlignment w:val="center"/>
              <w:rPr>
                <w:rFonts w:ascii="宋体" w:hAnsi="宋体" w:eastAsia="宋体" w:cs="宋体"/>
                <w:sz w:val="22"/>
                <w:highlight w:val="none"/>
              </w:rPr>
            </w:pPr>
            <w:r>
              <w:rPr>
                <w:rFonts w:hint="eastAsia" w:ascii="宋体" w:hAnsi="宋体" w:eastAsia="宋体" w:cs="宋体"/>
                <w:i w:val="0"/>
                <w:iCs w:val="0"/>
                <w:color w:val="000000"/>
                <w:kern w:val="0"/>
                <w:sz w:val="24"/>
                <w:szCs w:val="24"/>
                <w:u w:val="none"/>
                <w:lang w:val="en-US" w:eastAsia="zh-CN" w:bidi="ar"/>
              </w:rPr>
              <w:t>总分</w:t>
            </w:r>
          </w:p>
        </w:tc>
        <w:tc>
          <w:tcPr>
            <w:tcW w:w="3550" w:type="dxa"/>
            <w:gridSpan w:val="12"/>
            <w:tcBorders>
              <w:top w:val="single" w:color="000000" w:sz="0" w:space="0"/>
              <w:left w:val="single" w:color="000000" w:sz="0" w:space="0"/>
              <w:bottom w:val="single" w:color="000000" w:sz="4" w:space="0"/>
              <w:right w:val="single" w:color="000000" w:sz="4" w:space="0"/>
            </w:tcBorders>
            <w:shd w:val="clear" w:color="000000" w:fill="FFFFFF"/>
            <w:noWrap w:val="0"/>
            <w:tcMar>
              <w:left w:w="108" w:type="dxa"/>
              <w:right w:w="108" w:type="dxa"/>
            </w:tcMar>
            <w:vAlign w:val="center"/>
          </w:tcPr>
          <w:p>
            <w:pPr>
              <w:keepNext w:val="0"/>
              <w:keepLines w:val="0"/>
              <w:widowControl/>
              <w:suppressLineNumbers w:val="0"/>
              <w:jc w:val="center"/>
              <w:textAlignment w:val="center"/>
              <w:rPr>
                <w:rFonts w:ascii="宋体" w:hAnsi="宋体" w:eastAsia="宋体" w:cs="宋体"/>
                <w:sz w:val="22"/>
                <w:highlight w:val="none"/>
              </w:rPr>
            </w:pPr>
            <w:r>
              <w:rPr>
                <w:rFonts w:hint="eastAsia" w:ascii="宋体" w:hAnsi="宋体" w:eastAsia="宋体" w:cs="宋体"/>
                <w:i w:val="0"/>
                <w:iCs w:val="0"/>
                <w:color w:val="000000"/>
                <w:kern w:val="0"/>
                <w:sz w:val="24"/>
                <w:szCs w:val="24"/>
                <w:u w:val="none"/>
                <w:lang w:val="en-US" w:eastAsia="zh-CN" w:bidi="ar"/>
              </w:rPr>
              <w:t>99.24</w:t>
            </w:r>
          </w:p>
        </w:tc>
      </w:tr>
      <w:tr>
        <w:tblPrEx>
          <w:tblCellMar>
            <w:top w:w="0" w:type="dxa"/>
            <w:left w:w="10" w:type="dxa"/>
            <w:bottom w:w="0" w:type="dxa"/>
            <w:right w:w="10" w:type="dxa"/>
          </w:tblCellMar>
        </w:tblPrEx>
        <w:trPr>
          <w:gridAfter w:val="2"/>
          <w:wAfter w:w="10" w:type="dxa"/>
          <w:jc w:val="center"/>
        </w:trPr>
        <w:tc>
          <w:tcPr>
            <w:tcW w:w="13520" w:type="dxa"/>
            <w:gridSpan w:val="39"/>
            <w:shd w:val="clear" w:color="000000" w:fill="FFFFFF"/>
            <w:noWrap w:val="0"/>
            <w:tcMar>
              <w:left w:w="108" w:type="dxa"/>
              <w:right w:w="108" w:type="dxa"/>
            </w:tcMar>
            <w:vAlign w:val="center"/>
          </w:tcPr>
          <w:p>
            <w:pPr>
              <w:keepNext w:val="0"/>
              <w:keepLines w:val="0"/>
              <w:widowControl/>
              <w:suppressLineNumbers w:val="0"/>
              <w:jc w:val="center"/>
              <w:textAlignment w:val="center"/>
              <w:rPr>
                <w:rFonts w:ascii="宋体" w:hAnsi="宋体" w:eastAsia="宋体" w:cs="宋体"/>
                <w:highlight w:val="none"/>
              </w:rPr>
            </w:pPr>
            <w:r>
              <w:rPr>
                <w:rFonts w:hint="eastAsia" w:ascii="宋体" w:hAnsi="宋体" w:eastAsia="宋体" w:cs="宋体"/>
                <w:b/>
                <w:bCs/>
                <w:i w:val="0"/>
                <w:iCs w:val="0"/>
                <w:color w:val="000000"/>
                <w:kern w:val="0"/>
                <w:sz w:val="36"/>
                <w:szCs w:val="36"/>
                <w:u w:val="none"/>
                <w:lang w:val="en-US" w:eastAsia="zh-CN" w:bidi="ar"/>
              </w:rPr>
              <w:t>项目支出绩效自评表</w:t>
            </w:r>
          </w:p>
        </w:tc>
      </w:tr>
      <w:tr>
        <w:tblPrEx>
          <w:tblCellMar>
            <w:top w:w="0" w:type="dxa"/>
            <w:left w:w="10" w:type="dxa"/>
            <w:bottom w:w="0" w:type="dxa"/>
            <w:right w:w="10" w:type="dxa"/>
          </w:tblCellMar>
        </w:tblPrEx>
        <w:trPr>
          <w:gridAfter w:val="2"/>
          <w:wAfter w:w="10" w:type="dxa"/>
          <w:jc w:val="center"/>
        </w:trPr>
        <w:tc>
          <w:tcPr>
            <w:tcW w:w="13520" w:type="dxa"/>
            <w:gridSpan w:val="39"/>
            <w:tcBorders>
              <w:bottom w:val="single" w:color="auto" w:sz="4" w:space="0"/>
            </w:tcBorders>
            <w:shd w:val="clear" w:color="000000" w:fill="FFFFFF"/>
            <w:noWrap w:val="0"/>
            <w:tcMar>
              <w:left w:w="108" w:type="dxa"/>
              <w:right w:w="108" w:type="dxa"/>
            </w:tcMar>
            <w:vAlign w:val="center"/>
          </w:tcPr>
          <w:p>
            <w:pPr>
              <w:keepNext w:val="0"/>
              <w:keepLines w:val="0"/>
              <w:widowControl/>
              <w:suppressLineNumbers w:val="0"/>
              <w:jc w:val="center"/>
              <w:textAlignment w:val="center"/>
              <w:rPr>
                <w:rFonts w:ascii="宋体" w:hAnsi="宋体" w:eastAsia="宋体" w:cs="宋体"/>
                <w:sz w:val="22"/>
                <w:highlight w:val="none"/>
              </w:rPr>
            </w:pPr>
            <w:r>
              <w:rPr>
                <w:rFonts w:hint="eastAsia" w:ascii="宋体" w:hAnsi="宋体" w:eastAsia="宋体" w:cs="宋体"/>
                <w:i w:val="0"/>
                <w:iCs w:val="0"/>
                <w:color w:val="000000"/>
                <w:kern w:val="0"/>
                <w:sz w:val="24"/>
                <w:szCs w:val="24"/>
                <w:u w:val="none"/>
                <w:lang w:val="en-US" w:eastAsia="zh-CN" w:bidi="ar"/>
              </w:rPr>
              <w:t>（2024年度）</w:t>
            </w:r>
          </w:p>
        </w:tc>
      </w:tr>
      <w:tr>
        <w:tblPrEx>
          <w:tblCellMar>
            <w:top w:w="0" w:type="dxa"/>
            <w:left w:w="10" w:type="dxa"/>
            <w:bottom w:w="0" w:type="dxa"/>
            <w:right w:w="10" w:type="dxa"/>
          </w:tblCellMar>
        </w:tblPrEx>
        <w:trPr>
          <w:gridAfter w:val="2"/>
          <w:wAfter w:w="10" w:type="dxa"/>
          <w:jc w:val="center"/>
        </w:trPr>
        <w:tc>
          <w:tcPr>
            <w:tcW w:w="3849" w:type="dxa"/>
            <w:gridSpan w:val="9"/>
            <w:tcBorders>
              <w:top w:val="single" w:color="auto" w:sz="4" w:space="0"/>
              <w:left w:val="single" w:color="auto" w:sz="4" w:space="0"/>
              <w:bottom w:val="single" w:color="auto" w:sz="4" w:space="0"/>
              <w:right w:val="single" w:color="auto" w:sz="4" w:space="0"/>
            </w:tcBorders>
            <w:shd w:val="clear" w:color="000000" w:fill="FFFFFF"/>
            <w:noWrap w:val="0"/>
            <w:tcMar>
              <w:left w:w="108" w:type="dxa"/>
              <w:right w:w="108" w:type="dxa"/>
            </w:tcMar>
            <w:vAlign w:val="center"/>
          </w:tcPr>
          <w:p>
            <w:pPr>
              <w:keepNext w:val="0"/>
              <w:keepLines w:val="0"/>
              <w:widowControl/>
              <w:suppressLineNumbers w:val="0"/>
              <w:jc w:val="center"/>
              <w:textAlignment w:val="center"/>
              <w:rPr>
                <w:rFonts w:ascii="宋体" w:hAnsi="宋体" w:eastAsia="宋体" w:cs="宋体"/>
                <w:highlight w:val="none"/>
              </w:rPr>
            </w:pPr>
            <w:r>
              <w:rPr>
                <w:rFonts w:hint="eastAsia" w:ascii="宋体" w:hAnsi="宋体" w:eastAsia="宋体" w:cs="宋体"/>
                <w:i w:val="0"/>
                <w:iCs w:val="0"/>
                <w:color w:val="000000"/>
                <w:kern w:val="0"/>
                <w:sz w:val="24"/>
                <w:szCs w:val="24"/>
                <w:u w:val="none"/>
                <w:lang w:val="en-US" w:eastAsia="zh-CN" w:bidi="ar"/>
              </w:rPr>
              <w:t>项目名称</w:t>
            </w:r>
          </w:p>
        </w:tc>
        <w:tc>
          <w:tcPr>
            <w:tcW w:w="9671" w:type="dxa"/>
            <w:gridSpan w:val="30"/>
            <w:tcBorders>
              <w:top w:val="single" w:color="auto" w:sz="4" w:space="0"/>
              <w:left w:val="single" w:color="auto" w:sz="4" w:space="0"/>
              <w:bottom w:val="single" w:color="auto" w:sz="4" w:space="0"/>
              <w:right w:val="single" w:color="auto" w:sz="4" w:space="0"/>
            </w:tcBorders>
            <w:shd w:val="clear" w:color="000000" w:fill="FFFFFF"/>
            <w:noWrap w:val="0"/>
            <w:tcMar>
              <w:left w:w="108" w:type="dxa"/>
              <w:right w:w="108" w:type="dxa"/>
            </w:tcMar>
            <w:vAlign w:val="center"/>
          </w:tcPr>
          <w:p>
            <w:pPr>
              <w:keepNext w:val="0"/>
              <w:keepLines w:val="0"/>
              <w:widowControl/>
              <w:suppressLineNumbers w:val="0"/>
              <w:jc w:val="center"/>
              <w:textAlignment w:val="center"/>
              <w:rPr>
                <w:rFonts w:ascii="宋体" w:hAnsi="宋体" w:eastAsia="宋体" w:cs="宋体"/>
                <w:sz w:val="22"/>
                <w:highlight w:val="none"/>
              </w:rPr>
            </w:pPr>
            <w:r>
              <w:rPr>
                <w:rFonts w:hint="eastAsia" w:ascii="宋体" w:hAnsi="宋体" w:eastAsia="宋体" w:cs="宋体"/>
                <w:i w:val="0"/>
                <w:iCs w:val="0"/>
                <w:color w:val="000000"/>
                <w:kern w:val="0"/>
                <w:sz w:val="24"/>
                <w:szCs w:val="24"/>
                <w:u w:val="none"/>
                <w:lang w:val="en-US" w:eastAsia="zh-CN" w:bidi="ar"/>
              </w:rPr>
              <w:t>数字城管信息采集外包服务费</w:t>
            </w:r>
          </w:p>
        </w:tc>
      </w:tr>
      <w:tr>
        <w:tblPrEx>
          <w:tblCellMar>
            <w:top w:w="0" w:type="dxa"/>
            <w:left w:w="10" w:type="dxa"/>
            <w:bottom w:w="0" w:type="dxa"/>
            <w:right w:w="10" w:type="dxa"/>
          </w:tblCellMar>
        </w:tblPrEx>
        <w:trPr>
          <w:gridAfter w:val="2"/>
          <w:wAfter w:w="10" w:type="dxa"/>
          <w:jc w:val="center"/>
        </w:trPr>
        <w:tc>
          <w:tcPr>
            <w:tcW w:w="3849" w:type="dxa"/>
            <w:gridSpan w:val="9"/>
            <w:tcBorders>
              <w:top w:val="single" w:color="auto" w:sz="4" w:space="0"/>
              <w:left w:val="single" w:color="000000" w:sz="4" w:space="0"/>
              <w:bottom w:val="single" w:color="000000" w:sz="4" w:space="0"/>
              <w:right w:val="single" w:color="000000" w:sz="4" w:space="0"/>
            </w:tcBorders>
            <w:shd w:val="clear" w:color="000000" w:fill="FFFFFF"/>
            <w:noWrap w:val="0"/>
            <w:tcMar>
              <w:left w:w="108" w:type="dxa"/>
              <w:right w:w="108" w:type="dxa"/>
            </w:tcMar>
            <w:vAlign w:val="center"/>
          </w:tcPr>
          <w:p>
            <w:pPr>
              <w:keepNext w:val="0"/>
              <w:keepLines w:val="0"/>
              <w:widowControl/>
              <w:suppressLineNumbers w:val="0"/>
              <w:jc w:val="center"/>
              <w:textAlignment w:val="center"/>
              <w:rPr>
                <w:rFonts w:ascii="宋体" w:hAnsi="宋体" w:eastAsia="宋体" w:cs="宋体"/>
                <w:highlight w:val="none"/>
              </w:rPr>
            </w:pPr>
            <w:r>
              <w:rPr>
                <w:rFonts w:hint="eastAsia" w:ascii="宋体" w:hAnsi="宋体" w:eastAsia="宋体" w:cs="宋体"/>
                <w:i w:val="0"/>
                <w:iCs w:val="0"/>
                <w:color w:val="000000"/>
                <w:kern w:val="0"/>
                <w:sz w:val="24"/>
                <w:szCs w:val="24"/>
                <w:u w:val="none"/>
                <w:lang w:val="en-US" w:eastAsia="zh-CN" w:bidi="ar"/>
              </w:rPr>
              <w:t>主管部门</w:t>
            </w:r>
          </w:p>
        </w:tc>
        <w:tc>
          <w:tcPr>
            <w:tcW w:w="3539" w:type="dxa"/>
            <w:gridSpan w:val="11"/>
            <w:tcBorders>
              <w:top w:val="single" w:color="auto" w:sz="4" w:space="0"/>
              <w:left w:val="single" w:color="000000" w:sz="0" w:space="0"/>
              <w:bottom w:val="single" w:color="000000" w:sz="4" w:space="0"/>
              <w:right w:val="single" w:color="000000" w:sz="4" w:space="0"/>
            </w:tcBorders>
            <w:shd w:val="clear" w:color="000000" w:fill="FFFFFF"/>
            <w:noWrap w:val="0"/>
            <w:tcMar>
              <w:left w:w="108" w:type="dxa"/>
              <w:right w:w="108" w:type="dxa"/>
            </w:tcMar>
            <w:vAlign w:val="center"/>
          </w:tcPr>
          <w:p>
            <w:pPr>
              <w:keepNext w:val="0"/>
              <w:keepLines w:val="0"/>
              <w:widowControl/>
              <w:suppressLineNumbers w:val="0"/>
              <w:jc w:val="center"/>
              <w:textAlignment w:val="center"/>
              <w:rPr>
                <w:rFonts w:ascii="宋体" w:hAnsi="宋体" w:eastAsia="宋体" w:cs="宋体"/>
                <w:sz w:val="22"/>
                <w:highlight w:val="none"/>
              </w:rPr>
            </w:pPr>
            <w:r>
              <w:rPr>
                <w:rFonts w:hint="eastAsia" w:ascii="宋体" w:hAnsi="宋体" w:eastAsia="宋体" w:cs="宋体"/>
                <w:i w:val="0"/>
                <w:iCs w:val="0"/>
                <w:color w:val="000000"/>
                <w:kern w:val="0"/>
                <w:sz w:val="22"/>
                <w:szCs w:val="22"/>
                <w:u w:val="none"/>
                <w:lang w:val="en-US" w:eastAsia="zh-CN" w:bidi="ar"/>
              </w:rPr>
              <w:t>莆田市秀屿区城市管理行政执法局</w:t>
            </w:r>
          </w:p>
        </w:tc>
        <w:tc>
          <w:tcPr>
            <w:tcW w:w="2582" w:type="dxa"/>
            <w:gridSpan w:val="7"/>
            <w:tcBorders>
              <w:top w:val="single" w:color="auto" w:sz="4" w:space="0"/>
              <w:left w:val="single" w:color="000000" w:sz="0" w:space="0"/>
              <w:bottom w:val="single" w:color="000000" w:sz="4" w:space="0"/>
              <w:right w:val="single" w:color="000000" w:sz="4" w:space="0"/>
            </w:tcBorders>
            <w:shd w:val="clear" w:color="000000" w:fill="FFFFFF"/>
            <w:noWrap w:val="0"/>
            <w:tcMar>
              <w:left w:w="108" w:type="dxa"/>
              <w:right w:w="108" w:type="dxa"/>
            </w:tcMar>
            <w:vAlign w:val="center"/>
          </w:tcPr>
          <w:p>
            <w:pPr>
              <w:keepNext w:val="0"/>
              <w:keepLines w:val="0"/>
              <w:widowControl/>
              <w:suppressLineNumbers w:val="0"/>
              <w:jc w:val="center"/>
              <w:textAlignment w:val="center"/>
            </w:pPr>
            <w:r>
              <w:rPr>
                <w:rFonts w:hint="eastAsia" w:ascii="宋体" w:hAnsi="宋体" w:eastAsia="宋体" w:cs="宋体"/>
                <w:i w:val="0"/>
                <w:iCs w:val="0"/>
                <w:color w:val="000000"/>
                <w:kern w:val="0"/>
                <w:sz w:val="24"/>
                <w:szCs w:val="24"/>
                <w:u w:val="none"/>
                <w:lang w:val="en-US" w:eastAsia="zh-CN" w:bidi="ar"/>
              </w:rPr>
              <w:t>实施单位</w:t>
            </w:r>
          </w:p>
        </w:tc>
        <w:tc>
          <w:tcPr>
            <w:tcW w:w="3550" w:type="dxa"/>
            <w:gridSpan w:val="12"/>
            <w:tcBorders>
              <w:top w:val="single" w:color="auto" w:sz="4" w:space="0"/>
              <w:left w:val="single" w:color="000000" w:sz="0" w:space="0"/>
              <w:bottom w:val="single" w:color="000000" w:sz="4" w:space="0"/>
              <w:right w:val="single" w:color="000000" w:sz="4" w:space="0"/>
            </w:tcBorders>
            <w:shd w:val="clear" w:color="000000" w:fill="FFFFFF"/>
            <w:noWrap w:val="0"/>
            <w:tcMar>
              <w:left w:w="108" w:type="dxa"/>
              <w:right w:w="108" w:type="dxa"/>
            </w:tcMar>
            <w:vAlign w:val="center"/>
          </w:tcPr>
          <w:p>
            <w:pPr>
              <w:keepNext w:val="0"/>
              <w:keepLines w:val="0"/>
              <w:widowControl/>
              <w:suppressLineNumbers w:val="0"/>
              <w:jc w:val="center"/>
              <w:textAlignment w:val="center"/>
              <w:rPr>
                <w:rFonts w:ascii="宋体" w:hAnsi="宋体" w:eastAsia="宋体" w:cs="宋体"/>
                <w:sz w:val="22"/>
                <w:highlight w:val="none"/>
              </w:rPr>
            </w:pPr>
            <w:r>
              <w:rPr>
                <w:rFonts w:hint="eastAsia" w:ascii="宋体" w:hAnsi="宋体" w:eastAsia="宋体" w:cs="宋体"/>
                <w:i w:val="0"/>
                <w:iCs w:val="0"/>
                <w:color w:val="000000"/>
                <w:kern w:val="0"/>
                <w:sz w:val="22"/>
                <w:szCs w:val="22"/>
                <w:u w:val="none"/>
                <w:lang w:val="en-US" w:eastAsia="zh-CN" w:bidi="ar"/>
              </w:rPr>
              <w:t>莆田市秀屿区城市管理行政执法局</w:t>
            </w:r>
          </w:p>
        </w:tc>
      </w:tr>
      <w:tr>
        <w:tblPrEx>
          <w:tblCellMar>
            <w:top w:w="0" w:type="dxa"/>
            <w:left w:w="10" w:type="dxa"/>
            <w:bottom w:w="0" w:type="dxa"/>
            <w:right w:w="10" w:type="dxa"/>
          </w:tblCellMar>
        </w:tblPrEx>
        <w:trPr>
          <w:gridAfter w:val="2"/>
          <w:wAfter w:w="10" w:type="dxa"/>
          <w:jc w:val="center"/>
        </w:trPr>
        <w:tc>
          <w:tcPr>
            <w:tcW w:w="1314" w:type="dxa"/>
            <w:gridSpan w:val="3"/>
            <w:vMerge w:val="restart"/>
            <w:tcBorders>
              <w:top w:val="single" w:color="000000" w:sz="4" w:space="0"/>
              <w:left w:val="single" w:color="000000" w:sz="4" w:space="0"/>
              <w:bottom w:val="single" w:color="000000" w:sz="4" w:space="0"/>
              <w:right w:val="single" w:color="000000" w:sz="4" w:space="0"/>
            </w:tcBorders>
            <w:shd w:val="clear" w:color="000000" w:fill="FFFFFF"/>
            <w:noWrap w:val="0"/>
            <w:tcMar>
              <w:left w:w="108" w:type="dxa"/>
              <w:right w:w="108" w:type="dxa"/>
            </w:tcMar>
            <w:vAlign w:val="center"/>
          </w:tcPr>
          <w:p>
            <w:pPr>
              <w:keepNext w:val="0"/>
              <w:keepLines w:val="0"/>
              <w:widowControl/>
              <w:suppressLineNumbers w:val="0"/>
              <w:jc w:val="center"/>
              <w:textAlignment w:val="center"/>
              <w:rPr>
                <w:rFonts w:ascii="宋体" w:hAnsi="宋体" w:eastAsia="宋体" w:cs="宋体"/>
                <w:highlight w:val="none"/>
              </w:rPr>
            </w:pPr>
            <w:r>
              <w:rPr>
                <w:rFonts w:hint="eastAsia" w:ascii="宋体" w:hAnsi="宋体" w:eastAsia="宋体" w:cs="宋体"/>
                <w:i w:val="0"/>
                <w:iCs w:val="0"/>
                <w:color w:val="000000"/>
                <w:kern w:val="0"/>
                <w:sz w:val="24"/>
                <w:szCs w:val="24"/>
                <w:u w:val="none"/>
                <w:lang w:val="en-US" w:eastAsia="zh-CN" w:bidi="ar"/>
              </w:rPr>
              <w:t>项目资金(万元)</w:t>
            </w:r>
          </w:p>
        </w:tc>
        <w:tc>
          <w:tcPr>
            <w:tcW w:w="2535" w:type="dxa"/>
            <w:gridSpan w:val="6"/>
            <w:tcBorders>
              <w:top w:val="single" w:color="000000" w:sz="4" w:space="0"/>
              <w:left w:val="single" w:color="000000" w:sz="4" w:space="0"/>
              <w:bottom w:val="single" w:color="000000" w:sz="4" w:space="0"/>
              <w:right w:val="single" w:color="000000" w:sz="4" w:space="0"/>
            </w:tcBorders>
            <w:shd w:val="clear" w:color="000000" w:fill="FFFFFF"/>
            <w:noWrap w:val="0"/>
            <w:tcMar>
              <w:left w:w="108" w:type="dxa"/>
              <w:right w:w="108" w:type="dxa"/>
            </w:tcMar>
            <w:vAlign w:val="center"/>
          </w:tcPr>
          <w:p>
            <w:pPr>
              <w:jc w:val="center"/>
            </w:pPr>
          </w:p>
        </w:tc>
        <w:tc>
          <w:tcPr>
            <w:tcW w:w="1873" w:type="dxa"/>
            <w:gridSpan w:val="4"/>
            <w:tcBorders>
              <w:top w:val="single" w:color="000000" w:sz="4" w:space="0"/>
              <w:left w:val="single" w:color="000000" w:sz="0" w:space="0"/>
              <w:bottom w:val="single" w:color="000000" w:sz="4" w:space="0"/>
              <w:right w:val="single" w:color="000000" w:sz="4" w:space="0"/>
            </w:tcBorders>
            <w:shd w:val="clear" w:color="000000" w:fill="FFFFFF"/>
            <w:noWrap w:val="0"/>
            <w:tcMar>
              <w:left w:w="108" w:type="dxa"/>
              <w:right w:w="108" w:type="dxa"/>
            </w:tcMar>
            <w:vAlign w:val="center"/>
          </w:tcPr>
          <w:p>
            <w:pPr>
              <w:keepNext w:val="0"/>
              <w:keepLines w:val="0"/>
              <w:widowControl/>
              <w:suppressLineNumbers w:val="0"/>
              <w:jc w:val="center"/>
              <w:textAlignment w:val="center"/>
              <w:rPr>
                <w:rFonts w:ascii="宋体" w:hAnsi="宋体" w:eastAsia="宋体" w:cs="宋体"/>
                <w:sz w:val="22"/>
                <w:highlight w:val="none"/>
              </w:rPr>
            </w:pPr>
            <w:r>
              <w:rPr>
                <w:rFonts w:hint="eastAsia" w:ascii="宋体" w:hAnsi="宋体" w:eastAsia="宋体" w:cs="宋体"/>
                <w:i w:val="0"/>
                <w:iCs w:val="0"/>
                <w:color w:val="000000"/>
                <w:kern w:val="0"/>
                <w:sz w:val="24"/>
                <w:szCs w:val="24"/>
                <w:u w:val="none"/>
                <w:lang w:val="en-US" w:eastAsia="zh-CN" w:bidi="ar"/>
              </w:rPr>
              <w:t>年初预算数</w:t>
            </w:r>
          </w:p>
        </w:tc>
        <w:tc>
          <w:tcPr>
            <w:tcW w:w="1666" w:type="dxa"/>
            <w:gridSpan w:val="7"/>
            <w:tcBorders>
              <w:top w:val="single" w:color="000000" w:sz="4" w:space="0"/>
              <w:left w:val="single" w:color="000000" w:sz="0" w:space="0"/>
              <w:bottom w:val="single" w:color="000000" w:sz="4" w:space="0"/>
              <w:right w:val="single" w:color="000000" w:sz="4" w:space="0"/>
            </w:tcBorders>
            <w:shd w:val="clear" w:color="000000" w:fill="FFFFFF"/>
            <w:noWrap w:val="0"/>
            <w:tcMar>
              <w:left w:w="108" w:type="dxa"/>
              <w:right w:w="108" w:type="dxa"/>
            </w:tcMar>
            <w:vAlign w:val="center"/>
          </w:tcPr>
          <w:p>
            <w:pPr>
              <w:keepNext w:val="0"/>
              <w:keepLines w:val="0"/>
              <w:widowControl/>
              <w:suppressLineNumbers w:val="0"/>
              <w:jc w:val="center"/>
              <w:textAlignment w:val="center"/>
              <w:rPr>
                <w:sz w:val="21"/>
                <w:szCs w:val="22"/>
              </w:rPr>
            </w:pPr>
            <w:r>
              <w:rPr>
                <w:rFonts w:hint="eastAsia" w:ascii="宋体" w:hAnsi="宋体" w:eastAsia="宋体" w:cs="宋体"/>
                <w:i w:val="0"/>
                <w:iCs w:val="0"/>
                <w:color w:val="000000"/>
                <w:kern w:val="0"/>
                <w:sz w:val="24"/>
                <w:szCs w:val="24"/>
                <w:u w:val="none"/>
                <w:lang w:val="en-US" w:eastAsia="zh-CN" w:bidi="ar"/>
              </w:rPr>
              <w:t>全年预算数</w:t>
            </w:r>
          </w:p>
        </w:tc>
        <w:tc>
          <w:tcPr>
            <w:tcW w:w="1486" w:type="dxa"/>
            <w:gridSpan w:val="4"/>
            <w:tcBorders>
              <w:top w:val="single" w:color="000000" w:sz="0" w:space="0"/>
              <w:left w:val="single" w:color="000000" w:sz="0" w:space="0"/>
              <w:bottom w:val="single" w:color="000000" w:sz="4" w:space="0"/>
              <w:right w:val="single" w:color="000000" w:sz="4" w:space="0"/>
            </w:tcBorders>
            <w:shd w:val="clear" w:color="000000" w:fill="FFFFFF"/>
            <w:noWrap w:val="0"/>
            <w:tcMar>
              <w:left w:w="108" w:type="dxa"/>
              <w:right w:w="108" w:type="dxa"/>
            </w:tcMar>
            <w:vAlign w:val="center"/>
          </w:tcPr>
          <w:p>
            <w:pPr>
              <w:keepNext w:val="0"/>
              <w:keepLines w:val="0"/>
              <w:widowControl/>
              <w:suppressLineNumbers w:val="0"/>
              <w:jc w:val="center"/>
              <w:textAlignment w:val="center"/>
              <w:rPr>
                <w:rFonts w:ascii="宋体" w:hAnsi="宋体" w:eastAsia="宋体" w:cs="宋体"/>
                <w:sz w:val="21"/>
                <w:szCs w:val="22"/>
                <w:highlight w:val="none"/>
              </w:rPr>
            </w:pPr>
            <w:r>
              <w:rPr>
                <w:rFonts w:hint="eastAsia" w:ascii="宋体" w:hAnsi="宋体" w:eastAsia="宋体" w:cs="宋体"/>
                <w:i w:val="0"/>
                <w:iCs w:val="0"/>
                <w:color w:val="000000"/>
                <w:kern w:val="0"/>
                <w:sz w:val="24"/>
                <w:szCs w:val="24"/>
                <w:u w:val="none"/>
                <w:lang w:val="en-US" w:eastAsia="zh-CN" w:bidi="ar"/>
              </w:rPr>
              <w:t>全年执行数</w:t>
            </w:r>
          </w:p>
        </w:tc>
        <w:tc>
          <w:tcPr>
            <w:tcW w:w="1096" w:type="dxa"/>
            <w:gridSpan w:val="3"/>
            <w:tcBorders>
              <w:top w:val="single" w:color="000000" w:sz="0" w:space="0"/>
              <w:left w:val="single" w:color="000000" w:sz="0" w:space="0"/>
              <w:bottom w:val="single" w:color="000000" w:sz="4" w:space="0"/>
              <w:right w:val="single" w:color="000000" w:sz="4" w:space="0"/>
            </w:tcBorders>
            <w:shd w:val="clear" w:color="000000" w:fill="FFFFFF"/>
            <w:noWrap w:val="0"/>
            <w:tcMar>
              <w:left w:w="108" w:type="dxa"/>
              <w:right w:w="108" w:type="dxa"/>
            </w:tcMar>
            <w:vAlign w:val="center"/>
          </w:tcPr>
          <w:p>
            <w:pPr>
              <w:keepNext w:val="0"/>
              <w:keepLines w:val="0"/>
              <w:widowControl/>
              <w:suppressLineNumbers w:val="0"/>
              <w:jc w:val="center"/>
              <w:textAlignment w:val="center"/>
            </w:pPr>
            <w:r>
              <w:rPr>
                <w:rFonts w:hint="eastAsia" w:ascii="宋体" w:hAnsi="宋体" w:eastAsia="宋体" w:cs="宋体"/>
                <w:i w:val="0"/>
                <w:iCs w:val="0"/>
                <w:color w:val="000000"/>
                <w:kern w:val="0"/>
                <w:sz w:val="24"/>
                <w:szCs w:val="24"/>
                <w:u w:val="none"/>
                <w:lang w:val="en-US" w:eastAsia="zh-CN" w:bidi="ar"/>
              </w:rPr>
              <w:t>分值</w:t>
            </w:r>
          </w:p>
        </w:tc>
        <w:tc>
          <w:tcPr>
            <w:tcW w:w="2001" w:type="dxa"/>
            <w:gridSpan w:val="9"/>
            <w:tcBorders>
              <w:top w:val="single" w:color="000000" w:sz="0" w:space="0"/>
              <w:left w:val="single" w:color="000000" w:sz="0" w:space="0"/>
              <w:bottom w:val="single" w:color="000000" w:sz="4" w:space="0"/>
              <w:right w:val="single" w:color="000000" w:sz="4" w:space="0"/>
            </w:tcBorders>
            <w:shd w:val="clear" w:color="000000" w:fill="FFFFFF"/>
            <w:noWrap w:val="0"/>
            <w:tcMar>
              <w:left w:w="108" w:type="dxa"/>
              <w:right w:w="108" w:type="dxa"/>
            </w:tcMar>
            <w:vAlign w:val="center"/>
          </w:tcPr>
          <w:p>
            <w:pPr>
              <w:keepNext w:val="0"/>
              <w:keepLines w:val="0"/>
              <w:widowControl/>
              <w:suppressLineNumbers w:val="0"/>
              <w:jc w:val="center"/>
              <w:textAlignment w:val="center"/>
              <w:rPr>
                <w:rFonts w:ascii="宋体" w:hAnsi="宋体" w:eastAsia="宋体" w:cs="宋体"/>
                <w:highlight w:val="none"/>
              </w:rPr>
            </w:pPr>
            <w:r>
              <w:rPr>
                <w:rFonts w:hint="eastAsia" w:ascii="宋体" w:hAnsi="宋体" w:eastAsia="宋体" w:cs="宋体"/>
                <w:i w:val="0"/>
                <w:iCs w:val="0"/>
                <w:color w:val="000000"/>
                <w:kern w:val="0"/>
                <w:sz w:val="24"/>
                <w:szCs w:val="24"/>
                <w:u w:val="none"/>
                <w:lang w:val="en-US" w:eastAsia="zh-CN" w:bidi="ar"/>
              </w:rPr>
              <w:t>执行率</w:t>
            </w:r>
          </w:p>
        </w:tc>
        <w:tc>
          <w:tcPr>
            <w:tcW w:w="1549" w:type="dxa"/>
            <w:gridSpan w:val="3"/>
            <w:tcBorders>
              <w:top w:val="single" w:color="000000" w:sz="0" w:space="0"/>
              <w:left w:val="single" w:color="000000" w:sz="0" w:space="0"/>
              <w:bottom w:val="single" w:color="000000" w:sz="4" w:space="0"/>
              <w:right w:val="single" w:color="000000" w:sz="4" w:space="0"/>
            </w:tcBorders>
            <w:shd w:val="clear" w:color="000000" w:fill="FFFFFF"/>
            <w:noWrap w:val="0"/>
            <w:tcMar>
              <w:left w:w="108" w:type="dxa"/>
              <w:right w:w="108" w:type="dxa"/>
            </w:tcMar>
            <w:vAlign w:val="center"/>
          </w:tcPr>
          <w:p>
            <w:pPr>
              <w:keepNext w:val="0"/>
              <w:keepLines w:val="0"/>
              <w:widowControl/>
              <w:suppressLineNumbers w:val="0"/>
              <w:jc w:val="center"/>
              <w:textAlignment w:val="center"/>
              <w:rPr>
                <w:rFonts w:ascii="宋体" w:hAnsi="宋体" w:eastAsia="宋体" w:cs="宋体"/>
                <w:highlight w:val="none"/>
              </w:rPr>
            </w:pPr>
            <w:r>
              <w:rPr>
                <w:rFonts w:hint="eastAsia" w:ascii="宋体" w:hAnsi="宋体" w:eastAsia="宋体" w:cs="宋体"/>
                <w:i w:val="0"/>
                <w:iCs w:val="0"/>
                <w:color w:val="000000"/>
                <w:kern w:val="0"/>
                <w:sz w:val="24"/>
                <w:szCs w:val="24"/>
                <w:u w:val="none"/>
                <w:lang w:val="en-US" w:eastAsia="zh-CN" w:bidi="ar"/>
              </w:rPr>
              <w:t>得分</w:t>
            </w:r>
          </w:p>
        </w:tc>
      </w:tr>
      <w:tr>
        <w:tblPrEx>
          <w:tblCellMar>
            <w:top w:w="0" w:type="dxa"/>
            <w:left w:w="10" w:type="dxa"/>
            <w:bottom w:w="0" w:type="dxa"/>
            <w:right w:w="10" w:type="dxa"/>
          </w:tblCellMar>
        </w:tblPrEx>
        <w:trPr>
          <w:gridAfter w:val="2"/>
          <w:wAfter w:w="10" w:type="dxa"/>
          <w:jc w:val="center"/>
        </w:trPr>
        <w:tc>
          <w:tcPr>
            <w:tcW w:w="1314" w:type="dxa"/>
            <w:gridSpan w:val="3"/>
            <w:vMerge w:val="continue"/>
            <w:tcBorders>
              <w:top w:val="single" w:color="000000" w:sz="4" w:space="0"/>
              <w:left w:val="single" w:color="000000" w:sz="4" w:space="0"/>
              <w:bottom w:val="single" w:color="000000" w:sz="4" w:space="0"/>
              <w:right w:val="single" w:color="000000" w:sz="4" w:space="0"/>
            </w:tcBorders>
            <w:shd w:val="clear" w:color="000000" w:fill="FFFFFF"/>
            <w:noWrap w:val="0"/>
            <w:tcMar>
              <w:left w:w="108" w:type="dxa"/>
              <w:right w:w="108" w:type="dxa"/>
            </w:tcMar>
            <w:vAlign w:val="center"/>
          </w:tcPr>
          <w:p>
            <w:pPr>
              <w:jc w:val="center"/>
              <w:rPr>
                <w:rFonts w:ascii="宋体" w:hAnsi="宋体" w:eastAsia="宋体" w:cs="宋体"/>
                <w:sz w:val="22"/>
                <w:highlight w:val="none"/>
              </w:rPr>
            </w:pPr>
          </w:p>
        </w:tc>
        <w:tc>
          <w:tcPr>
            <w:tcW w:w="2535" w:type="dxa"/>
            <w:gridSpan w:val="6"/>
            <w:tcBorders>
              <w:top w:val="single" w:color="000000" w:sz="4" w:space="0"/>
              <w:left w:val="single" w:color="000000" w:sz="4" w:space="0"/>
              <w:bottom w:val="single" w:color="000000" w:sz="4" w:space="0"/>
              <w:right w:val="single" w:color="000000" w:sz="4" w:space="0"/>
            </w:tcBorders>
            <w:shd w:val="clear" w:color="000000" w:fill="FFFFFF"/>
            <w:noWrap w:val="0"/>
            <w:tcMar>
              <w:left w:w="108" w:type="dxa"/>
              <w:right w:w="108" w:type="dxa"/>
            </w:tcMar>
            <w:vAlign w:val="center"/>
          </w:tcPr>
          <w:p>
            <w:pPr>
              <w:keepNext w:val="0"/>
              <w:keepLines w:val="0"/>
              <w:widowControl/>
              <w:suppressLineNumbers w:val="0"/>
              <w:jc w:val="left"/>
              <w:textAlignment w:val="center"/>
            </w:pPr>
            <w:r>
              <w:rPr>
                <w:rFonts w:hint="eastAsia" w:ascii="宋体" w:hAnsi="宋体" w:eastAsia="宋体" w:cs="宋体"/>
                <w:i w:val="0"/>
                <w:iCs w:val="0"/>
                <w:color w:val="000000"/>
                <w:kern w:val="0"/>
                <w:sz w:val="24"/>
                <w:szCs w:val="24"/>
                <w:u w:val="none"/>
                <w:lang w:val="en-US" w:eastAsia="zh-CN" w:bidi="ar"/>
              </w:rPr>
              <w:t>年度资金总额</w:t>
            </w:r>
          </w:p>
        </w:tc>
        <w:tc>
          <w:tcPr>
            <w:tcW w:w="1873" w:type="dxa"/>
            <w:gridSpan w:val="4"/>
            <w:tcBorders>
              <w:top w:val="single" w:color="000000" w:sz="4" w:space="0"/>
              <w:left w:val="single" w:color="000000" w:sz="0" w:space="0"/>
              <w:bottom w:val="single" w:color="000000" w:sz="4" w:space="0"/>
              <w:right w:val="single" w:color="000000" w:sz="4" w:space="0"/>
            </w:tcBorders>
            <w:shd w:val="clear" w:color="000000" w:fill="FFFFFF"/>
            <w:noWrap w:val="0"/>
            <w:tcMar>
              <w:left w:w="108" w:type="dxa"/>
              <w:right w:w="108" w:type="dxa"/>
            </w:tcMar>
            <w:vAlign w:val="center"/>
          </w:tcPr>
          <w:p>
            <w:pPr>
              <w:keepNext w:val="0"/>
              <w:keepLines w:val="0"/>
              <w:widowControl/>
              <w:suppressLineNumbers w:val="0"/>
              <w:jc w:val="center"/>
              <w:textAlignment w:val="center"/>
              <w:rPr>
                <w:rFonts w:ascii="宋体" w:hAnsi="宋体" w:eastAsia="宋体" w:cs="宋体"/>
                <w:highlight w:val="none"/>
              </w:rPr>
            </w:pPr>
            <w:r>
              <w:rPr>
                <w:rFonts w:hint="eastAsia" w:ascii="宋体" w:hAnsi="宋体" w:eastAsia="宋体" w:cs="宋体"/>
                <w:i w:val="0"/>
                <w:iCs w:val="0"/>
                <w:color w:val="000000"/>
                <w:kern w:val="0"/>
                <w:sz w:val="24"/>
                <w:szCs w:val="24"/>
                <w:u w:val="none"/>
                <w:lang w:val="en-US" w:eastAsia="zh-CN" w:bidi="ar"/>
              </w:rPr>
              <w:t>62.59</w:t>
            </w:r>
          </w:p>
        </w:tc>
        <w:tc>
          <w:tcPr>
            <w:tcW w:w="1666" w:type="dxa"/>
            <w:gridSpan w:val="7"/>
            <w:tcBorders>
              <w:top w:val="single" w:color="000000" w:sz="4" w:space="0"/>
              <w:left w:val="single" w:color="000000" w:sz="0" w:space="0"/>
              <w:bottom w:val="single" w:color="000000" w:sz="4" w:space="0"/>
              <w:right w:val="single" w:color="000000" w:sz="4" w:space="0"/>
            </w:tcBorders>
            <w:shd w:val="clear" w:color="000000" w:fill="FFFFFF"/>
            <w:noWrap w:val="0"/>
            <w:tcMar>
              <w:left w:w="108" w:type="dxa"/>
              <w:right w:w="108" w:type="dxa"/>
            </w:tcMar>
            <w:vAlign w:val="center"/>
          </w:tcPr>
          <w:p>
            <w:pPr>
              <w:keepNext w:val="0"/>
              <w:keepLines w:val="0"/>
              <w:widowControl/>
              <w:suppressLineNumbers w:val="0"/>
              <w:jc w:val="center"/>
              <w:textAlignment w:val="center"/>
            </w:pPr>
            <w:r>
              <w:rPr>
                <w:rFonts w:hint="eastAsia" w:ascii="宋体" w:hAnsi="宋体" w:eastAsia="宋体" w:cs="宋体"/>
                <w:i w:val="0"/>
                <w:iCs w:val="0"/>
                <w:color w:val="000000"/>
                <w:kern w:val="0"/>
                <w:sz w:val="24"/>
                <w:szCs w:val="24"/>
                <w:u w:val="none"/>
                <w:lang w:val="en-US" w:eastAsia="zh-CN" w:bidi="ar"/>
              </w:rPr>
              <w:t>62.59</w:t>
            </w:r>
          </w:p>
        </w:tc>
        <w:tc>
          <w:tcPr>
            <w:tcW w:w="1486" w:type="dxa"/>
            <w:gridSpan w:val="4"/>
            <w:tcBorders>
              <w:top w:val="single" w:color="000000" w:sz="0" w:space="0"/>
              <w:left w:val="single" w:color="000000" w:sz="0" w:space="0"/>
              <w:bottom w:val="single" w:color="000000" w:sz="4" w:space="0"/>
              <w:right w:val="single" w:color="000000" w:sz="4" w:space="0"/>
            </w:tcBorders>
            <w:shd w:val="clear" w:color="000000" w:fill="FFFFFF"/>
            <w:noWrap w:val="0"/>
            <w:tcMar>
              <w:left w:w="108" w:type="dxa"/>
              <w:right w:w="108" w:type="dxa"/>
            </w:tcMar>
            <w:vAlign w:val="center"/>
          </w:tcPr>
          <w:p>
            <w:pPr>
              <w:keepNext w:val="0"/>
              <w:keepLines w:val="0"/>
              <w:widowControl/>
              <w:suppressLineNumbers w:val="0"/>
              <w:jc w:val="center"/>
              <w:textAlignment w:val="center"/>
              <w:rPr>
                <w:rFonts w:ascii="宋体" w:hAnsi="宋体" w:eastAsia="宋体" w:cs="宋体"/>
                <w:sz w:val="22"/>
                <w:highlight w:val="none"/>
              </w:rPr>
            </w:pPr>
            <w:r>
              <w:rPr>
                <w:rFonts w:hint="eastAsia" w:ascii="宋体" w:hAnsi="宋体" w:eastAsia="宋体" w:cs="宋体"/>
                <w:i w:val="0"/>
                <w:iCs w:val="0"/>
                <w:color w:val="000000"/>
                <w:kern w:val="0"/>
                <w:sz w:val="24"/>
                <w:szCs w:val="24"/>
                <w:u w:val="none"/>
                <w:lang w:val="en-US" w:eastAsia="zh-CN" w:bidi="ar"/>
              </w:rPr>
              <w:t>62.58</w:t>
            </w:r>
          </w:p>
        </w:tc>
        <w:tc>
          <w:tcPr>
            <w:tcW w:w="1096" w:type="dxa"/>
            <w:gridSpan w:val="3"/>
            <w:tcBorders>
              <w:top w:val="single" w:color="000000" w:sz="0" w:space="0"/>
              <w:left w:val="single" w:color="000000" w:sz="0" w:space="0"/>
              <w:bottom w:val="single" w:color="000000" w:sz="4" w:space="0"/>
              <w:right w:val="single" w:color="000000" w:sz="4" w:space="0"/>
            </w:tcBorders>
            <w:shd w:val="clear" w:color="000000" w:fill="FFFFFF"/>
            <w:noWrap w:val="0"/>
            <w:tcMar>
              <w:left w:w="108" w:type="dxa"/>
              <w:right w:w="108" w:type="dxa"/>
            </w:tcMar>
            <w:vAlign w:val="center"/>
          </w:tcPr>
          <w:p>
            <w:pPr>
              <w:keepNext w:val="0"/>
              <w:keepLines w:val="0"/>
              <w:widowControl/>
              <w:suppressLineNumbers w:val="0"/>
              <w:jc w:val="center"/>
              <w:textAlignment w:val="center"/>
            </w:pPr>
            <w:r>
              <w:rPr>
                <w:rFonts w:hint="eastAsia" w:ascii="宋体" w:hAnsi="宋体" w:eastAsia="宋体" w:cs="宋体"/>
                <w:i w:val="0"/>
                <w:iCs w:val="0"/>
                <w:color w:val="000000"/>
                <w:kern w:val="0"/>
                <w:sz w:val="24"/>
                <w:szCs w:val="24"/>
                <w:u w:val="none"/>
                <w:lang w:val="en-US" w:eastAsia="zh-CN" w:bidi="ar"/>
              </w:rPr>
              <w:t>10</w:t>
            </w:r>
          </w:p>
        </w:tc>
        <w:tc>
          <w:tcPr>
            <w:tcW w:w="2001" w:type="dxa"/>
            <w:gridSpan w:val="9"/>
            <w:tcBorders>
              <w:top w:val="single" w:color="000000" w:sz="0" w:space="0"/>
              <w:left w:val="single" w:color="000000" w:sz="0" w:space="0"/>
              <w:bottom w:val="single" w:color="000000" w:sz="4" w:space="0"/>
              <w:right w:val="single" w:color="000000" w:sz="4" w:space="0"/>
            </w:tcBorders>
            <w:shd w:val="clear" w:color="000000" w:fill="FFFFFF"/>
            <w:noWrap w:val="0"/>
            <w:tcMar>
              <w:left w:w="108" w:type="dxa"/>
              <w:right w:w="108" w:type="dxa"/>
            </w:tcMar>
            <w:vAlign w:val="center"/>
          </w:tcPr>
          <w:p>
            <w:pPr>
              <w:keepNext w:val="0"/>
              <w:keepLines w:val="0"/>
              <w:widowControl/>
              <w:suppressLineNumbers w:val="0"/>
              <w:jc w:val="center"/>
              <w:textAlignment w:val="center"/>
              <w:rPr>
                <w:rFonts w:ascii="宋体" w:hAnsi="宋体" w:eastAsia="宋体" w:cs="宋体"/>
                <w:sz w:val="22"/>
                <w:highlight w:val="none"/>
              </w:rPr>
            </w:pPr>
            <w:r>
              <w:rPr>
                <w:rFonts w:hint="eastAsia" w:ascii="宋体" w:hAnsi="宋体" w:eastAsia="宋体" w:cs="宋体"/>
                <w:i w:val="0"/>
                <w:iCs w:val="0"/>
                <w:color w:val="000000"/>
                <w:kern w:val="0"/>
                <w:sz w:val="24"/>
                <w:szCs w:val="24"/>
                <w:u w:val="none"/>
                <w:lang w:val="en-US" w:eastAsia="zh-CN" w:bidi="ar"/>
              </w:rPr>
              <w:t>99.98</w:t>
            </w:r>
          </w:p>
        </w:tc>
        <w:tc>
          <w:tcPr>
            <w:tcW w:w="1549" w:type="dxa"/>
            <w:gridSpan w:val="3"/>
            <w:tcBorders>
              <w:top w:val="single" w:color="000000" w:sz="0" w:space="0"/>
              <w:left w:val="single" w:color="000000" w:sz="0" w:space="0"/>
              <w:bottom w:val="single" w:color="000000" w:sz="4" w:space="0"/>
              <w:right w:val="single" w:color="000000" w:sz="4" w:space="0"/>
            </w:tcBorders>
            <w:shd w:val="clear" w:color="000000" w:fill="FFFFFF"/>
            <w:noWrap w:val="0"/>
            <w:tcMar>
              <w:left w:w="108" w:type="dxa"/>
              <w:right w:w="108" w:type="dxa"/>
            </w:tcMar>
            <w:vAlign w:val="center"/>
          </w:tcPr>
          <w:p>
            <w:pPr>
              <w:keepNext w:val="0"/>
              <w:keepLines w:val="0"/>
              <w:widowControl/>
              <w:suppressLineNumbers w:val="0"/>
              <w:jc w:val="center"/>
              <w:textAlignment w:val="center"/>
              <w:rPr>
                <w:rFonts w:ascii="宋体" w:hAnsi="宋体" w:eastAsia="宋体" w:cs="宋体"/>
                <w:sz w:val="22"/>
                <w:highlight w:val="none"/>
              </w:rPr>
            </w:pPr>
            <w:r>
              <w:rPr>
                <w:rFonts w:hint="eastAsia" w:ascii="宋体" w:hAnsi="宋体" w:eastAsia="宋体" w:cs="宋体"/>
                <w:i w:val="0"/>
                <w:iCs w:val="0"/>
                <w:color w:val="000000"/>
                <w:kern w:val="0"/>
                <w:sz w:val="24"/>
                <w:szCs w:val="24"/>
                <w:u w:val="none"/>
                <w:lang w:val="en-US" w:eastAsia="zh-CN" w:bidi="ar"/>
              </w:rPr>
              <w:t>7</w:t>
            </w:r>
          </w:p>
        </w:tc>
      </w:tr>
      <w:tr>
        <w:tblPrEx>
          <w:tblCellMar>
            <w:top w:w="0" w:type="dxa"/>
            <w:left w:w="10" w:type="dxa"/>
            <w:bottom w:w="0" w:type="dxa"/>
            <w:right w:w="10" w:type="dxa"/>
          </w:tblCellMar>
        </w:tblPrEx>
        <w:trPr>
          <w:gridAfter w:val="2"/>
          <w:wAfter w:w="10" w:type="dxa"/>
          <w:jc w:val="center"/>
        </w:trPr>
        <w:tc>
          <w:tcPr>
            <w:tcW w:w="1314" w:type="dxa"/>
            <w:gridSpan w:val="3"/>
            <w:vMerge w:val="continue"/>
            <w:tcBorders>
              <w:top w:val="single" w:color="000000" w:sz="4" w:space="0"/>
              <w:left w:val="single" w:color="000000" w:sz="4" w:space="0"/>
              <w:bottom w:val="single" w:color="000000" w:sz="4" w:space="0"/>
              <w:right w:val="single" w:color="000000" w:sz="4" w:space="0"/>
            </w:tcBorders>
            <w:shd w:val="clear" w:color="000000" w:fill="FFFFFF"/>
            <w:noWrap w:val="0"/>
            <w:tcMar>
              <w:left w:w="108" w:type="dxa"/>
              <w:right w:w="108" w:type="dxa"/>
            </w:tcMar>
            <w:vAlign w:val="center"/>
          </w:tcPr>
          <w:p>
            <w:pPr>
              <w:jc w:val="center"/>
              <w:rPr>
                <w:rFonts w:ascii="宋体" w:hAnsi="宋体" w:eastAsia="宋体" w:cs="宋体"/>
                <w:sz w:val="22"/>
                <w:highlight w:val="none"/>
              </w:rPr>
            </w:pPr>
          </w:p>
        </w:tc>
        <w:tc>
          <w:tcPr>
            <w:tcW w:w="2535" w:type="dxa"/>
            <w:gridSpan w:val="6"/>
            <w:tcBorders>
              <w:top w:val="single" w:color="000000" w:sz="4" w:space="0"/>
              <w:left w:val="single" w:color="000000" w:sz="4" w:space="0"/>
              <w:bottom w:val="single" w:color="000000" w:sz="4" w:space="0"/>
              <w:right w:val="single" w:color="000000" w:sz="4" w:space="0"/>
            </w:tcBorders>
            <w:shd w:val="clear" w:color="000000" w:fill="FFFFFF"/>
            <w:noWrap w:val="0"/>
            <w:tcMar>
              <w:left w:w="108" w:type="dxa"/>
              <w:right w:w="108" w:type="dxa"/>
            </w:tcMar>
            <w:vAlign w:val="center"/>
          </w:tcPr>
          <w:p>
            <w:pPr>
              <w:keepNext w:val="0"/>
              <w:keepLines w:val="0"/>
              <w:widowControl/>
              <w:suppressLineNumbers w:val="0"/>
              <w:jc w:val="left"/>
              <w:textAlignment w:val="center"/>
            </w:pPr>
            <w:r>
              <w:rPr>
                <w:rFonts w:hint="eastAsia" w:ascii="宋体" w:hAnsi="宋体" w:eastAsia="宋体" w:cs="宋体"/>
                <w:i w:val="0"/>
                <w:iCs w:val="0"/>
                <w:color w:val="000000"/>
                <w:kern w:val="0"/>
                <w:sz w:val="24"/>
                <w:szCs w:val="24"/>
                <w:u w:val="none"/>
                <w:lang w:val="en-US" w:eastAsia="zh-CN" w:bidi="ar"/>
              </w:rPr>
              <w:t>其中：当年财政拨款</w:t>
            </w:r>
          </w:p>
        </w:tc>
        <w:tc>
          <w:tcPr>
            <w:tcW w:w="1873" w:type="dxa"/>
            <w:gridSpan w:val="4"/>
            <w:tcBorders>
              <w:top w:val="single" w:color="000000" w:sz="4" w:space="0"/>
              <w:left w:val="single" w:color="000000" w:sz="0" w:space="0"/>
              <w:bottom w:val="single" w:color="000000" w:sz="4" w:space="0"/>
              <w:right w:val="single" w:color="000000" w:sz="4" w:space="0"/>
            </w:tcBorders>
            <w:shd w:val="clear" w:color="000000" w:fill="FFFFFF"/>
            <w:noWrap w:val="0"/>
            <w:tcMar>
              <w:left w:w="108" w:type="dxa"/>
              <w:right w:w="108" w:type="dxa"/>
            </w:tcMar>
            <w:vAlign w:val="center"/>
          </w:tcPr>
          <w:p>
            <w:pPr>
              <w:keepNext w:val="0"/>
              <w:keepLines w:val="0"/>
              <w:widowControl/>
              <w:suppressLineNumbers w:val="0"/>
              <w:jc w:val="center"/>
              <w:textAlignment w:val="center"/>
              <w:rPr>
                <w:rFonts w:ascii="宋体" w:hAnsi="宋体" w:eastAsia="宋体" w:cs="宋体"/>
                <w:highlight w:val="none"/>
              </w:rPr>
            </w:pPr>
            <w:r>
              <w:rPr>
                <w:rFonts w:hint="eastAsia" w:ascii="宋体" w:hAnsi="宋体" w:eastAsia="宋体" w:cs="宋体"/>
                <w:i w:val="0"/>
                <w:iCs w:val="0"/>
                <w:color w:val="000000"/>
                <w:kern w:val="0"/>
                <w:sz w:val="24"/>
                <w:szCs w:val="24"/>
                <w:u w:val="none"/>
                <w:lang w:val="en-US" w:eastAsia="zh-CN" w:bidi="ar"/>
              </w:rPr>
              <w:t>62.59</w:t>
            </w:r>
          </w:p>
        </w:tc>
        <w:tc>
          <w:tcPr>
            <w:tcW w:w="1666" w:type="dxa"/>
            <w:gridSpan w:val="7"/>
            <w:tcBorders>
              <w:top w:val="single" w:color="000000" w:sz="4" w:space="0"/>
              <w:left w:val="single" w:color="000000" w:sz="0" w:space="0"/>
              <w:bottom w:val="single" w:color="000000" w:sz="4" w:space="0"/>
              <w:right w:val="single" w:color="000000" w:sz="4" w:space="0"/>
            </w:tcBorders>
            <w:shd w:val="clear" w:color="000000" w:fill="FFFFFF"/>
            <w:noWrap w:val="0"/>
            <w:tcMar>
              <w:left w:w="108" w:type="dxa"/>
              <w:right w:w="108" w:type="dxa"/>
            </w:tcMar>
            <w:vAlign w:val="center"/>
          </w:tcPr>
          <w:p>
            <w:pPr>
              <w:keepNext w:val="0"/>
              <w:keepLines w:val="0"/>
              <w:widowControl/>
              <w:suppressLineNumbers w:val="0"/>
              <w:jc w:val="center"/>
              <w:textAlignment w:val="center"/>
            </w:pPr>
            <w:r>
              <w:rPr>
                <w:rFonts w:hint="eastAsia" w:ascii="宋体" w:hAnsi="宋体" w:eastAsia="宋体" w:cs="宋体"/>
                <w:i w:val="0"/>
                <w:iCs w:val="0"/>
                <w:color w:val="000000"/>
                <w:kern w:val="0"/>
                <w:sz w:val="24"/>
                <w:szCs w:val="24"/>
                <w:u w:val="none"/>
                <w:lang w:val="en-US" w:eastAsia="zh-CN" w:bidi="ar"/>
              </w:rPr>
              <w:t>62.59</w:t>
            </w:r>
          </w:p>
        </w:tc>
        <w:tc>
          <w:tcPr>
            <w:tcW w:w="1486" w:type="dxa"/>
            <w:gridSpan w:val="4"/>
            <w:tcBorders>
              <w:top w:val="single" w:color="000000" w:sz="0" w:space="0"/>
              <w:left w:val="single" w:color="000000" w:sz="0" w:space="0"/>
              <w:bottom w:val="single" w:color="000000" w:sz="4" w:space="0"/>
              <w:right w:val="single" w:color="000000" w:sz="4" w:space="0"/>
            </w:tcBorders>
            <w:shd w:val="clear" w:color="000000" w:fill="FFFFFF"/>
            <w:noWrap w:val="0"/>
            <w:tcMar>
              <w:left w:w="108" w:type="dxa"/>
              <w:right w:w="108" w:type="dxa"/>
            </w:tcMar>
            <w:vAlign w:val="center"/>
          </w:tcPr>
          <w:p>
            <w:pPr>
              <w:keepNext w:val="0"/>
              <w:keepLines w:val="0"/>
              <w:widowControl/>
              <w:suppressLineNumbers w:val="0"/>
              <w:jc w:val="center"/>
              <w:textAlignment w:val="center"/>
              <w:rPr>
                <w:rFonts w:ascii="宋体" w:hAnsi="宋体" w:eastAsia="宋体" w:cs="宋体"/>
                <w:sz w:val="22"/>
                <w:highlight w:val="none"/>
              </w:rPr>
            </w:pPr>
            <w:r>
              <w:rPr>
                <w:rFonts w:hint="eastAsia" w:ascii="宋体" w:hAnsi="宋体" w:eastAsia="宋体" w:cs="宋体"/>
                <w:i w:val="0"/>
                <w:iCs w:val="0"/>
                <w:color w:val="000000"/>
                <w:kern w:val="0"/>
                <w:sz w:val="24"/>
                <w:szCs w:val="24"/>
                <w:u w:val="none"/>
                <w:lang w:val="en-US" w:eastAsia="zh-CN" w:bidi="ar"/>
              </w:rPr>
              <w:t>62.58</w:t>
            </w:r>
          </w:p>
        </w:tc>
        <w:tc>
          <w:tcPr>
            <w:tcW w:w="1096" w:type="dxa"/>
            <w:gridSpan w:val="3"/>
            <w:tcBorders>
              <w:top w:val="single" w:color="000000" w:sz="0" w:space="0"/>
              <w:left w:val="single" w:color="000000" w:sz="0" w:space="0"/>
              <w:bottom w:val="single" w:color="000000" w:sz="4" w:space="0"/>
              <w:right w:val="single" w:color="000000" w:sz="4" w:space="0"/>
            </w:tcBorders>
            <w:shd w:val="clear" w:color="000000" w:fill="FFFFFF"/>
            <w:noWrap w:val="0"/>
            <w:tcMar>
              <w:left w:w="108" w:type="dxa"/>
              <w:right w:w="108" w:type="dxa"/>
            </w:tcMar>
            <w:vAlign w:val="center"/>
          </w:tcPr>
          <w:p>
            <w:pPr>
              <w:keepNext w:val="0"/>
              <w:keepLines w:val="0"/>
              <w:widowControl/>
              <w:suppressLineNumbers w:val="0"/>
              <w:jc w:val="center"/>
              <w:textAlignment w:val="center"/>
            </w:pPr>
            <w:r>
              <w:rPr>
                <w:rFonts w:hint="eastAsia" w:ascii="宋体" w:hAnsi="宋体" w:eastAsia="宋体" w:cs="宋体"/>
                <w:i w:val="0"/>
                <w:iCs w:val="0"/>
                <w:color w:val="000000"/>
                <w:kern w:val="0"/>
                <w:sz w:val="22"/>
                <w:szCs w:val="22"/>
                <w:u w:val="none"/>
                <w:lang w:val="en-US" w:eastAsia="zh-CN" w:bidi="ar"/>
              </w:rPr>
              <w:t>—</w:t>
            </w:r>
          </w:p>
        </w:tc>
        <w:tc>
          <w:tcPr>
            <w:tcW w:w="2001" w:type="dxa"/>
            <w:gridSpan w:val="9"/>
            <w:tcBorders>
              <w:top w:val="single" w:color="000000" w:sz="0" w:space="0"/>
              <w:left w:val="single" w:color="000000" w:sz="0" w:space="0"/>
              <w:bottom w:val="single" w:color="000000" w:sz="4" w:space="0"/>
              <w:right w:val="single" w:color="000000" w:sz="4" w:space="0"/>
            </w:tcBorders>
            <w:shd w:val="clear" w:color="000000" w:fill="FFFFFF"/>
            <w:noWrap w:val="0"/>
            <w:tcMar>
              <w:left w:w="108" w:type="dxa"/>
              <w:right w:w="108" w:type="dxa"/>
            </w:tcMar>
            <w:vAlign w:val="center"/>
          </w:tcPr>
          <w:p>
            <w:pPr>
              <w:keepNext w:val="0"/>
              <w:keepLines w:val="0"/>
              <w:widowControl/>
              <w:suppressLineNumbers w:val="0"/>
              <w:jc w:val="center"/>
              <w:textAlignment w:val="center"/>
              <w:rPr>
                <w:rFonts w:ascii="宋体" w:hAnsi="宋体" w:eastAsia="宋体" w:cs="宋体"/>
                <w:sz w:val="22"/>
                <w:highlight w:val="none"/>
              </w:rPr>
            </w:pPr>
            <w:r>
              <w:rPr>
                <w:rFonts w:hint="eastAsia" w:ascii="宋体" w:hAnsi="宋体" w:eastAsia="宋体" w:cs="宋体"/>
                <w:i w:val="0"/>
                <w:iCs w:val="0"/>
                <w:color w:val="000000"/>
                <w:kern w:val="0"/>
                <w:sz w:val="24"/>
                <w:szCs w:val="24"/>
                <w:u w:val="none"/>
                <w:lang w:val="en-US" w:eastAsia="zh-CN" w:bidi="ar"/>
              </w:rPr>
              <w:t>99.99</w:t>
            </w:r>
          </w:p>
        </w:tc>
        <w:tc>
          <w:tcPr>
            <w:tcW w:w="1549" w:type="dxa"/>
            <w:gridSpan w:val="3"/>
            <w:tcBorders>
              <w:top w:val="single" w:color="000000" w:sz="0" w:space="0"/>
              <w:left w:val="single" w:color="000000" w:sz="0" w:space="0"/>
              <w:bottom w:val="single" w:color="000000" w:sz="4" w:space="0"/>
              <w:right w:val="single" w:color="000000" w:sz="4" w:space="0"/>
            </w:tcBorders>
            <w:shd w:val="clear" w:color="000000" w:fill="FFFFFF"/>
            <w:noWrap w:val="0"/>
            <w:tcMar>
              <w:left w:w="108" w:type="dxa"/>
              <w:right w:w="108" w:type="dxa"/>
            </w:tcMar>
            <w:vAlign w:val="center"/>
          </w:tcPr>
          <w:p>
            <w:pPr>
              <w:jc w:val="center"/>
              <w:rPr>
                <w:rFonts w:ascii="宋体" w:hAnsi="宋体" w:eastAsia="宋体" w:cs="宋体"/>
                <w:highlight w:val="none"/>
              </w:rPr>
            </w:pPr>
          </w:p>
        </w:tc>
      </w:tr>
      <w:tr>
        <w:tblPrEx>
          <w:tblCellMar>
            <w:top w:w="0" w:type="dxa"/>
            <w:left w:w="10" w:type="dxa"/>
            <w:bottom w:w="0" w:type="dxa"/>
            <w:right w:w="10" w:type="dxa"/>
          </w:tblCellMar>
        </w:tblPrEx>
        <w:trPr>
          <w:gridAfter w:val="2"/>
          <w:wAfter w:w="10" w:type="dxa"/>
          <w:jc w:val="center"/>
        </w:trPr>
        <w:tc>
          <w:tcPr>
            <w:tcW w:w="1314" w:type="dxa"/>
            <w:gridSpan w:val="3"/>
            <w:vMerge w:val="continue"/>
            <w:tcBorders>
              <w:top w:val="single" w:color="000000" w:sz="4" w:space="0"/>
              <w:left w:val="single" w:color="000000" w:sz="4" w:space="0"/>
              <w:bottom w:val="single" w:color="000000" w:sz="4" w:space="0"/>
              <w:right w:val="single" w:color="000000" w:sz="4" w:space="0"/>
            </w:tcBorders>
            <w:shd w:val="clear" w:color="000000" w:fill="FFFFFF"/>
            <w:noWrap w:val="0"/>
            <w:tcMar>
              <w:left w:w="108" w:type="dxa"/>
              <w:right w:w="108" w:type="dxa"/>
            </w:tcMar>
            <w:vAlign w:val="center"/>
          </w:tcPr>
          <w:p>
            <w:pPr>
              <w:jc w:val="center"/>
              <w:rPr>
                <w:rFonts w:ascii="宋体" w:hAnsi="宋体" w:eastAsia="宋体" w:cs="宋体"/>
                <w:sz w:val="22"/>
                <w:highlight w:val="none"/>
              </w:rPr>
            </w:pPr>
          </w:p>
        </w:tc>
        <w:tc>
          <w:tcPr>
            <w:tcW w:w="2535" w:type="dxa"/>
            <w:gridSpan w:val="6"/>
            <w:tcBorders>
              <w:top w:val="single" w:color="000000" w:sz="4" w:space="0"/>
              <w:left w:val="single" w:color="000000" w:sz="4" w:space="0"/>
              <w:bottom w:val="single" w:color="000000" w:sz="4" w:space="0"/>
              <w:right w:val="single" w:color="000000" w:sz="4" w:space="0"/>
            </w:tcBorders>
            <w:shd w:val="clear" w:color="000000" w:fill="FFFFFF"/>
            <w:noWrap w:val="0"/>
            <w:tcMar>
              <w:left w:w="108" w:type="dxa"/>
              <w:right w:w="108" w:type="dxa"/>
            </w:tcMar>
            <w:vAlign w:val="center"/>
          </w:tcPr>
          <w:p>
            <w:pPr>
              <w:keepNext w:val="0"/>
              <w:keepLines w:val="0"/>
              <w:widowControl/>
              <w:suppressLineNumbers w:val="0"/>
              <w:jc w:val="left"/>
              <w:textAlignment w:val="center"/>
            </w:pPr>
            <w:r>
              <w:rPr>
                <w:rFonts w:hint="eastAsia" w:ascii="宋体" w:hAnsi="宋体" w:eastAsia="宋体" w:cs="宋体"/>
                <w:i w:val="0"/>
                <w:iCs w:val="0"/>
                <w:color w:val="000000"/>
                <w:kern w:val="0"/>
                <w:sz w:val="24"/>
                <w:szCs w:val="24"/>
                <w:u w:val="none"/>
                <w:lang w:val="en-US" w:eastAsia="zh-CN" w:bidi="ar"/>
              </w:rPr>
              <w:t>其他资金</w:t>
            </w:r>
          </w:p>
        </w:tc>
        <w:tc>
          <w:tcPr>
            <w:tcW w:w="1873" w:type="dxa"/>
            <w:gridSpan w:val="4"/>
            <w:tcBorders>
              <w:top w:val="single" w:color="000000" w:sz="4" w:space="0"/>
              <w:left w:val="single" w:color="000000" w:sz="0" w:space="0"/>
              <w:bottom w:val="single" w:color="000000" w:sz="4" w:space="0"/>
              <w:right w:val="single" w:color="000000" w:sz="4" w:space="0"/>
            </w:tcBorders>
            <w:shd w:val="clear" w:color="000000" w:fill="FFFFFF"/>
            <w:noWrap w:val="0"/>
            <w:tcMar>
              <w:left w:w="108" w:type="dxa"/>
              <w:right w:w="108" w:type="dxa"/>
            </w:tcMar>
            <w:vAlign w:val="center"/>
          </w:tcPr>
          <w:p>
            <w:pPr>
              <w:keepNext w:val="0"/>
              <w:keepLines w:val="0"/>
              <w:widowControl/>
              <w:suppressLineNumbers w:val="0"/>
              <w:jc w:val="center"/>
              <w:textAlignment w:val="center"/>
              <w:rPr>
                <w:rFonts w:ascii="宋体" w:hAnsi="宋体" w:eastAsia="宋体" w:cs="宋体"/>
                <w:highlight w:val="none"/>
              </w:rPr>
            </w:pPr>
            <w:r>
              <w:rPr>
                <w:rFonts w:hint="eastAsia" w:ascii="宋体" w:hAnsi="宋体" w:eastAsia="宋体" w:cs="宋体"/>
                <w:i w:val="0"/>
                <w:iCs w:val="0"/>
                <w:color w:val="000000"/>
                <w:kern w:val="0"/>
                <w:sz w:val="24"/>
                <w:szCs w:val="24"/>
                <w:u w:val="none"/>
                <w:lang w:val="en-US" w:eastAsia="zh-CN" w:bidi="ar"/>
              </w:rPr>
              <w:t>0.00</w:t>
            </w:r>
          </w:p>
        </w:tc>
        <w:tc>
          <w:tcPr>
            <w:tcW w:w="1666" w:type="dxa"/>
            <w:gridSpan w:val="7"/>
            <w:tcBorders>
              <w:top w:val="single" w:color="000000" w:sz="4" w:space="0"/>
              <w:left w:val="single" w:color="000000" w:sz="0" w:space="0"/>
              <w:bottom w:val="single" w:color="000000" w:sz="4" w:space="0"/>
              <w:right w:val="single" w:color="000000" w:sz="4" w:space="0"/>
            </w:tcBorders>
            <w:shd w:val="clear" w:color="000000" w:fill="FFFFFF"/>
            <w:noWrap w:val="0"/>
            <w:tcMar>
              <w:left w:w="108" w:type="dxa"/>
              <w:right w:w="108" w:type="dxa"/>
            </w:tcMar>
            <w:vAlign w:val="center"/>
          </w:tcPr>
          <w:p>
            <w:pPr>
              <w:keepNext w:val="0"/>
              <w:keepLines w:val="0"/>
              <w:widowControl/>
              <w:suppressLineNumbers w:val="0"/>
              <w:jc w:val="center"/>
              <w:textAlignment w:val="center"/>
            </w:pPr>
            <w:r>
              <w:rPr>
                <w:rFonts w:hint="eastAsia" w:ascii="宋体" w:hAnsi="宋体" w:eastAsia="宋体" w:cs="宋体"/>
                <w:i w:val="0"/>
                <w:iCs w:val="0"/>
                <w:color w:val="000000"/>
                <w:kern w:val="0"/>
                <w:sz w:val="24"/>
                <w:szCs w:val="24"/>
                <w:u w:val="none"/>
                <w:lang w:val="en-US" w:eastAsia="zh-CN" w:bidi="ar"/>
              </w:rPr>
              <w:t>0.00</w:t>
            </w:r>
          </w:p>
        </w:tc>
        <w:tc>
          <w:tcPr>
            <w:tcW w:w="1486" w:type="dxa"/>
            <w:gridSpan w:val="4"/>
            <w:tcBorders>
              <w:top w:val="single" w:color="000000" w:sz="0" w:space="0"/>
              <w:left w:val="single" w:color="000000" w:sz="0" w:space="0"/>
              <w:bottom w:val="single" w:color="000000" w:sz="4" w:space="0"/>
              <w:right w:val="single" w:color="000000" w:sz="4" w:space="0"/>
            </w:tcBorders>
            <w:shd w:val="clear" w:color="000000" w:fill="FFFFFF"/>
            <w:noWrap w:val="0"/>
            <w:tcMar>
              <w:left w:w="108" w:type="dxa"/>
              <w:right w:w="108" w:type="dxa"/>
            </w:tcMar>
            <w:vAlign w:val="center"/>
          </w:tcPr>
          <w:p>
            <w:pPr>
              <w:keepNext w:val="0"/>
              <w:keepLines w:val="0"/>
              <w:widowControl/>
              <w:suppressLineNumbers w:val="0"/>
              <w:jc w:val="center"/>
              <w:textAlignment w:val="center"/>
              <w:rPr>
                <w:rFonts w:ascii="宋体" w:hAnsi="宋体" w:eastAsia="宋体" w:cs="宋体"/>
                <w:sz w:val="22"/>
                <w:highlight w:val="none"/>
              </w:rPr>
            </w:pPr>
            <w:r>
              <w:rPr>
                <w:rFonts w:hint="eastAsia" w:ascii="宋体" w:hAnsi="宋体" w:eastAsia="宋体" w:cs="宋体"/>
                <w:i w:val="0"/>
                <w:iCs w:val="0"/>
                <w:color w:val="000000"/>
                <w:kern w:val="0"/>
                <w:sz w:val="24"/>
                <w:szCs w:val="24"/>
                <w:u w:val="none"/>
                <w:lang w:val="en-US" w:eastAsia="zh-CN" w:bidi="ar"/>
              </w:rPr>
              <w:t>0.00</w:t>
            </w:r>
          </w:p>
        </w:tc>
        <w:tc>
          <w:tcPr>
            <w:tcW w:w="1096" w:type="dxa"/>
            <w:gridSpan w:val="3"/>
            <w:tcBorders>
              <w:top w:val="single" w:color="000000" w:sz="0" w:space="0"/>
              <w:left w:val="single" w:color="000000" w:sz="0" w:space="0"/>
              <w:bottom w:val="single" w:color="000000" w:sz="4" w:space="0"/>
              <w:right w:val="single" w:color="000000" w:sz="4" w:space="0"/>
            </w:tcBorders>
            <w:shd w:val="clear" w:color="000000" w:fill="FFFFFF"/>
            <w:noWrap w:val="0"/>
            <w:tcMar>
              <w:left w:w="108" w:type="dxa"/>
              <w:right w:w="108" w:type="dxa"/>
            </w:tcMar>
            <w:vAlign w:val="center"/>
          </w:tcPr>
          <w:p>
            <w:pPr>
              <w:keepNext w:val="0"/>
              <w:keepLines w:val="0"/>
              <w:widowControl/>
              <w:suppressLineNumbers w:val="0"/>
              <w:jc w:val="center"/>
              <w:textAlignment w:val="center"/>
            </w:pPr>
            <w:r>
              <w:rPr>
                <w:rFonts w:hint="eastAsia" w:ascii="宋体" w:hAnsi="宋体" w:eastAsia="宋体" w:cs="宋体"/>
                <w:i w:val="0"/>
                <w:iCs w:val="0"/>
                <w:color w:val="000000"/>
                <w:kern w:val="0"/>
                <w:sz w:val="24"/>
                <w:szCs w:val="24"/>
                <w:u w:val="none"/>
                <w:lang w:val="en-US" w:eastAsia="zh-CN" w:bidi="ar"/>
              </w:rPr>
              <w:t>—</w:t>
            </w:r>
          </w:p>
        </w:tc>
        <w:tc>
          <w:tcPr>
            <w:tcW w:w="2001" w:type="dxa"/>
            <w:gridSpan w:val="9"/>
            <w:tcBorders>
              <w:top w:val="single" w:color="000000" w:sz="0" w:space="0"/>
              <w:left w:val="single" w:color="000000" w:sz="0" w:space="0"/>
              <w:bottom w:val="single" w:color="000000" w:sz="4" w:space="0"/>
              <w:right w:val="single" w:color="000000" w:sz="4" w:space="0"/>
            </w:tcBorders>
            <w:shd w:val="clear" w:color="000000" w:fill="FFFFFF"/>
            <w:noWrap w:val="0"/>
            <w:tcMar>
              <w:left w:w="108" w:type="dxa"/>
              <w:right w:w="108" w:type="dxa"/>
            </w:tcMar>
            <w:vAlign w:val="center"/>
          </w:tcPr>
          <w:p>
            <w:pPr>
              <w:keepNext w:val="0"/>
              <w:keepLines w:val="0"/>
              <w:widowControl/>
              <w:suppressLineNumbers w:val="0"/>
              <w:jc w:val="center"/>
              <w:textAlignment w:val="center"/>
              <w:rPr>
                <w:rFonts w:ascii="宋体" w:hAnsi="宋体" w:eastAsia="宋体" w:cs="宋体"/>
                <w:sz w:val="22"/>
                <w:highlight w:val="none"/>
              </w:rPr>
            </w:pPr>
            <w:r>
              <w:rPr>
                <w:rFonts w:hint="eastAsia" w:ascii="宋体" w:hAnsi="宋体" w:eastAsia="宋体" w:cs="宋体"/>
                <w:i w:val="0"/>
                <w:iCs w:val="0"/>
                <w:color w:val="000000"/>
                <w:kern w:val="0"/>
                <w:sz w:val="24"/>
                <w:szCs w:val="24"/>
                <w:u w:val="none"/>
                <w:lang w:val="en-US" w:eastAsia="zh-CN" w:bidi="ar"/>
              </w:rPr>
              <w:t>0.00</w:t>
            </w:r>
          </w:p>
        </w:tc>
        <w:tc>
          <w:tcPr>
            <w:tcW w:w="1549" w:type="dxa"/>
            <w:gridSpan w:val="3"/>
            <w:tcBorders>
              <w:top w:val="single" w:color="000000" w:sz="0" w:space="0"/>
              <w:left w:val="single" w:color="000000" w:sz="0" w:space="0"/>
              <w:bottom w:val="single" w:color="000000" w:sz="4" w:space="0"/>
              <w:right w:val="single" w:color="000000" w:sz="4" w:space="0"/>
            </w:tcBorders>
            <w:shd w:val="clear" w:color="000000" w:fill="FFFFFF"/>
            <w:noWrap w:val="0"/>
            <w:tcMar>
              <w:left w:w="108" w:type="dxa"/>
              <w:right w:w="108" w:type="dxa"/>
            </w:tcMar>
            <w:vAlign w:val="center"/>
          </w:tcPr>
          <w:p>
            <w:pPr>
              <w:jc w:val="center"/>
              <w:rPr>
                <w:rFonts w:ascii="宋体" w:hAnsi="宋体" w:eastAsia="宋体" w:cs="宋体"/>
                <w:highlight w:val="none"/>
              </w:rPr>
            </w:pPr>
          </w:p>
        </w:tc>
      </w:tr>
      <w:tr>
        <w:tblPrEx>
          <w:tblCellMar>
            <w:top w:w="0" w:type="dxa"/>
            <w:left w:w="10" w:type="dxa"/>
            <w:bottom w:w="0" w:type="dxa"/>
            <w:right w:w="10" w:type="dxa"/>
          </w:tblCellMar>
        </w:tblPrEx>
        <w:trPr>
          <w:gridAfter w:val="2"/>
          <w:wAfter w:w="10" w:type="dxa"/>
          <w:jc w:val="center"/>
        </w:trPr>
        <w:tc>
          <w:tcPr>
            <w:tcW w:w="1314" w:type="dxa"/>
            <w:gridSpan w:val="3"/>
            <w:vMerge w:val="restart"/>
            <w:tcBorders>
              <w:top w:val="single" w:color="000000" w:sz="0" w:space="0"/>
              <w:left w:val="single" w:color="000000" w:sz="4" w:space="0"/>
              <w:bottom w:val="single" w:color="000000" w:sz="4" w:space="0"/>
              <w:right w:val="single" w:color="000000" w:sz="4" w:space="0"/>
            </w:tcBorders>
            <w:shd w:val="clear" w:color="000000" w:fill="FFFFFF"/>
            <w:noWrap w:val="0"/>
            <w:tcMar>
              <w:left w:w="108" w:type="dxa"/>
              <w:right w:w="108" w:type="dxa"/>
            </w:tcMar>
            <w:vAlign w:val="center"/>
          </w:tcPr>
          <w:p>
            <w:pPr>
              <w:keepNext w:val="0"/>
              <w:keepLines w:val="0"/>
              <w:widowControl/>
              <w:suppressLineNumbers w:val="0"/>
              <w:jc w:val="center"/>
              <w:textAlignment w:val="center"/>
              <w:rPr>
                <w:rFonts w:ascii="宋体" w:hAnsi="宋体" w:eastAsia="宋体" w:cs="宋体"/>
                <w:highlight w:val="none"/>
              </w:rPr>
            </w:pPr>
            <w:r>
              <w:rPr>
                <w:rFonts w:hint="eastAsia" w:ascii="宋体" w:hAnsi="宋体" w:eastAsia="宋体" w:cs="宋体"/>
                <w:i w:val="0"/>
                <w:iCs w:val="0"/>
                <w:color w:val="000000"/>
                <w:kern w:val="0"/>
                <w:sz w:val="24"/>
                <w:szCs w:val="24"/>
                <w:u w:val="none"/>
                <w:lang w:val="en-US" w:eastAsia="zh-CN" w:bidi="ar"/>
              </w:rPr>
              <w:t>年度总体目标</w:t>
            </w:r>
          </w:p>
        </w:tc>
        <w:tc>
          <w:tcPr>
            <w:tcW w:w="6074" w:type="dxa"/>
            <w:gridSpan w:val="17"/>
            <w:tcBorders>
              <w:top w:val="single" w:color="000000" w:sz="4" w:space="0"/>
              <w:left w:val="single" w:color="000000" w:sz="0" w:space="0"/>
              <w:bottom w:val="single" w:color="000000" w:sz="4" w:space="0"/>
              <w:right w:val="single" w:color="000000" w:sz="4" w:space="0"/>
            </w:tcBorders>
            <w:shd w:val="clear" w:color="000000" w:fill="FFFFFF"/>
            <w:noWrap w:val="0"/>
            <w:tcMar>
              <w:left w:w="108" w:type="dxa"/>
              <w:right w:w="108" w:type="dxa"/>
            </w:tcMar>
            <w:vAlign w:val="center"/>
          </w:tcPr>
          <w:p>
            <w:pPr>
              <w:keepNext w:val="0"/>
              <w:keepLines w:val="0"/>
              <w:widowControl/>
              <w:suppressLineNumbers w:val="0"/>
              <w:jc w:val="center"/>
              <w:textAlignment w:val="center"/>
              <w:rPr>
                <w:rFonts w:ascii="宋体" w:hAnsi="宋体" w:eastAsia="宋体" w:cs="宋体"/>
                <w:highlight w:val="none"/>
              </w:rPr>
            </w:pPr>
            <w:r>
              <w:rPr>
                <w:rFonts w:hint="eastAsia" w:ascii="宋体" w:hAnsi="宋体" w:eastAsia="宋体" w:cs="宋体"/>
                <w:i w:val="0"/>
                <w:iCs w:val="0"/>
                <w:color w:val="000000"/>
                <w:kern w:val="0"/>
                <w:sz w:val="24"/>
                <w:szCs w:val="24"/>
                <w:u w:val="none"/>
                <w:lang w:val="en-US" w:eastAsia="zh-CN" w:bidi="ar"/>
              </w:rPr>
              <w:t>预期目标</w:t>
            </w:r>
          </w:p>
        </w:tc>
        <w:tc>
          <w:tcPr>
            <w:tcW w:w="6132" w:type="dxa"/>
            <w:gridSpan w:val="19"/>
            <w:tcBorders>
              <w:top w:val="single" w:color="000000" w:sz="4" w:space="0"/>
              <w:left w:val="single" w:color="000000" w:sz="0" w:space="0"/>
              <w:bottom w:val="single" w:color="000000" w:sz="4" w:space="0"/>
              <w:right w:val="single" w:color="000000" w:sz="4" w:space="0"/>
            </w:tcBorders>
            <w:shd w:val="clear" w:color="000000" w:fill="FFFFFF"/>
            <w:noWrap w:val="0"/>
            <w:tcMar>
              <w:left w:w="108" w:type="dxa"/>
              <w:right w:w="108" w:type="dxa"/>
            </w:tcMar>
            <w:vAlign w:val="center"/>
          </w:tcPr>
          <w:p>
            <w:pPr>
              <w:keepNext w:val="0"/>
              <w:keepLines w:val="0"/>
              <w:widowControl/>
              <w:suppressLineNumbers w:val="0"/>
              <w:jc w:val="center"/>
              <w:textAlignment w:val="center"/>
              <w:rPr>
                <w:rFonts w:ascii="宋体" w:hAnsi="宋体" w:eastAsia="宋体" w:cs="宋体"/>
                <w:highlight w:val="none"/>
              </w:rPr>
            </w:pPr>
            <w:r>
              <w:rPr>
                <w:rFonts w:hint="eastAsia" w:ascii="宋体" w:hAnsi="宋体" w:eastAsia="宋体" w:cs="宋体"/>
                <w:i w:val="0"/>
                <w:iCs w:val="0"/>
                <w:color w:val="000000"/>
                <w:kern w:val="0"/>
                <w:sz w:val="24"/>
                <w:szCs w:val="24"/>
                <w:u w:val="none"/>
                <w:lang w:val="en-US" w:eastAsia="zh-CN" w:bidi="ar"/>
              </w:rPr>
              <w:t>实际完成情况</w:t>
            </w:r>
          </w:p>
        </w:tc>
      </w:tr>
      <w:tr>
        <w:tblPrEx>
          <w:tblCellMar>
            <w:top w:w="0" w:type="dxa"/>
            <w:left w:w="10" w:type="dxa"/>
            <w:bottom w:w="0" w:type="dxa"/>
            <w:right w:w="10" w:type="dxa"/>
          </w:tblCellMar>
        </w:tblPrEx>
        <w:trPr>
          <w:gridAfter w:val="2"/>
          <w:wAfter w:w="10" w:type="dxa"/>
          <w:jc w:val="center"/>
        </w:trPr>
        <w:tc>
          <w:tcPr>
            <w:tcW w:w="1314" w:type="dxa"/>
            <w:gridSpan w:val="3"/>
            <w:vMerge w:val="continue"/>
            <w:tcBorders>
              <w:top w:val="single" w:color="000000" w:sz="0" w:space="0"/>
              <w:left w:val="single" w:color="000000" w:sz="4" w:space="0"/>
              <w:bottom w:val="single" w:color="000000" w:sz="4" w:space="0"/>
              <w:right w:val="single" w:color="000000" w:sz="4" w:space="0"/>
            </w:tcBorders>
            <w:shd w:val="clear" w:color="000000" w:fill="FFFFFF"/>
            <w:noWrap w:val="0"/>
            <w:tcMar>
              <w:left w:w="108" w:type="dxa"/>
              <w:right w:w="108" w:type="dxa"/>
            </w:tcMar>
            <w:vAlign w:val="center"/>
          </w:tcPr>
          <w:p>
            <w:pPr>
              <w:jc w:val="center"/>
              <w:rPr>
                <w:rFonts w:ascii="宋体" w:hAnsi="宋体" w:eastAsia="宋体" w:cs="宋体"/>
                <w:sz w:val="22"/>
                <w:highlight w:val="none"/>
              </w:rPr>
            </w:pPr>
          </w:p>
        </w:tc>
        <w:tc>
          <w:tcPr>
            <w:tcW w:w="6074" w:type="dxa"/>
            <w:gridSpan w:val="17"/>
            <w:tcBorders>
              <w:top w:val="single" w:color="000000" w:sz="4" w:space="0"/>
              <w:left w:val="single" w:color="000000" w:sz="0" w:space="0"/>
              <w:bottom w:val="single" w:color="000000" w:sz="4" w:space="0"/>
              <w:right w:val="single" w:color="000000" w:sz="4" w:space="0"/>
            </w:tcBorders>
            <w:shd w:val="clear" w:color="000000" w:fill="FFFFFF"/>
            <w:noWrap w:val="0"/>
            <w:tcMar>
              <w:left w:w="108" w:type="dxa"/>
              <w:right w:w="108" w:type="dxa"/>
            </w:tcMar>
            <w:vAlign w:val="top"/>
          </w:tcPr>
          <w:p>
            <w:pPr>
              <w:keepNext w:val="0"/>
              <w:keepLines w:val="0"/>
              <w:widowControl/>
              <w:suppressLineNumbers w:val="0"/>
              <w:jc w:val="left"/>
              <w:textAlignment w:val="top"/>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及时处置案件整改，提升城市品位，营造舒适、优美、整洁的工作环境和生活空间。</w:t>
            </w:r>
          </w:p>
          <w:p>
            <w:pPr>
              <w:keepNext w:val="0"/>
              <w:keepLines w:val="0"/>
              <w:widowControl/>
              <w:suppressLineNumbers w:val="0"/>
              <w:jc w:val="left"/>
              <w:textAlignment w:val="top"/>
              <w:rPr>
                <w:rFonts w:hint="eastAsia" w:ascii="宋体" w:hAnsi="宋体" w:eastAsia="宋体" w:cs="宋体"/>
                <w:i w:val="0"/>
                <w:iCs w:val="0"/>
                <w:color w:val="000000"/>
                <w:kern w:val="0"/>
                <w:sz w:val="24"/>
                <w:szCs w:val="24"/>
                <w:u w:val="none"/>
                <w:lang w:val="en-US" w:eastAsia="zh-CN" w:bidi="ar"/>
              </w:rPr>
            </w:pPr>
          </w:p>
        </w:tc>
        <w:tc>
          <w:tcPr>
            <w:tcW w:w="6132" w:type="dxa"/>
            <w:gridSpan w:val="19"/>
            <w:tcBorders>
              <w:top w:val="single" w:color="000000" w:sz="4" w:space="0"/>
              <w:left w:val="single" w:color="000000" w:sz="0" w:space="0"/>
              <w:bottom w:val="single" w:color="000000" w:sz="4" w:space="0"/>
              <w:right w:val="single" w:color="000000" w:sz="4" w:space="0"/>
            </w:tcBorders>
            <w:shd w:val="clear" w:color="000000" w:fill="FFFFFF"/>
            <w:noWrap w:val="0"/>
            <w:tcMar>
              <w:left w:w="108" w:type="dxa"/>
              <w:right w:w="108" w:type="dxa"/>
            </w:tcMar>
            <w:vAlign w:val="top"/>
          </w:tcPr>
          <w:p>
            <w:pPr>
              <w:keepNext w:val="0"/>
              <w:keepLines w:val="0"/>
              <w:widowControl/>
              <w:suppressLineNumbers w:val="0"/>
              <w:jc w:val="left"/>
              <w:textAlignment w:val="top"/>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数字化管理模式逐步向”智慧城管“升级，整合物联网、大数据等技术，推动城市治理精细化。</w:t>
            </w:r>
          </w:p>
          <w:p>
            <w:pPr>
              <w:keepNext w:val="0"/>
              <w:keepLines w:val="0"/>
              <w:widowControl/>
              <w:suppressLineNumbers w:val="0"/>
              <w:jc w:val="left"/>
              <w:textAlignment w:val="top"/>
              <w:rPr>
                <w:rFonts w:hint="eastAsia" w:ascii="宋体" w:hAnsi="宋体" w:eastAsia="宋体" w:cs="宋体"/>
                <w:i w:val="0"/>
                <w:iCs w:val="0"/>
                <w:color w:val="000000"/>
                <w:kern w:val="0"/>
                <w:sz w:val="24"/>
                <w:szCs w:val="24"/>
                <w:u w:val="none"/>
                <w:lang w:val="en-US" w:eastAsia="zh-CN" w:bidi="ar"/>
              </w:rPr>
            </w:pPr>
          </w:p>
          <w:p>
            <w:pPr>
              <w:keepNext w:val="0"/>
              <w:keepLines w:val="0"/>
              <w:widowControl/>
              <w:suppressLineNumbers w:val="0"/>
              <w:jc w:val="left"/>
              <w:textAlignment w:val="top"/>
              <w:rPr>
                <w:rFonts w:hint="eastAsia" w:ascii="宋体" w:hAnsi="宋体" w:eastAsia="宋体" w:cs="宋体"/>
                <w:i w:val="0"/>
                <w:iCs w:val="0"/>
                <w:color w:val="000000"/>
                <w:kern w:val="0"/>
                <w:sz w:val="24"/>
                <w:szCs w:val="24"/>
                <w:u w:val="none"/>
                <w:lang w:val="en-US" w:eastAsia="zh-CN" w:bidi="ar"/>
              </w:rPr>
            </w:pPr>
          </w:p>
        </w:tc>
      </w:tr>
      <w:tr>
        <w:tblPrEx>
          <w:tblCellMar>
            <w:top w:w="0" w:type="dxa"/>
            <w:left w:w="10" w:type="dxa"/>
            <w:bottom w:w="0" w:type="dxa"/>
            <w:right w:w="10" w:type="dxa"/>
          </w:tblCellMar>
        </w:tblPrEx>
        <w:trPr>
          <w:gridAfter w:val="2"/>
          <w:wAfter w:w="10" w:type="dxa"/>
          <w:jc w:val="center"/>
        </w:trPr>
        <w:tc>
          <w:tcPr>
            <w:tcW w:w="1314" w:type="dxa"/>
            <w:gridSpan w:val="3"/>
            <w:vMerge w:val="restart"/>
            <w:tcBorders>
              <w:top w:val="single" w:color="000000" w:sz="0" w:space="0"/>
              <w:left w:val="single" w:color="000000" w:sz="4" w:space="0"/>
              <w:bottom w:val="single" w:color="000000" w:sz="0" w:space="0"/>
              <w:right w:val="single" w:color="000000" w:sz="4" w:space="0"/>
            </w:tcBorders>
            <w:shd w:val="clear" w:color="000000" w:fill="FFFFFF"/>
            <w:noWrap w:val="0"/>
            <w:tcMar>
              <w:left w:w="108"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center"/>
              <w:rPr>
                <w:rFonts w:ascii="宋体" w:hAnsi="宋体" w:eastAsia="宋体" w:cs="宋体"/>
                <w:highlight w:val="none"/>
              </w:rPr>
            </w:pPr>
            <w:r>
              <w:rPr>
                <w:rFonts w:hint="eastAsia" w:ascii="宋体" w:hAnsi="宋体" w:eastAsia="宋体" w:cs="宋体"/>
                <w:i w:val="0"/>
                <w:iCs w:val="0"/>
                <w:color w:val="000000"/>
                <w:kern w:val="0"/>
                <w:sz w:val="24"/>
                <w:szCs w:val="24"/>
                <w:u w:val="none"/>
                <w:lang w:val="en-US" w:eastAsia="zh-CN" w:bidi="ar"/>
              </w:rPr>
              <w:t>绩效</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指标</w:t>
            </w:r>
          </w:p>
        </w:tc>
        <w:tc>
          <w:tcPr>
            <w:tcW w:w="992" w:type="dxa"/>
            <w:gridSpan w:val="3"/>
            <w:tcBorders>
              <w:top w:val="single" w:color="000000" w:sz="0" w:space="0"/>
              <w:left w:val="single" w:color="000000" w:sz="0" w:space="0"/>
              <w:bottom w:val="single" w:color="000000" w:sz="4" w:space="0"/>
              <w:right w:val="single" w:color="000000" w:sz="4" w:space="0"/>
            </w:tcBorders>
            <w:shd w:val="clear" w:color="000000" w:fill="FFFFFF"/>
            <w:noWrap w:val="0"/>
            <w:tcMar>
              <w:left w:w="108"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一级 </w:t>
            </w:r>
          </w:p>
          <w:p>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center"/>
              <w:rPr>
                <w:rFonts w:ascii="宋体" w:hAnsi="宋体" w:eastAsia="宋体" w:cs="宋体"/>
                <w:highlight w:val="none"/>
              </w:rPr>
            </w:pPr>
            <w:r>
              <w:rPr>
                <w:rFonts w:hint="eastAsia" w:ascii="宋体" w:hAnsi="宋体" w:eastAsia="宋体" w:cs="宋体"/>
                <w:i w:val="0"/>
                <w:iCs w:val="0"/>
                <w:color w:val="000000"/>
                <w:kern w:val="0"/>
                <w:sz w:val="24"/>
                <w:szCs w:val="24"/>
                <w:u w:val="none"/>
                <w:lang w:val="en-US" w:eastAsia="zh-CN" w:bidi="ar"/>
              </w:rPr>
              <w:t>指标</w:t>
            </w:r>
          </w:p>
        </w:tc>
        <w:tc>
          <w:tcPr>
            <w:tcW w:w="1543" w:type="dxa"/>
            <w:gridSpan w:val="3"/>
            <w:tcBorders>
              <w:top w:val="single" w:color="000000" w:sz="0" w:space="0"/>
              <w:left w:val="single" w:color="000000" w:sz="0" w:space="0"/>
              <w:bottom w:val="single" w:color="000000" w:sz="4" w:space="0"/>
              <w:right w:val="single" w:color="000000" w:sz="4" w:space="0"/>
            </w:tcBorders>
            <w:shd w:val="clear" w:color="000000" w:fill="FFFFFF"/>
            <w:noWrap w:val="0"/>
            <w:tcMar>
              <w:left w:w="108"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center"/>
            </w:pPr>
            <w:r>
              <w:rPr>
                <w:rFonts w:hint="eastAsia" w:ascii="宋体" w:hAnsi="宋体" w:eastAsia="宋体" w:cs="宋体"/>
                <w:i w:val="0"/>
                <w:iCs w:val="0"/>
                <w:color w:val="000000"/>
                <w:kern w:val="0"/>
                <w:sz w:val="24"/>
                <w:szCs w:val="24"/>
                <w:u w:val="none"/>
                <w:lang w:val="en-US" w:eastAsia="zh-CN" w:bidi="ar"/>
              </w:rPr>
              <w:t>二级指标</w:t>
            </w:r>
          </w:p>
        </w:tc>
        <w:tc>
          <w:tcPr>
            <w:tcW w:w="3332" w:type="dxa"/>
            <w:gridSpan w:val="8"/>
            <w:tcBorders>
              <w:top w:val="single" w:color="000000" w:sz="0" w:space="0"/>
              <w:left w:val="single" w:color="000000" w:sz="0" w:space="0"/>
              <w:bottom w:val="single" w:color="000000" w:sz="4" w:space="0"/>
              <w:right w:val="single" w:color="000000" w:sz="4" w:space="0"/>
            </w:tcBorders>
            <w:shd w:val="clear" w:color="000000" w:fill="FFFFFF"/>
            <w:noWrap w:val="0"/>
            <w:tcMar>
              <w:left w:w="108"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ascii="宋体" w:hAnsi="宋体" w:eastAsia="宋体" w:cs="宋体"/>
                <w:highlight w:val="none"/>
              </w:rPr>
            </w:pPr>
            <w:r>
              <w:rPr>
                <w:rFonts w:hint="eastAsia" w:ascii="宋体" w:hAnsi="宋体" w:eastAsia="宋体" w:cs="宋体"/>
                <w:i w:val="0"/>
                <w:iCs w:val="0"/>
                <w:color w:val="000000"/>
                <w:kern w:val="0"/>
                <w:sz w:val="24"/>
                <w:szCs w:val="24"/>
                <w:u w:val="none"/>
                <w:lang w:val="en-US" w:eastAsia="zh-CN" w:bidi="ar"/>
              </w:rPr>
              <w:t>三级指标</w:t>
            </w:r>
          </w:p>
        </w:tc>
        <w:tc>
          <w:tcPr>
            <w:tcW w:w="1693" w:type="dxa"/>
            <w:gridSpan w:val="7"/>
            <w:tcBorders>
              <w:top w:val="single" w:color="000000" w:sz="0" w:space="0"/>
              <w:left w:val="single" w:color="000000" w:sz="0" w:space="0"/>
              <w:bottom w:val="single" w:color="000000" w:sz="4" w:space="0"/>
              <w:right w:val="single" w:color="000000" w:sz="4" w:space="0"/>
            </w:tcBorders>
            <w:shd w:val="clear" w:color="000000" w:fill="FFFFFF"/>
            <w:noWrap w:val="0"/>
            <w:tcMar>
              <w:left w:w="108"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pPr>
            <w:r>
              <w:rPr>
                <w:rFonts w:hint="eastAsia" w:ascii="宋体" w:hAnsi="宋体" w:eastAsia="宋体" w:cs="宋体"/>
                <w:i w:val="0"/>
                <w:iCs w:val="0"/>
                <w:color w:val="000000"/>
                <w:kern w:val="0"/>
                <w:sz w:val="24"/>
                <w:szCs w:val="24"/>
                <w:u w:val="none"/>
                <w:lang w:val="en-US" w:eastAsia="zh-CN" w:bidi="ar"/>
              </w:rPr>
              <w:t>年度指标值</w:t>
            </w:r>
          </w:p>
        </w:tc>
        <w:tc>
          <w:tcPr>
            <w:tcW w:w="1096" w:type="dxa"/>
            <w:gridSpan w:val="3"/>
            <w:tcBorders>
              <w:top w:val="single" w:color="000000" w:sz="4" w:space="0"/>
              <w:left w:val="single" w:color="000000" w:sz="0" w:space="0"/>
              <w:bottom w:val="single" w:color="000000" w:sz="4" w:space="0"/>
              <w:right w:val="single" w:color="000000" w:sz="4" w:space="0"/>
            </w:tcBorders>
            <w:shd w:val="clear" w:color="000000" w:fill="FFFFFF"/>
            <w:noWrap w:val="0"/>
            <w:tcMar>
              <w:left w:w="108"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center"/>
              <w:rPr>
                <w:rFonts w:ascii="宋体" w:hAnsi="宋体" w:eastAsia="宋体" w:cs="宋体"/>
                <w:highlight w:val="none"/>
              </w:rPr>
            </w:pPr>
            <w:r>
              <w:rPr>
                <w:rFonts w:hint="eastAsia" w:ascii="宋体" w:hAnsi="宋体" w:eastAsia="宋体" w:cs="宋体"/>
                <w:i w:val="0"/>
                <w:iCs w:val="0"/>
                <w:color w:val="000000"/>
                <w:kern w:val="0"/>
                <w:sz w:val="24"/>
                <w:szCs w:val="24"/>
                <w:u w:val="none"/>
                <w:lang w:val="en-US" w:eastAsia="zh-CN" w:bidi="ar"/>
              </w:rPr>
              <w:t>实际完成值</w:t>
            </w:r>
          </w:p>
        </w:tc>
        <w:tc>
          <w:tcPr>
            <w:tcW w:w="716" w:type="dxa"/>
            <w:gridSpan w:val="4"/>
            <w:tcBorders>
              <w:top w:val="single" w:color="000000" w:sz="0" w:space="0"/>
              <w:left w:val="single" w:color="000000" w:sz="0" w:space="0"/>
              <w:bottom w:val="single" w:color="000000" w:sz="4" w:space="0"/>
              <w:right w:val="single" w:color="000000" w:sz="4" w:space="0"/>
            </w:tcBorders>
            <w:shd w:val="clear" w:color="000000" w:fill="FFFFFF"/>
            <w:noWrap w:val="0"/>
            <w:tcMar>
              <w:left w:w="108"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center"/>
              <w:rPr>
                <w:rFonts w:ascii="宋体" w:hAnsi="宋体" w:eastAsia="宋体" w:cs="宋体"/>
                <w:highlight w:val="none"/>
              </w:rPr>
            </w:pPr>
            <w:r>
              <w:rPr>
                <w:rFonts w:hint="eastAsia" w:ascii="宋体" w:hAnsi="宋体" w:eastAsia="宋体" w:cs="宋体"/>
                <w:i w:val="0"/>
                <w:iCs w:val="0"/>
                <w:color w:val="000000"/>
                <w:kern w:val="0"/>
                <w:sz w:val="24"/>
                <w:szCs w:val="24"/>
                <w:u w:val="none"/>
                <w:lang w:val="en-US" w:eastAsia="zh-CN" w:bidi="ar"/>
              </w:rPr>
              <w:t>指标分值</w:t>
            </w:r>
          </w:p>
        </w:tc>
        <w:tc>
          <w:tcPr>
            <w:tcW w:w="1285" w:type="dxa"/>
            <w:gridSpan w:val="5"/>
            <w:tcBorders>
              <w:top w:val="single" w:color="000000" w:sz="0" w:space="0"/>
              <w:left w:val="single" w:color="000000" w:sz="0" w:space="0"/>
              <w:bottom w:val="single" w:color="000000" w:sz="4" w:space="0"/>
              <w:right w:val="single" w:color="000000" w:sz="4" w:space="0"/>
            </w:tcBorders>
            <w:shd w:val="clear" w:color="000000" w:fill="FFFFFF"/>
            <w:noWrap w:val="0"/>
            <w:tcMar>
              <w:left w:w="108"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center"/>
            </w:pPr>
            <w:r>
              <w:rPr>
                <w:rFonts w:hint="eastAsia" w:ascii="宋体" w:hAnsi="宋体" w:eastAsia="宋体" w:cs="宋体"/>
                <w:i w:val="0"/>
                <w:iCs w:val="0"/>
                <w:color w:val="000000"/>
                <w:kern w:val="0"/>
                <w:sz w:val="24"/>
                <w:szCs w:val="24"/>
                <w:u w:val="none"/>
                <w:lang w:val="en-US" w:eastAsia="zh-CN" w:bidi="ar"/>
              </w:rPr>
              <w:t>自评得分</w:t>
            </w:r>
          </w:p>
        </w:tc>
        <w:tc>
          <w:tcPr>
            <w:tcW w:w="1549" w:type="dxa"/>
            <w:gridSpan w:val="3"/>
            <w:tcBorders>
              <w:top w:val="single" w:color="000000" w:sz="0" w:space="0"/>
              <w:left w:val="single" w:color="000000" w:sz="0" w:space="0"/>
              <w:bottom w:val="single" w:color="000000" w:sz="4" w:space="0"/>
              <w:right w:val="single" w:color="000000" w:sz="4" w:space="0"/>
            </w:tcBorders>
            <w:shd w:val="clear" w:color="000000" w:fill="FFFFFF"/>
            <w:noWrap w:val="0"/>
            <w:tcMar>
              <w:left w:w="108"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ascii="宋体" w:hAnsi="宋体" w:eastAsia="宋体" w:cs="宋体"/>
                <w:highlight w:val="none"/>
              </w:rPr>
            </w:pPr>
            <w:r>
              <w:rPr>
                <w:rFonts w:hint="eastAsia" w:ascii="宋体" w:hAnsi="宋体" w:eastAsia="宋体" w:cs="宋体"/>
                <w:i w:val="0"/>
                <w:iCs w:val="0"/>
                <w:color w:val="000000"/>
                <w:kern w:val="0"/>
                <w:sz w:val="24"/>
                <w:szCs w:val="24"/>
                <w:u w:val="none"/>
                <w:lang w:val="en-US" w:eastAsia="zh-CN" w:bidi="ar"/>
              </w:rPr>
              <w:t>偏差原因分析及改进措施</w:t>
            </w:r>
          </w:p>
        </w:tc>
      </w:tr>
      <w:tr>
        <w:tblPrEx>
          <w:tblCellMar>
            <w:top w:w="0" w:type="dxa"/>
            <w:left w:w="10" w:type="dxa"/>
            <w:bottom w:w="0" w:type="dxa"/>
            <w:right w:w="10" w:type="dxa"/>
          </w:tblCellMar>
        </w:tblPrEx>
        <w:trPr>
          <w:gridAfter w:val="2"/>
          <w:wAfter w:w="10" w:type="dxa"/>
          <w:jc w:val="center"/>
        </w:trPr>
        <w:tc>
          <w:tcPr>
            <w:tcW w:w="1314" w:type="dxa"/>
            <w:gridSpan w:val="3"/>
            <w:vMerge w:val="continue"/>
            <w:tcBorders>
              <w:top w:val="single" w:color="000000" w:sz="0" w:space="0"/>
              <w:left w:val="single" w:color="000000" w:sz="4" w:space="0"/>
              <w:bottom w:val="single" w:color="000000" w:sz="0" w:space="0"/>
              <w:right w:val="single" w:color="000000" w:sz="4" w:space="0"/>
            </w:tcBorders>
            <w:shd w:val="clear" w:color="000000" w:fill="FFFFFF"/>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00" w:lineRule="exact"/>
              <w:rPr>
                <w:rFonts w:ascii="宋体" w:hAnsi="宋体" w:eastAsia="宋体" w:cs="宋体"/>
                <w:sz w:val="22"/>
                <w:highlight w:val="none"/>
              </w:rPr>
            </w:pPr>
          </w:p>
        </w:tc>
        <w:tc>
          <w:tcPr>
            <w:tcW w:w="992" w:type="dxa"/>
            <w:gridSpan w:val="3"/>
            <w:vMerge w:val="restart"/>
            <w:tcBorders>
              <w:top w:val="single" w:color="000000" w:sz="0" w:space="0"/>
              <w:left w:val="single" w:color="000000" w:sz="4" w:space="0"/>
              <w:bottom w:val="single" w:color="000000" w:sz="4" w:space="0"/>
              <w:right w:val="single" w:color="000000" w:sz="4" w:space="0"/>
            </w:tcBorders>
            <w:shd w:val="clear" w:color="000000" w:fill="FFFFFF"/>
            <w:noWrap w:val="0"/>
            <w:tcMar>
              <w:left w:w="108"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产出</w:t>
            </w:r>
          </w:p>
          <w:p>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center"/>
              <w:rPr>
                <w:rFonts w:ascii="宋体" w:hAnsi="宋体" w:eastAsia="宋体" w:cs="宋体"/>
                <w:highlight w:val="none"/>
              </w:rPr>
            </w:pPr>
            <w:r>
              <w:rPr>
                <w:rFonts w:hint="eastAsia" w:ascii="宋体" w:hAnsi="宋体" w:eastAsia="宋体" w:cs="宋体"/>
                <w:i w:val="0"/>
                <w:iCs w:val="0"/>
                <w:color w:val="000000"/>
                <w:kern w:val="0"/>
                <w:sz w:val="22"/>
                <w:szCs w:val="22"/>
                <w:u w:val="none"/>
                <w:lang w:val="en-US" w:eastAsia="zh-CN" w:bidi="ar"/>
              </w:rPr>
              <w:t>指标</w:t>
            </w:r>
          </w:p>
        </w:tc>
        <w:tc>
          <w:tcPr>
            <w:tcW w:w="1543" w:type="dxa"/>
            <w:gridSpan w:val="3"/>
            <w:tcBorders>
              <w:top w:val="single" w:color="000000" w:sz="0" w:space="0"/>
              <w:left w:val="single" w:color="000000" w:sz="4" w:space="0"/>
              <w:bottom w:val="single" w:color="000000" w:sz="4" w:space="0"/>
              <w:right w:val="single" w:color="000000" w:sz="4" w:space="0"/>
            </w:tcBorders>
            <w:shd w:val="clear" w:color="000000" w:fill="FFFFFF"/>
            <w:noWrap w:val="0"/>
            <w:tcMar>
              <w:left w:w="108"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center"/>
            </w:pPr>
            <w:r>
              <w:rPr>
                <w:rFonts w:hint="eastAsia" w:ascii="宋体" w:hAnsi="宋体" w:eastAsia="宋体" w:cs="宋体"/>
                <w:i w:val="0"/>
                <w:iCs w:val="0"/>
                <w:color w:val="000000"/>
                <w:kern w:val="0"/>
                <w:sz w:val="22"/>
                <w:szCs w:val="22"/>
                <w:u w:val="none"/>
                <w:lang w:val="en-US" w:eastAsia="zh-CN" w:bidi="ar"/>
              </w:rPr>
              <w:t>数量指标</w:t>
            </w:r>
          </w:p>
        </w:tc>
        <w:tc>
          <w:tcPr>
            <w:tcW w:w="3332" w:type="dxa"/>
            <w:gridSpan w:val="8"/>
            <w:tcBorders>
              <w:top w:val="single" w:color="000000" w:sz="0" w:space="0"/>
              <w:left w:val="single" w:color="000000" w:sz="4" w:space="0"/>
              <w:bottom w:val="single" w:color="000000" w:sz="4" w:space="0"/>
              <w:right w:val="single" w:color="000000" w:sz="4" w:space="0"/>
            </w:tcBorders>
            <w:shd w:val="clear" w:color="000000" w:fill="FFFFFF"/>
            <w:noWrap w:val="0"/>
            <w:tcMar>
              <w:left w:w="108"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center"/>
              <w:rPr>
                <w:rFonts w:ascii="宋体" w:hAnsi="宋体" w:eastAsia="宋体" w:cs="宋体"/>
                <w:highlight w:val="none"/>
              </w:rPr>
            </w:pPr>
            <w:r>
              <w:rPr>
                <w:rFonts w:hint="eastAsia" w:ascii="宋体" w:hAnsi="宋体" w:eastAsia="宋体" w:cs="宋体"/>
                <w:i w:val="0"/>
                <w:iCs w:val="0"/>
                <w:color w:val="000000"/>
                <w:kern w:val="0"/>
                <w:sz w:val="22"/>
                <w:szCs w:val="22"/>
                <w:u w:val="none"/>
                <w:lang w:val="en-US" w:eastAsia="zh-CN" w:bidi="ar"/>
              </w:rPr>
              <w:t>秀屿区数字城管信息采集服务外包费用承担比例</w:t>
            </w:r>
          </w:p>
        </w:tc>
        <w:tc>
          <w:tcPr>
            <w:tcW w:w="1693" w:type="dxa"/>
            <w:gridSpan w:val="7"/>
            <w:tcBorders>
              <w:top w:val="single" w:color="000000" w:sz="0" w:space="0"/>
              <w:left w:val="single" w:color="000000" w:sz="4" w:space="0"/>
              <w:bottom w:val="single" w:color="000000" w:sz="4" w:space="0"/>
              <w:right w:val="single" w:color="000000" w:sz="4" w:space="0"/>
            </w:tcBorders>
            <w:shd w:val="clear" w:color="000000" w:fill="FFFFFF"/>
            <w:noWrap w:val="0"/>
            <w:tcMar>
              <w:left w:w="108"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center"/>
            </w:pPr>
            <w:r>
              <w:rPr>
                <w:rFonts w:hint="eastAsia" w:ascii="宋体" w:hAnsi="宋体" w:eastAsia="宋体" w:cs="宋体"/>
                <w:i w:val="0"/>
                <w:iCs w:val="0"/>
                <w:color w:val="000000"/>
                <w:kern w:val="0"/>
                <w:sz w:val="24"/>
                <w:szCs w:val="24"/>
                <w:u w:val="none"/>
                <w:lang w:val="en-US" w:eastAsia="zh-CN" w:bidi="ar"/>
              </w:rPr>
              <w:t>=1%</w:t>
            </w:r>
          </w:p>
        </w:tc>
        <w:tc>
          <w:tcPr>
            <w:tcW w:w="1096" w:type="dxa"/>
            <w:gridSpan w:val="3"/>
            <w:tcBorders>
              <w:top w:val="single" w:color="000000" w:sz="4" w:space="0"/>
              <w:left w:val="single" w:color="000000" w:sz="0" w:space="0"/>
              <w:bottom w:val="single" w:color="000000" w:sz="4" w:space="0"/>
              <w:right w:val="single" w:color="000000" w:sz="4" w:space="0"/>
            </w:tcBorders>
            <w:shd w:val="clear" w:color="000000" w:fill="FFFFFF"/>
            <w:noWrap w:val="0"/>
            <w:tcMar>
              <w:left w:w="108"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center"/>
              <w:rPr>
                <w:rFonts w:ascii="宋体" w:hAnsi="宋体" w:eastAsia="宋体" w:cs="宋体"/>
                <w:sz w:val="22"/>
                <w:highlight w:val="none"/>
              </w:rPr>
            </w:pPr>
            <w:r>
              <w:rPr>
                <w:rFonts w:hint="eastAsia" w:ascii="宋体" w:hAnsi="宋体" w:eastAsia="宋体" w:cs="宋体"/>
                <w:i w:val="0"/>
                <w:iCs w:val="0"/>
                <w:color w:val="000000"/>
                <w:kern w:val="0"/>
                <w:sz w:val="24"/>
                <w:szCs w:val="24"/>
                <w:u w:val="none"/>
                <w:lang w:val="en-US" w:eastAsia="zh-CN" w:bidi="ar"/>
              </w:rPr>
              <w:t>13</w:t>
            </w:r>
          </w:p>
        </w:tc>
        <w:tc>
          <w:tcPr>
            <w:tcW w:w="716" w:type="dxa"/>
            <w:gridSpan w:val="4"/>
            <w:tcBorders>
              <w:top w:val="single" w:color="000000" w:sz="0" w:space="0"/>
              <w:left w:val="single" w:color="000000" w:sz="0" w:space="0"/>
              <w:bottom w:val="single" w:color="000000" w:sz="4" w:space="0"/>
              <w:right w:val="single" w:color="000000" w:sz="4" w:space="0"/>
            </w:tcBorders>
            <w:shd w:val="clear" w:color="000000" w:fill="FFFFFF"/>
            <w:noWrap w:val="0"/>
            <w:tcMar>
              <w:left w:w="108"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center"/>
              <w:rPr>
                <w:rFonts w:ascii="宋体" w:hAnsi="宋体" w:eastAsia="宋体" w:cs="宋体"/>
                <w:sz w:val="22"/>
                <w:highlight w:val="none"/>
              </w:rPr>
            </w:pPr>
            <w:r>
              <w:rPr>
                <w:rFonts w:hint="eastAsia" w:ascii="宋体" w:hAnsi="宋体" w:eastAsia="宋体" w:cs="宋体"/>
                <w:i w:val="0"/>
                <w:iCs w:val="0"/>
                <w:color w:val="000000"/>
                <w:kern w:val="0"/>
                <w:sz w:val="24"/>
                <w:szCs w:val="24"/>
                <w:u w:val="none"/>
                <w:lang w:val="en-US" w:eastAsia="zh-CN" w:bidi="ar"/>
              </w:rPr>
              <w:t>10</w:t>
            </w:r>
          </w:p>
        </w:tc>
        <w:tc>
          <w:tcPr>
            <w:tcW w:w="1285" w:type="dxa"/>
            <w:gridSpan w:val="5"/>
            <w:tcBorders>
              <w:top w:val="single" w:color="000000" w:sz="0" w:space="0"/>
              <w:left w:val="single" w:color="000000" w:sz="0" w:space="0"/>
              <w:bottom w:val="single" w:color="000000" w:sz="4" w:space="0"/>
              <w:right w:val="single" w:color="000000" w:sz="4" w:space="0"/>
            </w:tcBorders>
            <w:shd w:val="clear" w:color="000000" w:fill="FFFFFF"/>
            <w:noWrap w:val="0"/>
            <w:tcMar>
              <w:left w:w="108"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center"/>
            </w:pPr>
            <w:r>
              <w:rPr>
                <w:rFonts w:hint="eastAsia" w:ascii="宋体" w:hAnsi="宋体" w:eastAsia="宋体" w:cs="宋体"/>
                <w:i w:val="0"/>
                <w:iCs w:val="0"/>
                <w:color w:val="000000"/>
                <w:kern w:val="0"/>
                <w:sz w:val="24"/>
                <w:szCs w:val="24"/>
                <w:u w:val="none"/>
                <w:lang w:val="en-US" w:eastAsia="zh-CN" w:bidi="ar"/>
              </w:rPr>
              <w:t>10</w:t>
            </w:r>
          </w:p>
        </w:tc>
        <w:tc>
          <w:tcPr>
            <w:tcW w:w="1549" w:type="dxa"/>
            <w:gridSpan w:val="3"/>
            <w:tcBorders>
              <w:top w:val="single" w:color="000000" w:sz="0" w:space="0"/>
              <w:left w:val="single" w:color="000000" w:sz="0" w:space="0"/>
              <w:bottom w:val="single" w:color="000000" w:sz="4" w:space="0"/>
              <w:right w:val="single" w:color="000000" w:sz="4" w:space="0"/>
            </w:tcBorders>
            <w:shd w:val="clear" w:color="000000" w:fill="FFFFFF"/>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00" w:lineRule="exact"/>
              <w:rPr>
                <w:rFonts w:ascii="宋体" w:hAnsi="宋体" w:eastAsia="宋体" w:cs="宋体"/>
                <w:sz w:val="22"/>
                <w:highlight w:val="none"/>
              </w:rPr>
            </w:pPr>
          </w:p>
        </w:tc>
      </w:tr>
      <w:tr>
        <w:tblPrEx>
          <w:tblCellMar>
            <w:top w:w="0" w:type="dxa"/>
            <w:left w:w="10" w:type="dxa"/>
            <w:bottom w:w="0" w:type="dxa"/>
            <w:right w:w="10" w:type="dxa"/>
          </w:tblCellMar>
        </w:tblPrEx>
        <w:trPr>
          <w:gridAfter w:val="2"/>
          <w:wAfter w:w="10" w:type="dxa"/>
          <w:jc w:val="center"/>
        </w:trPr>
        <w:tc>
          <w:tcPr>
            <w:tcW w:w="1314" w:type="dxa"/>
            <w:gridSpan w:val="3"/>
            <w:vMerge w:val="continue"/>
            <w:tcBorders>
              <w:top w:val="single" w:color="000000" w:sz="0" w:space="0"/>
              <w:left w:val="single" w:color="000000" w:sz="4" w:space="0"/>
              <w:bottom w:val="single" w:color="000000" w:sz="0" w:space="0"/>
              <w:right w:val="single" w:color="000000" w:sz="4" w:space="0"/>
            </w:tcBorders>
            <w:shd w:val="clear" w:color="000000" w:fill="FFFFFF"/>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00" w:lineRule="exact"/>
              <w:rPr>
                <w:rFonts w:ascii="宋体" w:hAnsi="宋体" w:eastAsia="宋体" w:cs="宋体"/>
                <w:sz w:val="22"/>
                <w:highlight w:val="none"/>
              </w:rPr>
            </w:pPr>
          </w:p>
        </w:tc>
        <w:tc>
          <w:tcPr>
            <w:tcW w:w="992" w:type="dxa"/>
            <w:gridSpan w:val="3"/>
            <w:vMerge w:val="continue"/>
            <w:tcBorders>
              <w:top w:val="single" w:color="000000" w:sz="0" w:space="0"/>
              <w:left w:val="single" w:color="000000" w:sz="4" w:space="0"/>
              <w:bottom w:val="single" w:color="000000" w:sz="4" w:space="0"/>
              <w:right w:val="single" w:color="000000" w:sz="4" w:space="0"/>
            </w:tcBorders>
            <w:shd w:val="clear" w:color="000000" w:fill="FFFFFF"/>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00" w:lineRule="exact"/>
              <w:rPr>
                <w:rFonts w:ascii="宋体" w:hAnsi="宋体" w:eastAsia="宋体" w:cs="宋体"/>
                <w:sz w:val="22"/>
                <w:highlight w:val="none"/>
              </w:rPr>
            </w:pPr>
          </w:p>
        </w:tc>
        <w:tc>
          <w:tcPr>
            <w:tcW w:w="1543" w:type="dxa"/>
            <w:gridSpan w:val="3"/>
            <w:tcBorders>
              <w:top w:val="single" w:color="000000" w:sz="0" w:space="0"/>
              <w:left w:val="single" w:color="000000" w:sz="4" w:space="0"/>
              <w:bottom w:val="single" w:color="000000" w:sz="4" w:space="0"/>
              <w:right w:val="single" w:color="000000" w:sz="4" w:space="0"/>
            </w:tcBorders>
            <w:shd w:val="clear" w:color="000000" w:fill="FFFFFF"/>
            <w:noWrap w:val="0"/>
            <w:tcMar>
              <w:left w:w="108"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center"/>
            </w:pPr>
            <w:r>
              <w:rPr>
                <w:rFonts w:hint="eastAsia" w:ascii="宋体" w:hAnsi="宋体" w:eastAsia="宋体" w:cs="宋体"/>
                <w:i w:val="0"/>
                <w:iCs w:val="0"/>
                <w:color w:val="000000"/>
                <w:kern w:val="0"/>
                <w:sz w:val="22"/>
                <w:szCs w:val="22"/>
                <w:u w:val="none"/>
                <w:lang w:val="en-US" w:eastAsia="zh-CN" w:bidi="ar"/>
              </w:rPr>
              <w:t>质量指标</w:t>
            </w:r>
          </w:p>
        </w:tc>
        <w:tc>
          <w:tcPr>
            <w:tcW w:w="3332" w:type="dxa"/>
            <w:gridSpan w:val="8"/>
            <w:tcBorders>
              <w:top w:val="single" w:color="000000" w:sz="0" w:space="0"/>
              <w:left w:val="single" w:color="000000" w:sz="4" w:space="0"/>
              <w:bottom w:val="single" w:color="000000" w:sz="4" w:space="0"/>
              <w:right w:val="single" w:color="000000" w:sz="4" w:space="0"/>
            </w:tcBorders>
            <w:shd w:val="clear" w:color="000000" w:fill="FFFFFF"/>
            <w:noWrap w:val="0"/>
            <w:tcMar>
              <w:left w:w="108"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center"/>
              <w:rPr>
                <w:rFonts w:ascii="宋体" w:hAnsi="宋体" w:eastAsia="宋体" w:cs="宋体"/>
                <w:highlight w:val="none"/>
              </w:rPr>
            </w:pPr>
            <w:r>
              <w:rPr>
                <w:rFonts w:hint="eastAsia" w:ascii="宋体" w:hAnsi="宋体" w:eastAsia="宋体" w:cs="宋体"/>
                <w:i w:val="0"/>
                <w:iCs w:val="0"/>
                <w:color w:val="000000"/>
                <w:kern w:val="0"/>
                <w:sz w:val="22"/>
                <w:szCs w:val="22"/>
                <w:u w:val="none"/>
                <w:lang w:val="en-US" w:eastAsia="zh-CN" w:bidi="ar"/>
              </w:rPr>
              <w:t>资金使用的合规性</w:t>
            </w:r>
          </w:p>
        </w:tc>
        <w:tc>
          <w:tcPr>
            <w:tcW w:w="1693" w:type="dxa"/>
            <w:gridSpan w:val="7"/>
            <w:tcBorders>
              <w:top w:val="single" w:color="000000" w:sz="0" w:space="0"/>
              <w:left w:val="single" w:color="000000" w:sz="4" w:space="0"/>
              <w:bottom w:val="single" w:color="000000" w:sz="4" w:space="0"/>
              <w:right w:val="single" w:color="000000" w:sz="4" w:space="0"/>
            </w:tcBorders>
            <w:shd w:val="clear" w:color="000000" w:fill="FFFFFF"/>
            <w:noWrap w:val="0"/>
            <w:tcMar>
              <w:left w:w="108"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center"/>
            </w:pPr>
            <w:r>
              <w:rPr>
                <w:rFonts w:hint="eastAsia" w:ascii="宋体" w:hAnsi="宋体" w:eastAsia="宋体" w:cs="宋体"/>
                <w:i w:val="0"/>
                <w:iCs w:val="0"/>
                <w:color w:val="000000"/>
                <w:kern w:val="0"/>
                <w:sz w:val="24"/>
                <w:szCs w:val="24"/>
                <w:u w:val="none"/>
                <w:lang w:val="en-US" w:eastAsia="zh-CN" w:bidi="ar"/>
              </w:rPr>
              <w:t>≥100%</w:t>
            </w:r>
          </w:p>
        </w:tc>
        <w:tc>
          <w:tcPr>
            <w:tcW w:w="1096" w:type="dxa"/>
            <w:gridSpan w:val="3"/>
            <w:tcBorders>
              <w:top w:val="single" w:color="000000" w:sz="4" w:space="0"/>
              <w:left w:val="single" w:color="000000" w:sz="0" w:space="0"/>
              <w:bottom w:val="single" w:color="000000" w:sz="4" w:space="0"/>
              <w:right w:val="single" w:color="000000" w:sz="4" w:space="0"/>
            </w:tcBorders>
            <w:shd w:val="clear" w:color="000000" w:fill="FFFFFF"/>
            <w:noWrap w:val="0"/>
            <w:tcMar>
              <w:left w:w="108"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center"/>
              <w:rPr>
                <w:rFonts w:ascii="宋体" w:hAnsi="宋体" w:eastAsia="宋体" w:cs="宋体"/>
                <w:sz w:val="22"/>
                <w:highlight w:val="none"/>
              </w:rPr>
            </w:pPr>
            <w:r>
              <w:rPr>
                <w:rFonts w:hint="eastAsia" w:ascii="宋体" w:hAnsi="宋体" w:eastAsia="宋体" w:cs="宋体"/>
                <w:i w:val="0"/>
                <w:iCs w:val="0"/>
                <w:color w:val="000000"/>
                <w:kern w:val="0"/>
                <w:sz w:val="24"/>
                <w:szCs w:val="24"/>
                <w:u w:val="none"/>
                <w:lang w:val="en-US" w:eastAsia="zh-CN" w:bidi="ar"/>
              </w:rPr>
              <w:t>100</w:t>
            </w:r>
          </w:p>
        </w:tc>
        <w:tc>
          <w:tcPr>
            <w:tcW w:w="716" w:type="dxa"/>
            <w:gridSpan w:val="4"/>
            <w:tcBorders>
              <w:top w:val="single" w:color="000000" w:sz="0" w:space="0"/>
              <w:left w:val="single" w:color="000000" w:sz="0" w:space="0"/>
              <w:bottom w:val="single" w:color="000000" w:sz="4" w:space="0"/>
              <w:right w:val="single" w:color="000000" w:sz="4" w:space="0"/>
            </w:tcBorders>
            <w:shd w:val="clear" w:color="000000" w:fill="FFFFFF"/>
            <w:noWrap w:val="0"/>
            <w:tcMar>
              <w:left w:w="108"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center"/>
              <w:rPr>
                <w:rFonts w:ascii="宋体" w:hAnsi="宋体" w:eastAsia="宋体" w:cs="宋体"/>
                <w:sz w:val="22"/>
                <w:highlight w:val="none"/>
              </w:rPr>
            </w:pPr>
            <w:r>
              <w:rPr>
                <w:rFonts w:hint="eastAsia" w:ascii="宋体" w:hAnsi="宋体" w:eastAsia="宋体" w:cs="宋体"/>
                <w:i w:val="0"/>
                <w:iCs w:val="0"/>
                <w:color w:val="000000"/>
                <w:kern w:val="0"/>
                <w:sz w:val="24"/>
                <w:szCs w:val="24"/>
                <w:u w:val="none"/>
                <w:lang w:val="en-US" w:eastAsia="zh-CN" w:bidi="ar"/>
              </w:rPr>
              <w:t>10</w:t>
            </w:r>
          </w:p>
        </w:tc>
        <w:tc>
          <w:tcPr>
            <w:tcW w:w="1285" w:type="dxa"/>
            <w:gridSpan w:val="5"/>
            <w:tcBorders>
              <w:top w:val="single" w:color="000000" w:sz="0" w:space="0"/>
              <w:left w:val="single" w:color="000000" w:sz="0" w:space="0"/>
              <w:bottom w:val="single" w:color="000000" w:sz="4" w:space="0"/>
              <w:right w:val="single" w:color="000000" w:sz="4" w:space="0"/>
            </w:tcBorders>
            <w:shd w:val="clear" w:color="000000" w:fill="FFFFFF"/>
            <w:noWrap w:val="0"/>
            <w:tcMar>
              <w:left w:w="108"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center"/>
            </w:pPr>
            <w:r>
              <w:rPr>
                <w:rFonts w:hint="eastAsia" w:ascii="宋体" w:hAnsi="宋体" w:eastAsia="宋体" w:cs="宋体"/>
                <w:i w:val="0"/>
                <w:iCs w:val="0"/>
                <w:color w:val="000000"/>
                <w:kern w:val="0"/>
                <w:sz w:val="24"/>
                <w:szCs w:val="24"/>
                <w:u w:val="none"/>
                <w:lang w:val="en-US" w:eastAsia="zh-CN" w:bidi="ar"/>
              </w:rPr>
              <w:t>10</w:t>
            </w:r>
          </w:p>
        </w:tc>
        <w:tc>
          <w:tcPr>
            <w:tcW w:w="1549" w:type="dxa"/>
            <w:gridSpan w:val="3"/>
            <w:tcBorders>
              <w:top w:val="single" w:color="000000" w:sz="0" w:space="0"/>
              <w:left w:val="single" w:color="000000" w:sz="0" w:space="0"/>
              <w:bottom w:val="single" w:color="000000" w:sz="4" w:space="0"/>
              <w:right w:val="single" w:color="000000" w:sz="4" w:space="0"/>
            </w:tcBorders>
            <w:shd w:val="clear" w:color="000000" w:fill="FFFFFF"/>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00" w:lineRule="exact"/>
              <w:rPr>
                <w:rFonts w:ascii="宋体" w:hAnsi="宋体" w:eastAsia="宋体" w:cs="宋体"/>
                <w:sz w:val="22"/>
                <w:highlight w:val="none"/>
              </w:rPr>
            </w:pPr>
          </w:p>
        </w:tc>
      </w:tr>
      <w:tr>
        <w:tblPrEx>
          <w:tblCellMar>
            <w:top w:w="0" w:type="dxa"/>
            <w:left w:w="10" w:type="dxa"/>
            <w:bottom w:w="0" w:type="dxa"/>
            <w:right w:w="10" w:type="dxa"/>
          </w:tblCellMar>
        </w:tblPrEx>
        <w:trPr>
          <w:gridAfter w:val="2"/>
          <w:wAfter w:w="10" w:type="dxa"/>
          <w:jc w:val="center"/>
        </w:trPr>
        <w:tc>
          <w:tcPr>
            <w:tcW w:w="1314" w:type="dxa"/>
            <w:gridSpan w:val="3"/>
            <w:vMerge w:val="continue"/>
            <w:tcBorders>
              <w:top w:val="single" w:color="000000" w:sz="0" w:space="0"/>
              <w:left w:val="single" w:color="000000" w:sz="4" w:space="0"/>
              <w:bottom w:val="single" w:color="000000" w:sz="0" w:space="0"/>
              <w:right w:val="single" w:color="000000" w:sz="4" w:space="0"/>
            </w:tcBorders>
            <w:shd w:val="clear" w:color="000000" w:fill="FFFFFF"/>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00" w:lineRule="exact"/>
              <w:rPr>
                <w:rFonts w:ascii="宋体" w:hAnsi="宋体" w:eastAsia="宋体" w:cs="宋体"/>
                <w:sz w:val="22"/>
                <w:highlight w:val="none"/>
              </w:rPr>
            </w:pPr>
          </w:p>
        </w:tc>
        <w:tc>
          <w:tcPr>
            <w:tcW w:w="992" w:type="dxa"/>
            <w:gridSpan w:val="3"/>
            <w:vMerge w:val="continue"/>
            <w:tcBorders>
              <w:top w:val="single" w:color="000000" w:sz="0" w:space="0"/>
              <w:left w:val="single" w:color="000000" w:sz="4" w:space="0"/>
              <w:bottom w:val="single" w:color="000000" w:sz="4" w:space="0"/>
              <w:right w:val="single" w:color="000000" w:sz="4" w:space="0"/>
            </w:tcBorders>
            <w:shd w:val="clear" w:color="000000" w:fill="FFFFFF"/>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00" w:lineRule="exact"/>
              <w:rPr>
                <w:rFonts w:ascii="宋体" w:hAnsi="宋体" w:eastAsia="宋体" w:cs="宋体"/>
                <w:sz w:val="22"/>
                <w:highlight w:val="none"/>
              </w:rPr>
            </w:pPr>
          </w:p>
        </w:tc>
        <w:tc>
          <w:tcPr>
            <w:tcW w:w="1543" w:type="dxa"/>
            <w:gridSpan w:val="3"/>
            <w:vMerge w:val="restart"/>
            <w:tcBorders>
              <w:top w:val="single" w:color="000000" w:sz="0" w:space="0"/>
              <w:left w:val="single" w:color="000000" w:sz="4" w:space="0"/>
              <w:bottom w:val="single" w:color="000000" w:sz="4" w:space="0"/>
              <w:right w:val="single" w:color="000000" w:sz="4" w:space="0"/>
            </w:tcBorders>
            <w:shd w:val="clear" w:color="000000" w:fill="FFFFFF"/>
            <w:noWrap w:val="0"/>
            <w:tcMar>
              <w:left w:w="108"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center"/>
            </w:pPr>
            <w:r>
              <w:rPr>
                <w:rFonts w:hint="eastAsia" w:ascii="宋体" w:hAnsi="宋体" w:eastAsia="宋体" w:cs="宋体"/>
                <w:i w:val="0"/>
                <w:iCs w:val="0"/>
                <w:color w:val="000000"/>
                <w:kern w:val="0"/>
                <w:sz w:val="22"/>
                <w:szCs w:val="22"/>
                <w:u w:val="none"/>
                <w:lang w:val="en-US" w:eastAsia="zh-CN" w:bidi="ar"/>
              </w:rPr>
              <w:t>时效指标</w:t>
            </w:r>
          </w:p>
        </w:tc>
        <w:tc>
          <w:tcPr>
            <w:tcW w:w="3332" w:type="dxa"/>
            <w:gridSpan w:val="8"/>
            <w:tcBorders>
              <w:top w:val="single" w:color="000000" w:sz="0" w:space="0"/>
              <w:left w:val="single" w:color="000000" w:sz="4" w:space="0"/>
              <w:bottom w:val="single" w:color="000000" w:sz="4" w:space="0"/>
              <w:right w:val="single" w:color="000000" w:sz="4" w:space="0"/>
            </w:tcBorders>
            <w:shd w:val="clear" w:color="000000" w:fill="FFFFFF"/>
            <w:noWrap w:val="0"/>
            <w:tcMar>
              <w:left w:w="108"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center"/>
              <w:rPr>
                <w:rFonts w:ascii="宋体" w:hAnsi="宋体" w:eastAsia="宋体" w:cs="宋体"/>
                <w:highlight w:val="none"/>
              </w:rPr>
            </w:pPr>
            <w:r>
              <w:rPr>
                <w:rFonts w:hint="eastAsia" w:ascii="宋体" w:hAnsi="宋体" w:eastAsia="宋体" w:cs="宋体"/>
                <w:i w:val="0"/>
                <w:iCs w:val="0"/>
                <w:color w:val="000000"/>
                <w:kern w:val="0"/>
                <w:sz w:val="22"/>
                <w:szCs w:val="22"/>
                <w:u w:val="none"/>
                <w:lang w:val="en-US" w:eastAsia="zh-CN" w:bidi="ar"/>
              </w:rPr>
              <w:t>项目完成及时性</w:t>
            </w:r>
          </w:p>
        </w:tc>
        <w:tc>
          <w:tcPr>
            <w:tcW w:w="1693" w:type="dxa"/>
            <w:gridSpan w:val="7"/>
            <w:tcBorders>
              <w:top w:val="single" w:color="000000" w:sz="0" w:space="0"/>
              <w:left w:val="single" w:color="000000" w:sz="4" w:space="0"/>
              <w:bottom w:val="single" w:color="000000" w:sz="4" w:space="0"/>
              <w:right w:val="single" w:color="000000" w:sz="4" w:space="0"/>
            </w:tcBorders>
            <w:shd w:val="clear" w:color="000000" w:fill="FFFFFF"/>
            <w:noWrap w:val="0"/>
            <w:tcMar>
              <w:left w:w="108"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center"/>
            </w:pPr>
            <w:r>
              <w:rPr>
                <w:rFonts w:hint="eastAsia" w:ascii="宋体" w:hAnsi="宋体" w:eastAsia="宋体" w:cs="宋体"/>
                <w:i w:val="0"/>
                <w:iCs w:val="0"/>
                <w:color w:val="000000"/>
                <w:kern w:val="0"/>
                <w:sz w:val="24"/>
                <w:szCs w:val="24"/>
                <w:u w:val="none"/>
                <w:lang w:val="en-US" w:eastAsia="zh-CN" w:bidi="ar"/>
              </w:rPr>
              <w:t>≥100%</w:t>
            </w:r>
          </w:p>
        </w:tc>
        <w:tc>
          <w:tcPr>
            <w:tcW w:w="1096" w:type="dxa"/>
            <w:gridSpan w:val="3"/>
            <w:tcBorders>
              <w:top w:val="single" w:color="000000" w:sz="4" w:space="0"/>
              <w:left w:val="single" w:color="000000" w:sz="0" w:space="0"/>
              <w:bottom w:val="single" w:color="000000" w:sz="4" w:space="0"/>
              <w:right w:val="single" w:color="000000" w:sz="4" w:space="0"/>
            </w:tcBorders>
            <w:shd w:val="clear" w:color="000000" w:fill="FFFFFF"/>
            <w:noWrap w:val="0"/>
            <w:tcMar>
              <w:left w:w="108"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center"/>
              <w:rPr>
                <w:rFonts w:ascii="宋体" w:hAnsi="宋体" w:eastAsia="宋体" w:cs="宋体"/>
                <w:sz w:val="22"/>
                <w:highlight w:val="none"/>
              </w:rPr>
            </w:pPr>
            <w:r>
              <w:rPr>
                <w:rFonts w:hint="eastAsia" w:ascii="宋体" w:hAnsi="宋体" w:eastAsia="宋体" w:cs="宋体"/>
                <w:i w:val="0"/>
                <w:iCs w:val="0"/>
                <w:color w:val="000000"/>
                <w:kern w:val="0"/>
                <w:sz w:val="24"/>
                <w:szCs w:val="24"/>
                <w:u w:val="none"/>
                <w:lang w:val="en-US" w:eastAsia="zh-CN" w:bidi="ar"/>
              </w:rPr>
              <w:t>100</w:t>
            </w:r>
          </w:p>
        </w:tc>
        <w:tc>
          <w:tcPr>
            <w:tcW w:w="716" w:type="dxa"/>
            <w:gridSpan w:val="4"/>
            <w:tcBorders>
              <w:top w:val="single" w:color="000000" w:sz="4" w:space="0"/>
              <w:left w:val="single" w:color="000000" w:sz="0" w:space="0"/>
              <w:bottom w:val="single" w:color="000000" w:sz="4" w:space="0"/>
              <w:right w:val="single" w:color="000000" w:sz="4" w:space="0"/>
            </w:tcBorders>
            <w:shd w:val="clear" w:color="000000" w:fill="FFFFFF"/>
            <w:noWrap w:val="0"/>
            <w:tcMar>
              <w:left w:w="108"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center"/>
              <w:rPr>
                <w:rFonts w:ascii="宋体" w:hAnsi="宋体" w:eastAsia="宋体" w:cs="宋体"/>
                <w:sz w:val="22"/>
                <w:highlight w:val="none"/>
              </w:rPr>
            </w:pPr>
            <w:r>
              <w:rPr>
                <w:rFonts w:hint="eastAsia" w:ascii="宋体" w:hAnsi="宋体" w:eastAsia="宋体" w:cs="宋体"/>
                <w:i w:val="0"/>
                <w:iCs w:val="0"/>
                <w:color w:val="000000"/>
                <w:kern w:val="0"/>
                <w:sz w:val="24"/>
                <w:szCs w:val="24"/>
                <w:u w:val="none"/>
                <w:lang w:val="en-US" w:eastAsia="zh-CN" w:bidi="ar"/>
              </w:rPr>
              <w:t>10</w:t>
            </w:r>
          </w:p>
        </w:tc>
        <w:tc>
          <w:tcPr>
            <w:tcW w:w="1285" w:type="dxa"/>
            <w:gridSpan w:val="5"/>
            <w:tcBorders>
              <w:top w:val="single" w:color="000000" w:sz="4" w:space="0"/>
              <w:left w:val="single" w:color="000000" w:sz="0" w:space="0"/>
              <w:bottom w:val="single" w:color="000000" w:sz="4" w:space="0"/>
              <w:right w:val="single" w:color="000000" w:sz="4" w:space="0"/>
            </w:tcBorders>
            <w:shd w:val="clear" w:color="000000" w:fill="FFFFFF"/>
            <w:noWrap w:val="0"/>
            <w:tcMar>
              <w:left w:w="108"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center"/>
            </w:pPr>
            <w:r>
              <w:rPr>
                <w:rFonts w:hint="eastAsia" w:ascii="宋体" w:hAnsi="宋体" w:eastAsia="宋体" w:cs="宋体"/>
                <w:i w:val="0"/>
                <w:iCs w:val="0"/>
                <w:color w:val="000000"/>
                <w:kern w:val="0"/>
                <w:sz w:val="24"/>
                <w:szCs w:val="24"/>
                <w:u w:val="none"/>
                <w:lang w:val="en-US" w:eastAsia="zh-CN" w:bidi="ar"/>
              </w:rPr>
              <w:t>10</w:t>
            </w:r>
          </w:p>
        </w:tc>
        <w:tc>
          <w:tcPr>
            <w:tcW w:w="1549" w:type="dxa"/>
            <w:gridSpan w:val="3"/>
            <w:tcBorders>
              <w:top w:val="single" w:color="000000" w:sz="4" w:space="0"/>
              <w:left w:val="single" w:color="000000" w:sz="0" w:space="0"/>
              <w:bottom w:val="single" w:color="000000" w:sz="4" w:space="0"/>
              <w:right w:val="single" w:color="000000" w:sz="4" w:space="0"/>
            </w:tcBorders>
            <w:shd w:val="clear" w:color="000000" w:fill="FFFFFF"/>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00" w:lineRule="exact"/>
              <w:rPr>
                <w:rFonts w:ascii="宋体" w:hAnsi="宋体" w:eastAsia="宋体" w:cs="宋体"/>
                <w:sz w:val="22"/>
                <w:highlight w:val="none"/>
              </w:rPr>
            </w:pPr>
          </w:p>
        </w:tc>
      </w:tr>
      <w:tr>
        <w:tblPrEx>
          <w:tblCellMar>
            <w:top w:w="0" w:type="dxa"/>
            <w:left w:w="10" w:type="dxa"/>
            <w:bottom w:w="0" w:type="dxa"/>
            <w:right w:w="10" w:type="dxa"/>
          </w:tblCellMar>
        </w:tblPrEx>
        <w:trPr>
          <w:gridAfter w:val="2"/>
          <w:wAfter w:w="10" w:type="dxa"/>
          <w:jc w:val="center"/>
        </w:trPr>
        <w:tc>
          <w:tcPr>
            <w:tcW w:w="1314" w:type="dxa"/>
            <w:gridSpan w:val="3"/>
            <w:vMerge w:val="continue"/>
            <w:tcBorders>
              <w:top w:val="single" w:color="000000" w:sz="0" w:space="0"/>
              <w:left w:val="single" w:color="000000" w:sz="4" w:space="0"/>
              <w:bottom w:val="single" w:color="000000" w:sz="0" w:space="0"/>
              <w:right w:val="single" w:color="000000" w:sz="4" w:space="0"/>
            </w:tcBorders>
            <w:shd w:val="clear" w:color="000000" w:fill="FFFFFF"/>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00" w:lineRule="exact"/>
              <w:rPr>
                <w:rFonts w:ascii="宋体" w:hAnsi="宋体" w:eastAsia="宋体" w:cs="宋体"/>
                <w:sz w:val="22"/>
                <w:highlight w:val="none"/>
              </w:rPr>
            </w:pPr>
          </w:p>
        </w:tc>
        <w:tc>
          <w:tcPr>
            <w:tcW w:w="992" w:type="dxa"/>
            <w:gridSpan w:val="3"/>
            <w:vMerge w:val="continue"/>
            <w:tcBorders>
              <w:top w:val="single" w:color="000000" w:sz="4" w:space="0"/>
              <w:left w:val="single" w:color="000000" w:sz="4" w:space="0"/>
              <w:bottom w:val="single" w:color="000000" w:sz="0" w:space="0"/>
              <w:right w:val="single" w:color="000000" w:sz="4" w:space="0"/>
            </w:tcBorders>
            <w:shd w:val="clear" w:color="000000" w:fill="FFFFFF"/>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00" w:lineRule="exact"/>
              <w:rPr>
                <w:rFonts w:ascii="宋体" w:hAnsi="宋体" w:eastAsia="宋体" w:cs="宋体"/>
                <w:highlight w:val="none"/>
              </w:rPr>
            </w:pPr>
          </w:p>
        </w:tc>
        <w:tc>
          <w:tcPr>
            <w:tcW w:w="1543" w:type="dxa"/>
            <w:gridSpan w:val="3"/>
            <w:vMerge w:val="continue"/>
            <w:tcBorders>
              <w:top w:val="single" w:color="000000" w:sz="4" w:space="0"/>
              <w:left w:val="single" w:color="000000" w:sz="4" w:space="0"/>
              <w:bottom w:val="single" w:color="000000" w:sz="0" w:space="0"/>
              <w:right w:val="single" w:color="000000" w:sz="4" w:space="0"/>
            </w:tcBorders>
            <w:shd w:val="clear" w:color="000000" w:fill="FFFFFF"/>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00" w:lineRule="exact"/>
            </w:pPr>
          </w:p>
        </w:tc>
        <w:tc>
          <w:tcPr>
            <w:tcW w:w="3332" w:type="dxa"/>
            <w:gridSpan w:val="8"/>
            <w:tcBorders>
              <w:top w:val="single" w:color="000000" w:sz="4" w:space="0"/>
              <w:left w:val="single" w:color="000000" w:sz="4" w:space="0"/>
              <w:bottom w:val="single" w:color="000000" w:sz="4" w:space="0"/>
              <w:right w:val="single" w:color="000000" w:sz="4" w:space="0"/>
            </w:tcBorders>
            <w:shd w:val="clear" w:color="000000" w:fill="FFFFFF"/>
            <w:noWrap w:val="0"/>
            <w:tcMar>
              <w:left w:w="108"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center"/>
              <w:rPr>
                <w:rFonts w:ascii="宋体" w:hAnsi="宋体" w:eastAsia="宋体" w:cs="宋体"/>
                <w:highlight w:val="none"/>
              </w:rPr>
            </w:pPr>
            <w:r>
              <w:rPr>
                <w:rFonts w:hint="eastAsia" w:ascii="宋体" w:hAnsi="宋体" w:eastAsia="宋体" w:cs="宋体"/>
                <w:i w:val="0"/>
                <w:iCs w:val="0"/>
                <w:color w:val="000000"/>
                <w:kern w:val="0"/>
                <w:sz w:val="22"/>
                <w:szCs w:val="22"/>
                <w:u w:val="none"/>
                <w:lang w:val="en-US" w:eastAsia="zh-CN" w:bidi="ar"/>
              </w:rPr>
              <w:t>预算申请率</w:t>
            </w:r>
          </w:p>
        </w:tc>
        <w:tc>
          <w:tcPr>
            <w:tcW w:w="1693" w:type="dxa"/>
            <w:gridSpan w:val="7"/>
            <w:tcBorders>
              <w:top w:val="single" w:color="000000" w:sz="4" w:space="0"/>
              <w:left w:val="single" w:color="000000" w:sz="4" w:space="0"/>
              <w:bottom w:val="single" w:color="000000" w:sz="4" w:space="0"/>
              <w:right w:val="single" w:color="000000" w:sz="4" w:space="0"/>
            </w:tcBorders>
            <w:shd w:val="clear" w:color="000000" w:fill="FFFFFF"/>
            <w:noWrap w:val="0"/>
            <w:tcMar>
              <w:left w:w="108"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center"/>
            </w:pPr>
            <w:r>
              <w:rPr>
                <w:rFonts w:hint="eastAsia" w:ascii="宋体" w:hAnsi="宋体" w:eastAsia="宋体" w:cs="宋体"/>
                <w:i w:val="0"/>
                <w:iCs w:val="0"/>
                <w:color w:val="000000"/>
                <w:kern w:val="0"/>
                <w:sz w:val="24"/>
                <w:szCs w:val="24"/>
                <w:u w:val="none"/>
                <w:lang w:val="en-US" w:eastAsia="zh-CN" w:bidi="ar"/>
              </w:rPr>
              <w:t>≥90%</w:t>
            </w:r>
          </w:p>
        </w:tc>
        <w:tc>
          <w:tcPr>
            <w:tcW w:w="1096" w:type="dxa"/>
            <w:gridSpan w:val="3"/>
            <w:tcBorders>
              <w:top w:val="single" w:color="000000" w:sz="4" w:space="0"/>
              <w:left w:val="single" w:color="000000" w:sz="4" w:space="0"/>
              <w:bottom w:val="single" w:color="000000" w:sz="4" w:space="0"/>
              <w:right w:val="single" w:color="000000" w:sz="4" w:space="0"/>
            </w:tcBorders>
            <w:shd w:val="clear" w:color="000000" w:fill="FFFFFF"/>
            <w:noWrap w:val="0"/>
            <w:tcMar>
              <w:left w:w="108"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center"/>
              <w:rPr>
                <w:rFonts w:ascii="宋体" w:hAnsi="宋体" w:eastAsia="宋体" w:cs="宋体"/>
                <w:sz w:val="22"/>
                <w:highlight w:val="none"/>
              </w:rPr>
            </w:pPr>
            <w:r>
              <w:rPr>
                <w:rFonts w:hint="eastAsia" w:ascii="宋体" w:hAnsi="宋体" w:eastAsia="宋体" w:cs="宋体"/>
                <w:i w:val="0"/>
                <w:iCs w:val="0"/>
                <w:color w:val="000000"/>
                <w:kern w:val="0"/>
                <w:sz w:val="24"/>
                <w:szCs w:val="24"/>
                <w:u w:val="none"/>
                <w:lang w:val="en-US" w:eastAsia="zh-CN" w:bidi="ar"/>
              </w:rPr>
              <w:t>99.98</w:t>
            </w:r>
          </w:p>
        </w:tc>
        <w:tc>
          <w:tcPr>
            <w:tcW w:w="716" w:type="dxa"/>
            <w:gridSpan w:val="4"/>
            <w:tcBorders>
              <w:top w:val="single" w:color="000000" w:sz="4" w:space="0"/>
              <w:left w:val="single" w:color="000000" w:sz="4" w:space="0"/>
              <w:bottom w:val="single" w:color="000000" w:sz="4" w:space="0"/>
              <w:right w:val="single" w:color="000000" w:sz="4" w:space="0"/>
            </w:tcBorders>
            <w:shd w:val="clear" w:color="000000" w:fill="FFFFFF"/>
            <w:noWrap w:val="0"/>
            <w:tcMar>
              <w:left w:w="108"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center"/>
              <w:rPr>
                <w:rFonts w:ascii="宋体" w:hAnsi="宋体" w:eastAsia="宋体" w:cs="宋体"/>
                <w:sz w:val="22"/>
                <w:highlight w:val="none"/>
              </w:rPr>
            </w:pPr>
            <w:r>
              <w:rPr>
                <w:rFonts w:hint="eastAsia" w:ascii="宋体" w:hAnsi="宋体" w:eastAsia="宋体" w:cs="宋体"/>
                <w:i w:val="0"/>
                <w:iCs w:val="0"/>
                <w:color w:val="000000"/>
                <w:kern w:val="0"/>
                <w:sz w:val="24"/>
                <w:szCs w:val="24"/>
                <w:u w:val="none"/>
                <w:lang w:val="en-US" w:eastAsia="zh-CN" w:bidi="ar"/>
              </w:rPr>
              <w:t>10</w:t>
            </w:r>
          </w:p>
        </w:tc>
        <w:tc>
          <w:tcPr>
            <w:tcW w:w="1285" w:type="dxa"/>
            <w:gridSpan w:val="5"/>
            <w:tcBorders>
              <w:top w:val="single" w:color="000000" w:sz="4" w:space="0"/>
              <w:left w:val="single" w:color="000000" w:sz="4" w:space="0"/>
              <w:bottom w:val="single" w:color="000000" w:sz="4" w:space="0"/>
              <w:right w:val="single" w:color="000000" w:sz="4" w:space="0"/>
            </w:tcBorders>
            <w:shd w:val="clear" w:color="000000" w:fill="FFFFFF"/>
            <w:noWrap w:val="0"/>
            <w:tcMar>
              <w:left w:w="108"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center"/>
            </w:pPr>
            <w:r>
              <w:rPr>
                <w:rFonts w:hint="eastAsia" w:ascii="宋体" w:hAnsi="宋体" w:eastAsia="宋体" w:cs="宋体"/>
                <w:i w:val="0"/>
                <w:iCs w:val="0"/>
                <w:color w:val="000000"/>
                <w:kern w:val="0"/>
                <w:sz w:val="24"/>
                <w:szCs w:val="24"/>
                <w:u w:val="none"/>
                <w:lang w:val="en-US" w:eastAsia="zh-CN" w:bidi="ar"/>
              </w:rPr>
              <w:t>10</w:t>
            </w:r>
          </w:p>
        </w:tc>
        <w:tc>
          <w:tcPr>
            <w:tcW w:w="1549" w:type="dxa"/>
            <w:gridSpan w:val="3"/>
            <w:tcBorders>
              <w:top w:val="single" w:color="000000" w:sz="4" w:space="0"/>
              <w:left w:val="single" w:color="000000" w:sz="4" w:space="0"/>
              <w:bottom w:val="single" w:color="000000" w:sz="4" w:space="0"/>
              <w:right w:val="single" w:color="000000" w:sz="4" w:space="0"/>
            </w:tcBorders>
            <w:shd w:val="clear" w:color="000000" w:fill="FFFFFF"/>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00" w:lineRule="exact"/>
              <w:rPr>
                <w:rFonts w:ascii="宋体" w:hAnsi="宋体" w:eastAsia="宋体" w:cs="宋体"/>
                <w:sz w:val="22"/>
                <w:highlight w:val="none"/>
              </w:rPr>
            </w:pPr>
          </w:p>
        </w:tc>
      </w:tr>
      <w:tr>
        <w:tblPrEx>
          <w:tblCellMar>
            <w:top w:w="0" w:type="dxa"/>
            <w:left w:w="10" w:type="dxa"/>
            <w:bottom w:w="0" w:type="dxa"/>
            <w:right w:w="10" w:type="dxa"/>
          </w:tblCellMar>
        </w:tblPrEx>
        <w:trPr>
          <w:gridAfter w:val="2"/>
          <w:wAfter w:w="10" w:type="dxa"/>
          <w:jc w:val="center"/>
        </w:trPr>
        <w:tc>
          <w:tcPr>
            <w:tcW w:w="1314" w:type="dxa"/>
            <w:gridSpan w:val="3"/>
            <w:vMerge w:val="continue"/>
            <w:tcBorders>
              <w:top w:val="single" w:color="000000" w:sz="0" w:space="0"/>
              <w:left w:val="single" w:color="000000" w:sz="4" w:space="0"/>
              <w:bottom w:val="single" w:color="000000" w:sz="0" w:space="0"/>
              <w:right w:val="single" w:color="000000" w:sz="4" w:space="0"/>
            </w:tcBorders>
            <w:shd w:val="clear" w:color="000000" w:fill="FFFFFF"/>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00" w:lineRule="exact"/>
              <w:rPr>
                <w:rFonts w:ascii="宋体" w:hAnsi="宋体" w:eastAsia="宋体" w:cs="宋体"/>
                <w:sz w:val="22"/>
                <w:highlight w:val="none"/>
              </w:rPr>
            </w:pPr>
          </w:p>
        </w:tc>
        <w:tc>
          <w:tcPr>
            <w:tcW w:w="992" w:type="dxa"/>
            <w:gridSpan w:val="3"/>
            <w:tcBorders>
              <w:top w:val="single" w:color="000000" w:sz="0" w:space="0"/>
              <w:left w:val="single" w:color="000000" w:sz="4" w:space="0"/>
              <w:bottom w:val="single" w:color="000000" w:sz="4" w:space="0"/>
              <w:right w:val="single" w:color="000000" w:sz="4" w:space="0"/>
            </w:tcBorders>
            <w:shd w:val="clear" w:color="000000" w:fill="FFFFFF"/>
            <w:noWrap w:val="0"/>
            <w:tcMar>
              <w:left w:w="108"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成本</w:t>
            </w:r>
          </w:p>
          <w:p>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center"/>
              <w:rPr>
                <w:rFonts w:ascii="宋体" w:hAnsi="宋体" w:eastAsia="宋体" w:cs="宋体"/>
                <w:sz w:val="22"/>
                <w:highlight w:val="none"/>
              </w:rPr>
            </w:pPr>
            <w:r>
              <w:rPr>
                <w:rFonts w:hint="eastAsia" w:ascii="宋体" w:hAnsi="宋体" w:eastAsia="宋体" w:cs="宋体"/>
                <w:i w:val="0"/>
                <w:iCs w:val="0"/>
                <w:color w:val="000000"/>
                <w:kern w:val="0"/>
                <w:sz w:val="22"/>
                <w:szCs w:val="22"/>
                <w:u w:val="none"/>
                <w:lang w:val="en-US" w:eastAsia="zh-CN" w:bidi="ar"/>
              </w:rPr>
              <w:t>指标</w:t>
            </w:r>
          </w:p>
        </w:tc>
        <w:tc>
          <w:tcPr>
            <w:tcW w:w="1543" w:type="dxa"/>
            <w:gridSpan w:val="3"/>
            <w:tcBorders>
              <w:top w:val="single" w:color="000000" w:sz="0" w:space="0"/>
              <w:left w:val="single" w:color="000000" w:sz="4" w:space="0"/>
              <w:bottom w:val="single" w:color="000000" w:sz="4" w:space="0"/>
              <w:right w:val="single" w:color="000000" w:sz="4" w:space="0"/>
            </w:tcBorders>
            <w:shd w:val="clear" w:color="000000" w:fill="FFFFFF"/>
            <w:noWrap w:val="0"/>
            <w:tcMar>
              <w:left w:w="108"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center"/>
            </w:pPr>
            <w:r>
              <w:rPr>
                <w:rFonts w:hint="eastAsia" w:ascii="宋体" w:hAnsi="宋体" w:eastAsia="宋体" w:cs="宋体"/>
                <w:i w:val="0"/>
                <w:iCs w:val="0"/>
                <w:color w:val="000000"/>
                <w:kern w:val="0"/>
                <w:sz w:val="22"/>
                <w:szCs w:val="22"/>
                <w:u w:val="none"/>
                <w:lang w:val="en-US" w:eastAsia="zh-CN" w:bidi="ar"/>
              </w:rPr>
              <w:t>经济成本指标</w:t>
            </w:r>
          </w:p>
        </w:tc>
        <w:tc>
          <w:tcPr>
            <w:tcW w:w="3332" w:type="dxa"/>
            <w:gridSpan w:val="8"/>
            <w:tcBorders>
              <w:top w:val="single" w:color="000000" w:sz="4" w:space="0"/>
              <w:left w:val="single" w:color="000000" w:sz="4" w:space="0"/>
              <w:bottom w:val="single" w:color="000000" w:sz="4" w:space="0"/>
              <w:right w:val="single" w:color="000000" w:sz="4" w:space="0"/>
            </w:tcBorders>
            <w:shd w:val="clear" w:color="000000" w:fill="FFFFFF"/>
            <w:noWrap w:val="0"/>
            <w:tcMar>
              <w:left w:w="108"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center"/>
              <w:rPr>
                <w:rFonts w:ascii="宋体" w:hAnsi="宋体" w:eastAsia="宋体" w:cs="宋体"/>
                <w:highlight w:val="none"/>
              </w:rPr>
            </w:pPr>
            <w:r>
              <w:rPr>
                <w:rFonts w:hint="eastAsia" w:ascii="宋体" w:hAnsi="宋体" w:eastAsia="宋体" w:cs="宋体"/>
                <w:i w:val="0"/>
                <w:iCs w:val="0"/>
                <w:color w:val="000000"/>
                <w:kern w:val="0"/>
                <w:sz w:val="22"/>
                <w:szCs w:val="22"/>
                <w:u w:val="none"/>
                <w:lang w:val="en-US" w:eastAsia="zh-CN" w:bidi="ar"/>
              </w:rPr>
              <w:t>成本控制率</w:t>
            </w:r>
          </w:p>
        </w:tc>
        <w:tc>
          <w:tcPr>
            <w:tcW w:w="1693" w:type="dxa"/>
            <w:gridSpan w:val="7"/>
            <w:tcBorders>
              <w:top w:val="single" w:color="000000" w:sz="4" w:space="0"/>
              <w:left w:val="single" w:color="000000" w:sz="4" w:space="0"/>
              <w:bottom w:val="single" w:color="000000" w:sz="4" w:space="0"/>
              <w:right w:val="single" w:color="000000" w:sz="4" w:space="0"/>
            </w:tcBorders>
            <w:shd w:val="clear" w:color="000000" w:fill="FFFFFF"/>
            <w:noWrap w:val="0"/>
            <w:tcMar>
              <w:left w:w="108"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center"/>
            </w:pPr>
            <w:r>
              <w:rPr>
                <w:rFonts w:hint="eastAsia" w:ascii="宋体" w:hAnsi="宋体" w:eastAsia="宋体" w:cs="宋体"/>
                <w:i w:val="0"/>
                <w:iCs w:val="0"/>
                <w:color w:val="000000"/>
                <w:kern w:val="0"/>
                <w:sz w:val="24"/>
                <w:szCs w:val="24"/>
                <w:u w:val="none"/>
                <w:lang w:val="en-US" w:eastAsia="zh-CN" w:bidi="ar"/>
              </w:rPr>
              <w:t>≥100%</w:t>
            </w:r>
          </w:p>
        </w:tc>
        <w:tc>
          <w:tcPr>
            <w:tcW w:w="1096" w:type="dxa"/>
            <w:gridSpan w:val="3"/>
            <w:tcBorders>
              <w:top w:val="single" w:color="000000" w:sz="4" w:space="0"/>
              <w:left w:val="single" w:color="000000" w:sz="0" w:space="0"/>
              <w:bottom w:val="single" w:color="000000" w:sz="4" w:space="0"/>
              <w:right w:val="single" w:color="000000" w:sz="4" w:space="0"/>
            </w:tcBorders>
            <w:shd w:val="clear" w:color="000000" w:fill="FFFFFF"/>
            <w:noWrap w:val="0"/>
            <w:tcMar>
              <w:left w:w="108"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center"/>
              <w:rPr>
                <w:rFonts w:ascii="宋体" w:hAnsi="宋体" w:eastAsia="宋体" w:cs="宋体"/>
                <w:sz w:val="22"/>
                <w:highlight w:val="none"/>
              </w:rPr>
            </w:pPr>
            <w:r>
              <w:rPr>
                <w:rFonts w:hint="eastAsia" w:ascii="宋体" w:hAnsi="宋体" w:eastAsia="宋体" w:cs="宋体"/>
                <w:i w:val="0"/>
                <w:iCs w:val="0"/>
                <w:color w:val="000000"/>
                <w:kern w:val="0"/>
                <w:sz w:val="24"/>
                <w:szCs w:val="24"/>
                <w:u w:val="none"/>
                <w:lang w:val="en-US" w:eastAsia="zh-CN" w:bidi="ar"/>
              </w:rPr>
              <w:t>100</w:t>
            </w:r>
          </w:p>
        </w:tc>
        <w:tc>
          <w:tcPr>
            <w:tcW w:w="716" w:type="dxa"/>
            <w:gridSpan w:val="4"/>
            <w:tcBorders>
              <w:top w:val="single" w:color="000000" w:sz="4" w:space="0"/>
              <w:left w:val="single" w:color="000000" w:sz="0" w:space="0"/>
              <w:bottom w:val="single" w:color="000000" w:sz="4" w:space="0"/>
              <w:right w:val="single" w:color="000000" w:sz="4" w:space="0"/>
            </w:tcBorders>
            <w:shd w:val="clear" w:color="000000" w:fill="FFFFFF"/>
            <w:noWrap w:val="0"/>
            <w:tcMar>
              <w:left w:w="108"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center"/>
              <w:rPr>
                <w:rFonts w:ascii="宋体" w:hAnsi="宋体" w:eastAsia="宋体" w:cs="宋体"/>
                <w:sz w:val="22"/>
                <w:highlight w:val="none"/>
              </w:rPr>
            </w:pPr>
            <w:r>
              <w:rPr>
                <w:rFonts w:hint="eastAsia" w:ascii="宋体" w:hAnsi="宋体" w:eastAsia="宋体" w:cs="宋体"/>
                <w:i w:val="0"/>
                <w:iCs w:val="0"/>
                <w:color w:val="000000"/>
                <w:kern w:val="0"/>
                <w:sz w:val="24"/>
                <w:szCs w:val="24"/>
                <w:u w:val="none"/>
                <w:lang w:val="en-US" w:eastAsia="zh-CN" w:bidi="ar"/>
              </w:rPr>
              <w:t>10</w:t>
            </w:r>
          </w:p>
        </w:tc>
        <w:tc>
          <w:tcPr>
            <w:tcW w:w="1285" w:type="dxa"/>
            <w:gridSpan w:val="5"/>
            <w:tcBorders>
              <w:top w:val="single" w:color="000000" w:sz="4" w:space="0"/>
              <w:left w:val="single" w:color="000000" w:sz="0" w:space="0"/>
              <w:bottom w:val="single" w:color="000000" w:sz="4" w:space="0"/>
              <w:right w:val="single" w:color="000000" w:sz="4" w:space="0"/>
            </w:tcBorders>
            <w:shd w:val="clear" w:color="000000" w:fill="FFFFFF"/>
            <w:noWrap w:val="0"/>
            <w:tcMar>
              <w:left w:w="108"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center"/>
            </w:pPr>
            <w:r>
              <w:rPr>
                <w:rFonts w:hint="eastAsia" w:ascii="宋体" w:hAnsi="宋体" w:eastAsia="宋体" w:cs="宋体"/>
                <w:i w:val="0"/>
                <w:iCs w:val="0"/>
                <w:color w:val="000000"/>
                <w:kern w:val="0"/>
                <w:sz w:val="24"/>
                <w:szCs w:val="24"/>
                <w:u w:val="none"/>
                <w:lang w:val="en-US" w:eastAsia="zh-CN" w:bidi="ar"/>
              </w:rPr>
              <w:t>10</w:t>
            </w:r>
          </w:p>
        </w:tc>
        <w:tc>
          <w:tcPr>
            <w:tcW w:w="1549" w:type="dxa"/>
            <w:gridSpan w:val="3"/>
            <w:tcBorders>
              <w:top w:val="single" w:color="000000" w:sz="4" w:space="0"/>
              <w:left w:val="single" w:color="000000" w:sz="0" w:space="0"/>
              <w:bottom w:val="single" w:color="000000" w:sz="4" w:space="0"/>
              <w:right w:val="single" w:color="000000" w:sz="4" w:space="0"/>
            </w:tcBorders>
            <w:shd w:val="clear" w:color="000000" w:fill="FFFFFF"/>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00" w:lineRule="exact"/>
              <w:rPr>
                <w:rFonts w:ascii="宋体" w:hAnsi="宋体" w:eastAsia="宋体" w:cs="宋体"/>
                <w:sz w:val="22"/>
                <w:highlight w:val="none"/>
              </w:rPr>
            </w:pPr>
          </w:p>
        </w:tc>
      </w:tr>
      <w:tr>
        <w:tblPrEx>
          <w:tblCellMar>
            <w:top w:w="0" w:type="dxa"/>
            <w:left w:w="10" w:type="dxa"/>
            <w:bottom w:w="0" w:type="dxa"/>
            <w:right w:w="10" w:type="dxa"/>
          </w:tblCellMar>
        </w:tblPrEx>
        <w:trPr>
          <w:gridAfter w:val="2"/>
          <w:wAfter w:w="10" w:type="dxa"/>
          <w:jc w:val="center"/>
        </w:trPr>
        <w:tc>
          <w:tcPr>
            <w:tcW w:w="1314" w:type="dxa"/>
            <w:gridSpan w:val="3"/>
            <w:vMerge w:val="continue"/>
            <w:tcBorders>
              <w:top w:val="single" w:color="000000" w:sz="0" w:space="0"/>
              <w:left w:val="single" w:color="000000" w:sz="4" w:space="0"/>
              <w:bottom w:val="single" w:color="000000" w:sz="0" w:space="0"/>
              <w:right w:val="single" w:color="000000" w:sz="4" w:space="0"/>
            </w:tcBorders>
            <w:shd w:val="clear" w:color="000000" w:fill="FFFFFF"/>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00" w:lineRule="exact"/>
              <w:rPr>
                <w:rFonts w:ascii="宋体" w:hAnsi="宋体" w:eastAsia="宋体" w:cs="宋体"/>
                <w:sz w:val="22"/>
                <w:highlight w:val="none"/>
              </w:rPr>
            </w:pPr>
          </w:p>
        </w:tc>
        <w:tc>
          <w:tcPr>
            <w:tcW w:w="992" w:type="dxa"/>
            <w:gridSpan w:val="3"/>
            <w:vMerge w:val="restart"/>
            <w:tcBorders>
              <w:top w:val="single" w:color="000000" w:sz="0" w:space="0"/>
              <w:left w:val="single" w:color="000000" w:sz="4" w:space="0"/>
              <w:bottom w:val="single" w:color="000000" w:sz="4" w:space="0"/>
              <w:right w:val="single" w:color="000000" w:sz="4" w:space="0"/>
            </w:tcBorders>
            <w:shd w:val="clear" w:color="000000" w:fill="FFFFFF"/>
            <w:noWrap w:val="0"/>
            <w:tcMar>
              <w:left w:w="108"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效益</w:t>
            </w:r>
          </w:p>
          <w:p>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center"/>
              <w:rPr>
                <w:rFonts w:ascii="宋体" w:hAnsi="宋体" w:eastAsia="宋体" w:cs="宋体"/>
                <w:sz w:val="22"/>
                <w:highlight w:val="none"/>
              </w:rPr>
            </w:pPr>
            <w:r>
              <w:rPr>
                <w:rFonts w:hint="eastAsia" w:ascii="宋体" w:hAnsi="宋体" w:eastAsia="宋体" w:cs="宋体"/>
                <w:i w:val="0"/>
                <w:iCs w:val="0"/>
                <w:color w:val="000000"/>
                <w:kern w:val="0"/>
                <w:sz w:val="22"/>
                <w:szCs w:val="22"/>
                <w:u w:val="none"/>
                <w:lang w:val="en-US" w:eastAsia="zh-CN" w:bidi="ar"/>
              </w:rPr>
              <w:t>指标</w:t>
            </w:r>
          </w:p>
        </w:tc>
        <w:tc>
          <w:tcPr>
            <w:tcW w:w="1543" w:type="dxa"/>
            <w:gridSpan w:val="3"/>
            <w:tcBorders>
              <w:top w:val="single" w:color="000000" w:sz="0" w:space="0"/>
              <w:left w:val="single" w:color="000000" w:sz="4" w:space="0"/>
              <w:bottom w:val="single" w:color="000000" w:sz="4" w:space="0"/>
              <w:right w:val="single" w:color="000000" w:sz="4" w:space="0"/>
            </w:tcBorders>
            <w:shd w:val="clear" w:color="000000" w:fill="FFFFFF"/>
            <w:noWrap w:val="0"/>
            <w:tcMar>
              <w:left w:w="108"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center"/>
            </w:pPr>
            <w:r>
              <w:rPr>
                <w:rFonts w:hint="eastAsia" w:ascii="宋体" w:hAnsi="宋体" w:eastAsia="宋体" w:cs="宋体"/>
                <w:i w:val="0"/>
                <w:iCs w:val="0"/>
                <w:color w:val="000000"/>
                <w:kern w:val="0"/>
                <w:sz w:val="22"/>
                <w:szCs w:val="22"/>
                <w:u w:val="none"/>
                <w:lang w:val="en-US" w:eastAsia="zh-CN" w:bidi="ar"/>
              </w:rPr>
              <w:t>经济效益指标</w:t>
            </w:r>
          </w:p>
        </w:tc>
        <w:tc>
          <w:tcPr>
            <w:tcW w:w="3332" w:type="dxa"/>
            <w:gridSpan w:val="8"/>
            <w:tcBorders>
              <w:top w:val="single" w:color="000000" w:sz="4" w:space="0"/>
              <w:left w:val="single" w:color="000000" w:sz="4" w:space="0"/>
              <w:bottom w:val="single" w:color="000000" w:sz="4" w:space="0"/>
              <w:right w:val="single" w:color="000000" w:sz="4" w:space="0"/>
            </w:tcBorders>
            <w:shd w:val="clear" w:color="000000" w:fill="FFFFFF"/>
            <w:noWrap w:val="0"/>
            <w:tcMar>
              <w:left w:w="108"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center"/>
              <w:rPr>
                <w:rFonts w:ascii="宋体" w:hAnsi="宋体" w:eastAsia="宋体" w:cs="宋体"/>
                <w:highlight w:val="none"/>
              </w:rPr>
            </w:pPr>
            <w:r>
              <w:rPr>
                <w:rFonts w:hint="eastAsia" w:ascii="宋体" w:hAnsi="宋体" w:eastAsia="宋体" w:cs="宋体"/>
                <w:i w:val="0"/>
                <w:iCs w:val="0"/>
                <w:color w:val="000000"/>
                <w:kern w:val="0"/>
                <w:sz w:val="22"/>
                <w:szCs w:val="22"/>
                <w:u w:val="none"/>
                <w:lang w:val="en-US" w:eastAsia="zh-CN" w:bidi="ar"/>
              </w:rPr>
              <w:t>质量合格率</w:t>
            </w:r>
          </w:p>
        </w:tc>
        <w:tc>
          <w:tcPr>
            <w:tcW w:w="1693" w:type="dxa"/>
            <w:gridSpan w:val="7"/>
            <w:tcBorders>
              <w:top w:val="single" w:color="000000" w:sz="4" w:space="0"/>
              <w:left w:val="single" w:color="000000" w:sz="4" w:space="0"/>
              <w:bottom w:val="single" w:color="000000" w:sz="4" w:space="0"/>
              <w:right w:val="single" w:color="000000" w:sz="4" w:space="0"/>
            </w:tcBorders>
            <w:shd w:val="clear" w:color="000000" w:fill="FFFFFF"/>
            <w:noWrap w:val="0"/>
            <w:tcMar>
              <w:left w:w="108"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center"/>
            </w:pPr>
            <w:r>
              <w:rPr>
                <w:rFonts w:hint="eastAsia" w:ascii="宋体" w:hAnsi="宋体" w:eastAsia="宋体" w:cs="宋体"/>
                <w:i w:val="0"/>
                <w:iCs w:val="0"/>
                <w:color w:val="000000"/>
                <w:kern w:val="0"/>
                <w:sz w:val="24"/>
                <w:szCs w:val="24"/>
                <w:u w:val="none"/>
                <w:lang w:val="en-US" w:eastAsia="zh-CN" w:bidi="ar"/>
              </w:rPr>
              <w:t>≥100%</w:t>
            </w:r>
          </w:p>
        </w:tc>
        <w:tc>
          <w:tcPr>
            <w:tcW w:w="1096" w:type="dxa"/>
            <w:gridSpan w:val="3"/>
            <w:tcBorders>
              <w:top w:val="single" w:color="000000" w:sz="4" w:space="0"/>
              <w:left w:val="single" w:color="000000" w:sz="0" w:space="0"/>
              <w:bottom w:val="single" w:color="000000" w:sz="4" w:space="0"/>
              <w:right w:val="single" w:color="000000" w:sz="4" w:space="0"/>
            </w:tcBorders>
            <w:shd w:val="clear" w:color="000000" w:fill="FFFFFF"/>
            <w:noWrap w:val="0"/>
            <w:tcMar>
              <w:left w:w="108"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center"/>
              <w:rPr>
                <w:rFonts w:ascii="宋体" w:hAnsi="宋体" w:eastAsia="宋体" w:cs="宋体"/>
                <w:sz w:val="22"/>
                <w:highlight w:val="none"/>
              </w:rPr>
            </w:pPr>
            <w:r>
              <w:rPr>
                <w:rFonts w:hint="eastAsia" w:ascii="宋体" w:hAnsi="宋体" w:eastAsia="宋体" w:cs="宋体"/>
                <w:i w:val="0"/>
                <w:iCs w:val="0"/>
                <w:color w:val="000000"/>
                <w:kern w:val="0"/>
                <w:sz w:val="24"/>
                <w:szCs w:val="24"/>
                <w:u w:val="none"/>
                <w:lang w:val="en-US" w:eastAsia="zh-CN" w:bidi="ar"/>
              </w:rPr>
              <w:t>100</w:t>
            </w:r>
          </w:p>
        </w:tc>
        <w:tc>
          <w:tcPr>
            <w:tcW w:w="716" w:type="dxa"/>
            <w:gridSpan w:val="4"/>
            <w:tcBorders>
              <w:top w:val="single" w:color="000000" w:sz="0" w:space="0"/>
              <w:left w:val="single" w:color="000000" w:sz="0" w:space="0"/>
              <w:bottom w:val="single" w:color="000000" w:sz="4" w:space="0"/>
              <w:right w:val="single" w:color="000000" w:sz="4" w:space="0"/>
            </w:tcBorders>
            <w:shd w:val="clear" w:color="000000" w:fill="FFFFFF"/>
            <w:noWrap w:val="0"/>
            <w:tcMar>
              <w:left w:w="108"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center"/>
              <w:rPr>
                <w:rFonts w:ascii="宋体" w:hAnsi="宋体" w:eastAsia="宋体" w:cs="宋体"/>
                <w:sz w:val="22"/>
                <w:highlight w:val="none"/>
              </w:rPr>
            </w:pPr>
            <w:r>
              <w:rPr>
                <w:rFonts w:hint="eastAsia" w:ascii="宋体" w:hAnsi="宋体" w:eastAsia="宋体" w:cs="宋体"/>
                <w:i w:val="0"/>
                <w:iCs w:val="0"/>
                <w:color w:val="000000"/>
                <w:kern w:val="0"/>
                <w:sz w:val="24"/>
                <w:szCs w:val="24"/>
                <w:u w:val="none"/>
                <w:lang w:val="en-US" w:eastAsia="zh-CN" w:bidi="ar"/>
              </w:rPr>
              <w:t>10</w:t>
            </w:r>
          </w:p>
        </w:tc>
        <w:tc>
          <w:tcPr>
            <w:tcW w:w="1285" w:type="dxa"/>
            <w:gridSpan w:val="5"/>
            <w:tcBorders>
              <w:top w:val="single" w:color="000000" w:sz="0" w:space="0"/>
              <w:left w:val="single" w:color="000000" w:sz="0" w:space="0"/>
              <w:bottom w:val="single" w:color="000000" w:sz="4" w:space="0"/>
              <w:right w:val="single" w:color="000000" w:sz="4" w:space="0"/>
            </w:tcBorders>
            <w:shd w:val="clear" w:color="000000" w:fill="FFFFFF"/>
            <w:noWrap w:val="0"/>
            <w:tcMar>
              <w:left w:w="108"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center"/>
            </w:pPr>
            <w:r>
              <w:rPr>
                <w:rFonts w:hint="eastAsia" w:ascii="宋体" w:hAnsi="宋体" w:eastAsia="宋体" w:cs="宋体"/>
                <w:i w:val="0"/>
                <w:iCs w:val="0"/>
                <w:color w:val="000000"/>
                <w:kern w:val="0"/>
                <w:sz w:val="24"/>
                <w:szCs w:val="24"/>
                <w:u w:val="none"/>
                <w:lang w:val="en-US" w:eastAsia="zh-CN" w:bidi="ar"/>
              </w:rPr>
              <w:t>10</w:t>
            </w:r>
          </w:p>
        </w:tc>
        <w:tc>
          <w:tcPr>
            <w:tcW w:w="1549" w:type="dxa"/>
            <w:gridSpan w:val="3"/>
            <w:tcBorders>
              <w:top w:val="single" w:color="000000" w:sz="0" w:space="0"/>
              <w:left w:val="single" w:color="000000" w:sz="0" w:space="0"/>
              <w:bottom w:val="single" w:color="000000" w:sz="4" w:space="0"/>
              <w:right w:val="single" w:color="000000" w:sz="4" w:space="0"/>
            </w:tcBorders>
            <w:shd w:val="clear" w:color="000000" w:fill="FFFFFF"/>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00" w:lineRule="exact"/>
              <w:rPr>
                <w:rFonts w:ascii="宋体" w:hAnsi="宋体" w:eastAsia="宋体" w:cs="宋体"/>
                <w:sz w:val="22"/>
                <w:highlight w:val="none"/>
              </w:rPr>
            </w:pPr>
          </w:p>
        </w:tc>
      </w:tr>
      <w:tr>
        <w:tblPrEx>
          <w:tblCellMar>
            <w:top w:w="0" w:type="dxa"/>
            <w:left w:w="10" w:type="dxa"/>
            <w:bottom w:w="0" w:type="dxa"/>
            <w:right w:w="10" w:type="dxa"/>
          </w:tblCellMar>
        </w:tblPrEx>
        <w:trPr>
          <w:gridAfter w:val="2"/>
          <w:wAfter w:w="10" w:type="dxa"/>
          <w:jc w:val="center"/>
        </w:trPr>
        <w:tc>
          <w:tcPr>
            <w:tcW w:w="1314" w:type="dxa"/>
            <w:gridSpan w:val="3"/>
            <w:vMerge w:val="continue"/>
            <w:tcBorders>
              <w:top w:val="single" w:color="000000" w:sz="0" w:space="0"/>
              <w:left w:val="single" w:color="000000" w:sz="4" w:space="0"/>
              <w:bottom w:val="single" w:color="000000" w:sz="0" w:space="0"/>
              <w:right w:val="single" w:color="000000" w:sz="4" w:space="0"/>
            </w:tcBorders>
            <w:shd w:val="clear" w:color="000000" w:fill="FFFFFF"/>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00" w:lineRule="exact"/>
              <w:rPr>
                <w:rFonts w:ascii="宋体" w:hAnsi="宋体" w:eastAsia="宋体" w:cs="宋体"/>
                <w:sz w:val="22"/>
                <w:highlight w:val="none"/>
              </w:rPr>
            </w:pPr>
          </w:p>
        </w:tc>
        <w:tc>
          <w:tcPr>
            <w:tcW w:w="992" w:type="dxa"/>
            <w:gridSpan w:val="3"/>
            <w:vMerge w:val="continue"/>
            <w:tcBorders>
              <w:top w:val="single" w:color="000000" w:sz="0" w:space="0"/>
              <w:left w:val="single" w:color="000000" w:sz="4" w:space="0"/>
              <w:bottom w:val="single" w:color="000000" w:sz="4" w:space="0"/>
              <w:right w:val="single" w:color="000000" w:sz="4" w:space="0"/>
            </w:tcBorders>
            <w:shd w:val="clear" w:color="000000" w:fill="FFFFFF"/>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00" w:lineRule="exact"/>
              <w:rPr>
                <w:rFonts w:ascii="宋体" w:hAnsi="宋体" w:eastAsia="宋体" w:cs="宋体"/>
                <w:highlight w:val="none"/>
              </w:rPr>
            </w:pPr>
          </w:p>
        </w:tc>
        <w:tc>
          <w:tcPr>
            <w:tcW w:w="1543" w:type="dxa"/>
            <w:gridSpan w:val="3"/>
            <w:vMerge w:val="restart"/>
            <w:tcBorders>
              <w:top w:val="single" w:color="000000" w:sz="0" w:space="0"/>
              <w:left w:val="single" w:color="000000" w:sz="4" w:space="0"/>
              <w:bottom w:val="single" w:color="000000" w:sz="4" w:space="0"/>
              <w:right w:val="single" w:color="000000" w:sz="4" w:space="0"/>
            </w:tcBorders>
            <w:shd w:val="clear" w:color="000000" w:fill="FFFFFF"/>
            <w:noWrap w:val="0"/>
            <w:tcMar>
              <w:left w:w="108"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center"/>
            </w:pPr>
            <w:r>
              <w:rPr>
                <w:rFonts w:hint="eastAsia" w:ascii="宋体" w:hAnsi="宋体" w:eastAsia="宋体" w:cs="宋体"/>
                <w:i w:val="0"/>
                <w:iCs w:val="0"/>
                <w:color w:val="000000"/>
                <w:kern w:val="0"/>
                <w:sz w:val="22"/>
                <w:szCs w:val="22"/>
                <w:u w:val="none"/>
                <w:lang w:val="en-US" w:eastAsia="zh-CN" w:bidi="ar"/>
              </w:rPr>
              <w:t>社会效益指标</w:t>
            </w:r>
          </w:p>
        </w:tc>
        <w:tc>
          <w:tcPr>
            <w:tcW w:w="3332" w:type="dxa"/>
            <w:gridSpan w:val="8"/>
            <w:tcBorders>
              <w:top w:val="single" w:color="000000" w:sz="4" w:space="0"/>
              <w:left w:val="single" w:color="000000" w:sz="4" w:space="0"/>
              <w:bottom w:val="single" w:color="000000" w:sz="4" w:space="0"/>
              <w:right w:val="single" w:color="000000" w:sz="4" w:space="0"/>
            </w:tcBorders>
            <w:shd w:val="clear" w:color="000000" w:fill="FFFFFF"/>
            <w:noWrap w:val="0"/>
            <w:tcMar>
              <w:left w:w="108"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center"/>
              <w:rPr>
                <w:rFonts w:ascii="宋体" w:hAnsi="宋体" w:eastAsia="宋体" w:cs="宋体"/>
                <w:highlight w:val="none"/>
              </w:rPr>
            </w:pPr>
            <w:r>
              <w:rPr>
                <w:rFonts w:hint="eastAsia" w:ascii="宋体" w:hAnsi="宋体" w:eastAsia="宋体" w:cs="宋体"/>
                <w:i w:val="0"/>
                <w:iCs w:val="0"/>
                <w:color w:val="000000"/>
                <w:kern w:val="0"/>
                <w:sz w:val="22"/>
                <w:szCs w:val="22"/>
                <w:u w:val="none"/>
                <w:lang w:val="en-US" w:eastAsia="zh-CN" w:bidi="ar"/>
              </w:rPr>
              <w:t>诉求件处理率</w:t>
            </w:r>
          </w:p>
        </w:tc>
        <w:tc>
          <w:tcPr>
            <w:tcW w:w="1693" w:type="dxa"/>
            <w:gridSpan w:val="7"/>
            <w:tcBorders>
              <w:top w:val="single" w:color="000000" w:sz="4" w:space="0"/>
              <w:left w:val="single" w:color="000000" w:sz="4" w:space="0"/>
              <w:bottom w:val="single" w:color="000000" w:sz="4" w:space="0"/>
              <w:right w:val="single" w:color="000000" w:sz="4" w:space="0"/>
            </w:tcBorders>
            <w:shd w:val="clear" w:color="000000" w:fill="FFFFFF"/>
            <w:noWrap w:val="0"/>
            <w:tcMar>
              <w:left w:w="108"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center"/>
            </w:pPr>
            <w:r>
              <w:rPr>
                <w:rFonts w:hint="eastAsia" w:ascii="宋体" w:hAnsi="宋体" w:eastAsia="宋体" w:cs="宋体"/>
                <w:i w:val="0"/>
                <w:iCs w:val="0"/>
                <w:color w:val="000000"/>
                <w:kern w:val="0"/>
                <w:sz w:val="24"/>
                <w:szCs w:val="24"/>
                <w:u w:val="none"/>
                <w:lang w:val="en-US" w:eastAsia="zh-CN" w:bidi="ar"/>
              </w:rPr>
              <w:t>≥90％</w:t>
            </w:r>
          </w:p>
        </w:tc>
        <w:tc>
          <w:tcPr>
            <w:tcW w:w="1096" w:type="dxa"/>
            <w:gridSpan w:val="3"/>
            <w:tcBorders>
              <w:top w:val="single" w:color="000000" w:sz="4" w:space="0"/>
              <w:left w:val="single" w:color="000000" w:sz="0" w:space="0"/>
              <w:bottom w:val="single" w:color="000000" w:sz="4" w:space="0"/>
              <w:right w:val="single" w:color="000000" w:sz="4" w:space="0"/>
            </w:tcBorders>
            <w:shd w:val="clear" w:color="000000" w:fill="FFFFFF"/>
            <w:noWrap w:val="0"/>
            <w:tcMar>
              <w:left w:w="108"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center"/>
              <w:rPr>
                <w:rFonts w:ascii="宋体" w:hAnsi="宋体" w:eastAsia="宋体" w:cs="宋体"/>
                <w:sz w:val="22"/>
                <w:highlight w:val="none"/>
              </w:rPr>
            </w:pPr>
            <w:r>
              <w:rPr>
                <w:rFonts w:hint="eastAsia" w:ascii="宋体" w:hAnsi="宋体" w:eastAsia="宋体" w:cs="宋体"/>
                <w:i w:val="0"/>
                <w:iCs w:val="0"/>
                <w:color w:val="000000"/>
                <w:kern w:val="0"/>
                <w:sz w:val="24"/>
                <w:szCs w:val="24"/>
                <w:u w:val="none"/>
                <w:lang w:val="en-US" w:eastAsia="zh-CN" w:bidi="ar"/>
              </w:rPr>
              <w:t>100</w:t>
            </w:r>
          </w:p>
        </w:tc>
        <w:tc>
          <w:tcPr>
            <w:tcW w:w="716" w:type="dxa"/>
            <w:gridSpan w:val="4"/>
            <w:tcBorders>
              <w:top w:val="single" w:color="000000" w:sz="0" w:space="0"/>
              <w:left w:val="single" w:color="000000" w:sz="0" w:space="0"/>
              <w:bottom w:val="single" w:color="000000" w:sz="4" w:space="0"/>
              <w:right w:val="single" w:color="000000" w:sz="4" w:space="0"/>
            </w:tcBorders>
            <w:shd w:val="clear" w:color="000000" w:fill="FFFFFF"/>
            <w:noWrap w:val="0"/>
            <w:tcMar>
              <w:left w:w="108"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center"/>
              <w:rPr>
                <w:rFonts w:ascii="宋体" w:hAnsi="宋体" w:eastAsia="宋体" w:cs="宋体"/>
                <w:sz w:val="22"/>
                <w:highlight w:val="none"/>
              </w:rPr>
            </w:pPr>
            <w:r>
              <w:rPr>
                <w:rFonts w:hint="eastAsia" w:ascii="宋体" w:hAnsi="宋体" w:eastAsia="宋体" w:cs="宋体"/>
                <w:i w:val="0"/>
                <w:iCs w:val="0"/>
                <w:color w:val="000000"/>
                <w:kern w:val="0"/>
                <w:sz w:val="24"/>
                <w:szCs w:val="24"/>
                <w:u w:val="none"/>
                <w:lang w:val="en-US" w:eastAsia="zh-CN" w:bidi="ar"/>
              </w:rPr>
              <w:t>10</w:t>
            </w:r>
          </w:p>
        </w:tc>
        <w:tc>
          <w:tcPr>
            <w:tcW w:w="1285" w:type="dxa"/>
            <w:gridSpan w:val="5"/>
            <w:tcBorders>
              <w:top w:val="single" w:color="000000" w:sz="0" w:space="0"/>
              <w:left w:val="single" w:color="000000" w:sz="0" w:space="0"/>
              <w:bottom w:val="single" w:color="000000" w:sz="4" w:space="0"/>
              <w:right w:val="single" w:color="000000" w:sz="4" w:space="0"/>
            </w:tcBorders>
            <w:shd w:val="clear" w:color="000000" w:fill="FFFFFF"/>
            <w:noWrap w:val="0"/>
            <w:tcMar>
              <w:left w:w="108"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center"/>
            </w:pPr>
            <w:r>
              <w:rPr>
                <w:rFonts w:hint="eastAsia" w:ascii="宋体" w:hAnsi="宋体" w:eastAsia="宋体" w:cs="宋体"/>
                <w:i w:val="0"/>
                <w:iCs w:val="0"/>
                <w:color w:val="000000"/>
                <w:kern w:val="0"/>
                <w:sz w:val="24"/>
                <w:szCs w:val="24"/>
                <w:u w:val="none"/>
                <w:lang w:val="en-US" w:eastAsia="zh-CN" w:bidi="ar"/>
              </w:rPr>
              <w:t>10</w:t>
            </w:r>
          </w:p>
        </w:tc>
        <w:tc>
          <w:tcPr>
            <w:tcW w:w="1549" w:type="dxa"/>
            <w:gridSpan w:val="3"/>
            <w:tcBorders>
              <w:top w:val="single" w:color="000000" w:sz="0" w:space="0"/>
              <w:left w:val="single" w:color="000000" w:sz="0" w:space="0"/>
              <w:bottom w:val="single" w:color="000000" w:sz="4" w:space="0"/>
              <w:right w:val="single" w:color="000000" w:sz="4" w:space="0"/>
            </w:tcBorders>
            <w:shd w:val="clear" w:color="000000" w:fill="FFFFFF"/>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00" w:lineRule="exact"/>
              <w:rPr>
                <w:rFonts w:ascii="宋体" w:hAnsi="宋体" w:eastAsia="宋体" w:cs="宋体"/>
                <w:sz w:val="22"/>
                <w:highlight w:val="none"/>
              </w:rPr>
            </w:pPr>
          </w:p>
        </w:tc>
      </w:tr>
      <w:tr>
        <w:tblPrEx>
          <w:tblCellMar>
            <w:top w:w="0" w:type="dxa"/>
            <w:left w:w="10" w:type="dxa"/>
            <w:bottom w:w="0" w:type="dxa"/>
            <w:right w:w="10" w:type="dxa"/>
          </w:tblCellMar>
        </w:tblPrEx>
        <w:trPr>
          <w:gridAfter w:val="2"/>
          <w:wAfter w:w="10" w:type="dxa"/>
          <w:jc w:val="center"/>
        </w:trPr>
        <w:tc>
          <w:tcPr>
            <w:tcW w:w="1314" w:type="dxa"/>
            <w:gridSpan w:val="3"/>
            <w:vMerge w:val="continue"/>
            <w:tcBorders>
              <w:top w:val="single" w:color="000000" w:sz="0" w:space="0"/>
              <w:left w:val="single" w:color="000000" w:sz="4" w:space="0"/>
              <w:bottom w:val="single" w:color="000000" w:sz="0" w:space="0"/>
              <w:right w:val="single" w:color="000000" w:sz="4" w:space="0"/>
            </w:tcBorders>
            <w:shd w:val="clear" w:color="000000" w:fill="FFFFFF"/>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00" w:lineRule="exact"/>
              <w:rPr>
                <w:rFonts w:ascii="宋体" w:hAnsi="宋体" w:eastAsia="宋体" w:cs="宋体"/>
                <w:sz w:val="22"/>
                <w:highlight w:val="none"/>
              </w:rPr>
            </w:pPr>
          </w:p>
        </w:tc>
        <w:tc>
          <w:tcPr>
            <w:tcW w:w="992" w:type="dxa"/>
            <w:gridSpan w:val="3"/>
            <w:vMerge w:val="continue"/>
            <w:tcBorders>
              <w:top w:val="single" w:color="000000" w:sz="0" w:space="0"/>
              <w:left w:val="single" w:color="000000" w:sz="4" w:space="0"/>
              <w:bottom w:val="single" w:color="000000" w:sz="4" w:space="0"/>
              <w:right w:val="single" w:color="000000" w:sz="4" w:space="0"/>
            </w:tcBorders>
            <w:shd w:val="clear" w:color="000000" w:fill="FFFFFF"/>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00" w:lineRule="exact"/>
              <w:rPr>
                <w:rFonts w:ascii="宋体" w:hAnsi="宋体" w:eastAsia="宋体" w:cs="宋体"/>
                <w:sz w:val="22"/>
                <w:highlight w:val="none"/>
              </w:rPr>
            </w:pPr>
          </w:p>
        </w:tc>
        <w:tc>
          <w:tcPr>
            <w:tcW w:w="1543" w:type="dxa"/>
            <w:gridSpan w:val="3"/>
            <w:vMerge w:val="continue"/>
            <w:tcBorders>
              <w:top w:val="single" w:color="000000" w:sz="0" w:space="0"/>
              <w:left w:val="single" w:color="000000" w:sz="4" w:space="0"/>
              <w:bottom w:val="single" w:color="000000" w:sz="4" w:space="0"/>
              <w:right w:val="single" w:color="000000" w:sz="4" w:space="0"/>
            </w:tcBorders>
            <w:shd w:val="clear" w:color="000000" w:fill="FFFFFF"/>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00" w:lineRule="exact"/>
            </w:pPr>
          </w:p>
        </w:tc>
        <w:tc>
          <w:tcPr>
            <w:tcW w:w="3332" w:type="dxa"/>
            <w:gridSpan w:val="8"/>
            <w:tcBorders>
              <w:top w:val="single" w:color="000000" w:sz="0" w:space="0"/>
              <w:left w:val="single" w:color="000000" w:sz="4" w:space="0"/>
              <w:bottom w:val="single" w:color="000000" w:sz="4" w:space="0"/>
              <w:right w:val="single" w:color="000000" w:sz="4" w:space="0"/>
            </w:tcBorders>
            <w:shd w:val="clear" w:color="000000" w:fill="FFFFFF"/>
            <w:noWrap w:val="0"/>
            <w:tcMar>
              <w:left w:w="108"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center"/>
              <w:rPr>
                <w:rFonts w:ascii="宋体" w:hAnsi="宋体" w:eastAsia="宋体" w:cs="宋体"/>
                <w:highlight w:val="none"/>
              </w:rPr>
            </w:pPr>
            <w:r>
              <w:rPr>
                <w:rFonts w:hint="eastAsia" w:ascii="宋体" w:hAnsi="宋体" w:eastAsia="宋体" w:cs="宋体"/>
                <w:i w:val="0"/>
                <w:iCs w:val="0"/>
                <w:color w:val="000000"/>
                <w:kern w:val="0"/>
                <w:sz w:val="22"/>
                <w:szCs w:val="22"/>
                <w:u w:val="none"/>
                <w:lang w:val="en-US" w:eastAsia="zh-CN" w:bidi="ar"/>
              </w:rPr>
              <w:t>案件整改率</w:t>
            </w:r>
          </w:p>
        </w:tc>
        <w:tc>
          <w:tcPr>
            <w:tcW w:w="1693" w:type="dxa"/>
            <w:gridSpan w:val="7"/>
            <w:tcBorders>
              <w:top w:val="single" w:color="000000" w:sz="0" w:space="0"/>
              <w:left w:val="single" w:color="000000" w:sz="4" w:space="0"/>
              <w:bottom w:val="single" w:color="000000" w:sz="4" w:space="0"/>
              <w:right w:val="single" w:color="000000" w:sz="4" w:space="0"/>
            </w:tcBorders>
            <w:shd w:val="clear" w:color="000000" w:fill="FFFFFF"/>
            <w:noWrap w:val="0"/>
            <w:tcMar>
              <w:left w:w="108"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center"/>
            </w:pPr>
            <w:r>
              <w:rPr>
                <w:rFonts w:hint="eastAsia" w:ascii="宋体" w:hAnsi="宋体" w:eastAsia="宋体" w:cs="宋体"/>
                <w:i w:val="0"/>
                <w:iCs w:val="0"/>
                <w:color w:val="000000"/>
                <w:kern w:val="0"/>
                <w:sz w:val="24"/>
                <w:szCs w:val="24"/>
                <w:u w:val="none"/>
                <w:lang w:val="en-US" w:eastAsia="zh-CN" w:bidi="ar"/>
              </w:rPr>
              <w:t>≥90%</w:t>
            </w:r>
          </w:p>
        </w:tc>
        <w:tc>
          <w:tcPr>
            <w:tcW w:w="1096" w:type="dxa"/>
            <w:gridSpan w:val="3"/>
            <w:tcBorders>
              <w:top w:val="single" w:color="000000" w:sz="4" w:space="0"/>
              <w:left w:val="single" w:color="000000" w:sz="0" w:space="0"/>
              <w:bottom w:val="single" w:color="000000" w:sz="4" w:space="0"/>
              <w:right w:val="single" w:color="000000" w:sz="4" w:space="0"/>
            </w:tcBorders>
            <w:shd w:val="clear" w:color="000000" w:fill="FFFFFF"/>
            <w:noWrap w:val="0"/>
            <w:tcMar>
              <w:left w:w="108"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center"/>
              <w:rPr>
                <w:rFonts w:ascii="宋体" w:hAnsi="宋体" w:eastAsia="宋体" w:cs="宋体"/>
                <w:sz w:val="22"/>
                <w:highlight w:val="none"/>
              </w:rPr>
            </w:pPr>
            <w:r>
              <w:rPr>
                <w:rFonts w:hint="eastAsia" w:ascii="宋体" w:hAnsi="宋体" w:eastAsia="宋体" w:cs="宋体"/>
                <w:i w:val="0"/>
                <w:iCs w:val="0"/>
                <w:color w:val="000000"/>
                <w:kern w:val="0"/>
                <w:sz w:val="24"/>
                <w:szCs w:val="24"/>
                <w:u w:val="none"/>
                <w:lang w:val="en-US" w:eastAsia="zh-CN" w:bidi="ar"/>
              </w:rPr>
              <w:t>100</w:t>
            </w:r>
          </w:p>
        </w:tc>
        <w:tc>
          <w:tcPr>
            <w:tcW w:w="716" w:type="dxa"/>
            <w:gridSpan w:val="4"/>
            <w:tcBorders>
              <w:top w:val="single" w:color="000000" w:sz="0" w:space="0"/>
              <w:left w:val="single" w:color="000000" w:sz="0" w:space="0"/>
              <w:bottom w:val="single" w:color="000000" w:sz="4" w:space="0"/>
              <w:right w:val="single" w:color="000000" w:sz="4" w:space="0"/>
            </w:tcBorders>
            <w:shd w:val="clear" w:color="000000" w:fill="FFFFFF"/>
            <w:noWrap w:val="0"/>
            <w:tcMar>
              <w:left w:w="108"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center"/>
              <w:rPr>
                <w:rFonts w:ascii="宋体" w:hAnsi="宋体" w:eastAsia="宋体" w:cs="宋体"/>
                <w:sz w:val="22"/>
                <w:highlight w:val="none"/>
              </w:rPr>
            </w:pPr>
            <w:r>
              <w:rPr>
                <w:rFonts w:hint="eastAsia" w:ascii="宋体" w:hAnsi="宋体" w:eastAsia="宋体" w:cs="宋体"/>
                <w:i w:val="0"/>
                <w:iCs w:val="0"/>
                <w:color w:val="000000"/>
                <w:kern w:val="0"/>
                <w:sz w:val="24"/>
                <w:szCs w:val="24"/>
                <w:u w:val="none"/>
                <w:lang w:val="en-US" w:eastAsia="zh-CN" w:bidi="ar"/>
              </w:rPr>
              <w:t>10</w:t>
            </w:r>
          </w:p>
        </w:tc>
        <w:tc>
          <w:tcPr>
            <w:tcW w:w="1285" w:type="dxa"/>
            <w:gridSpan w:val="5"/>
            <w:tcBorders>
              <w:top w:val="single" w:color="000000" w:sz="0" w:space="0"/>
              <w:left w:val="single" w:color="000000" w:sz="0" w:space="0"/>
              <w:bottom w:val="single" w:color="000000" w:sz="4" w:space="0"/>
              <w:right w:val="single" w:color="000000" w:sz="4" w:space="0"/>
            </w:tcBorders>
            <w:shd w:val="clear" w:color="000000" w:fill="FFFFFF"/>
            <w:noWrap w:val="0"/>
            <w:tcMar>
              <w:left w:w="108"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center"/>
            </w:pPr>
            <w:r>
              <w:rPr>
                <w:rFonts w:hint="eastAsia" w:ascii="宋体" w:hAnsi="宋体" w:eastAsia="宋体" w:cs="宋体"/>
                <w:i w:val="0"/>
                <w:iCs w:val="0"/>
                <w:color w:val="000000"/>
                <w:kern w:val="0"/>
                <w:sz w:val="24"/>
                <w:szCs w:val="24"/>
                <w:u w:val="none"/>
                <w:lang w:val="en-US" w:eastAsia="zh-CN" w:bidi="ar"/>
              </w:rPr>
              <w:t>10</w:t>
            </w:r>
          </w:p>
        </w:tc>
        <w:tc>
          <w:tcPr>
            <w:tcW w:w="1549" w:type="dxa"/>
            <w:gridSpan w:val="3"/>
            <w:tcBorders>
              <w:top w:val="single" w:color="000000" w:sz="0" w:space="0"/>
              <w:left w:val="single" w:color="000000" w:sz="0" w:space="0"/>
              <w:bottom w:val="single" w:color="000000" w:sz="4" w:space="0"/>
              <w:right w:val="single" w:color="000000" w:sz="4" w:space="0"/>
            </w:tcBorders>
            <w:shd w:val="clear" w:color="000000" w:fill="FFFFFF"/>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00" w:lineRule="exact"/>
              <w:rPr>
                <w:rFonts w:ascii="宋体" w:hAnsi="宋体" w:eastAsia="宋体" w:cs="宋体"/>
                <w:sz w:val="22"/>
                <w:highlight w:val="none"/>
              </w:rPr>
            </w:pPr>
          </w:p>
        </w:tc>
      </w:tr>
      <w:tr>
        <w:tblPrEx>
          <w:tblCellMar>
            <w:top w:w="0" w:type="dxa"/>
            <w:left w:w="10" w:type="dxa"/>
            <w:bottom w:w="0" w:type="dxa"/>
            <w:right w:w="10" w:type="dxa"/>
          </w:tblCellMar>
        </w:tblPrEx>
        <w:trPr>
          <w:gridAfter w:val="2"/>
          <w:wAfter w:w="10" w:type="dxa"/>
          <w:jc w:val="center"/>
        </w:trPr>
        <w:tc>
          <w:tcPr>
            <w:tcW w:w="1314" w:type="dxa"/>
            <w:gridSpan w:val="3"/>
            <w:vMerge w:val="continue"/>
            <w:tcBorders>
              <w:top w:val="single" w:color="000000" w:sz="0" w:space="0"/>
              <w:left w:val="single" w:color="000000" w:sz="4" w:space="0"/>
              <w:bottom w:val="single" w:color="000000" w:sz="0" w:space="0"/>
              <w:right w:val="single" w:color="000000" w:sz="4" w:space="0"/>
            </w:tcBorders>
            <w:shd w:val="clear" w:color="000000" w:fill="FFFFFF"/>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00" w:lineRule="exact"/>
              <w:rPr>
                <w:rFonts w:ascii="宋体" w:hAnsi="宋体" w:eastAsia="宋体" w:cs="宋体"/>
                <w:sz w:val="22"/>
                <w:highlight w:val="none"/>
              </w:rPr>
            </w:pPr>
          </w:p>
        </w:tc>
        <w:tc>
          <w:tcPr>
            <w:tcW w:w="992" w:type="dxa"/>
            <w:gridSpan w:val="3"/>
            <w:tcBorders>
              <w:top w:val="single" w:color="000000" w:sz="0" w:space="0"/>
              <w:left w:val="single" w:color="000000" w:sz="4" w:space="0"/>
              <w:bottom w:val="single" w:color="000000" w:sz="4" w:space="0"/>
              <w:right w:val="single" w:color="000000" w:sz="4" w:space="0"/>
            </w:tcBorders>
            <w:shd w:val="clear" w:color="000000" w:fill="FFFFFF"/>
            <w:noWrap w:val="0"/>
            <w:tcMar>
              <w:left w:w="108"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center"/>
              <w:rPr>
                <w:rFonts w:ascii="宋体" w:hAnsi="宋体" w:eastAsia="宋体" w:cs="宋体"/>
                <w:sz w:val="22"/>
                <w:highlight w:val="none"/>
              </w:rPr>
            </w:pPr>
            <w:r>
              <w:rPr>
                <w:rFonts w:hint="eastAsia" w:ascii="宋体" w:hAnsi="宋体" w:eastAsia="宋体" w:cs="宋体"/>
                <w:i w:val="0"/>
                <w:iCs w:val="0"/>
                <w:color w:val="000000"/>
                <w:kern w:val="0"/>
                <w:sz w:val="22"/>
                <w:szCs w:val="22"/>
                <w:u w:val="none"/>
                <w:lang w:val="en-US" w:eastAsia="zh-CN" w:bidi="ar"/>
              </w:rPr>
              <w:t>满意度指标</w:t>
            </w:r>
          </w:p>
        </w:tc>
        <w:tc>
          <w:tcPr>
            <w:tcW w:w="1543" w:type="dxa"/>
            <w:gridSpan w:val="3"/>
            <w:tcBorders>
              <w:top w:val="single" w:color="000000" w:sz="0" w:space="0"/>
              <w:left w:val="single" w:color="000000" w:sz="4" w:space="0"/>
              <w:bottom w:val="single" w:color="000000" w:sz="4" w:space="0"/>
              <w:right w:val="single" w:color="000000" w:sz="4" w:space="0"/>
            </w:tcBorders>
            <w:shd w:val="clear" w:color="000000" w:fill="FFFFFF"/>
            <w:noWrap w:val="0"/>
            <w:tcMar>
              <w:left w:w="108"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center"/>
            </w:pPr>
            <w:r>
              <w:rPr>
                <w:rFonts w:hint="eastAsia" w:ascii="宋体" w:hAnsi="宋体" w:eastAsia="宋体" w:cs="宋体"/>
                <w:i w:val="0"/>
                <w:iCs w:val="0"/>
                <w:color w:val="000000"/>
                <w:kern w:val="0"/>
                <w:sz w:val="22"/>
                <w:szCs w:val="22"/>
                <w:u w:val="none"/>
                <w:lang w:val="en-US" w:eastAsia="zh-CN" w:bidi="ar"/>
              </w:rPr>
              <w:t>服务对象满意度指标</w:t>
            </w:r>
          </w:p>
        </w:tc>
        <w:tc>
          <w:tcPr>
            <w:tcW w:w="3332" w:type="dxa"/>
            <w:gridSpan w:val="8"/>
            <w:tcBorders>
              <w:top w:val="single" w:color="000000" w:sz="0" w:space="0"/>
              <w:left w:val="single" w:color="000000" w:sz="4" w:space="0"/>
              <w:bottom w:val="single" w:color="000000" w:sz="4" w:space="0"/>
              <w:right w:val="single" w:color="000000" w:sz="4" w:space="0"/>
            </w:tcBorders>
            <w:shd w:val="clear" w:color="000000" w:fill="FFFFFF"/>
            <w:noWrap w:val="0"/>
            <w:tcMar>
              <w:left w:w="108"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center"/>
              <w:rPr>
                <w:rFonts w:ascii="宋体" w:hAnsi="宋体" w:eastAsia="宋体" w:cs="宋体"/>
                <w:highlight w:val="none"/>
              </w:rPr>
            </w:pPr>
            <w:r>
              <w:rPr>
                <w:rFonts w:hint="eastAsia" w:ascii="宋体" w:hAnsi="宋体" w:eastAsia="宋体" w:cs="宋体"/>
                <w:i w:val="0"/>
                <w:iCs w:val="0"/>
                <w:color w:val="000000"/>
                <w:kern w:val="0"/>
                <w:sz w:val="22"/>
                <w:szCs w:val="22"/>
                <w:u w:val="none"/>
                <w:lang w:val="en-US" w:eastAsia="zh-CN" w:bidi="ar"/>
              </w:rPr>
              <w:t>服务对象满意度</w:t>
            </w:r>
          </w:p>
        </w:tc>
        <w:tc>
          <w:tcPr>
            <w:tcW w:w="1693" w:type="dxa"/>
            <w:gridSpan w:val="7"/>
            <w:tcBorders>
              <w:top w:val="single" w:color="000000" w:sz="0" w:space="0"/>
              <w:left w:val="single" w:color="000000" w:sz="4" w:space="0"/>
              <w:bottom w:val="single" w:color="000000" w:sz="4" w:space="0"/>
              <w:right w:val="single" w:color="000000" w:sz="4" w:space="0"/>
            </w:tcBorders>
            <w:shd w:val="clear" w:color="000000" w:fill="FFFFFF"/>
            <w:noWrap w:val="0"/>
            <w:tcMar>
              <w:left w:w="108"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center"/>
            </w:pPr>
            <w:r>
              <w:rPr>
                <w:rFonts w:hint="eastAsia" w:ascii="宋体" w:hAnsi="宋体" w:eastAsia="宋体" w:cs="宋体"/>
                <w:i w:val="0"/>
                <w:iCs w:val="0"/>
                <w:color w:val="000000"/>
                <w:kern w:val="0"/>
                <w:sz w:val="24"/>
                <w:szCs w:val="24"/>
                <w:u w:val="none"/>
                <w:lang w:val="en-US" w:eastAsia="zh-CN" w:bidi="ar"/>
              </w:rPr>
              <w:t>≥92%</w:t>
            </w:r>
          </w:p>
        </w:tc>
        <w:tc>
          <w:tcPr>
            <w:tcW w:w="1096" w:type="dxa"/>
            <w:gridSpan w:val="3"/>
            <w:tcBorders>
              <w:top w:val="single" w:color="000000" w:sz="4" w:space="0"/>
              <w:left w:val="single" w:color="000000" w:sz="0" w:space="0"/>
              <w:bottom w:val="single" w:color="000000" w:sz="4" w:space="0"/>
              <w:right w:val="single" w:color="000000" w:sz="4" w:space="0"/>
            </w:tcBorders>
            <w:shd w:val="clear" w:color="000000" w:fill="FFFFFF"/>
            <w:noWrap w:val="0"/>
            <w:tcMar>
              <w:left w:w="108"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center"/>
              <w:rPr>
                <w:rFonts w:ascii="宋体" w:hAnsi="宋体" w:eastAsia="宋体" w:cs="宋体"/>
                <w:sz w:val="22"/>
                <w:highlight w:val="none"/>
              </w:rPr>
            </w:pPr>
            <w:r>
              <w:rPr>
                <w:rFonts w:hint="eastAsia" w:ascii="宋体" w:hAnsi="宋体" w:eastAsia="宋体" w:cs="宋体"/>
                <w:i w:val="0"/>
                <w:iCs w:val="0"/>
                <w:color w:val="000000"/>
                <w:kern w:val="0"/>
                <w:sz w:val="24"/>
                <w:szCs w:val="24"/>
                <w:u w:val="none"/>
                <w:lang w:val="en-US" w:eastAsia="zh-CN" w:bidi="ar"/>
              </w:rPr>
              <w:t>90</w:t>
            </w:r>
          </w:p>
        </w:tc>
        <w:tc>
          <w:tcPr>
            <w:tcW w:w="716" w:type="dxa"/>
            <w:gridSpan w:val="4"/>
            <w:tcBorders>
              <w:top w:val="single" w:color="000000" w:sz="0" w:space="0"/>
              <w:left w:val="single" w:color="000000" w:sz="0" w:space="0"/>
              <w:bottom w:val="single" w:color="000000" w:sz="4" w:space="0"/>
              <w:right w:val="single" w:color="000000" w:sz="4" w:space="0"/>
            </w:tcBorders>
            <w:shd w:val="clear" w:color="000000" w:fill="FFFFFF"/>
            <w:noWrap w:val="0"/>
            <w:tcMar>
              <w:left w:w="108"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center"/>
              <w:rPr>
                <w:rFonts w:ascii="宋体" w:hAnsi="宋体" w:eastAsia="宋体" w:cs="宋体"/>
                <w:sz w:val="22"/>
                <w:highlight w:val="none"/>
              </w:rPr>
            </w:pPr>
            <w:r>
              <w:rPr>
                <w:rFonts w:hint="eastAsia" w:ascii="宋体" w:hAnsi="宋体" w:eastAsia="宋体" w:cs="宋体"/>
                <w:i w:val="0"/>
                <w:iCs w:val="0"/>
                <w:color w:val="000000"/>
                <w:kern w:val="0"/>
                <w:sz w:val="24"/>
                <w:szCs w:val="24"/>
                <w:u w:val="none"/>
                <w:lang w:val="en-US" w:eastAsia="zh-CN" w:bidi="ar"/>
              </w:rPr>
              <w:t>10</w:t>
            </w:r>
          </w:p>
        </w:tc>
        <w:tc>
          <w:tcPr>
            <w:tcW w:w="1285" w:type="dxa"/>
            <w:gridSpan w:val="5"/>
            <w:tcBorders>
              <w:top w:val="single" w:color="000000" w:sz="0" w:space="0"/>
              <w:left w:val="single" w:color="000000" w:sz="0" w:space="0"/>
              <w:bottom w:val="single" w:color="000000" w:sz="4" w:space="0"/>
              <w:right w:val="single" w:color="000000" w:sz="4" w:space="0"/>
            </w:tcBorders>
            <w:shd w:val="clear" w:color="000000" w:fill="FFFFFF"/>
            <w:noWrap w:val="0"/>
            <w:tcMar>
              <w:left w:w="108"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center"/>
            </w:pPr>
            <w:r>
              <w:rPr>
                <w:rFonts w:hint="eastAsia" w:ascii="宋体" w:hAnsi="宋体" w:eastAsia="宋体" w:cs="宋体"/>
                <w:i w:val="0"/>
                <w:iCs w:val="0"/>
                <w:color w:val="000000"/>
                <w:kern w:val="0"/>
                <w:sz w:val="24"/>
                <w:szCs w:val="24"/>
                <w:u w:val="none"/>
                <w:lang w:val="en-US" w:eastAsia="zh-CN" w:bidi="ar"/>
              </w:rPr>
              <w:t>9.78</w:t>
            </w:r>
          </w:p>
        </w:tc>
        <w:tc>
          <w:tcPr>
            <w:tcW w:w="1549" w:type="dxa"/>
            <w:gridSpan w:val="3"/>
            <w:tcBorders>
              <w:top w:val="single" w:color="000000" w:sz="0" w:space="0"/>
              <w:left w:val="single" w:color="000000" w:sz="0" w:space="0"/>
              <w:bottom w:val="single" w:color="000000" w:sz="4" w:space="0"/>
              <w:right w:val="single" w:color="000000" w:sz="4" w:space="0"/>
            </w:tcBorders>
            <w:shd w:val="clear" w:color="000000" w:fill="FFFFFF"/>
            <w:noWrap w:val="0"/>
            <w:tcMar>
              <w:left w:w="108"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center"/>
              <w:rPr>
                <w:rFonts w:ascii="宋体" w:hAnsi="宋体" w:eastAsia="宋体" w:cs="宋体"/>
                <w:sz w:val="22"/>
                <w:highlight w:val="none"/>
              </w:rPr>
            </w:pPr>
            <w:r>
              <w:rPr>
                <w:rFonts w:hint="eastAsia" w:ascii="宋体" w:hAnsi="宋体" w:eastAsia="宋体" w:cs="宋体"/>
                <w:i w:val="0"/>
                <w:iCs w:val="0"/>
                <w:color w:val="000000"/>
                <w:kern w:val="0"/>
                <w:sz w:val="24"/>
                <w:szCs w:val="24"/>
                <w:u w:val="none"/>
                <w:lang w:val="en-US" w:eastAsia="zh-CN" w:bidi="ar"/>
              </w:rPr>
              <w:t xml:space="preserve">提高满意度 </w:t>
            </w:r>
          </w:p>
        </w:tc>
      </w:tr>
      <w:tr>
        <w:tblPrEx>
          <w:tblCellMar>
            <w:top w:w="0" w:type="dxa"/>
            <w:left w:w="10" w:type="dxa"/>
            <w:bottom w:w="0" w:type="dxa"/>
            <w:right w:w="10" w:type="dxa"/>
          </w:tblCellMar>
        </w:tblPrEx>
        <w:trPr>
          <w:gridAfter w:val="2"/>
          <w:wAfter w:w="10" w:type="dxa"/>
          <w:jc w:val="center"/>
        </w:trPr>
        <w:tc>
          <w:tcPr>
            <w:tcW w:w="9970" w:type="dxa"/>
            <w:gridSpan w:val="27"/>
            <w:tcBorders>
              <w:top w:val="single" w:color="000000" w:sz="0" w:space="0"/>
              <w:left w:val="single" w:color="000000" w:sz="4" w:space="0"/>
              <w:bottom w:val="single" w:color="000000" w:sz="0" w:space="0"/>
              <w:right w:val="single" w:color="000000" w:sz="4" w:space="0"/>
            </w:tcBorders>
            <w:shd w:val="clear" w:color="000000" w:fill="FFFFFF"/>
            <w:noWrap w:val="0"/>
            <w:tcMar>
              <w:left w:w="108"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ascii="宋体" w:hAnsi="宋体" w:eastAsia="宋体" w:cs="宋体"/>
                <w:sz w:val="22"/>
                <w:highlight w:val="none"/>
              </w:rPr>
            </w:pPr>
            <w:r>
              <w:rPr>
                <w:rFonts w:hint="eastAsia" w:ascii="宋体" w:hAnsi="宋体" w:eastAsia="宋体" w:cs="宋体"/>
                <w:i w:val="0"/>
                <w:iCs w:val="0"/>
                <w:color w:val="000000"/>
                <w:kern w:val="0"/>
                <w:sz w:val="24"/>
                <w:szCs w:val="24"/>
                <w:u w:val="none"/>
                <w:lang w:val="en-US" w:eastAsia="zh-CN" w:bidi="ar"/>
              </w:rPr>
              <w:t>总分</w:t>
            </w:r>
          </w:p>
        </w:tc>
        <w:tc>
          <w:tcPr>
            <w:tcW w:w="3550" w:type="dxa"/>
            <w:gridSpan w:val="12"/>
            <w:tcBorders>
              <w:top w:val="single" w:color="000000" w:sz="0" w:space="0"/>
              <w:left w:val="single" w:color="000000" w:sz="0" w:space="0"/>
              <w:bottom w:val="single" w:color="000000" w:sz="4" w:space="0"/>
              <w:right w:val="single" w:color="000000" w:sz="4" w:space="0"/>
            </w:tcBorders>
            <w:shd w:val="clear" w:color="000000" w:fill="FFFFFF"/>
            <w:noWrap w:val="0"/>
            <w:tcMar>
              <w:left w:w="108"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default" w:ascii="宋体" w:hAnsi="宋体" w:eastAsia="宋体" w:cs="宋体"/>
                <w:sz w:val="22"/>
                <w:highlight w:val="none"/>
                <w:lang w:val="en-US"/>
              </w:rPr>
            </w:pPr>
            <w:r>
              <w:rPr>
                <w:rFonts w:hint="eastAsia" w:ascii="宋体" w:hAnsi="宋体" w:eastAsia="宋体" w:cs="宋体"/>
                <w:i w:val="0"/>
                <w:iCs w:val="0"/>
                <w:color w:val="000000"/>
                <w:kern w:val="0"/>
                <w:sz w:val="24"/>
                <w:szCs w:val="24"/>
                <w:u w:val="none"/>
                <w:lang w:val="en-US" w:eastAsia="zh-CN" w:bidi="ar"/>
              </w:rPr>
              <w:t>96.78</w:t>
            </w:r>
          </w:p>
        </w:tc>
      </w:tr>
      <w:tr>
        <w:tblPrEx>
          <w:tblCellMar>
            <w:top w:w="0" w:type="dxa"/>
            <w:left w:w="10" w:type="dxa"/>
            <w:bottom w:w="0" w:type="dxa"/>
            <w:right w:w="10" w:type="dxa"/>
          </w:tblCellMar>
        </w:tblPrEx>
        <w:trPr>
          <w:gridAfter w:val="2"/>
          <w:wAfter w:w="10" w:type="dxa"/>
          <w:jc w:val="center"/>
        </w:trPr>
        <w:tc>
          <w:tcPr>
            <w:tcW w:w="13520" w:type="dxa"/>
            <w:gridSpan w:val="39"/>
            <w:shd w:val="clear" w:color="000000" w:fill="FFFFFF"/>
            <w:noWrap w:val="0"/>
            <w:tcMar>
              <w:left w:w="108" w:type="dxa"/>
              <w:right w:w="108" w:type="dxa"/>
            </w:tcMar>
            <w:vAlign w:val="center"/>
          </w:tcPr>
          <w:p>
            <w:pPr>
              <w:keepNext w:val="0"/>
              <w:keepLines w:val="0"/>
              <w:widowControl/>
              <w:suppressLineNumbers w:val="0"/>
              <w:jc w:val="center"/>
              <w:textAlignment w:val="center"/>
              <w:rPr>
                <w:rFonts w:ascii="宋体" w:hAnsi="宋体" w:eastAsia="宋体" w:cs="宋体"/>
                <w:highlight w:val="none"/>
              </w:rPr>
            </w:pPr>
            <w:r>
              <w:rPr>
                <w:rFonts w:hint="eastAsia" w:ascii="宋体" w:hAnsi="宋体" w:eastAsia="宋体" w:cs="宋体"/>
                <w:b/>
                <w:bCs/>
                <w:i w:val="0"/>
                <w:iCs w:val="0"/>
                <w:color w:val="000000"/>
                <w:kern w:val="0"/>
                <w:sz w:val="36"/>
                <w:szCs w:val="36"/>
                <w:u w:val="none"/>
                <w:lang w:val="en-US" w:eastAsia="zh-CN" w:bidi="ar"/>
              </w:rPr>
              <w:t>项目支出绩效自评表</w:t>
            </w:r>
          </w:p>
        </w:tc>
      </w:tr>
      <w:tr>
        <w:tblPrEx>
          <w:tblCellMar>
            <w:top w:w="0" w:type="dxa"/>
            <w:left w:w="10" w:type="dxa"/>
            <w:bottom w:w="0" w:type="dxa"/>
            <w:right w:w="10" w:type="dxa"/>
          </w:tblCellMar>
        </w:tblPrEx>
        <w:trPr>
          <w:gridAfter w:val="2"/>
          <w:wAfter w:w="10" w:type="dxa"/>
          <w:jc w:val="center"/>
        </w:trPr>
        <w:tc>
          <w:tcPr>
            <w:tcW w:w="13520" w:type="dxa"/>
            <w:gridSpan w:val="39"/>
            <w:tcBorders>
              <w:bottom w:val="single" w:color="auto" w:sz="4" w:space="0"/>
            </w:tcBorders>
            <w:shd w:val="clear" w:color="000000" w:fill="FFFFFF"/>
            <w:noWrap w:val="0"/>
            <w:tcMar>
              <w:left w:w="108" w:type="dxa"/>
              <w:right w:w="108" w:type="dxa"/>
            </w:tcMar>
            <w:vAlign w:val="center"/>
          </w:tcPr>
          <w:p>
            <w:pPr>
              <w:keepNext w:val="0"/>
              <w:keepLines w:val="0"/>
              <w:widowControl/>
              <w:suppressLineNumbers w:val="0"/>
              <w:jc w:val="center"/>
              <w:textAlignment w:val="center"/>
              <w:rPr>
                <w:rFonts w:ascii="宋体" w:hAnsi="宋体" w:eastAsia="宋体" w:cs="宋体"/>
                <w:sz w:val="22"/>
                <w:highlight w:val="none"/>
              </w:rPr>
            </w:pPr>
            <w:r>
              <w:rPr>
                <w:rFonts w:hint="eastAsia" w:ascii="宋体" w:hAnsi="宋体" w:eastAsia="宋体" w:cs="宋体"/>
                <w:i w:val="0"/>
                <w:iCs w:val="0"/>
                <w:color w:val="000000"/>
                <w:kern w:val="0"/>
                <w:sz w:val="24"/>
                <w:szCs w:val="24"/>
                <w:u w:val="none"/>
                <w:lang w:val="en-US" w:eastAsia="zh-CN" w:bidi="ar"/>
              </w:rPr>
              <w:t>（2024年度）</w:t>
            </w:r>
          </w:p>
        </w:tc>
      </w:tr>
      <w:tr>
        <w:tblPrEx>
          <w:tblCellMar>
            <w:top w:w="0" w:type="dxa"/>
            <w:left w:w="10" w:type="dxa"/>
            <w:bottom w:w="0" w:type="dxa"/>
            <w:right w:w="10" w:type="dxa"/>
          </w:tblCellMar>
        </w:tblPrEx>
        <w:trPr>
          <w:gridAfter w:val="2"/>
          <w:wAfter w:w="10" w:type="dxa"/>
          <w:jc w:val="center"/>
        </w:trPr>
        <w:tc>
          <w:tcPr>
            <w:tcW w:w="3849" w:type="dxa"/>
            <w:gridSpan w:val="9"/>
            <w:tcBorders>
              <w:top w:val="single" w:color="auto" w:sz="4" w:space="0"/>
              <w:left w:val="single" w:color="auto" w:sz="4" w:space="0"/>
              <w:bottom w:val="single" w:color="auto" w:sz="4" w:space="0"/>
              <w:right w:val="single" w:color="auto" w:sz="4" w:space="0"/>
            </w:tcBorders>
            <w:shd w:val="clear" w:color="000000" w:fill="FFFFFF"/>
            <w:noWrap w:val="0"/>
            <w:tcMar>
              <w:left w:w="108" w:type="dxa"/>
              <w:right w:w="108" w:type="dxa"/>
            </w:tcMar>
            <w:vAlign w:val="center"/>
          </w:tcPr>
          <w:p>
            <w:pPr>
              <w:keepNext w:val="0"/>
              <w:keepLines w:val="0"/>
              <w:widowControl/>
              <w:suppressLineNumbers w:val="0"/>
              <w:jc w:val="center"/>
              <w:textAlignment w:val="center"/>
              <w:rPr>
                <w:rFonts w:ascii="宋体" w:hAnsi="宋体" w:eastAsia="宋体" w:cs="宋体"/>
                <w:highlight w:val="none"/>
              </w:rPr>
            </w:pPr>
            <w:r>
              <w:rPr>
                <w:rFonts w:hint="eastAsia" w:ascii="宋体" w:hAnsi="宋体" w:eastAsia="宋体" w:cs="宋体"/>
                <w:i w:val="0"/>
                <w:iCs w:val="0"/>
                <w:color w:val="000000"/>
                <w:kern w:val="0"/>
                <w:sz w:val="24"/>
                <w:szCs w:val="24"/>
                <w:u w:val="none"/>
                <w:lang w:val="en-US" w:eastAsia="zh-CN" w:bidi="ar"/>
              </w:rPr>
              <w:t>项目名称</w:t>
            </w:r>
          </w:p>
        </w:tc>
        <w:tc>
          <w:tcPr>
            <w:tcW w:w="9671" w:type="dxa"/>
            <w:gridSpan w:val="30"/>
            <w:tcBorders>
              <w:top w:val="single" w:color="auto" w:sz="4" w:space="0"/>
              <w:left w:val="single" w:color="auto" w:sz="4" w:space="0"/>
              <w:bottom w:val="single" w:color="auto" w:sz="4" w:space="0"/>
              <w:right w:val="single" w:color="auto" w:sz="4" w:space="0"/>
            </w:tcBorders>
            <w:shd w:val="clear" w:color="000000" w:fill="FFFFFF"/>
            <w:noWrap w:val="0"/>
            <w:tcMar>
              <w:left w:w="108" w:type="dxa"/>
              <w:right w:w="108" w:type="dxa"/>
            </w:tcMar>
            <w:vAlign w:val="center"/>
          </w:tcPr>
          <w:p>
            <w:pPr>
              <w:keepNext w:val="0"/>
              <w:keepLines w:val="0"/>
              <w:widowControl/>
              <w:suppressLineNumbers w:val="0"/>
              <w:jc w:val="center"/>
              <w:textAlignment w:val="center"/>
              <w:rPr>
                <w:rFonts w:ascii="宋体" w:hAnsi="宋体" w:eastAsia="宋体" w:cs="宋体"/>
                <w:sz w:val="22"/>
                <w:highlight w:val="none"/>
              </w:rPr>
            </w:pPr>
            <w:r>
              <w:rPr>
                <w:rFonts w:hint="eastAsia" w:ascii="宋体" w:hAnsi="宋体" w:eastAsia="宋体" w:cs="宋体"/>
                <w:i w:val="0"/>
                <w:iCs w:val="0"/>
                <w:color w:val="000000"/>
                <w:kern w:val="0"/>
                <w:sz w:val="24"/>
                <w:szCs w:val="24"/>
                <w:u w:val="none"/>
                <w:lang w:val="en-US" w:eastAsia="zh-CN" w:bidi="ar"/>
              </w:rPr>
              <w:t>市政公用设施维护费</w:t>
            </w:r>
          </w:p>
        </w:tc>
      </w:tr>
      <w:tr>
        <w:tblPrEx>
          <w:tblCellMar>
            <w:top w:w="0" w:type="dxa"/>
            <w:left w:w="10" w:type="dxa"/>
            <w:bottom w:w="0" w:type="dxa"/>
            <w:right w:w="10" w:type="dxa"/>
          </w:tblCellMar>
        </w:tblPrEx>
        <w:trPr>
          <w:gridAfter w:val="2"/>
          <w:wAfter w:w="10" w:type="dxa"/>
          <w:jc w:val="center"/>
        </w:trPr>
        <w:tc>
          <w:tcPr>
            <w:tcW w:w="3849" w:type="dxa"/>
            <w:gridSpan w:val="9"/>
            <w:tcBorders>
              <w:top w:val="single" w:color="auto" w:sz="4" w:space="0"/>
              <w:left w:val="single" w:color="000000" w:sz="4" w:space="0"/>
              <w:bottom w:val="single" w:color="000000" w:sz="4" w:space="0"/>
              <w:right w:val="single" w:color="000000" w:sz="4" w:space="0"/>
            </w:tcBorders>
            <w:shd w:val="clear" w:color="000000" w:fill="FFFFFF"/>
            <w:noWrap w:val="0"/>
            <w:tcMar>
              <w:left w:w="108" w:type="dxa"/>
              <w:right w:w="108" w:type="dxa"/>
            </w:tcMar>
            <w:vAlign w:val="center"/>
          </w:tcPr>
          <w:p>
            <w:pPr>
              <w:keepNext w:val="0"/>
              <w:keepLines w:val="0"/>
              <w:widowControl/>
              <w:suppressLineNumbers w:val="0"/>
              <w:jc w:val="center"/>
              <w:textAlignment w:val="center"/>
              <w:rPr>
                <w:rFonts w:ascii="宋体" w:hAnsi="宋体" w:eastAsia="宋体" w:cs="宋体"/>
                <w:highlight w:val="none"/>
              </w:rPr>
            </w:pPr>
            <w:r>
              <w:rPr>
                <w:rFonts w:hint="eastAsia" w:ascii="宋体" w:hAnsi="宋体" w:eastAsia="宋体" w:cs="宋体"/>
                <w:i w:val="0"/>
                <w:iCs w:val="0"/>
                <w:color w:val="000000"/>
                <w:kern w:val="0"/>
                <w:sz w:val="24"/>
                <w:szCs w:val="24"/>
                <w:u w:val="none"/>
                <w:lang w:val="en-US" w:eastAsia="zh-CN" w:bidi="ar"/>
              </w:rPr>
              <w:t>主管部门</w:t>
            </w:r>
          </w:p>
        </w:tc>
        <w:tc>
          <w:tcPr>
            <w:tcW w:w="3539" w:type="dxa"/>
            <w:gridSpan w:val="11"/>
            <w:tcBorders>
              <w:top w:val="single" w:color="auto" w:sz="4" w:space="0"/>
              <w:left w:val="single" w:color="000000" w:sz="0" w:space="0"/>
              <w:bottom w:val="single" w:color="000000" w:sz="4" w:space="0"/>
              <w:right w:val="single" w:color="000000" w:sz="4" w:space="0"/>
            </w:tcBorders>
            <w:shd w:val="clear" w:color="000000" w:fill="FFFFFF"/>
            <w:noWrap w:val="0"/>
            <w:tcMar>
              <w:left w:w="108" w:type="dxa"/>
              <w:right w:w="108" w:type="dxa"/>
            </w:tcMar>
            <w:vAlign w:val="center"/>
          </w:tcPr>
          <w:p>
            <w:pPr>
              <w:keepNext w:val="0"/>
              <w:keepLines w:val="0"/>
              <w:widowControl/>
              <w:suppressLineNumbers w:val="0"/>
              <w:jc w:val="center"/>
              <w:textAlignment w:val="center"/>
              <w:rPr>
                <w:rFonts w:ascii="宋体" w:hAnsi="宋体" w:eastAsia="宋体" w:cs="宋体"/>
                <w:sz w:val="22"/>
                <w:highlight w:val="none"/>
              </w:rPr>
            </w:pPr>
            <w:r>
              <w:rPr>
                <w:rFonts w:hint="eastAsia" w:ascii="宋体" w:hAnsi="宋体" w:eastAsia="宋体" w:cs="宋体"/>
                <w:i w:val="0"/>
                <w:iCs w:val="0"/>
                <w:color w:val="000000"/>
                <w:kern w:val="0"/>
                <w:sz w:val="22"/>
                <w:szCs w:val="22"/>
                <w:u w:val="none"/>
                <w:lang w:val="en-US" w:eastAsia="zh-CN" w:bidi="ar"/>
              </w:rPr>
              <w:t>莆田市秀屿区城市管理行政执法局</w:t>
            </w:r>
          </w:p>
        </w:tc>
        <w:tc>
          <w:tcPr>
            <w:tcW w:w="2582" w:type="dxa"/>
            <w:gridSpan w:val="7"/>
            <w:tcBorders>
              <w:top w:val="single" w:color="auto" w:sz="4" w:space="0"/>
              <w:left w:val="single" w:color="000000" w:sz="0" w:space="0"/>
              <w:bottom w:val="single" w:color="000000" w:sz="4" w:space="0"/>
              <w:right w:val="single" w:color="000000" w:sz="4" w:space="0"/>
            </w:tcBorders>
            <w:shd w:val="clear" w:color="000000" w:fill="FFFFFF"/>
            <w:noWrap w:val="0"/>
            <w:tcMar>
              <w:left w:w="108" w:type="dxa"/>
              <w:right w:w="108" w:type="dxa"/>
            </w:tcMar>
            <w:vAlign w:val="center"/>
          </w:tcPr>
          <w:p>
            <w:pPr>
              <w:keepNext w:val="0"/>
              <w:keepLines w:val="0"/>
              <w:widowControl/>
              <w:suppressLineNumbers w:val="0"/>
              <w:jc w:val="center"/>
              <w:textAlignment w:val="center"/>
            </w:pPr>
            <w:r>
              <w:rPr>
                <w:rFonts w:hint="eastAsia" w:ascii="宋体" w:hAnsi="宋体" w:eastAsia="宋体" w:cs="宋体"/>
                <w:i w:val="0"/>
                <w:iCs w:val="0"/>
                <w:color w:val="000000"/>
                <w:kern w:val="0"/>
                <w:sz w:val="24"/>
                <w:szCs w:val="24"/>
                <w:u w:val="none"/>
                <w:lang w:val="en-US" w:eastAsia="zh-CN" w:bidi="ar"/>
              </w:rPr>
              <w:t>实施单位</w:t>
            </w:r>
          </w:p>
        </w:tc>
        <w:tc>
          <w:tcPr>
            <w:tcW w:w="3550" w:type="dxa"/>
            <w:gridSpan w:val="12"/>
            <w:tcBorders>
              <w:top w:val="single" w:color="auto" w:sz="4" w:space="0"/>
              <w:left w:val="single" w:color="000000" w:sz="0" w:space="0"/>
              <w:bottom w:val="single" w:color="000000" w:sz="4" w:space="0"/>
              <w:right w:val="single" w:color="000000" w:sz="4" w:space="0"/>
            </w:tcBorders>
            <w:shd w:val="clear" w:color="000000" w:fill="FFFFFF"/>
            <w:noWrap w:val="0"/>
            <w:tcMar>
              <w:left w:w="108" w:type="dxa"/>
              <w:right w:w="108" w:type="dxa"/>
            </w:tcMar>
            <w:vAlign w:val="center"/>
          </w:tcPr>
          <w:p>
            <w:pPr>
              <w:keepNext w:val="0"/>
              <w:keepLines w:val="0"/>
              <w:widowControl/>
              <w:suppressLineNumbers w:val="0"/>
              <w:jc w:val="center"/>
              <w:textAlignment w:val="center"/>
              <w:rPr>
                <w:rFonts w:ascii="宋体" w:hAnsi="宋体" w:eastAsia="宋体" w:cs="宋体"/>
                <w:sz w:val="22"/>
                <w:highlight w:val="none"/>
              </w:rPr>
            </w:pPr>
            <w:r>
              <w:rPr>
                <w:rFonts w:hint="eastAsia" w:ascii="宋体" w:hAnsi="宋体" w:eastAsia="宋体" w:cs="宋体"/>
                <w:i w:val="0"/>
                <w:iCs w:val="0"/>
                <w:color w:val="000000"/>
                <w:kern w:val="0"/>
                <w:sz w:val="22"/>
                <w:szCs w:val="22"/>
                <w:u w:val="none"/>
                <w:lang w:val="en-US" w:eastAsia="zh-CN" w:bidi="ar"/>
              </w:rPr>
              <w:t>莆田市秀屿区城市管理行政执法局</w:t>
            </w:r>
          </w:p>
        </w:tc>
      </w:tr>
      <w:tr>
        <w:tblPrEx>
          <w:tblCellMar>
            <w:top w:w="0" w:type="dxa"/>
            <w:left w:w="10" w:type="dxa"/>
            <w:bottom w:w="0" w:type="dxa"/>
            <w:right w:w="10" w:type="dxa"/>
          </w:tblCellMar>
        </w:tblPrEx>
        <w:trPr>
          <w:gridAfter w:val="2"/>
          <w:wAfter w:w="10" w:type="dxa"/>
          <w:jc w:val="center"/>
        </w:trPr>
        <w:tc>
          <w:tcPr>
            <w:tcW w:w="1314" w:type="dxa"/>
            <w:gridSpan w:val="3"/>
            <w:vMerge w:val="restart"/>
            <w:tcBorders>
              <w:top w:val="single" w:color="000000" w:sz="4" w:space="0"/>
              <w:left w:val="single" w:color="000000" w:sz="4" w:space="0"/>
              <w:bottom w:val="single" w:color="000000" w:sz="4" w:space="0"/>
              <w:right w:val="single" w:color="000000" w:sz="4" w:space="0"/>
            </w:tcBorders>
            <w:shd w:val="clear" w:color="000000" w:fill="FFFFFF"/>
            <w:noWrap w:val="0"/>
            <w:tcMar>
              <w:left w:w="108" w:type="dxa"/>
              <w:right w:w="108" w:type="dxa"/>
            </w:tcMar>
            <w:vAlign w:val="center"/>
          </w:tcPr>
          <w:p>
            <w:pPr>
              <w:keepNext w:val="0"/>
              <w:keepLines w:val="0"/>
              <w:widowControl/>
              <w:suppressLineNumbers w:val="0"/>
              <w:jc w:val="center"/>
              <w:textAlignment w:val="center"/>
              <w:rPr>
                <w:rFonts w:ascii="宋体" w:hAnsi="宋体" w:eastAsia="宋体" w:cs="宋体"/>
                <w:highlight w:val="none"/>
              </w:rPr>
            </w:pPr>
            <w:r>
              <w:rPr>
                <w:rFonts w:hint="eastAsia" w:ascii="宋体" w:hAnsi="宋体" w:eastAsia="宋体" w:cs="宋体"/>
                <w:i w:val="0"/>
                <w:iCs w:val="0"/>
                <w:color w:val="000000"/>
                <w:kern w:val="0"/>
                <w:sz w:val="24"/>
                <w:szCs w:val="24"/>
                <w:u w:val="none"/>
                <w:lang w:val="en-US" w:eastAsia="zh-CN" w:bidi="ar"/>
              </w:rPr>
              <w:t>项目资金(万元)</w:t>
            </w:r>
          </w:p>
        </w:tc>
        <w:tc>
          <w:tcPr>
            <w:tcW w:w="2535" w:type="dxa"/>
            <w:gridSpan w:val="6"/>
            <w:tcBorders>
              <w:top w:val="single" w:color="000000" w:sz="4" w:space="0"/>
              <w:left w:val="single" w:color="000000" w:sz="4" w:space="0"/>
              <w:bottom w:val="single" w:color="000000" w:sz="4" w:space="0"/>
              <w:right w:val="single" w:color="000000" w:sz="4" w:space="0"/>
            </w:tcBorders>
            <w:shd w:val="clear" w:color="000000" w:fill="FFFFFF"/>
            <w:noWrap w:val="0"/>
            <w:tcMar>
              <w:left w:w="108" w:type="dxa"/>
              <w:right w:w="108" w:type="dxa"/>
            </w:tcMar>
            <w:vAlign w:val="center"/>
          </w:tcPr>
          <w:p>
            <w:pPr>
              <w:jc w:val="center"/>
            </w:pPr>
          </w:p>
        </w:tc>
        <w:tc>
          <w:tcPr>
            <w:tcW w:w="1873" w:type="dxa"/>
            <w:gridSpan w:val="4"/>
            <w:tcBorders>
              <w:top w:val="single" w:color="000000" w:sz="4" w:space="0"/>
              <w:left w:val="single" w:color="000000" w:sz="0" w:space="0"/>
              <w:bottom w:val="single" w:color="000000" w:sz="4" w:space="0"/>
              <w:right w:val="single" w:color="000000" w:sz="4" w:space="0"/>
            </w:tcBorders>
            <w:shd w:val="clear" w:color="000000" w:fill="FFFFFF"/>
            <w:noWrap w:val="0"/>
            <w:tcMar>
              <w:left w:w="108" w:type="dxa"/>
              <w:right w:w="108" w:type="dxa"/>
            </w:tcMar>
            <w:vAlign w:val="center"/>
          </w:tcPr>
          <w:p>
            <w:pPr>
              <w:keepNext w:val="0"/>
              <w:keepLines w:val="0"/>
              <w:widowControl/>
              <w:suppressLineNumbers w:val="0"/>
              <w:jc w:val="center"/>
              <w:textAlignment w:val="center"/>
              <w:rPr>
                <w:rFonts w:ascii="宋体" w:hAnsi="宋体" w:eastAsia="宋体" w:cs="宋体"/>
                <w:sz w:val="22"/>
                <w:highlight w:val="none"/>
              </w:rPr>
            </w:pPr>
            <w:r>
              <w:rPr>
                <w:rFonts w:hint="eastAsia" w:ascii="宋体" w:hAnsi="宋体" w:eastAsia="宋体" w:cs="宋体"/>
                <w:i w:val="0"/>
                <w:iCs w:val="0"/>
                <w:color w:val="000000"/>
                <w:kern w:val="0"/>
                <w:sz w:val="24"/>
                <w:szCs w:val="24"/>
                <w:u w:val="none"/>
                <w:lang w:val="en-US" w:eastAsia="zh-CN" w:bidi="ar"/>
              </w:rPr>
              <w:t>年初预算数</w:t>
            </w:r>
          </w:p>
        </w:tc>
        <w:tc>
          <w:tcPr>
            <w:tcW w:w="1666" w:type="dxa"/>
            <w:gridSpan w:val="7"/>
            <w:tcBorders>
              <w:top w:val="single" w:color="000000" w:sz="4" w:space="0"/>
              <w:left w:val="single" w:color="000000" w:sz="0" w:space="0"/>
              <w:bottom w:val="single" w:color="000000" w:sz="4" w:space="0"/>
              <w:right w:val="single" w:color="000000" w:sz="4" w:space="0"/>
            </w:tcBorders>
            <w:shd w:val="clear" w:color="000000" w:fill="FFFFFF"/>
            <w:noWrap w:val="0"/>
            <w:tcMar>
              <w:left w:w="108" w:type="dxa"/>
              <w:right w:w="108" w:type="dxa"/>
            </w:tcMar>
            <w:vAlign w:val="center"/>
          </w:tcPr>
          <w:p>
            <w:pPr>
              <w:keepNext w:val="0"/>
              <w:keepLines w:val="0"/>
              <w:widowControl/>
              <w:suppressLineNumbers w:val="0"/>
              <w:jc w:val="center"/>
              <w:textAlignment w:val="center"/>
              <w:rPr>
                <w:sz w:val="21"/>
                <w:szCs w:val="22"/>
              </w:rPr>
            </w:pPr>
            <w:r>
              <w:rPr>
                <w:rFonts w:hint="eastAsia" w:ascii="宋体" w:hAnsi="宋体" w:eastAsia="宋体" w:cs="宋体"/>
                <w:i w:val="0"/>
                <w:iCs w:val="0"/>
                <w:color w:val="000000"/>
                <w:kern w:val="0"/>
                <w:sz w:val="24"/>
                <w:szCs w:val="24"/>
                <w:u w:val="none"/>
                <w:lang w:val="en-US" w:eastAsia="zh-CN" w:bidi="ar"/>
              </w:rPr>
              <w:t>全年预算数</w:t>
            </w:r>
          </w:p>
        </w:tc>
        <w:tc>
          <w:tcPr>
            <w:tcW w:w="1486" w:type="dxa"/>
            <w:gridSpan w:val="4"/>
            <w:tcBorders>
              <w:top w:val="single" w:color="000000" w:sz="0" w:space="0"/>
              <w:left w:val="single" w:color="000000" w:sz="0" w:space="0"/>
              <w:bottom w:val="single" w:color="000000" w:sz="4" w:space="0"/>
              <w:right w:val="single" w:color="000000" w:sz="4" w:space="0"/>
            </w:tcBorders>
            <w:shd w:val="clear" w:color="000000" w:fill="FFFFFF"/>
            <w:noWrap w:val="0"/>
            <w:tcMar>
              <w:left w:w="108" w:type="dxa"/>
              <w:right w:w="108" w:type="dxa"/>
            </w:tcMar>
            <w:vAlign w:val="center"/>
          </w:tcPr>
          <w:p>
            <w:pPr>
              <w:keepNext w:val="0"/>
              <w:keepLines w:val="0"/>
              <w:widowControl/>
              <w:suppressLineNumbers w:val="0"/>
              <w:jc w:val="center"/>
              <w:textAlignment w:val="center"/>
              <w:rPr>
                <w:rFonts w:ascii="宋体" w:hAnsi="宋体" w:eastAsia="宋体" w:cs="宋体"/>
                <w:sz w:val="21"/>
                <w:szCs w:val="22"/>
                <w:highlight w:val="none"/>
              </w:rPr>
            </w:pPr>
            <w:r>
              <w:rPr>
                <w:rFonts w:hint="eastAsia" w:ascii="宋体" w:hAnsi="宋体" w:eastAsia="宋体" w:cs="宋体"/>
                <w:i w:val="0"/>
                <w:iCs w:val="0"/>
                <w:color w:val="000000"/>
                <w:kern w:val="0"/>
                <w:sz w:val="24"/>
                <w:szCs w:val="24"/>
                <w:u w:val="none"/>
                <w:lang w:val="en-US" w:eastAsia="zh-CN" w:bidi="ar"/>
              </w:rPr>
              <w:t>全年执行数</w:t>
            </w:r>
          </w:p>
        </w:tc>
        <w:tc>
          <w:tcPr>
            <w:tcW w:w="1096" w:type="dxa"/>
            <w:gridSpan w:val="3"/>
            <w:tcBorders>
              <w:top w:val="single" w:color="000000" w:sz="0" w:space="0"/>
              <w:left w:val="single" w:color="000000" w:sz="0" w:space="0"/>
              <w:bottom w:val="single" w:color="000000" w:sz="4" w:space="0"/>
              <w:right w:val="single" w:color="000000" w:sz="4" w:space="0"/>
            </w:tcBorders>
            <w:shd w:val="clear" w:color="000000" w:fill="FFFFFF"/>
            <w:noWrap w:val="0"/>
            <w:tcMar>
              <w:left w:w="108" w:type="dxa"/>
              <w:right w:w="108" w:type="dxa"/>
            </w:tcMar>
            <w:vAlign w:val="center"/>
          </w:tcPr>
          <w:p>
            <w:pPr>
              <w:keepNext w:val="0"/>
              <w:keepLines w:val="0"/>
              <w:widowControl/>
              <w:suppressLineNumbers w:val="0"/>
              <w:jc w:val="center"/>
              <w:textAlignment w:val="center"/>
            </w:pPr>
            <w:r>
              <w:rPr>
                <w:rFonts w:hint="eastAsia" w:ascii="宋体" w:hAnsi="宋体" w:eastAsia="宋体" w:cs="宋体"/>
                <w:i w:val="0"/>
                <w:iCs w:val="0"/>
                <w:color w:val="000000"/>
                <w:kern w:val="0"/>
                <w:sz w:val="24"/>
                <w:szCs w:val="24"/>
                <w:u w:val="none"/>
                <w:lang w:val="en-US" w:eastAsia="zh-CN" w:bidi="ar"/>
              </w:rPr>
              <w:t>分值</w:t>
            </w:r>
          </w:p>
        </w:tc>
        <w:tc>
          <w:tcPr>
            <w:tcW w:w="2001" w:type="dxa"/>
            <w:gridSpan w:val="9"/>
            <w:tcBorders>
              <w:top w:val="single" w:color="000000" w:sz="0" w:space="0"/>
              <w:left w:val="single" w:color="000000" w:sz="0" w:space="0"/>
              <w:bottom w:val="single" w:color="000000" w:sz="4" w:space="0"/>
              <w:right w:val="single" w:color="000000" w:sz="4" w:space="0"/>
            </w:tcBorders>
            <w:shd w:val="clear" w:color="000000" w:fill="FFFFFF"/>
            <w:noWrap w:val="0"/>
            <w:tcMar>
              <w:left w:w="108" w:type="dxa"/>
              <w:right w:w="108" w:type="dxa"/>
            </w:tcMar>
            <w:vAlign w:val="center"/>
          </w:tcPr>
          <w:p>
            <w:pPr>
              <w:keepNext w:val="0"/>
              <w:keepLines w:val="0"/>
              <w:widowControl/>
              <w:suppressLineNumbers w:val="0"/>
              <w:jc w:val="center"/>
              <w:textAlignment w:val="center"/>
              <w:rPr>
                <w:rFonts w:ascii="宋体" w:hAnsi="宋体" w:eastAsia="宋体" w:cs="宋体"/>
                <w:highlight w:val="none"/>
              </w:rPr>
            </w:pPr>
            <w:r>
              <w:rPr>
                <w:rFonts w:hint="eastAsia" w:ascii="宋体" w:hAnsi="宋体" w:eastAsia="宋体" w:cs="宋体"/>
                <w:i w:val="0"/>
                <w:iCs w:val="0"/>
                <w:color w:val="000000"/>
                <w:kern w:val="0"/>
                <w:sz w:val="24"/>
                <w:szCs w:val="24"/>
                <w:u w:val="none"/>
                <w:lang w:val="en-US" w:eastAsia="zh-CN" w:bidi="ar"/>
              </w:rPr>
              <w:t>执行率</w:t>
            </w:r>
          </w:p>
        </w:tc>
        <w:tc>
          <w:tcPr>
            <w:tcW w:w="1549" w:type="dxa"/>
            <w:gridSpan w:val="3"/>
            <w:tcBorders>
              <w:top w:val="single" w:color="000000" w:sz="0" w:space="0"/>
              <w:left w:val="single" w:color="000000" w:sz="0" w:space="0"/>
              <w:bottom w:val="single" w:color="000000" w:sz="4" w:space="0"/>
              <w:right w:val="single" w:color="000000" w:sz="4" w:space="0"/>
            </w:tcBorders>
            <w:shd w:val="clear" w:color="000000" w:fill="FFFFFF"/>
            <w:noWrap w:val="0"/>
            <w:tcMar>
              <w:left w:w="108" w:type="dxa"/>
              <w:right w:w="108" w:type="dxa"/>
            </w:tcMar>
            <w:vAlign w:val="center"/>
          </w:tcPr>
          <w:p>
            <w:pPr>
              <w:keepNext w:val="0"/>
              <w:keepLines w:val="0"/>
              <w:widowControl/>
              <w:suppressLineNumbers w:val="0"/>
              <w:jc w:val="center"/>
              <w:textAlignment w:val="center"/>
              <w:rPr>
                <w:rFonts w:ascii="宋体" w:hAnsi="宋体" w:eastAsia="宋体" w:cs="宋体"/>
                <w:highlight w:val="none"/>
              </w:rPr>
            </w:pPr>
            <w:r>
              <w:rPr>
                <w:rFonts w:hint="eastAsia" w:ascii="宋体" w:hAnsi="宋体" w:eastAsia="宋体" w:cs="宋体"/>
                <w:i w:val="0"/>
                <w:iCs w:val="0"/>
                <w:color w:val="000000"/>
                <w:kern w:val="0"/>
                <w:sz w:val="24"/>
                <w:szCs w:val="24"/>
                <w:u w:val="none"/>
                <w:lang w:val="en-US" w:eastAsia="zh-CN" w:bidi="ar"/>
              </w:rPr>
              <w:t>得分</w:t>
            </w:r>
          </w:p>
        </w:tc>
      </w:tr>
      <w:tr>
        <w:tblPrEx>
          <w:tblCellMar>
            <w:top w:w="0" w:type="dxa"/>
            <w:left w:w="10" w:type="dxa"/>
            <w:bottom w:w="0" w:type="dxa"/>
            <w:right w:w="10" w:type="dxa"/>
          </w:tblCellMar>
        </w:tblPrEx>
        <w:trPr>
          <w:gridAfter w:val="2"/>
          <w:wAfter w:w="10" w:type="dxa"/>
          <w:jc w:val="center"/>
        </w:trPr>
        <w:tc>
          <w:tcPr>
            <w:tcW w:w="1314" w:type="dxa"/>
            <w:gridSpan w:val="3"/>
            <w:vMerge w:val="continue"/>
            <w:tcBorders>
              <w:top w:val="single" w:color="000000" w:sz="4" w:space="0"/>
              <w:left w:val="single" w:color="000000" w:sz="4" w:space="0"/>
              <w:bottom w:val="single" w:color="000000" w:sz="4" w:space="0"/>
              <w:right w:val="single" w:color="000000" w:sz="4" w:space="0"/>
            </w:tcBorders>
            <w:shd w:val="clear" w:color="000000" w:fill="FFFFFF"/>
            <w:noWrap w:val="0"/>
            <w:tcMar>
              <w:left w:w="108" w:type="dxa"/>
              <w:right w:w="108" w:type="dxa"/>
            </w:tcMar>
            <w:vAlign w:val="center"/>
          </w:tcPr>
          <w:p>
            <w:pPr>
              <w:jc w:val="center"/>
              <w:rPr>
                <w:rFonts w:ascii="宋体" w:hAnsi="宋体" w:eastAsia="宋体" w:cs="宋体"/>
                <w:sz w:val="22"/>
                <w:highlight w:val="none"/>
              </w:rPr>
            </w:pPr>
          </w:p>
        </w:tc>
        <w:tc>
          <w:tcPr>
            <w:tcW w:w="2535" w:type="dxa"/>
            <w:gridSpan w:val="6"/>
            <w:tcBorders>
              <w:top w:val="single" w:color="000000" w:sz="4" w:space="0"/>
              <w:left w:val="single" w:color="000000" w:sz="4" w:space="0"/>
              <w:bottom w:val="single" w:color="000000" w:sz="4" w:space="0"/>
              <w:right w:val="single" w:color="000000" w:sz="4" w:space="0"/>
            </w:tcBorders>
            <w:shd w:val="clear" w:color="000000" w:fill="FFFFFF"/>
            <w:noWrap w:val="0"/>
            <w:tcMar>
              <w:left w:w="108" w:type="dxa"/>
              <w:right w:w="108" w:type="dxa"/>
            </w:tcMar>
            <w:vAlign w:val="center"/>
          </w:tcPr>
          <w:p>
            <w:pPr>
              <w:keepNext w:val="0"/>
              <w:keepLines w:val="0"/>
              <w:widowControl/>
              <w:suppressLineNumbers w:val="0"/>
              <w:jc w:val="left"/>
              <w:textAlignment w:val="center"/>
            </w:pPr>
            <w:r>
              <w:rPr>
                <w:rFonts w:hint="eastAsia" w:ascii="宋体" w:hAnsi="宋体" w:eastAsia="宋体" w:cs="宋体"/>
                <w:i w:val="0"/>
                <w:iCs w:val="0"/>
                <w:color w:val="000000"/>
                <w:kern w:val="0"/>
                <w:sz w:val="24"/>
                <w:szCs w:val="24"/>
                <w:u w:val="none"/>
                <w:lang w:val="en-US" w:eastAsia="zh-CN" w:bidi="ar"/>
              </w:rPr>
              <w:t>年度资金总额</w:t>
            </w:r>
          </w:p>
        </w:tc>
        <w:tc>
          <w:tcPr>
            <w:tcW w:w="1873" w:type="dxa"/>
            <w:gridSpan w:val="4"/>
            <w:tcBorders>
              <w:top w:val="single" w:color="000000" w:sz="4" w:space="0"/>
              <w:left w:val="single" w:color="000000" w:sz="0" w:space="0"/>
              <w:bottom w:val="single" w:color="000000" w:sz="4" w:space="0"/>
              <w:right w:val="single" w:color="000000" w:sz="4" w:space="0"/>
            </w:tcBorders>
            <w:shd w:val="clear" w:color="000000" w:fill="FFFFFF"/>
            <w:noWrap w:val="0"/>
            <w:tcMar>
              <w:left w:w="108" w:type="dxa"/>
              <w:right w:w="108" w:type="dxa"/>
            </w:tcMar>
            <w:vAlign w:val="center"/>
          </w:tcPr>
          <w:p>
            <w:pPr>
              <w:keepNext w:val="0"/>
              <w:keepLines w:val="0"/>
              <w:widowControl/>
              <w:suppressLineNumbers w:val="0"/>
              <w:jc w:val="center"/>
              <w:textAlignment w:val="center"/>
              <w:rPr>
                <w:rFonts w:ascii="宋体" w:hAnsi="宋体" w:eastAsia="宋体" w:cs="宋体"/>
                <w:highlight w:val="none"/>
              </w:rPr>
            </w:pPr>
            <w:r>
              <w:rPr>
                <w:rFonts w:hint="eastAsia" w:ascii="宋体" w:hAnsi="宋体" w:eastAsia="宋体" w:cs="宋体"/>
                <w:i w:val="0"/>
                <w:iCs w:val="0"/>
                <w:color w:val="000000"/>
                <w:kern w:val="0"/>
                <w:sz w:val="24"/>
                <w:szCs w:val="24"/>
                <w:u w:val="none"/>
                <w:lang w:val="en-US" w:eastAsia="zh-CN" w:bidi="ar"/>
              </w:rPr>
              <w:t>400.00</w:t>
            </w:r>
          </w:p>
        </w:tc>
        <w:tc>
          <w:tcPr>
            <w:tcW w:w="1666" w:type="dxa"/>
            <w:gridSpan w:val="7"/>
            <w:tcBorders>
              <w:top w:val="single" w:color="000000" w:sz="4" w:space="0"/>
              <w:left w:val="single" w:color="000000" w:sz="0" w:space="0"/>
              <w:bottom w:val="single" w:color="000000" w:sz="4" w:space="0"/>
              <w:right w:val="single" w:color="000000" w:sz="4" w:space="0"/>
            </w:tcBorders>
            <w:shd w:val="clear" w:color="000000" w:fill="FFFFFF"/>
            <w:noWrap w:val="0"/>
            <w:tcMar>
              <w:left w:w="108" w:type="dxa"/>
              <w:right w:w="108" w:type="dxa"/>
            </w:tcMar>
            <w:vAlign w:val="center"/>
          </w:tcPr>
          <w:p>
            <w:pPr>
              <w:keepNext w:val="0"/>
              <w:keepLines w:val="0"/>
              <w:widowControl/>
              <w:suppressLineNumbers w:val="0"/>
              <w:jc w:val="center"/>
              <w:textAlignment w:val="center"/>
            </w:pPr>
            <w:r>
              <w:rPr>
                <w:rFonts w:hint="eastAsia" w:ascii="宋体" w:hAnsi="宋体" w:eastAsia="宋体" w:cs="宋体"/>
                <w:i w:val="0"/>
                <w:iCs w:val="0"/>
                <w:color w:val="000000"/>
                <w:kern w:val="0"/>
                <w:sz w:val="24"/>
                <w:szCs w:val="24"/>
                <w:u w:val="none"/>
                <w:lang w:val="en-US" w:eastAsia="zh-CN" w:bidi="ar"/>
              </w:rPr>
              <w:t>400.00</w:t>
            </w:r>
          </w:p>
        </w:tc>
        <w:tc>
          <w:tcPr>
            <w:tcW w:w="1486" w:type="dxa"/>
            <w:gridSpan w:val="4"/>
            <w:tcBorders>
              <w:top w:val="single" w:color="000000" w:sz="0" w:space="0"/>
              <w:left w:val="single" w:color="000000" w:sz="0" w:space="0"/>
              <w:bottom w:val="single" w:color="000000" w:sz="4" w:space="0"/>
              <w:right w:val="single" w:color="000000" w:sz="4" w:space="0"/>
            </w:tcBorders>
            <w:shd w:val="clear" w:color="000000" w:fill="FFFFFF"/>
            <w:noWrap w:val="0"/>
            <w:tcMar>
              <w:left w:w="108" w:type="dxa"/>
              <w:right w:w="108" w:type="dxa"/>
            </w:tcMar>
            <w:vAlign w:val="center"/>
          </w:tcPr>
          <w:p>
            <w:pPr>
              <w:keepNext w:val="0"/>
              <w:keepLines w:val="0"/>
              <w:widowControl/>
              <w:suppressLineNumbers w:val="0"/>
              <w:jc w:val="center"/>
              <w:textAlignment w:val="center"/>
              <w:rPr>
                <w:rFonts w:ascii="宋体" w:hAnsi="宋体" w:eastAsia="宋体" w:cs="宋体"/>
                <w:sz w:val="22"/>
                <w:highlight w:val="none"/>
              </w:rPr>
            </w:pPr>
            <w:r>
              <w:rPr>
                <w:rFonts w:hint="eastAsia" w:ascii="宋体" w:hAnsi="宋体" w:eastAsia="宋体" w:cs="宋体"/>
                <w:i w:val="0"/>
                <w:iCs w:val="0"/>
                <w:color w:val="000000"/>
                <w:kern w:val="0"/>
                <w:sz w:val="24"/>
                <w:szCs w:val="24"/>
                <w:u w:val="none"/>
                <w:lang w:val="en-US" w:eastAsia="zh-CN" w:bidi="ar"/>
              </w:rPr>
              <w:t>255.57</w:t>
            </w:r>
          </w:p>
        </w:tc>
        <w:tc>
          <w:tcPr>
            <w:tcW w:w="1096" w:type="dxa"/>
            <w:gridSpan w:val="3"/>
            <w:tcBorders>
              <w:top w:val="single" w:color="000000" w:sz="0" w:space="0"/>
              <w:left w:val="single" w:color="000000" w:sz="0" w:space="0"/>
              <w:bottom w:val="single" w:color="000000" w:sz="4" w:space="0"/>
              <w:right w:val="single" w:color="000000" w:sz="4" w:space="0"/>
            </w:tcBorders>
            <w:shd w:val="clear" w:color="000000" w:fill="FFFFFF"/>
            <w:noWrap w:val="0"/>
            <w:tcMar>
              <w:left w:w="108" w:type="dxa"/>
              <w:right w:w="108" w:type="dxa"/>
            </w:tcMar>
            <w:vAlign w:val="center"/>
          </w:tcPr>
          <w:p>
            <w:pPr>
              <w:keepNext w:val="0"/>
              <w:keepLines w:val="0"/>
              <w:widowControl/>
              <w:suppressLineNumbers w:val="0"/>
              <w:jc w:val="center"/>
              <w:textAlignment w:val="center"/>
            </w:pPr>
            <w:r>
              <w:rPr>
                <w:rFonts w:hint="eastAsia" w:ascii="宋体" w:hAnsi="宋体" w:eastAsia="宋体" w:cs="宋体"/>
                <w:i w:val="0"/>
                <w:iCs w:val="0"/>
                <w:color w:val="000000"/>
                <w:kern w:val="0"/>
                <w:sz w:val="24"/>
                <w:szCs w:val="24"/>
                <w:u w:val="none"/>
                <w:lang w:val="en-US" w:eastAsia="zh-CN" w:bidi="ar"/>
              </w:rPr>
              <w:t>10</w:t>
            </w:r>
          </w:p>
        </w:tc>
        <w:tc>
          <w:tcPr>
            <w:tcW w:w="2001" w:type="dxa"/>
            <w:gridSpan w:val="9"/>
            <w:tcBorders>
              <w:top w:val="single" w:color="000000" w:sz="0" w:space="0"/>
              <w:left w:val="single" w:color="000000" w:sz="0" w:space="0"/>
              <w:bottom w:val="single" w:color="000000" w:sz="4" w:space="0"/>
              <w:right w:val="single" w:color="000000" w:sz="4" w:space="0"/>
            </w:tcBorders>
            <w:shd w:val="clear" w:color="000000" w:fill="FFFFFF"/>
            <w:noWrap w:val="0"/>
            <w:tcMar>
              <w:left w:w="108" w:type="dxa"/>
              <w:right w:w="108" w:type="dxa"/>
            </w:tcMar>
            <w:vAlign w:val="center"/>
          </w:tcPr>
          <w:p>
            <w:pPr>
              <w:keepNext w:val="0"/>
              <w:keepLines w:val="0"/>
              <w:widowControl/>
              <w:suppressLineNumbers w:val="0"/>
              <w:jc w:val="center"/>
              <w:textAlignment w:val="center"/>
              <w:rPr>
                <w:rFonts w:ascii="宋体" w:hAnsi="宋体" w:eastAsia="宋体" w:cs="宋体"/>
                <w:sz w:val="22"/>
                <w:highlight w:val="none"/>
              </w:rPr>
            </w:pPr>
            <w:r>
              <w:rPr>
                <w:rFonts w:hint="eastAsia" w:ascii="宋体" w:hAnsi="宋体" w:eastAsia="宋体" w:cs="宋体"/>
                <w:i w:val="0"/>
                <w:iCs w:val="0"/>
                <w:color w:val="000000"/>
                <w:kern w:val="0"/>
                <w:sz w:val="24"/>
                <w:szCs w:val="24"/>
                <w:u w:val="none"/>
                <w:lang w:val="en-US" w:eastAsia="zh-CN" w:bidi="ar"/>
              </w:rPr>
              <w:t>63.89</w:t>
            </w:r>
          </w:p>
        </w:tc>
        <w:tc>
          <w:tcPr>
            <w:tcW w:w="1549" w:type="dxa"/>
            <w:gridSpan w:val="3"/>
            <w:tcBorders>
              <w:top w:val="single" w:color="000000" w:sz="0" w:space="0"/>
              <w:left w:val="single" w:color="000000" w:sz="0" w:space="0"/>
              <w:bottom w:val="single" w:color="000000" w:sz="4" w:space="0"/>
              <w:right w:val="single" w:color="000000" w:sz="4" w:space="0"/>
            </w:tcBorders>
            <w:shd w:val="clear" w:color="000000" w:fill="FFFFFF"/>
            <w:noWrap w:val="0"/>
            <w:tcMar>
              <w:left w:w="108" w:type="dxa"/>
              <w:right w:w="108" w:type="dxa"/>
            </w:tcMar>
            <w:vAlign w:val="center"/>
          </w:tcPr>
          <w:p>
            <w:pPr>
              <w:keepNext w:val="0"/>
              <w:keepLines w:val="0"/>
              <w:widowControl/>
              <w:suppressLineNumbers w:val="0"/>
              <w:jc w:val="center"/>
              <w:textAlignment w:val="center"/>
              <w:rPr>
                <w:rFonts w:ascii="宋体" w:hAnsi="宋体" w:eastAsia="宋体" w:cs="宋体"/>
                <w:sz w:val="22"/>
                <w:highlight w:val="none"/>
              </w:rPr>
            </w:pPr>
            <w:r>
              <w:rPr>
                <w:rFonts w:hint="eastAsia" w:ascii="宋体" w:hAnsi="宋体" w:eastAsia="宋体" w:cs="宋体"/>
                <w:i w:val="0"/>
                <w:iCs w:val="0"/>
                <w:color w:val="000000"/>
                <w:kern w:val="0"/>
                <w:sz w:val="24"/>
                <w:szCs w:val="24"/>
                <w:u w:val="none"/>
                <w:lang w:val="en-US" w:eastAsia="zh-CN" w:bidi="ar"/>
              </w:rPr>
              <w:t>5</w:t>
            </w:r>
          </w:p>
        </w:tc>
      </w:tr>
      <w:tr>
        <w:tblPrEx>
          <w:tblCellMar>
            <w:top w:w="0" w:type="dxa"/>
            <w:left w:w="10" w:type="dxa"/>
            <w:bottom w:w="0" w:type="dxa"/>
            <w:right w:w="10" w:type="dxa"/>
          </w:tblCellMar>
        </w:tblPrEx>
        <w:trPr>
          <w:gridAfter w:val="2"/>
          <w:wAfter w:w="10" w:type="dxa"/>
          <w:jc w:val="center"/>
        </w:trPr>
        <w:tc>
          <w:tcPr>
            <w:tcW w:w="1314" w:type="dxa"/>
            <w:gridSpan w:val="3"/>
            <w:vMerge w:val="continue"/>
            <w:tcBorders>
              <w:top w:val="single" w:color="000000" w:sz="4" w:space="0"/>
              <w:left w:val="single" w:color="000000" w:sz="4" w:space="0"/>
              <w:bottom w:val="single" w:color="000000" w:sz="4" w:space="0"/>
              <w:right w:val="single" w:color="000000" w:sz="4" w:space="0"/>
            </w:tcBorders>
            <w:shd w:val="clear" w:color="000000" w:fill="FFFFFF"/>
            <w:noWrap w:val="0"/>
            <w:tcMar>
              <w:left w:w="108" w:type="dxa"/>
              <w:right w:w="108" w:type="dxa"/>
            </w:tcMar>
            <w:vAlign w:val="center"/>
          </w:tcPr>
          <w:p>
            <w:pPr>
              <w:jc w:val="center"/>
              <w:rPr>
                <w:rFonts w:ascii="宋体" w:hAnsi="宋体" w:eastAsia="宋体" w:cs="宋体"/>
                <w:sz w:val="22"/>
                <w:highlight w:val="none"/>
              </w:rPr>
            </w:pPr>
          </w:p>
        </w:tc>
        <w:tc>
          <w:tcPr>
            <w:tcW w:w="2535" w:type="dxa"/>
            <w:gridSpan w:val="6"/>
            <w:tcBorders>
              <w:top w:val="single" w:color="000000" w:sz="4" w:space="0"/>
              <w:left w:val="single" w:color="000000" w:sz="4" w:space="0"/>
              <w:bottom w:val="single" w:color="000000" w:sz="4" w:space="0"/>
              <w:right w:val="single" w:color="000000" w:sz="4" w:space="0"/>
            </w:tcBorders>
            <w:shd w:val="clear" w:color="000000" w:fill="FFFFFF"/>
            <w:noWrap w:val="0"/>
            <w:tcMar>
              <w:left w:w="108" w:type="dxa"/>
              <w:right w:w="108" w:type="dxa"/>
            </w:tcMar>
            <w:vAlign w:val="center"/>
          </w:tcPr>
          <w:p>
            <w:pPr>
              <w:keepNext w:val="0"/>
              <w:keepLines w:val="0"/>
              <w:widowControl/>
              <w:suppressLineNumbers w:val="0"/>
              <w:jc w:val="left"/>
              <w:textAlignment w:val="center"/>
            </w:pPr>
            <w:r>
              <w:rPr>
                <w:rFonts w:hint="eastAsia" w:ascii="宋体" w:hAnsi="宋体" w:eastAsia="宋体" w:cs="宋体"/>
                <w:i w:val="0"/>
                <w:iCs w:val="0"/>
                <w:color w:val="000000"/>
                <w:kern w:val="0"/>
                <w:sz w:val="24"/>
                <w:szCs w:val="24"/>
                <w:u w:val="none"/>
                <w:lang w:val="en-US" w:eastAsia="zh-CN" w:bidi="ar"/>
              </w:rPr>
              <w:t>其中：当年财政拨款</w:t>
            </w:r>
          </w:p>
        </w:tc>
        <w:tc>
          <w:tcPr>
            <w:tcW w:w="1873" w:type="dxa"/>
            <w:gridSpan w:val="4"/>
            <w:tcBorders>
              <w:top w:val="single" w:color="000000" w:sz="4" w:space="0"/>
              <w:left w:val="single" w:color="000000" w:sz="0" w:space="0"/>
              <w:bottom w:val="single" w:color="000000" w:sz="4" w:space="0"/>
              <w:right w:val="single" w:color="000000" w:sz="4" w:space="0"/>
            </w:tcBorders>
            <w:shd w:val="clear" w:color="000000" w:fill="FFFFFF"/>
            <w:noWrap w:val="0"/>
            <w:tcMar>
              <w:left w:w="108" w:type="dxa"/>
              <w:right w:w="108" w:type="dxa"/>
            </w:tcMar>
            <w:vAlign w:val="center"/>
          </w:tcPr>
          <w:p>
            <w:pPr>
              <w:keepNext w:val="0"/>
              <w:keepLines w:val="0"/>
              <w:widowControl/>
              <w:suppressLineNumbers w:val="0"/>
              <w:jc w:val="center"/>
              <w:textAlignment w:val="center"/>
              <w:rPr>
                <w:rFonts w:ascii="宋体" w:hAnsi="宋体" w:eastAsia="宋体" w:cs="宋体"/>
                <w:highlight w:val="none"/>
              </w:rPr>
            </w:pPr>
            <w:r>
              <w:rPr>
                <w:rFonts w:hint="eastAsia" w:ascii="宋体" w:hAnsi="宋体" w:eastAsia="宋体" w:cs="宋体"/>
                <w:i w:val="0"/>
                <w:iCs w:val="0"/>
                <w:color w:val="000000"/>
                <w:kern w:val="0"/>
                <w:sz w:val="24"/>
                <w:szCs w:val="24"/>
                <w:u w:val="none"/>
                <w:lang w:val="en-US" w:eastAsia="zh-CN" w:bidi="ar"/>
              </w:rPr>
              <w:t>400.00</w:t>
            </w:r>
          </w:p>
        </w:tc>
        <w:tc>
          <w:tcPr>
            <w:tcW w:w="1666" w:type="dxa"/>
            <w:gridSpan w:val="7"/>
            <w:tcBorders>
              <w:top w:val="single" w:color="000000" w:sz="4" w:space="0"/>
              <w:left w:val="single" w:color="000000" w:sz="0" w:space="0"/>
              <w:bottom w:val="single" w:color="000000" w:sz="4" w:space="0"/>
              <w:right w:val="single" w:color="000000" w:sz="4" w:space="0"/>
            </w:tcBorders>
            <w:shd w:val="clear" w:color="000000" w:fill="FFFFFF"/>
            <w:noWrap w:val="0"/>
            <w:tcMar>
              <w:left w:w="108" w:type="dxa"/>
              <w:right w:w="108" w:type="dxa"/>
            </w:tcMar>
            <w:vAlign w:val="center"/>
          </w:tcPr>
          <w:p>
            <w:pPr>
              <w:keepNext w:val="0"/>
              <w:keepLines w:val="0"/>
              <w:widowControl/>
              <w:suppressLineNumbers w:val="0"/>
              <w:jc w:val="center"/>
              <w:textAlignment w:val="center"/>
            </w:pPr>
            <w:r>
              <w:rPr>
                <w:rFonts w:hint="eastAsia" w:ascii="宋体" w:hAnsi="宋体" w:eastAsia="宋体" w:cs="宋体"/>
                <w:i w:val="0"/>
                <w:iCs w:val="0"/>
                <w:color w:val="000000"/>
                <w:kern w:val="0"/>
                <w:sz w:val="24"/>
                <w:szCs w:val="24"/>
                <w:u w:val="none"/>
                <w:lang w:val="en-US" w:eastAsia="zh-CN" w:bidi="ar"/>
              </w:rPr>
              <w:t>400.00</w:t>
            </w:r>
          </w:p>
        </w:tc>
        <w:tc>
          <w:tcPr>
            <w:tcW w:w="1486" w:type="dxa"/>
            <w:gridSpan w:val="4"/>
            <w:tcBorders>
              <w:top w:val="single" w:color="000000" w:sz="0" w:space="0"/>
              <w:left w:val="single" w:color="000000" w:sz="0" w:space="0"/>
              <w:bottom w:val="single" w:color="000000" w:sz="4" w:space="0"/>
              <w:right w:val="single" w:color="000000" w:sz="4" w:space="0"/>
            </w:tcBorders>
            <w:shd w:val="clear" w:color="000000" w:fill="FFFFFF"/>
            <w:noWrap w:val="0"/>
            <w:tcMar>
              <w:left w:w="108" w:type="dxa"/>
              <w:right w:w="108" w:type="dxa"/>
            </w:tcMar>
            <w:vAlign w:val="center"/>
          </w:tcPr>
          <w:p>
            <w:pPr>
              <w:keepNext w:val="0"/>
              <w:keepLines w:val="0"/>
              <w:widowControl/>
              <w:suppressLineNumbers w:val="0"/>
              <w:jc w:val="center"/>
              <w:textAlignment w:val="center"/>
              <w:rPr>
                <w:rFonts w:ascii="宋体" w:hAnsi="宋体" w:eastAsia="宋体" w:cs="宋体"/>
                <w:sz w:val="22"/>
                <w:highlight w:val="none"/>
              </w:rPr>
            </w:pPr>
            <w:r>
              <w:rPr>
                <w:rFonts w:hint="eastAsia" w:ascii="宋体" w:hAnsi="宋体" w:eastAsia="宋体" w:cs="宋体"/>
                <w:i w:val="0"/>
                <w:iCs w:val="0"/>
                <w:color w:val="000000"/>
                <w:kern w:val="0"/>
                <w:sz w:val="24"/>
                <w:szCs w:val="24"/>
                <w:u w:val="none"/>
                <w:lang w:val="en-US" w:eastAsia="zh-CN" w:bidi="ar"/>
              </w:rPr>
              <w:t>255.57</w:t>
            </w:r>
          </w:p>
        </w:tc>
        <w:tc>
          <w:tcPr>
            <w:tcW w:w="1096" w:type="dxa"/>
            <w:gridSpan w:val="3"/>
            <w:tcBorders>
              <w:top w:val="single" w:color="000000" w:sz="0" w:space="0"/>
              <w:left w:val="single" w:color="000000" w:sz="0" w:space="0"/>
              <w:bottom w:val="single" w:color="000000" w:sz="4" w:space="0"/>
              <w:right w:val="single" w:color="000000" w:sz="4" w:space="0"/>
            </w:tcBorders>
            <w:shd w:val="clear" w:color="000000" w:fill="FFFFFF"/>
            <w:noWrap w:val="0"/>
            <w:tcMar>
              <w:left w:w="108" w:type="dxa"/>
              <w:right w:w="108" w:type="dxa"/>
            </w:tcMar>
            <w:vAlign w:val="center"/>
          </w:tcPr>
          <w:p>
            <w:pPr>
              <w:keepNext w:val="0"/>
              <w:keepLines w:val="0"/>
              <w:widowControl/>
              <w:suppressLineNumbers w:val="0"/>
              <w:jc w:val="center"/>
              <w:textAlignment w:val="center"/>
            </w:pPr>
            <w:r>
              <w:rPr>
                <w:rFonts w:hint="eastAsia" w:ascii="宋体" w:hAnsi="宋体" w:eastAsia="宋体" w:cs="宋体"/>
                <w:i w:val="0"/>
                <w:iCs w:val="0"/>
                <w:color w:val="000000"/>
                <w:kern w:val="0"/>
                <w:sz w:val="22"/>
                <w:szCs w:val="22"/>
                <w:u w:val="none"/>
                <w:lang w:val="en-US" w:eastAsia="zh-CN" w:bidi="ar"/>
              </w:rPr>
              <w:t>—</w:t>
            </w:r>
          </w:p>
        </w:tc>
        <w:tc>
          <w:tcPr>
            <w:tcW w:w="2001" w:type="dxa"/>
            <w:gridSpan w:val="9"/>
            <w:tcBorders>
              <w:top w:val="single" w:color="000000" w:sz="0" w:space="0"/>
              <w:left w:val="single" w:color="000000" w:sz="0" w:space="0"/>
              <w:bottom w:val="single" w:color="000000" w:sz="4" w:space="0"/>
              <w:right w:val="single" w:color="000000" w:sz="4" w:space="0"/>
            </w:tcBorders>
            <w:shd w:val="clear" w:color="000000" w:fill="FFFFFF"/>
            <w:noWrap w:val="0"/>
            <w:tcMar>
              <w:left w:w="108" w:type="dxa"/>
              <w:right w:w="108" w:type="dxa"/>
            </w:tcMar>
            <w:vAlign w:val="center"/>
          </w:tcPr>
          <w:p>
            <w:pPr>
              <w:keepNext w:val="0"/>
              <w:keepLines w:val="0"/>
              <w:widowControl/>
              <w:suppressLineNumbers w:val="0"/>
              <w:jc w:val="center"/>
              <w:textAlignment w:val="center"/>
              <w:rPr>
                <w:rFonts w:ascii="宋体" w:hAnsi="宋体" w:eastAsia="宋体" w:cs="宋体"/>
                <w:sz w:val="22"/>
                <w:highlight w:val="none"/>
              </w:rPr>
            </w:pPr>
            <w:r>
              <w:rPr>
                <w:rFonts w:hint="eastAsia" w:ascii="宋体" w:hAnsi="宋体" w:eastAsia="宋体" w:cs="宋体"/>
                <w:i w:val="0"/>
                <w:iCs w:val="0"/>
                <w:color w:val="000000"/>
                <w:kern w:val="0"/>
                <w:sz w:val="24"/>
                <w:szCs w:val="24"/>
                <w:u w:val="none"/>
                <w:lang w:val="en-US" w:eastAsia="zh-CN" w:bidi="ar"/>
              </w:rPr>
              <w:t>63.89</w:t>
            </w:r>
          </w:p>
        </w:tc>
        <w:tc>
          <w:tcPr>
            <w:tcW w:w="1549" w:type="dxa"/>
            <w:gridSpan w:val="3"/>
            <w:tcBorders>
              <w:top w:val="single" w:color="000000" w:sz="0" w:space="0"/>
              <w:left w:val="single" w:color="000000" w:sz="0" w:space="0"/>
              <w:bottom w:val="single" w:color="000000" w:sz="4" w:space="0"/>
              <w:right w:val="single" w:color="000000" w:sz="4" w:space="0"/>
            </w:tcBorders>
            <w:shd w:val="clear" w:color="000000" w:fill="FFFFFF"/>
            <w:noWrap w:val="0"/>
            <w:tcMar>
              <w:left w:w="108" w:type="dxa"/>
              <w:right w:w="108" w:type="dxa"/>
            </w:tcMar>
            <w:vAlign w:val="center"/>
          </w:tcPr>
          <w:p>
            <w:pPr>
              <w:jc w:val="center"/>
              <w:rPr>
                <w:rFonts w:ascii="宋体" w:hAnsi="宋体" w:eastAsia="宋体" w:cs="宋体"/>
                <w:highlight w:val="none"/>
              </w:rPr>
            </w:pPr>
          </w:p>
        </w:tc>
      </w:tr>
      <w:tr>
        <w:tblPrEx>
          <w:tblCellMar>
            <w:top w:w="0" w:type="dxa"/>
            <w:left w:w="10" w:type="dxa"/>
            <w:bottom w:w="0" w:type="dxa"/>
            <w:right w:w="10" w:type="dxa"/>
          </w:tblCellMar>
        </w:tblPrEx>
        <w:trPr>
          <w:gridAfter w:val="2"/>
          <w:wAfter w:w="10" w:type="dxa"/>
          <w:jc w:val="center"/>
        </w:trPr>
        <w:tc>
          <w:tcPr>
            <w:tcW w:w="1314" w:type="dxa"/>
            <w:gridSpan w:val="3"/>
            <w:vMerge w:val="continue"/>
            <w:tcBorders>
              <w:top w:val="single" w:color="000000" w:sz="4" w:space="0"/>
              <w:left w:val="single" w:color="000000" w:sz="4" w:space="0"/>
              <w:bottom w:val="single" w:color="000000" w:sz="4" w:space="0"/>
              <w:right w:val="single" w:color="000000" w:sz="4" w:space="0"/>
            </w:tcBorders>
            <w:shd w:val="clear" w:color="000000" w:fill="FFFFFF"/>
            <w:noWrap w:val="0"/>
            <w:tcMar>
              <w:left w:w="108" w:type="dxa"/>
              <w:right w:w="108" w:type="dxa"/>
            </w:tcMar>
            <w:vAlign w:val="center"/>
          </w:tcPr>
          <w:p>
            <w:pPr>
              <w:jc w:val="center"/>
              <w:rPr>
                <w:rFonts w:ascii="宋体" w:hAnsi="宋体" w:eastAsia="宋体" w:cs="宋体"/>
                <w:sz w:val="22"/>
                <w:highlight w:val="none"/>
              </w:rPr>
            </w:pPr>
          </w:p>
        </w:tc>
        <w:tc>
          <w:tcPr>
            <w:tcW w:w="2535" w:type="dxa"/>
            <w:gridSpan w:val="6"/>
            <w:tcBorders>
              <w:top w:val="single" w:color="000000" w:sz="4" w:space="0"/>
              <w:left w:val="single" w:color="000000" w:sz="4" w:space="0"/>
              <w:bottom w:val="single" w:color="000000" w:sz="4" w:space="0"/>
              <w:right w:val="single" w:color="000000" w:sz="4" w:space="0"/>
            </w:tcBorders>
            <w:shd w:val="clear" w:color="000000" w:fill="FFFFFF"/>
            <w:noWrap w:val="0"/>
            <w:tcMar>
              <w:left w:w="108" w:type="dxa"/>
              <w:right w:w="108" w:type="dxa"/>
            </w:tcMar>
            <w:vAlign w:val="center"/>
          </w:tcPr>
          <w:p>
            <w:pPr>
              <w:keepNext w:val="0"/>
              <w:keepLines w:val="0"/>
              <w:widowControl/>
              <w:suppressLineNumbers w:val="0"/>
              <w:jc w:val="left"/>
              <w:textAlignment w:val="center"/>
            </w:pPr>
            <w:r>
              <w:rPr>
                <w:rFonts w:hint="eastAsia" w:ascii="宋体" w:hAnsi="宋体" w:eastAsia="宋体" w:cs="宋体"/>
                <w:i w:val="0"/>
                <w:iCs w:val="0"/>
                <w:color w:val="000000"/>
                <w:kern w:val="0"/>
                <w:sz w:val="24"/>
                <w:szCs w:val="24"/>
                <w:u w:val="none"/>
                <w:lang w:val="en-US" w:eastAsia="zh-CN" w:bidi="ar"/>
              </w:rPr>
              <w:t>其他资金</w:t>
            </w:r>
          </w:p>
        </w:tc>
        <w:tc>
          <w:tcPr>
            <w:tcW w:w="1873" w:type="dxa"/>
            <w:gridSpan w:val="4"/>
            <w:tcBorders>
              <w:top w:val="single" w:color="000000" w:sz="4" w:space="0"/>
              <w:left w:val="single" w:color="000000" w:sz="0" w:space="0"/>
              <w:bottom w:val="single" w:color="000000" w:sz="4" w:space="0"/>
              <w:right w:val="single" w:color="000000" w:sz="4" w:space="0"/>
            </w:tcBorders>
            <w:shd w:val="clear" w:color="000000" w:fill="FFFFFF"/>
            <w:noWrap w:val="0"/>
            <w:tcMar>
              <w:left w:w="108" w:type="dxa"/>
              <w:right w:w="108" w:type="dxa"/>
            </w:tcMar>
            <w:vAlign w:val="center"/>
          </w:tcPr>
          <w:p>
            <w:pPr>
              <w:keepNext w:val="0"/>
              <w:keepLines w:val="0"/>
              <w:widowControl/>
              <w:suppressLineNumbers w:val="0"/>
              <w:jc w:val="center"/>
              <w:textAlignment w:val="center"/>
              <w:rPr>
                <w:rFonts w:ascii="宋体" w:hAnsi="宋体" w:eastAsia="宋体" w:cs="宋体"/>
                <w:highlight w:val="none"/>
              </w:rPr>
            </w:pPr>
            <w:r>
              <w:rPr>
                <w:rFonts w:hint="eastAsia" w:ascii="宋体" w:hAnsi="宋体" w:eastAsia="宋体" w:cs="宋体"/>
                <w:i w:val="0"/>
                <w:iCs w:val="0"/>
                <w:color w:val="000000"/>
                <w:kern w:val="0"/>
                <w:sz w:val="24"/>
                <w:szCs w:val="24"/>
                <w:u w:val="none"/>
                <w:lang w:val="en-US" w:eastAsia="zh-CN" w:bidi="ar"/>
              </w:rPr>
              <w:t>0.00</w:t>
            </w:r>
          </w:p>
        </w:tc>
        <w:tc>
          <w:tcPr>
            <w:tcW w:w="1666" w:type="dxa"/>
            <w:gridSpan w:val="7"/>
            <w:tcBorders>
              <w:top w:val="single" w:color="000000" w:sz="4" w:space="0"/>
              <w:left w:val="single" w:color="000000" w:sz="0" w:space="0"/>
              <w:bottom w:val="single" w:color="000000" w:sz="4" w:space="0"/>
              <w:right w:val="single" w:color="000000" w:sz="4" w:space="0"/>
            </w:tcBorders>
            <w:shd w:val="clear" w:color="000000" w:fill="FFFFFF"/>
            <w:noWrap w:val="0"/>
            <w:tcMar>
              <w:left w:w="108" w:type="dxa"/>
              <w:right w:w="108" w:type="dxa"/>
            </w:tcMar>
            <w:vAlign w:val="center"/>
          </w:tcPr>
          <w:p>
            <w:pPr>
              <w:keepNext w:val="0"/>
              <w:keepLines w:val="0"/>
              <w:widowControl/>
              <w:suppressLineNumbers w:val="0"/>
              <w:jc w:val="center"/>
              <w:textAlignment w:val="center"/>
            </w:pPr>
            <w:r>
              <w:rPr>
                <w:rFonts w:hint="eastAsia" w:ascii="宋体" w:hAnsi="宋体" w:eastAsia="宋体" w:cs="宋体"/>
                <w:i w:val="0"/>
                <w:iCs w:val="0"/>
                <w:color w:val="000000"/>
                <w:kern w:val="0"/>
                <w:sz w:val="24"/>
                <w:szCs w:val="24"/>
                <w:u w:val="none"/>
                <w:lang w:val="en-US" w:eastAsia="zh-CN" w:bidi="ar"/>
              </w:rPr>
              <w:t>0.00</w:t>
            </w:r>
          </w:p>
        </w:tc>
        <w:tc>
          <w:tcPr>
            <w:tcW w:w="1486" w:type="dxa"/>
            <w:gridSpan w:val="4"/>
            <w:tcBorders>
              <w:top w:val="single" w:color="000000" w:sz="0" w:space="0"/>
              <w:left w:val="single" w:color="000000" w:sz="0" w:space="0"/>
              <w:bottom w:val="single" w:color="000000" w:sz="4" w:space="0"/>
              <w:right w:val="single" w:color="000000" w:sz="4" w:space="0"/>
            </w:tcBorders>
            <w:shd w:val="clear" w:color="000000" w:fill="FFFFFF"/>
            <w:noWrap w:val="0"/>
            <w:tcMar>
              <w:left w:w="108" w:type="dxa"/>
              <w:right w:w="108" w:type="dxa"/>
            </w:tcMar>
            <w:vAlign w:val="center"/>
          </w:tcPr>
          <w:p>
            <w:pPr>
              <w:keepNext w:val="0"/>
              <w:keepLines w:val="0"/>
              <w:widowControl/>
              <w:suppressLineNumbers w:val="0"/>
              <w:jc w:val="center"/>
              <w:textAlignment w:val="center"/>
              <w:rPr>
                <w:rFonts w:ascii="宋体" w:hAnsi="宋体" w:eastAsia="宋体" w:cs="宋体"/>
                <w:sz w:val="22"/>
                <w:highlight w:val="none"/>
              </w:rPr>
            </w:pPr>
            <w:r>
              <w:rPr>
                <w:rFonts w:hint="eastAsia" w:ascii="宋体" w:hAnsi="宋体" w:eastAsia="宋体" w:cs="宋体"/>
                <w:i w:val="0"/>
                <w:iCs w:val="0"/>
                <w:color w:val="000000"/>
                <w:kern w:val="0"/>
                <w:sz w:val="24"/>
                <w:szCs w:val="24"/>
                <w:u w:val="none"/>
                <w:lang w:val="en-US" w:eastAsia="zh-CN" w:bidi="ar"/>
              </w:rPr>
              <w:t>0.00</w:t>
            </w:r>
          </w:p>
        </w:tc>
        <w:tc>
          <w:tcPr>
            <w:tcW w:w="1096" w:type="dxa"/>
            <w:gridSpan w:val="3"/>
            <w:tcBorders>
              <w:top w:val="single" w:color="000000" w:sz="0" w:space="0"/>
              <w:left w:val="single" w:color="000000" w:sz="0" w:space="0"/>
              <w:bottom w:val="single" w:color="000000" w:sz="4" w:space="0"/>
              <w:right w:val="single" w:color="000000" w:sz="4" w:space="0"/>
            </w:tcBorders>
            <w:shd w:val="clear" w:color="000000" w:fill="FFFFFF"/>
            <w:noWrap w:val="0"/>
            <w:tcMar>
              <w:left w:w="108" w:type="dxa"/>
              <w:right w:w="108" w:type="dxa"/>
            </w:tcMar>
            <w:vAlign w:val="center"/>
          </w:tcPr>
          <w:p>
            <w:pPr>
              <w:keepNext w:val="0"/>
              <w:keepLines w:val="0"/>
              <w:widowControl/>
              <w:suppressLineNumbers w:val="0"/>
              <w:jc w:val="center"/>
              <w:textAlignment w:val="center"/>
            </w:pPr>
            <w:r>
              <w:rPr>
                <w:rFonts w:hint="eastAsia" w:ascii="宋体" w:hAnsi="宋体" w:eastAsia="宋体" w:cs="宋体"/>
                <w:i w:val="0"/>
                <w:iCs w:val="0"/>
                <w:color w:val="000000"/>
                <w:kern w:val="0"/>
                <w:sz w:val="24"/>
                <w:szCs w:val="24"/>
                <w:u w:val="none"/>
                <w:lang w:val="en-US" w:eastAsia="zh-CN" w:bidi="ar"/>
              </w:rPr>
              <w:t>—</w:t>
            </w:r>
          </w:p>
        </w:tc>
        <w:tc>
          <w:tcPr>
            <w:tcW w:w="2001" w:type="dxa"/>
            <w:gridSpan w:val="9"/>
            <w:tcBorders>
              <w:top w:val="single" w:color="000000" w:sz="0" w:space="0"/>
              <w:left w:val="single" w:color="000000" w:sz="0" w:space="0"/>
              <w:bottom w:val="single" w:color="000000" w:sz="4" w:space="0"/>
              <w:right w:val="single" w:color="000000" w:sz="4" w:space="0"/>
            </w:tcBorders>
            <w:shd w:val="clear" w:color="000000" w:fill="FFFFFF"/>
            <w:noWrap w:val="0"/>
            <w:tcMar>
              <w:left w:w="108" w:type="dxa"/>
              <w:right w:w="108" w:type="dxa"/>
            </w:tcMar>
            <w:vAlign w:val="center"/>
          </w:tcPr>
          <w:p>
            <w:pPr>
              <w:keepNext w:val="0"/>
              <w:keepLines w:val="0"/>
              <w:widowControl/>
              <w:suppressLineNumbers w:val="0"/>
              <w:jc w:val="center"/>
              <w:textAlignment w:val="center"/>
              <w:rPr>
                <w:rFonts w:ascii="宋体" w:hAnsi="宋体" w:eastAsia="宋体" w:cs="宋体"/>
                <w:sz w:val="22"/>
                <w:highlight w:val="none"/>
              </w:rPr>
            </w:pPr>
            <w:r>
              <w:rPr>
                <w:rFonts w:hint="eastAsia" w:ascii="宋体" w:hAnsi="宋体" w:eastAsia="宋体" w:cs="宋体"/>
                <w:i w:val="0"/>
                <w:iCs w:val="0"/>
                <w:color w:val="000000"/>
                <w:kern w:val="0"/>
                <w:sz w:val="24"/>
                <w:szCs w:val="24"/>
                <w:u w:val="none"/>
                <w:lang w:val="en-US" w:eastAsia="zh-CN" w:bidi="ar"/>
              </w:rPr>
              <w:t>0.00</w:t>
            </w:r>
          </w:p>
        </w:tc>
        <w:tc>
          <w:tcPr>
            <w:tcW w:w="1549" w:type="dxa"/>
            <w:gridSpan w:val="3"/>
            <w:tcBorders>
              <w:top w:val="single" w:color="000000" w:sz="0" w:space="0"/>
              <w:left w:val="single" w:color="000000" w:sz="0" w:space="0"/>
              <w:bottom w:val="single" w:color="000000" w:sz="4" w:space="0"/>
              <w:right w:val="single" w:color="000000" w:sz="4" w:space="0"/>
            </w:tcBorders>
            <w:shd w:val="clear" w:color="000000" w:fill="FFFFFF"/>
            <w:noWrap w:val="0"/>
            <w:tcMar>
              <w:left w:w="108" w:type="dxa"/>
              <w:right w:w="108" w:type="dxa"/>
            </w:tcMar>
            <w:vAlign w:val="center"/>
          </w:tcPr>
          <w:p>
            <w:pPr>
              <w:jc w:val="center"/>
              <w:rPr>
                <w:rFonts w:ascii="宋体" w:hAnsi="宋体" w:eastAsia="宋体" w:cs="宋体"/>
                <w:highlight w:val="none"/>
              </w:rPr>
            </w:pPr>
          </w:p>
        </w:tc>
      </w:tr>
      <w:tr>
        <w:tblPrEx>
          <w:tblCellMar>
            <w:top w:w="0" w:type="dxa"/>
            <w:left w:w="10" w:type="dxa"/>
            <w:bottom w:w="0" w:type="dxa"/>
            <w:right w:w="10" w:type="dxa"/>
          </w:tblCellMar>
        </w:tblPrEx>
        <w:trPr>
          <w:gridAfter w:val="2"/>
          <w:wAfter w:w="10" w:type="dxa"/>
          <w:jc w:val="center"/>
        </w:trPr>
        <w:tc>
          <w:tcPr>
            <w:tcW w:w="1314" w:type="dxa"/>
            <w:gridSpan w:val="3"/>
            <w:vMerge w:val="restart"/>
            <w:tcBorders>
              <w:top w:val="single" w:color="000000" w:sz="0" w:space="0"/>
              <w:left w:val="single" w:color="000000" w:sz="4" w:space="0"/>
              <w:bottom w:val="single" w:color="000000" w:sz="4" w:space="0"/>
              <w:right w:val="single" w:color="000000" w:sz="4" w:space="0"/>
            </w:tcBorders>
            <w:shd w:val="clear" w:color="000000" w:fill="FFFFFF"/>
            <w:noWrap w:val="0"/>
            <w:tcMar>
              <w:left w:w="108" w:type="dxa"/>
              <w:right w:w="108" w:type="dxa"/>
            </w:tcMar>
            <w:vAlign w:val="center"/>
          </w:tcPr>
          <w:p>
            <w:pPr>
              <w:keepNext w:val="0"/>
              <w:keepLines w:val="0"/>
              <w:widowControl/>
              <w:suppressLineNumbers w:val="0"/>
              <w:jc w:val="center"/>
              <w:textAlignment w:val="center"/>
              <w:rPr>
                <w:rFonts w:ascii="宋体" w:hAnsi="宋体" w:eastAsia="宋体" w:cs="宋体"/>
                <w:highlight w:val="none"/>
              </w:rPr>
            </w:pPr>
            <w:r>
              <w:rPr>
                <w:rFonts w:hint="eastAsia" w:ascii="宋体" w:hAnsi="宋体" w:eastAsia="宋体" w:cs="宋体"/>
                <w:i w:val="0"/>
                <w:iCs w:val="0"/>
                <w:color w:val="000000"/>
                <w:kern w:val="0"/>
                <w:sz w:val="24"/>
                <w:szCs w:val="24"/>
                <w:u w:val="none"/>
                <w:lang w:val="en-US" w:eastAsia="zh-CN" w:bidi="ar"/>
              </w:rPr>
              <w:t>年度总体目标</w:t>
            </w:r>
          </w:p>
        </w:tc>
        <w:tc>
          <w:tcPr>
            <w:tcW w:w="3492" w:type="dxa"/>
            <w:gridSpan w:val="9"/>
            <w:tcBorders>
              <w:top w:val="single" w:color="000000" w:sz="4" w:space="0"/>
              <w:left w:val="single" w:color="000000" w:sz="0" w:space="0"/>
              <w:bottom w:val="single" w:color="000000" w:sz="4" w:space="0"/>
              <w:right w:val="single" w:color="000000" w:sz="4" w:space="0"/>
            </w:tcBorders>
            <w:shd w:val="clear" w:color="000000" w:fill="FFFFFF"/>
            <w:noWrap w:val="0"/>
            <w:tcMar>
              <w:left w:w="108"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ascii="宋体" w:hAnsi="宋体" w:eastAsia="宋体" w:cs="宋体"/>
                <w:highlight w:val="none"/>
              </w:rPr>
            </w:pPr>
            <w:r>
              <w:rPr>
                <w:rFonts w:hint="eastAsia" w:ascii="宋体" w:hAnsi="宋体" w:eastAsia="宋体" w:cs="宋体"/>
                <w:i w:val="0"/>
                <w:iCs w:val="0"/>
                <w:color w:val="000000"/>
                <w:kern w:val="0"/>
                <w:sz w:val="24"/>
                <w:szCs w:val="24"/>
                <w:u w:val="none"/>
                <w:lang w:val="en-US" w:eastAsia="zh-CN" w:bidi="ar"/>
              </w:rPr>
              <w:t>预期目标</w:t>
            </w:r>
          </w:p>
        </w:tc>
        <w:tc>
          <w:tcPr>
            <w:tcW w:w="8714" w:type="dxa"/>
            <w:gridSpan w:val="27"/>
            <w:tcBorders>
              <w:top w:val="single" w:color="000000" w:sz="4" w:space="0"/>
              <w:left w:val="single" w:color="000000" w:sz="0" w:space="0"/>
              <w:bottom w:val="single" w:color="000000" w:sz="4" w:space="0"/>
              <w:right w:val="single" w:color="000000" w:sz="4" w:space="0"/>
            </w:tcBorders>
            <w:shd w:val="clear" w:color="000000" w:fill="FFFFFF"/>
            <w:noWrap w:val="0"/>
            <w:tcMar>
              <w:left w:w="108"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ascii="宋体" w:hAnsi="宋体" w:eastAsia="宋体" w:cs="宋体"/>
                <w:highlight w:val="none"/>
              </w:rPr>
            </w:pPr>
            <w:r>
              <w:rPr>
                <w:rFonts w:hint="eastAsia" w:ascii="宋体" w:hAnsi="宋体" w:eastAsia="宋体" w:cs="宋体"/>
                <w:i w:val="0"/>
                <w:iCs w:val="0"/>
                <w:color w:val="000000"/>
                <w:kern w:val="0"/>
                <w:sz w:val="24"/>
                <w:szCs w:val="24"/>
                <w:u w:val="none"/>
                <w:lang w:val="en-US" w:eastAsia="zh-CN" w:bidi="ar"/>
              </w:rPr>
              <w:t>实际完成情况</w:t>
            </w:r>
          </w:p>
        </w:tc>
      </w:tr>
      <w:tr>
        <w:tblPrEx>
          <w:tblCellMar>
            <w:top w:w="0" w:type="dxa"/>
            <w:left w:w="10" w:type="dxa"/>
            <w:bottom w:w="0" w:type="dxa"/>
            <w:right w:w="10" w:type="dxa"/>
          </w:tblCellMar>
        </w:tblPrEx>
        <w:trPr>
          <w:gridAfter w:val="2"/>
          <w:wAfter w:w="10" w:type="dxa"/>
          <w:jc w:val="center"/>
        </w:trPr>
        <w:tc>
          <w:tcPr>
            <w:tcW w:w="1314" w:type="dxa"/>
            <w:gridSpan w:val="3"/>
            <w:vMerge w:val="continue"/>
            <w:tcBorders>
              <w:top w:val="single" w:color="000000" w:sz="0" w:space="0"/>
              <w:left w:val="single" w:color="000000" w:sz="4" w:space="0"/>
              <w:bottom w:val="single" w:color="000000" w:sz="4" w:space="0"/>
              <w:right w:val="single" w:color="000000" w:sz="4" w:space="0"/>
            </w:tcBorders>
            <w:shd w:val="clear" w:color="000000" w:fill="FFFFFF"/>
            <w:noWrap w:val="0"/>
            <w:tcMar>
              <w:left w:w="108" w:type="dxa"/>
              <w:right w:w="108" w:type="dxa"/>
            </w:tcMar>
            <w:vAlign w:val="center"/>
          </w:tcPr>
          <w:p>
            <w:pPr>
              <w:jc w:val="center"/>
              <w:rPr>
                <w:rFonts w:ascii="宋体" w:hAnsi="宋体" w:eastAsia="宋体" w:cs="宋体"/>
                <w:sz w:val="22"/>
                <w:highlight w:val="none"/>
              </w:rPr>
            </w:pPr>
          </w:p>
        </w:tc>
        <w:tc>
          <w:tcPr>
            <w:tcW w:w="3492" w:type="dxa"/>
            <w:gridSpan w:val="9"/>
            <w:tcBorders>
              <w:top w:val="single" w:color="000000" w:sz="4" w:space="0"/>
              <w:left w:val="single" w:color="000000" w:sz="0" w:space="0"/>
              <w:bottom w:val="single" w:color="000000" w:sz="4" w:space="0"/>
              <w:right w:val="single" w:color="000000" w:sz="4" w:space="0"/>
            </w:tcBorders>
            <w:shd w:val="clear" w:color="000000" w:fill="FFFFFF"/>
            <w:noWrap w:val="0"/>
            <w:tcMar>
              <w:left w:w="108" w:type="dxa"/>
              <w:right w:w="108" w:type="dxa"/>
            </w:tcMar>
            <w:vAlign w:val="top"/>
          </w:tcPr>
          <w:p>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top"/>
              <w:rPr>
                <w:rFonts w:ascii="宋体" w:hAnsi="宋体" w:eastAsia="宋体" w:cs="宋体"/>
                <w:sz w:val="22"/>
                <w:highlight w:val="none"/>
              </w:rPr>
            </w:pPr>
            <w:r>
              <w:rPr>
                <w:rFonts w:hint="eastAsia" w:ascii="宋体" w:hAnsi="宋体" w:eastAsia="宋体" w:cs="宋体"/>
                <w:i w:val="0"/>
                <w:iCs w:val="0"/>
                <w:color w:val="000000"/>
                <w:kern w:val="0"/>
                <w:sz w:val="24"/>
                <w:szCs w:val="24"/>
                <w:u w:val="none"/>
                <w:lang w:val="en-US" w:eastAsia="zh-CN" w:bidi="ar"/>
              </w:rPr>
              <w:t>对区域内市政公用设施损坏日常维护与管理，确保路面完好，路灯照亮等设施保障工作。</w:t>
            </w:r>
          </w:p>
        </w:tc>
        <w:tc>
          <w:tcPr>
            <w:tcW w:w="8714" w:type="dxa"/>
            <w:gridSpan w:val="27"/>
            <w:tcBorders>
              <w:top w:val="single" w:color="000000" w:sz="4" w:space="0"/>
              <w:left w:val="single" w:color="000000" w:sz="0" w:space="0"/>
              <w:bottom w:val="single" w:color="000000" w:sz="4" w:space="0"/>
              <w:right w:val="single" w:color="000000" w:sz="4" w:space="0"/>
            </w:tcBorders>
            <w:shd w:val="clear" w:color="000000" w:fill="FFFFFF"/>
            <w:noWrap w:val="0"/>
            <w:tcMar>
              <w:left w:w="108" w:type="dxa"/>
              <w:right w:w="108" w:type="dxa"/>
            </w:tcMar>
            <w:vAlign w:val="top"/>
          </w:tcPr>
          <w:p>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top"/>
              <w:rPr>
                <w:rFonts w:ascii="宋体" w:hAnsi="宋体" w:eastAsia="宋体" w:cs="宋体"/>
                <w:sz w:val="22"/>
                <w:highlight w:val="none"/>
              </w:rPr>
            </w:pPr>
            <w:r>
              <w:rPr>
                <w:rFonts w:hint="eastAsia" w:ascii="宋体" w:hAnsi="宋体" w:eastAsia="宋体" w:cs="宋体"/>
                <w:i w:val="0"/>
                <w:iCs w:val="0"/>
                <w:color w:val="000000"/>
                <w:kern w:val="0"/>
                <w:sz w:val="24"/>
                <w:szCs w:val="24"/>
                <w:u w:val="none"/>
                <w:lang w:val="en-US" w:eastAsia="zh-CN" w:bidi="ar"/>
              </w:rPr>
              <w:t>2024年共修复城区各主干道、商业大街和街巷路面（水泥和沥青）约5063平方米、人行道彩砖约1542平方米、路缘石约261米，更换各类损坏窨井盖约357套；共更换路灯566盏、电缆线10215.9米，处理路灯案件399处，安装电力井40座，施画道路标线1.14万平方米，护栏翻新7000米。“杜苏芮”、“苏拉”台风期间，组织抢修道路积水问题，共出动25余车次，450余人次,投入抽水泵4台套，打开雨水篦子200多次，清除积水点位6个，抢通道路6处。</w:t>
            </w:r>
          </w:p>
        </w:tc>
      </w:tr>
      <w:tr>
        <w:tblPrEx>
          <w:tblCellMar>
            <w:top w:w="0" w:type="dxa"/>
            <w:left w:w="10" w:type="dxa"/>
            <w:bottom w:w="0" w:type="dxa"/>
            <w:right w:w="10" w:type="dxa"/>
          </w:tblCellMar>
        </w:tblPrEx>
        <w:trPr>
          <w:gridAfter w:val="2"/>
          <w:wAfter w:w="10" w:type="dxa"/>
          <w:jc w:val="center"/>
        </w:trPr>
        <w:tc>
          <w:tcPr>
            <w:tcW w:w="1314" w:type="dxa"/>
            <w:gridSpan w:val="3"/>
            <w:vMerge w:val="restart"/>
            <w:tcBorders>
              <w:top w:val="single" w:color="000000" w:sz="0" w:space="0"/>
              <w:left w:val="single" w:color="000000" w:sz="4" w:space="0"/>
              <w:bottom w:val="single" w:color="000000" w:sz="0" w:space="0"/>
              <w:right w:val="single" w:color="000000" w:sz="4" w:space="0"/>
            </w:tcBorders>
            <w:shd w:val="clear" w:color="000000" w:fill="FFFFFF"/>
            <w:noWrap w:val="0"/>
            <w:tcMar>
              <w:left w:w="108" w:type="dxa"/>
              <w:right w:w="108" w:type="dxa"/>
            </w:tcMar>
            <w:vAlign w:val="center"/>
          </w:tcPr>
          <w:p>
            <w:pPr>
              <w:keepNext w:val="0"/>
              <w:keepLines w:val="0"/>
              <w:widowControl/>
              <w:suppressLineNumbers w:val="0"/>
              <w:jc w:val="left"/>
              <w:textAlignment w:val="center"/>
              <w:rPr>
                <w:rFonts w:ascii="宋体" w:hAnsi="宋体" w:eastAsia="宋体" w:cs="宋体"/>
                <w:highlight w:val="none"/>
              </w:rPr>
            </w:pPr>
            <w:r>
              <w:rPr>
                <w:rFonts w:hint="eastAsia" w:ascii="宋体" w:hAnsi="宋体" w:eastAsia="宋体" w:cs="宋体"/>
                <w:i w:val="0"/>
                <w:iCs w:val="0"/>
                <w:color w:val="000000"/>
                <w:kern w:val="0"/>
                <w:sz w:val="24"/>
                <w:szCs w:val="24"/>
                <w:u w:val="none"/>
                <w:lang w:val="en-US" w:eastAsia="zh-CN" w:bidi="ar"/>
              </w:rPr>
              <w:t>绩效</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指标</w:t>
            </w:r>
          </w:p>
        </w:tc>
        <w:tc>
          <w:tcPr>
            <w:tcW w:w="992" w:type="dxa"/>
            <w:gridSpan w:val="3"/>
            <w:tcBorders>
              <w:top w:val="single" w:color="000000" w:sz="0" w:space="0"/>
              <w:left w:val="single" w:color="000000" w:sz="0" w:space="0"/>
              <w:bottom w:val="single" w:color="000000" w:sz="4" w:space="0"/>
              <w:right w:val="single" w:color="000000" w:sz="4" w:space="0"/>
            </w:tcBorders>
            <w:shd w:val="clear" w:color="000000" w:fill="FFFFFF"/>
            <w:noWrap w:val="0"/>
            <w:tcMar>
              <w:left w:w="108"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一级 </w:t>
            </w:r>
          </w:p>
          <w:p>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center"/>
              <w:rPr>
                <w:rFonts w:ascii="宋体" w:hAnsi="宋体" w:eastAsia="宋体" w:cs="宋体"/>
                <w:highlight w:val="none"/>
              </w:rPr>
            </w:pPr>
            <w:r>
              <w:rPr>
                <w:rFonts w:hint="eastAsia" w:ascii="宋体" w:hAnsi="宋体" w:eastAsia="宋体" w:cs="宋体"/>
                <w:i w:val="0"/>
                <w:iCs w:val="0"/>
                <w:color w:val="000000"/>
                <w:kern w:val="0"/>
                <w:sz w:val="24"/>
                <w:szCs w:val="24"/>
                <w:u w:val="none"/>
                <w:lang w:val="en-US" w:eastAsia="zh-CN" w:bidi="ar"/>
              </w:rPr>
              <w:t>指标</w:t>
            </w:r>
          </w:p>
        </w:tc>
        <w:tc>
          <w:tcPr>
            <w:tcW w:w="1543" w:type="dxa"/>
            <w:gridSpan w:val="3"/>
            <w:tcBorders>
              <w:top w:val="single" w:color="000000" w:sz="0" w:space="0"/>
              <w:left w:val="single" w:color="000000" w:sz="0" w:space="0"/>
              <w:bottom w:val="single" w:color="000000" w:sz="4" w:space="0"/>
              <w:right w:val="single" w:color="000000" w:sz="4" w:space="0"/>
            </w:tcBorders>
            <w:shd w:val="clear" w:color="000000" w:fill="FFFFFF"/>
            <w:noWrap w:val="0"/>
            <w:tcMar>
              <w:left w:w="108"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center"/>
            </w:pPr>
            <w:r>
              <w:rPr>
                <w:rFonts w:hint="eastAsia" w:ascii="宋体" w:hAnsi="宋体" w:eastAsia="宋体" w:cs="宋体"/>
                <w:i w:val="0"/>
                <w:iCs w:val="0"/>
                <w:color w:val="000000"/>
                <w:kern w:val="0"/>
                <w:sz w:val="24"/>
                <w:szCs w:val="24"/>
                <w:u w:val="none"/>
                <w:lang w:val="en-US" w:eastAsia="zh-CN" w:bidi="ar"/>
              </w:rPr>
              <w:t>二级指标</w:t>
            </w:r>
          </w:p>
        </w:tc>
        <w:tc>
          <w:tcPr>
            <w:tcW w:w="2383" w:type="dxa"/>
            <w:gridSpan w:val="7"/>
            <w:tcBorders>
              <w:top w:val="single" w:color="000000" w:sz="0" w:space="0"/>
              <w:left w:val="single" w:color="000000" w:sz="0" w:space="0"/>
              <w:bottom w:val="single" w:color="000000" w:sz="4" w:space="0"/>
              <w:right w:val="single" w:color="000000" w:sz="4" w:space="0"/>
            </w:tcBorders>
            <w:shd w:val="clear" w:color="000000" w:fill="FFFFFF"/>
            <w:noWrap w:val="0"/>
            <w:tcMar>
              <w:left w:w="108"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ascii="宋体" w:hAnsi="宋体" w:eastAsia="宋体" w:cs="宋体"/>
                <w:highlight w:val="none"/>
              </w:rPr>
            </w:pPr>
            <w:r>
              <w:rPr>
                <w:rFonts w:hint="eastAsia" w:ascii="宋体" w:hAnsi="宋体" w:eastAsia="宋体" w:cs="宋体"/>
                <w:i w:val="0"/>
                <w:iCs w:val="0"/>
                <w:color w:val="000000"/>
                <w:kern w:val="0"/>
                <w:sz w:val="24"/>
                <w:szCs w:val="24"/>
                <w:u w:val="none"/>
                <w:lang w:val="en-US" w:eastAsia="zh-CN" w:bidi="ar"/>
              </w:rPr>
              <w:t>三级指标</w:t>
            </w:r>
          </w:p>
        </w:tc>
        <w:tc>
          <w:tcPr>
            <w:tcW w:w="1966" w:type="dxa"/>
            <w:gridSpan w:val="7"/>
            <w:tcBorders>
              <w:top w:val="single" w:color="000000" w:sz="0" w:space="0"/>
              <w:left w:val="single" w:color="000000" w:sz="0" w:space="0"/>
              <w:bottom w:val="single" w:color="000000" w:sz="4" w:space="0"/>
              <w:right w:val="single" w:color="000000" w:sz="4" w:space="0"/>
            </w:tcBorders>
            <w:shd w:val="clear" w:color="000000" w:fill="FFFFFF"/>
            <w:noWrap w:val="0"/>
            <w:tcMar>
              <w:left w:w="108"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pPr>
            <w:r>
              <w:rPr>
                <w:rFonts w:hint="eastAsia" w:ascii="宋体" w:hAnsi="宋体" w:eastAsia="宋体" w:cs="宋体"/>
                <w:i w:val="0"/>
                <w:iCs w:val="0"/>
                <w:color w:val="000000"/>
                <w:kern w:val="0"/>
                <w:sz w:val="24"/>
                <w:szCs w:val="24"/>
                <w:u w:val="none"/>
                <w:lang w:val="en-US" w:eastAsia="zh-CN" w:bidi="ar"/>
              </w:rPr>
              <w:t>年度指标值</w:t>
            </w:r>
          </w:p>
        </w:tc>
        <w:tc>
          <w:tcPr>
            <w:tcW w:w="1772" w:type="dxa"/>
            <w:gridSpan w:val="4"/>
            <w:tcBorders>
              <w:top w:val="single" w:color="000000" w:sz="4" w:space="0"/>
              <w:left w:val="single" w:color="000000" w:sz="0" w:space="0"/>
              <w:bottom w:val="single" w:color="000000" w:sz="4" w:space="0"/>
              <w:right w:val="single" w:color="000000" w:sz="4" w:space="0"/>
            </w:tcBorders>
            <w:shd w:val="clear" w:color="000000" w:fill="FFFFFF"/>
            <w:noWrap w:val="0"/>
            <w:tcMar>
              <w:left w:w="108"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center"/>
              <w:rPr>
                <w:rFonts w:ascii="宋体" w:hAnsi="宋体" w:eastAsia="宋体" w:cs="宋体"/>
                <w:highlight w:val="none"/>
              </w:rPr>
            </w:pPr>
            <w:r>
              <w:rPr>
                <w:rFonts w:hint="eastAsia" w:ascii="宋体" w:hAnsi="宋体" w:eastAsia="宋体" w:cs="宋体"/>
                <w:i w:val="0"/>
                <w:iCs w:val="0"/>
                <w:color w:val="000000"/>
                <w:kern w:val="0"/>
                <w:sz w:val="24"/>
                <w:szCs w:val="24"/>
                <w:u w:val="none"/>
                <w:lang w:val="en-US" w:eastAsia="zh-CN" w:bidi="ar"/>
              </w:rPr>
              <w:t>实际完成值</w:t>
            </w:r>
          </w:p>
        </w:tc>
        <w:tc>
          <w:tcPr>
            <w:tcW w:w="716" w:type="dxa"/>
            <w:gridSpan w:val="4"/>
            <w:tcBorders>
              <w:top w:val="single" w:color="000000" w:sz="0" w:space="0"/>
              <w:left w:val="single" w:color="000000" w:sz="0" w:space="0"/>
              <w:bottom w:val="single" w:color="000000" w:sz="4" w:space="0"/>
              <w:right w:val="single" w:color="000000" w:sz="4" w:space="0"/>
            </w:tcBorders>
            <w:shd w:val="clear" w:color="000000" w:fill="FFFFFF"/>
            <w:noWrap w:val="0"/>
            <w:tcMar>
              <w:left w:w="108"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center"/>
              <w:rPr>
                <w:rFonts w:ascii="宋体" w:hAnsi="宋体" w:eastAsia="宋体" w:cs="宋体"/>
                <w:highlight w:val="none"/>
              </w:rPr>
            </w:pPr>
            <w:r>
              <w:rPr>
                <w:rFonts w:hint="eastAsia" w:ascii="宋体" w:hAnsi="宋体" w:eastAsia="宋体" w:cs="宋体"/>
                <w:i w:val="0"/>
                <w:iCs w:val="0"/>
                <w:color w:val="000000"/>
                <w:kern w:val="0"/>
                <w:sz w:val="24"/>
                <w:szCs w:val="24"/>
                <w:u w:val="none"/>
                <w:lang w:val="en-US" w:eastAsia="zh-CN" w:bidi="ar"/>
              </w:rPr>
              <w:t>指标分值</w:t>
            </w:r>
          </w:p>
        </w:tc>
        <w:tc>
          <w:tcPr>
            <w:tcW w:w="949" w:type="dxa"/>
            <w:gridSpan w:val="4"/>
            <w:tcBorders>
              <w:top w:val="single" w:color="000000" w:sz="0" w:space="0"/>
              <w:left w:val="single" w:color="000000" w:sz="0" w:space="0"/>
              <w:bottom w:val="single" w:color="000000" w:sz="4" w:space="0"/>
              <w:right w:val="single" w:color="000000" w:sz="4" w:space="0"/>
            </w:tcBorders>
            <w:shd w:val="clear" w:color="000000" w:fill="FFFFFF"/>
            <w:noWrap w:val="0"/>
            <w:tcMar>
              <w:left w:w="108"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自评</w:t>
            </w:r>
          </w:p>
          <w:p>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center"/>
            </w:pPr>
            <w:r>
              <w:rPr>
                <w:rFonts w:hint="eastAsia" w:ascii="宋体" w:hAnsi="宋体" w:eastAsia="宋体" w:cs="宋体"/>
                <w:i w:val="0"/>
                <w:iCs w:val="0"/>
                <w:color w:val="000000"/>
                <w:kern w:val="0"/>
                <w:sz w:val="24"/>
                <w:szCs w:val="24"/>
                <w:u w:val="none"/>
                <w:lang w:val="en-US" w:eastAsia="zh-CN" w:bidi="ar"/>
              </w:rPr>
              <w:t>得分</w:t>
            </w:r>
          </w:p>
        </w:tc>
        <w:tc>
          <w:tcPr>
            <w:tcW w:w="1885" w:type="dxa"/>
            <w:gridSpan w:val="4"/>
            <w:tcBorders>
              <w:top w:val="single" w:color="000000" w:sz="0" w:space="0"/>
              <w:left w:val="single" w:color="000000" w:sz="0" w:space="0"/>
              <w:bottom w:val="single" w:color="000000" w:sz="4" w:space="0"/>
              <w:right w:val="single" w:color="000000" w:sz="4" w:space="0"/>
            </w:tcBorders>
            <w:shd w:val="clear" w:color="000000" w:fill="FFFFFF"/>
            <w:noWrap w:val="0"/>
            <w:tcMar>
              <w:left w:w="108"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ascii="宋体" w:hAnsi="宋体" w:eastAsia="宋体" w:cs="宋体"/>
                <w:highlight w:val="none"/>
              </w:rPr>
            </w:pPr>
            <w:r>
              <w:rPr>
                <w:rFonts w:hint="eastAsia" w:ascii="宋体" w:hAnsi="宋体" w:eastAsia="宋体" w:cs="宋体"/>
                <w:i w:val="0"/>
                <w:iCs w:val="0"/>
                <w:color w:val="000000"/>
                <w:kern w:val="0"/>
                <w:sz w:val="24"/>
                <w:szCs w:val="24"/>
                <w:u w:val="none"/>
                <w:lang w:val="en-US" w:eastAsia="zh-CN" w:bidi="ar"/>
              </w:rPr>
              <w:t>偏差原因分析及改进措施</w:t>
            </w:r>
          </w:p>
        </w:tc>
      </w:tr>
      <w:tr>
        <w:tblPrEx>
          <w:tblCellMar>
            <w:top w:w="0" w:type="dxa"/>
            <w:left w:w="10" w:type="dxa"/>
            <w:bottom w:w="0" w:type="dxa"/>
            <w:right w:w="10" w:type="dxa"/>
          </w:tblCellMar>
        </w:tblPrEx>
        <w:trPr>
          <w:gridAfter w:val="2"/>
          <w:wAfter w:w="10" w:type="dxa"/>
          <w:jc w:val="center"/>
        </w:trPr>
        <w:tc>
          <w:tcPr>
            <w:tcW w:w="1314" w:type="dxa"/>
            <w:gridSpan w:val="3"/>
            <w:vMerge w:val="continue"/>
            <w:tcBorders>
              <w:top w:val="single" w:color="000000" w:sz="0" w:space="0"/>
              <w:left w:val="single" w:color="000000" w:sz="4" w:space="0"/>
              <w:bottom w:val="single" w:color="000000" w:sz="0" w:space="0"/>
              <w:right w:val="single" w:color="000000" w:sz="4" w:space="0"/>
            </w:tcBorders>
            <w:shd w:val="clear" w:color="000000" w:fill="FFFFFF"/>
            <w:noWrap w:val="0"/>
            <w:tcMar>
              <w:left w:w="108" w:type="dxa"/>
              <w:right w:w="108" w:type="dxa"/>
            </w:tcMar>
            <w:vAlign w:val="center"/>
          </w:tcPr>
          <w:p>
            <w:pPr>
              <w:rPr>
                <w:rFonts w:ascii="宋体" w:hAnsi="宋体" w:eastAsia="宋体" w:cs="宋体"/>
                <w:sz w:val="22"/>
                <w:highlight w:val="none"/>
              </w:rPr>
            </w:pPr>
          </w:p>
        </w:tc>
        <w:tc>
          <w:tcPr>
            <w:tcW w:w="992" w:type="dxa"/>
            <w:gridSpan w:val="3"/>
            <w:vMerge w:val="restart"/>
            <w:tcBorders>
              <w:top w:val="single" w:color="000000" w:sz="0" w:space="0"/>
              <w:left w:val="single" w:color="000000" w:sz="4" w:space="0"/>
              <w:bottom w:val="single" w:color="000000" w:sz="4" w:space="0"/>
              <w:right w:val="single" w:color="000000" w:sz="4" w:space="0"/>
            </w:tcBorders>
            <w:shd w:val="clear" w:color="000000" w:fill="FFFFFF"/>
            <w:noWrap w:val="0"/>
            <w:tcMar>
              <w:left w:w="108"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产出</w:t>
            </w:r>
          </w:p>
          <w:p>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center"/>
              <w:rPr>
                <w:rFonts w:ascii="宋体" w:hAnsi="宋体" w:eastAsia="宋体" w:cs="宋体"/>
                <w:highlight w:val="none"/>
              </w:rPr>
            </w:pPr>
            <w:r>
              <w:rPr>
                <w:rFonts w:hint="eastAsia" w:ascii="宋体" w:hAnsi="宋体" w:eastAsia="宋体" w:cs="宋体"/>
                <w:i w:val="0"/>
                <w:iCs w:val="0"/>
                <w:color w:val="000000"/>
                <w:kern w:val="0"/>
                <w:sz w:val="22"/>
                <w:szCs w:val="22"/>
                <w:u w:val="none"/>
                <w:lang w:val="en-US" w:eastAsia="zh-CN" w:bidi="ar"/>
              </w:rPr>
              <w:t>指标</w:t>
            </w:r>
          </w:p>
        </w:tc>
        <w:tc>
          <w:tcPr>
            <w:tcW w:w="1543" w:type="dxa"/>
            <w:gridSpan w:val="3"/>
            <w:tcBorders>
              <w:top w:val="single" w:color="000000" w:sz="0" w:space="0"/>
              <w:left w:val="single" w:color="000000" w:sz="4" w:space="0"/>
              <w:bottom w:val="single" w:color="000000" w:sz="4" w:space="0"/>
              <w:right w:val="single" w:color="000000" w:sz="4" w:space="0"/>
            </w:tcBorders>
            <w:shd w:val="clear" w:color="000000" w:fill="FFFFFF"/>
            <w:noWrap w:val="0"/>
            <w:tcMar>
              <w:left w:w="108"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center"/>
            </w:pPr>
            <w:r>
              <w:rPr>
                <w:rFonts w:hint="eastAsia" w:ascii="宋体" w:hAnsi="宋体" w:eastAsia="宋体" w:cs="宋体"/>
                <w:i w:val="0"/>
                <w:iCs w:val="0"/>
                <w:color w:val="000000"/>
                <w:kern w:val="0"/>
                <w:sz w:val="22"/>
                <w:szCs w:val="22"/>
                <w:u w:val="none"/>
                <w:lang w:val="en-US" w:eastAsia="zh-CN" w:bidi="ar"/>
              </w:rPr>
              <w:t>数量指标</w:t>
            </w:r>
          </w:p>
        </w:tc>
        <w:tc>
          <w:tcPr>
            <w:tcW w:w="2383" w:type="dxa"/>
            <w:gridSpan w:val="7"/>
            <w:tcBorders>
              <w:top w:val="single" w:color="000000" w:sz="0" w:space="0"/>
              <w:left w:val="single" w:color="000000" w:sz="4" w:space="0"/>
              <w:bottom w:val="single" w:color="000000" w:sz="4" w:space="0"/>
              <w:right w:val="single" w:color="000000" w:sz="4" w:space="0"/>
            </w:tcBorders>
            <w:shd w:val="clear" w:color="000000" w:fill="FFFFFF"/>
            <w:noWrap w:val="0"/>
            <w:tcMar>
              <w:left w:w="108"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center"/>
              <w:rPr>
                <w:rFonts w:ascii="宋体" w:hAnsi="宋体" w:eastAsia="宋体" w:cs="宋体"/>
                <w:highlight w:val="none"/>
              </w:rPr>
            </w:pPr>
            <w:r>
              <w:rPr>
                <w:rFonts w:hint="eastAsia" w:ascii="宋体" w:hAnsi="宋体" w:eastAsia="宋体" w:cs="宋体"/>
                <w:i w:val="0"/>
                <w:iCs w:val="0"/>
                <w:color w:val="000000"/>
                <w:kern w:val="0"/>
                <w:sz w:val="22"/>
                <w:szCs w:val="22"/>
                <w:u w:val="none"/>
                <w:lang w:val="en-US" w:eastAsia="zh-CN" w:bidi="ar"/>
              </w:rPr>
              <w:t>维护覆盖面积</w:t>
            </w:r>
          </w:p>
        </w:tc>
        <w:tc>
          <w:tcPr>
            <w:tcW w:w="1966" w:type="dxa"/>
            <w:gridSpan w:val="7"/>
            <w:tcBorders>
              <w:top w:val="single" w:color="000000" w:sz="0" w:space="0"/>
              <w:left w:val="single" w:color="000000" w:sz="4" w:space="0"/>
              <w:bottom w:val="single" w:color="000000" w:sz="4" w:space="0"/>
              <w:right w:val="single" w:color="000000" w:sz="4" w:space="0"/>
            </w:tcBorders>
            <w:shd w:val="clear" w:color="000000" w:fill="FFFFFF"/>
            <w:noWrap w:val="0"/>
            <w:tcMar>
              <w:left w:w="108"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center"/>
            </w:pPr>
            <w:r>
              <w:rPr>
                <w:rFonts w:hint="eastAsia" w:ascii="宋体" w:hAnsi="宋体" w:eastAsia="宋体" w:cs="宋体"/>
                <w:i w:val="0"/>
                <w:iCs w:val="0"/>
                <w:color w:val="000000"/>
                <w:kern w:val="0"/>
                <w:sz w:val="24"/>
                <w:szCs w:val="24"/>
                <w:u w:val="none"/>
                <w:lang w:val="en-US" w:eastAsia="zh-CN" w:bidi="ar"/>
              </w:rPr>
              <w:t>≥1000平方米</w:t>
            </w:r>
          </w:p>
        </w:tc>
        <w:tc>
          <w:tcPr>
            <w:tcW w:w="1772" w:type="dxa"/>
            <w:gridSpan w:val="4"/>
            <w:tcBorders>
              <w:top w:val="single" w:color="000000" w:sz="4" w:space="0"/>
              <w:left w:val="single" w:color="000000" w:sz="0" w:space="0"/>
              <w:bottom w:val="single" w:color="000000" w:sz="4" w:space="0"/>
              <w:right w:val="single" w:color="000000" w:sz="4" w:space="0"/>
            </w:tcBorders>
            <w:shd w:val="clear" w:color="000000" w:fill="FFFFFF"/>
            <w:noWrap w:val="0"/>
            <w:tcMar>
              <w:left w:w="108"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center"/>
              <w:rPr>
                <w:rFonts w:ascii="宋体" w:hAnsi="宋体" w:eastAsia="宋体" w:cs="宋体"/>
                <w:sz w:val="22"/>
                <w:highlight w:val="none"/>
              </w:rPr>
            </w:pPr>
            <w:r>
              <w:rPr>
                <w:rFonts w:hint="eastAsia" w:ascii="宋体" w:hAnsi="宋体" w:eastAsia="宋体" w:cs="宋体"/>
                <w:i w:val="0"/>
                <w:iCs w:val="0"/>
                <w:color w:val="000000"/>
                <w:kern w:val="0"/>
                <w:sz w:val="24"/>
                <w:szCs w:val="24"/>
                <w:u w:val="none"/>
                <w:lang w:val="en-US" w:eastAsia="zh-CN" w:bidi="ar"/>
              </w:rPr>
              <w:t>1000</w:t>
            </w:r>
          </w:p>
        </w:tc>
        <w:tc>
          <w:tcPr>
            <w:tcW w:w="716" w:type="dxa"/>
            <w:gridSpan w:val="4"/>
            <w:tcBorders>
              <w:top w:val="single" w:color="000000" w:sz="0" w:space="0"/>
              <w:left w:val="single" w:color="000000" w:sz="0" w:space="0"/>
              <w:bottom w:val="single" w:color="000000" w:sz="4" w:space="0"/>
              <w:right w:val="single" w:color="000000" w:sz="4" w:space="0"/>
            </w:tcBorders>
            <w:shd w:val="clear" w:color="000000" w:fill="FFFFFF"/>
            <w:noWrap w:val="0"/>
            <w:tcMar>
              <w:left w:w="108"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center"/>
              <w:rPr>
                <w:rFonts w:ascii="宋体" w:hAnsi="宋体" w:eastAsia="宋体" w:cs="宋体"/>
                <w:sz w:val="22"/>
                <w:highlight w:val="none"/>
              </w:rPr>
            </w:pPr>
            <w:r>
              <w:rPr>
                <w:rFonts w:hint="eastAsia" w:ascii="宋体" w:hAnsi="宋体" w:eastAsia="宋体" w:cs="宋体"/>
                <w:i w:val="0"/>
                <w:iCs w:val="0"/>
                <w:color w:val="000000"/>
                <w:kern w:val="0"/>
                <w:sz w:val="24"/>
                <w:szCs w:val="24"/>
                <w:u w:val="none"/>
                <w:lang w:val="en-US" w:eastAsia="zh-CN" w:bidi="ar"/>
              </w:rPr>
              <w:t>10</w:t>
            </w:r>
          </w:p>
        </w:tc>
        <w:tc>
          <w:tcPr>
            <w:tcW w:w="949" w:type="dxa"/>
            <w:gridSpan w:val="4"/>
            <w:tcBorders>
              <w:top w:val="single" w:color="000000" w:sz="0" w:space="0"/>
              <w:left w:val="single" w:color="000000" w:sz="0" w:space="0"/>
              <w:bottom w:val="single" w:color="000000" w:sz="4" w:space="0"/>
              <w:right w:val="single" w:color="000000" w:sz="4" w:space="0"/>
            </w:tcBorders>
            <w:shd w:val="clear" w:color="000000" w:fill="FFFFFF"/>
            <w:noWrap w:val="0"/>
            <w:tcMar>
              <w:left w:w="108"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center"/>
            </w:pPr>
            <w:r>
              <w:rPr>
                <w:rFonts w:hint="eastAsia" w:ascii="宋体" w:hAnsi="宋体" w:eastAsia="宋体" w:cs="宋体"/>
                <w:i w:val="0"/>
                <w:iCs w:val="0"/>
                <w:color w:val="000000"/>
                <w:kern w:val="0"/>
                <w:sz w:val="24"/>
                <w:szCs w:val="24"/>
                <w:u w:val="none"/>
                <w:lang w:val="en-US" w:eastAsia="zh-CN" w:bidi="ar"/>
              </w:rPr>
              <w:t>10</w:t>
            </w:r>
          </w:p>
        </w:tc>
        <w:tc>
          <w:tcPr>
            <w:tcW w:w="1885" w:type="dxa"/>
            <w:gridSpan w:val="4"/>
            <w:tcBorders>
              <w:top w:val="single" w:color="000000" w:sz="0" w:space="0"/>
              <w:left w:val="single" w:color="000000" w:sz="0" w:space="0"/>
              <w:bottom w:val="single" w:color="000000" w:sz="4" w:space="0"/>
              <w:right w:val="single" w:color="000000" w:sz="4" w:space="0"/>
            </w:tcBorders>
            <w:shd w:val="clear" w:color="000000" w:fill="FFFFFF"/>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00" w:lineRule="exact"/>
              <w:rPr>
                <w:rFonts w:ascii="宋体" w:hAnsi="宋体" w:eastAsia="宋体" w:cs="宋体"/>
                <w:sz w:val="22"/>
                <w:highlight w:val="none"/>
              </w:rPr>
            </w:pPr>
          </w:p>
        </w:tc>
      </w:tr>
      <w:tr>
        <w:tblPrEx>
          <w:tblCellMar>
            <w:top w:w="0" w:type="dxa"/>
            <w:left w:w="10" w:type="dxa"/>
            <w:bottom w:w="0" w:type="dxa"/>
            <w:right w:w="10" w:type="dxa"/>
          </w:tblCellMar>
        </w:tblPrEx>
        <w:trPr>
          <w:gridAfter w:val="2"/>
          <w:wAfter w:w="10" w:type="dxa"/>
          <w:jc w:val="center"/>
        </w:trPr>
        <w:tc>
          <w:tcPr>
            <w:tcW w:w="1314" w:type="dxa"/>
            <w:gridSpan w:val="3"/>
            <w:vMerge w:val="continue"/>
            <w:tcBorders>
              <w:top w:val="single" w:color="000000" w:sz="0" w:space="0"/>
              <w:left w:val="single" w:color="000000" w:sz="4" w:space="0"/>
              <w:bottom w:val="single" w:color="000000" w:sz="0" w:space="0"/>
              <w:right w:val="single" w:color="000000" w:sz="4" w:space="0"/>
            </w:tcBorders>
            <w:shd w:val="clear" w:color="000000" w:fill="FFFFFF"/>
            <w:noWrap w:val="0"/>
            <w:tcMar>
              <w:left w:w="108" w:type="dxa"/>
              <w:right w:w="108" w:type="dxa"/>
            </w:tcMar>
            <w:vAlign w:val="center"/>
          </w:tcPr>
          <w:p>
            <w:pPr>
              <w:rPr>
                <w:rFonts w:ascii="宋体" w:hAnsi="宋体" w:eastAsia="宋体" w:cs="宋体"/>
                <w:sz w:val="22"/>
                <w:highlight w:val="none"/>
              </w:rPr>
            </w:pPr>
          </w:p>
        </w:tc>
        <w:tc>
          <w:tcPr>
            <w:tcW w:w="992" w:type="dxa"/>
            <w:gridSpan w:val="3"/>
            <w:vMerge w:val="continue"/>
            <w:tcBorders>
              <w:top w:val="single" w:color="000000" w:sz="0" w:space="0"/>
              <w:left w:val="single" w:color="000000" w:sz="4" w:space="0"/>
              <w:bottom w:val="single" w:color="000000" w:sz="4" w:space="0"/>
              <w:right w:val="single" w:color="000000" w:sz="4" w:space="0"/>
            </w:tcBorders>
            <w:shd w:val="clear" w:color="000000" w:fill="FFFFFF"/>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00" w:lineRule="exact"/>
              <w:rPr>
                <w:rFonts w:ascii="宋体" w:hAnsi="宋体" w:eastAsia="宋体" w:cs="宋体"/>
                <w:sz w:val="22"/>
                <w:highlight w:val="none"/>
              </w:rPr>
            </w:pPr>
          </w:p>
        </w:tc>
        <w:tc>
          <w:tcPr>
            <w:tcW w:w="1543" w:type="dxa"/>
            <w:gridSpan w:val="3"/>
            <w:tcBorders>
              <w:top w:val="single" w:color="000000" w:sz="0" w:space="0"/>
              <w:left w:val="single" w:color="000000" w:sz="4" w:space="0"/>
              <w:bottom w:val="single" w:color="000000" w:sz="4" w:space="0"/>
              <w:right w:val="single" w:color="000000" w:sz="4" w:space="0"/>
            </w:tcBorders>
            <w:shd w:val="clear" w:color="000000" w:fill="FFFFFF"/>
            <w:noWrap w:val="0"/>
            <w:tcMar>
              <w:left w:w="108"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center"/>
            </w:pPr>
            <w:r>
              <w:rPr>
                <w:rFonts w:hint="eastAsia" w:ascii="宋体" w:hAnsi="宋体" w:eastAsia="宋体" w:cs="宋体"/>
                <w:i w:val="0"/>
                <w:iCs w:val="0"/>
                <w:color w:val="000000"/>
                <w:kern w:val="0"/>
                <w:sz w:val="22"/>
                <w:szCs w:val="22"/>
                <w:u w:val="none"/>
                <w:lang w:val="en-US" w:eastAsia="zh-CN" w:bidi="ar"/>
              </w:rPr>
              <w:t>质量指标</w:t>
            </w:r>
          </w:p>
        </w:tc>
        <w:tc>
          <w:tcPr>
            <w:tcW w:w="2383" w:type="dxa"/>
            <w:gridSpan w:val="7"/>
            <w:tcBorders>
              <w:top w:val="single" w:color="000000" w:sz="0" w:space="0"/>
              <w:left w:val="single" w:color="000000" w:sz="4" w:space="0"/>
              <w:bottom w:val="single" w:color="000000" w:sz="4" w:space="0"/>
              <w:right w:val="single" w:color="000000" w:sz="4" w:space="0"/>
            </w:tcBorders>
            <w:shd w:val="clear" w:color="000000" w:fill="FFFFFF"/>
            <w:noWrap w:val="0"/>
            <w:tcMar>
              <w:left w:w="108"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center"/>
              <w:rPr>
                <w:rFonts w:ascii="宋体" w:hAnsi="宋体" w:eastAsia="宋体" w:cs="宋体"/>
                <w:highlight w:val="none"/>
              </w:rPr>
            </w:pPr>
            <w:r>
              <w:rPr>
                <w:rFonts w:hint="eastAsia" w:ascii="宋体" w:hAnsi="宋体" w:eastAsia="宋体" w:cs="宋体"/>
                <w:i w:val="0"/>
                <w:iCs w:val="0"/>
                <w:color w:val="000000"/>
                <w:kern w:val="0"/>
                <w:sz w:val="22"/>
                <w:szCs w:val="22"/>
                <w:u w:val="none"/>
                <w:lang w:val="en-US" w:eastAsia="zh-CN" w:bidi="ar"/>
              </w:rPr>
              <w:t>竣工验收合格率</w:t>
            </w:r>
          </w:p>
        </w:tc>
        <w:tc>
          <w:tcPr>
            <w:tcW w:w="1966" w:type="dxa"/>
            <w:gridSpan w:val="7"/>
            <w:tcBorders>
              <w:top w:val="single" w:color="000000" w:sz="0" w:space="0"/>
              <w:left w:val="single" w:color="000000" w:sz="4" w:space="0"/>
              <w:bottom w:val="single" w:color="000000" w:sz="4" w:space="0"/>
              <w:right w:val="single" w:color="000000" w:sz="4" w:space="0"/>
            </w:tcBorders>
            <w:shd w:val="clear" w:color="000000" w:fill="FFFFFF"/>
            <w:noWrap w:val="0"/>
            <w:tcMar>
              <w:left w:w="108"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center"/>
            </w:pPr>
            <w:r>
              <w:rPr>
                <w:rFonts w:hint="eastAsia" w:ascii="宋体" w:hAnsi="宋体" w:eastAsia="宋体" w:cs="宋体"/>
                <w:i w:val="0"/>
                <w:iCs w:val="0"/>
                <w:color w:val="000000"/>
                <w:kern w:val="0"/>
                <w:sz w:val="24"/>
                <w:szCs w:val="24"/>
                <w:u w:val="none"/>
                <w:lang w:val="en-US" w:eastAsia="zh-CN" w:bidi="ar"/>
              </w:rPr>
              <w:t>≥100%</w:t>
            </w:r>
          </w:p>
        </w:tc>
        <w:tc>
          <w:tcPr>
            <w:tcW w:w="1772" w:type="dxa"/>
            <w:gridSpan w:val="4"/>
            <w:tcBorders>
              <w:top w:val="single" w:color="000000" w:sz="4" w:space="0"/>
              <w:left w:val="single" w:color="000000" w:sz="0" w:space="0"/>
              <w:bottom w:val="single" w:color="000000" w:sz="4" w:space="0"/>
              <w:right w:val="single" w:color="000000" w:sz="4" w:space="0"/>
            </w:tcBorders>
            <w:shd w:val="clear" w:color="000000" w:fill="FFFFFF"/>
            <w:noWrap w:val="0"/>
            <w:tcMar>
              <w:left w:w="108"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center"/>
              <w:rPr>
                <w:rFonts w:ascii="宋体" w:hAnsi="宋体" w:eastAsia="宋体" w:cs="宋体"/>
                <w:sz w:val="22"/>
                <w:highlight w:val="none"/>
              </w:rPr>
            </w:pPr>
            <w:r>
              <w:rPr>
                <w:rFonts w:hint="eastAsia" w:ascii="宋体" w:hAnsi="宋体" w:eastAsia="宋体" w:cs="宋体"/>
                <w:i w:val="0"/>
                <w:iCs w:val="0"/>
                <w:color w:val="000000"/>
                <w:kern w:val="0"/>
                <w:sz w:val="24"/>
                <w:szCs w:val="24"/>
                <w:u w:val="none"/>
                <w:lang w:val="en-US" w:eastAsia="zh-CN" w:bidi="ar"/>
              </w:rPr>
              <w:t>100</w:t>
            </w:r>
          </w:p>
        </w:tc>
        <w:tc>
          <w:tcPr>
            <w:tcW w:w="716" w:type="dxa"/>
            <w:gridSpan w:val="4"/>
            <w:tcBorders>
              <w:top w:val="single" w:color="000000" w:sz="0" w:space="0"/>
              <w:left w:val="single" w:color="000000" w:sz="0" w:space="0"/>
              <w:bottom w:val="single" w:color="000000" w:sz="4" w:space="0"/>
              <w:right w:val="single" w:color="000000" w:sz="4" w:space="0"/>
            </w:tcBorders>
            <w:shd w:val="clear" w:color="000000" w:fill="FFFFFF"/>
            <w:noWrap w:val="0"/>
            <w:tcMar>
              <w:left w:w="108"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center"/>
              <w:rPr>
                <w:rFonts w:ascii="宋体" w:hAnsi="宋体" w:eastAsia="宋体" w:cs="宋体"/>
                <w:sz w:val="22"/>
                <w:highlight w:val="none"/>
              </w:rPr>
            </w:pPr>
            <w:r>
              <w:rPr>
                <w:rFonts w:hint="eastAsia" w:ascii="宋体" w:hAnsi="宋体" w:eastAsia="宋体" w:cs="宋体"/>
                <w:i w:val="0"/>
                <w:iCs w:val="0"/>
                <w:color w:val="000000"/>
                <w:kern w:val="0"/>
                <w:sz w:val="24"/>
                <w:szCs w:val="24"/>
                <w:u w:val="none"/>
                <w:lang w:val="en-US" w:eastAsia="zh-CN" w:bidi="ar"/>
              </w:rPr>
              <w:t>10</w:t>
            </w:r>
          </w:p>
        </w:tc>
        <w:tc>
          <w:tcPr>
            <w:tcW w:w="949" w:type="dxa"/>
            <w:gridSpan w:val="4"/>
            <w:tcBorders>
              <w:top w:val="single" w:color="000000" w:sz="0" w:space="0"/>
              <w:left w:val="single" w:color="000000" w:sz="0" w:space="0"/>
              <w:bottom w:val="single" w:color="000000" w:sz="4" w:space="0"/>
              <w:right w:val="single" w:color="000000" w:sz="4" w:space="0"/>
            </w:tcBorders>
            <w:shd w:val="clear" w:color="000000" w:fill="FFFFFF"/>
            <w:noWrap w:val="0"/>
            <w:tcMar>
              <w:left w:w="108"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center"/>
            </w:pPr>
            <w:r>
              <w:rPr>
                <w:rFonts w:hint="eastAsia" w:ascii="宋体" w:hAnsi="宋体" w:eastAsia="宋体" w:cs="宋体"/>
                <w:i w:val="0"/>
                <w:iCs w:val="0"/>
                <w:color w:val="000000"/>
                <w:kern w:val="0"/>
                <w:sz w:val="24"/>
                <w:szCs w:val="24"/>
                <w:u w:val="none"/>
                <w:lang w:val="en-US" w:eastAsia="zh-CN" w:bidi="ar"/>
              </w:rPr>
              <w:t>10</w:t>
            </w:r>
          </w:p>
        </w:tc>
        <w:tc>
          <w:tcPr>
            <w:tcW w:w="1885" w:type="dxa"/>
            <w:gridSpan w:val="4"/>
            <w:tcBorders>
              <w:top w:val="single" w:color="000000" w:sz="0" w:space="0"/>
              <w:left w:val="single" w:color="000000" w:sz="0" w:space="0"/>
              <w:bottom w:val="single" w:color="000000" w:sz="4" w:space="0"/>
              <w:right w:val="single" w:color="000000" w:sz="4" w:space="0"/>
            </w:tcBorders>
            <w:shd w:val="clear" w:color="000000" w:fill="FFFFFF"/>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00" w:lineRule="exact"/>
              <w:rPr>
                <w:rFonts w:ascii="宋体" w:hAnsi="宋体" w:eastAsia="宋体" w:cs="宋体"/>
                <w:sz w:val="22"/>
                <w:highlight w:val="none"/>
              </w:rPr>
            </w:pPr>
          </w:p>
        </w:tc>
      </w:tr>
      <w:tr>
        <w:tblPrEx>
          <w:tblCellMar>
            <w:top w:w="0" w:type="dxa"/>
            <w:left w:w="10" w:type="dxa"/>
            <w:bottom w:w="0" w:type="dxa"/>
            <w:right w:w="10" w:type="dxa"/>
          </w:tblCellMar>
        </w:tblPrEx>
        <w:trPr>
          <w:gridAfter w:val="2"/>
          <w:wAfter w:w="10" w:type="dxa"/>
          <w:jc w:val="center"/>
        </w:trPr>
        <w:tc>
          <w:tcPr>
            <w:tcW w:w="1314" w:type="dxa"/>
            <w:gridSpan w:val="3"/>
            <w:vMerge w:val="continue"/>
            <w:tcBorders>
              <w:top w:val="single" w:color="000000" w:sz="0" w:space="0"/>
              <w:left w:val="single" w:color="000000" w:sz="4" w:space="0"/>
              <w:bottom w:val="single" w:color="000000" w:sz="0" w:space="0"/>
              <w:right w:val="single" w:color="000000" w:sz="4" w:space="0"/>
            </w:tcBorders>
            <w:shd w:val="clear" w:color="000000" w:fill="FFFFFF"/>
            <w:noWrap w:val="0"/>
            <w:tcMar>
              <w:left w:w="108" w:type="dxa"/>
              <w:right w:w="108" w:type="dxa"/>
            </w:tcMar>
            <w:vAlign w:val="center"/>
          </w:tcPr>
          <w:p>
            <w:pPr>
              <w:rPr>
                <w:rFonts w:ascii="宋体" w:hAnsi="宋体" w:eastAsia="宋体" w:cs="宋体"/>
                <w:sz w:val="22"/>
                <w:highlight w:val="none"/>
              </w:rPr>
            </w:pPr>
          </w:p>
        </w:tc>
        <w:tc>
          <w:tcPr>
            <w:tcW w:w="992" w:type="dxa"/>
            <w:gridSpan w:val="3"/>
            <w:vMerge w:val="continue"/>
            <w:tcBorders>
              <w:top w:val="single" w:color="000000" w:sz="0" w:space="0"/>
              <w:left w:val="single" w:color="000000" w:sz="4" w:space="0"/>
              <w:bottom w:val="single" w:color="000000" w:sz="4" w:space="0"/>
              <w:right w:val="single" w:color="000000" w:sz="4" w:space="0"/>
            </w:tcBorders>
            <w:shd w:val="clear" w:color="000000" w:fill="FFFFFF"/>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00" w:lineRule="exact"/>
              <w:rPr>
                <w:rFonts w:ascii="宋体" w:hAnsi="宋体" w:eastAsia="宋体" w:cs="宋体"/>
                <w:sz w:val="22"/>
                <w:highlight w:val="none"/>
              </w:rPr>
            </w:pPr>
          </w:p>
        </w:tc>
        <w:tc>
          <w:tcPr>
            <w:tcW w:w="1543" w:type="dxa"/>
            <w:gridSpan w:val="3"/>
            <w:vMerge w:val="restart"/>
            <w:tcBorders>
              <w:top w:val="single" w:color="000000" w:sz="0" w:space="0"/>
              <w:left w:val="single" w:color="000000" w:sz="4" w:space="0"/>
              <w:bottom w:val="single" w:color="000000" w:sz="4" w:space="0"/>
              <w:right w:val="single" w:color="000000" w:sz="4" w:space="0"/>
            </w:tcBorders>
            <w:shd w:val="clear" w:color="000000" w:fill="FFFFFF"/>
            <w:noWrap w:val="0"/>
            <w:tcMar>
              <w:left w:w="108"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center"/>
            </w:pPr>
            <w:r>
              <w:rPr>
                <w:rFonts w:hint="eastAsia" w:ascii="宋体" w:hAnsi="宋体" w:eastAsia="宋体" w:cs="宋体"/>
                <w:i w:val="0"/>
                <w:iCs w:val="0"/>
                <w:color w:val="000000"/>
                <w:kern w:val="0"/>
                <w:sz w:val="22"/>
                <w:szCs w:val="22"/>
                <w:u w:val="none"/>
                <w:lang w:val="en-US" w:eastAsia="zh-CN" w:bidi="ar"/>
              </w:rPr>
              <w:t>时效指标</w:t>
            </w:r>
          </w:p>
        </w:tc>
        <w:tc>
          <w:tcPr>
            <w:tcW w:w="2383" w:type="dxa"/>
            <w:gridSpan w:val="7"/>
            <w:tcBorders>
              <w:top w:val="single" w:color="000000" w:sz="0" w:space="0"/>
              <w:left w:val="single" w:color="000000" w:sz="4" w:space="0"/>
              <w:bottom w:val="single" w:color="000000" w:sz="4" w:space="0"/>
              <w:right w:val="single" w:color="000000" w:sz="4" w:space="0"/>
            </w:tcBorders>
            <w:shd w:val="clear" w:color="000000" w:fill="FFFFFF"/>
            <w:noWrap w:val="0"/>
            <w:tcMar>
              <w:left w:w="108"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center"/>
              <w:rPr>
                <w:rFonts w:ascii="宋体" w:hAnsi="宋体" w:eastAsia="宋体" w:cs="宋体"/>
                <w:highlight w:val="none"/>
              </w:rPr>
            </w:pPr>
            <w:r>
              <w:rPr>
                <w:rFonts w:hint="eastAsia" w:ascii="宋体" w:hAnsi="宋体" w:eastAsia="宋体" w:cs="宋体"/>
                <w:i w:val="0"/>
                <w:iCs w:val="0"/>
                <w:color w:val="000000"/>
                <w:kern w:val="0"/>
                <w:sz w:val="22"/>
                <w:szCs w:val="22"/>
                <w:u w:val="none"/>
                <w:lang w:val="en-US" w:eastAsia="zh-CN" w:bidi="ar"/>
              </w:rPr>
              <w:t>项目完成及时率</w:t>
            </w:r>
          </w:p>
        </w:tc>
        <w:tc>
          <w:tcPr>
            <w:tcW w:w="1966" w:type="dxa"/>
            <w:gridSpan w:val="7"/>
            <w:tcBorders>
              <w:top w:val="single" w:color="000000" w:sz="0" w:space="0"/>
              <w:left w:val="single" w:color="000000" w:sz="4" w:space="0"/>
              <w:bottom w:val="single" w:color="000000" w:sz="4" w:space="0"/>
              <w:right w:val="single" w:color="000000" w:sz="4" w:space="0"/>
            </w:tcBorders>
            <w:shd w:val="clear" w:color="000000" w:fill="FFFFFF"/>
            <w:noWrap w:val="0"/>
            <w:tcMar>
              <w:left w:w="108"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center"/>
            </w:pPr>
            <w:r>
              <w:rPr>
                <w:rFonts w:hint="eastAsia" w:ascii="宋体" w:hAnsi="宋体" w:eastAsia="宋体" w:cs="宋体"/>
                <w:i w:val="0"/>
                <w:iCs w:val="0"/>
                <w:color w:val="000000"/>
                <w:kern w:val="0"/>
                <w:sz w:val="24"/>
                <w:szCs w:val="24"/>
                <w:u w:val="none"/>
                <w:lang w:val="en-US" w:eastAsia="zh-CN" w:bidi="ar"/>
              </w:rPr>
              <w:t>≥100%</w:t>
            </w:r>
          </w:p>
        </w:tc>
        <w:tc>
          <w:tcPr>
            <w:tcW w:w="1772" w:type="dxa"/>
            <w:gridSpan w:val="4"/>
            <w:tcBorders>
              <w:top w:val="single" w:color="000000" w:sz="4" w:space="0"/>
              <w:left w:val="single" w:color="000000" w:sz="0" w:space="0"/>
              <w:bottom w:val="single" w:color="000000" w:sz="4" w:space="0"/>
              <w:right w:val="single" w:color="000000" w:sz="4" w:space="0"/>
            </w:tcBorders>
            <w:shd w:val="clear" w:color="000000" w:fill="FFFFFF"/>
            <w:noWrap w:val="0"/>
            <w:tcMar>
              <w:left w:w="108"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center"/>
              <w:rPr>
                <w:rFonts w:ascii="宋体" w:hAnsi="宋体" w:eastAsia="宋体" w:cs="宋体"/>
                <w:sz w:val="22"/>
                <w:highlight w:val="none"/>
              </w:rPr>
            </w:pPr>
            <w:r>
              <w:rPr>
                <w:rFonts w:hint="eastAsia" w:ascii="宋体" w:hAnsi="宋体" w:eastAsia="宋体" w:cs="宋体"/>
                <w:i w:val="0"/>
                <w:iCs w:val="0"/>
                <w:color w:val="000000"/>
                <w:kern w:val="0"/>
                <w:sz w:val="24"/>
                <w:szCs w:val="24"/>
                <w:u w:val="none"/>
                <w:lang w:val="en-US" w:eastAsia="zh-CN" w:bidi="ar"/>
              </w:rPr>
              <w:t>100</w:t>
            </w:r>
          </w:p>
        </w:tc>
        <w:tc>
          <w:tcPr>
            <w:tcW w:w="716" w:type="dxa"/>
            <w:gridSpan w:val="4"/>
            <w:tcBorders>
              <w:top w:val="single" w:color="000000" w:sz="4" w:space="0"/>
              <w:left w:val="single" w:color="000000" w:sz="0" w:space="0"/>
              <w:bottom w:val="single" w:color="000000" w:sz="4" w:space="0"/>
              <w:right w:val="single" w:color="000000" w:sz="4" w:space="0"/>
            </w:tcBorders>
            <w:shd w:val="clear" w:color="000000" w:fill="FFFFFF"/>
            <w:noWrap w:val="0"/>
            <w:tcMar>
              <w:left w:w="108"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center"/>
              <w:rPr>
                <w:rFonts w:ascii="宋体" w:hAnsi="宋体" w:eastAsia="宋体" w:cs="宋体"/>
                <w:sz w:val="22"/>
                <w:highlight w:val="none"/>
              </w:rPr>
            </w:pPr>
            <w:r>
              <w:rPr>
                <w:rFonts w:hint="eastAsia" w:ascii="宋体" w:hAnsi="宋体" w:eastAsia="宋体" w:cs="宋体"/>
                <w:i w:val="0"/>
                <w:iCs w:val="0"/>
                <w:color w:val="000000"/>
                <w:kern w:val="0"/>
                <w:sz w:val="24"/>
                <w:szCs w:val="24"/>
                <w:u w:val="none"/>
                <w:lang w:val="en-US" w:eastAsia="zh-CN" w:bidi="ar"/>
              </w:rPr>
              <w:t>10</w:t>
            </w:r>
          </w:p>
        </w:tc>
        <w:tc>
          <w:tcPr>
            <w:tcW w:w="949" w:type="dxa"/>
            <w:gridSpan w:val="4"/>
            <w:tcBorders>
              <w:top w:val="single" w:color="000000" w:sz="4" w:space="0"/>
              <w:left w:val="single" w:color="000000" w:sz="0" w:space="0"/>
              <w:bottom w:val="single" w:color="000000" w:sz="4" w:space="0"/>
              <w:right w:val="single" w:color="000000" w:sz="4" w:space="0"/>
            </w:tcBorders>
            <w:shd w:val="clear" w:color="000000" w:fill="FFFFFF"/>
            <w:noWrap w:val="0"/>
            <w:tcMar>
              <w:left w:w="108"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center"/>
            </w:pPr>
            <w:r>
              <w:rPr>
                <w:rFonts w:hint="eastAsia" w:ascii="宋体" w:hAnsi="宋体" w:eastAsia="宋体" w:cs="宋体"/>
                <w:i w:val="0"/>
                <w:iCs w:val="0"/>
                <w:color w:val="000000"/>
                <w:kern w:val="0"/>
                <w:sz w:val="24"/>
                <w:szCs w:val="24"/>
                <w:u w:val="none"/>
                <w:lang w:val="en-US" w:eastAsia="zh-CN" w:bidi="ar"/>
              </w:rPr>
              <w:t>10</w:t>
            </w:r>
          </w:p>
        </w:tc>
        <w:tc>
          <w:tcPr>
            <w:tcW w:w="1885" w:type="dxa"/>
            <w:gridSpan w:val="4"/>
            <w:tcBorders>
              <w:top w:val="single" w:color="000000" w:sz="4" w:space="0"/>
              <w:left w:val="single" w:color="000000" w:sz="0" w:space="0"/>
              <w:bottom w:val="single" w:color="000000" w:sz="4" w:space="0"/>
              <w:right w:val="single" w:color="000000" w:sz="4" w:space="0"/>
            </w:tcBorders>
            <w:shd w:val="clear" w:color="000000" w:fill="FFFFFF"/>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00" w:lineRule="exact"/>
              <w:rPr>
                <w:rFonts w:ascii="宋体" w:hAnsi="宋体" w:eastAsia="宋体" w:cs="宋体"/>
                <w:sz w:val="22"/>
                <w:highlight w:val="none"/>
              </w:rPr>
            </w:pPr>
          </w:p>
        </w:tc>
      </w:tr>
      <w:tr>
        <w:tblPrEx>
          <w:tblCellMar>
            <w:top w:w="0" w:type="dxa"/>
            <w:left w:w="10" w:type="dxa"/>
            <w:bottom w:w="0" w:type="dxa"/>
            <w:right w:w="10" w:type="dxa"/>
          </w:tblCellMar>
        </w:tblPrEx>
        <w:trPr>
          <w:gridAfter w:val="2"/>
          <w:wAfter w:w="10" w:type="dxa"/>
          <w:jc w:val="center"/>
        </w:trPr>
        <w:tc>
          <w:tcPr>
            <w:tcW w:w="1314" w:type="dxa"/>
            <w:gridSpan w:val="3"/>
            <w:vMerge w:val="continue"/>
            <w:tcBorders>
              <w:top w:val="single" w:color="000000" w:sz="0" w:space="0"/>
              <w:left w:val="single" w:color="000000" w:sz="4" w:space="0"/>
              <w:bottom w:val="single" w:color="000000" w:sz="0" w:space="0"/>
              <w:right w:val="single" w:color="000000" w:sz="4" w:space="0"/>
            </w:tcBorders>
            <w:shd w:val="clear" w:color="000000" w:fill="FFFFFF"/>
            <w:noWrap w:val="0"/>
            <w:tcMar>
              <w:left w:w="108" w:type="dxa"/>
              <w:right w:w="108" w:type="dxa"/>
            </w:tcMar>
            <w:vAlign w:val="center"/>
          </w:tcPr>
          <w:p>
            <w:pPr>
              <w:rPr>
                <w:rFonts w:ascii="宋体" w:hAnsi="宋体" w:eastAsia="宋体" w:cs="宋体"/>
                <w:sz w:val="22"/>
                <w:highlight w:val="none"/>
              </w:rPr>
            </w:pPr>
          </w:p>
        </w:tc>
        <w:tc>
          <w:tcPr>
            <w:tcW w:w="992" w:type="dxa"/>
            <w:gridSpan w:val="3"/>
            <w:vMerge w:val="continue"/>
            <w:tcBorders>
              <w:top w:val="single" w:color="000000" w:sz="4" w:space="0"/>
              <w:left w:val="single" w:color="000000" w:sz="4" w:space="0"/>
              <w:bottom w:val="single" w:color="000000" w:sz="0" w:space="0"/>
              <w:right w:val="single" w:color="000000" w:sz="4" w:space="0"/>
            </w:tcBorders>
            <w:shd w:val="clear" w:color="000000" w:fill="FFFFFF"/>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00" w:lineRule="exact"/>
              <w:rPr>
                <w:rFonts w:ascii="宋体" w:hAnsi="宋体" w:eastAsia="宋体" w:cs="宋体"/>
                <w:highlight w:val="none"/>
              </w:rPr>
            </w:pPr>
          </w:p>
        </w:tc>
        <w:tc>
          <w:tcPr>
            <w:tcW w:w="1543" w:type="dxa"/>
            <w:gridSpan w:val="3"/>
            <w:vMerge w:val="continue"/>
            <w:tcBorders>
              <w:top w:val="single" w:color="000000" w:sz="4" w:space="0"/>
              <w:left w:val="single" w:color="000000" w:sz="4" w:space="0"/>
              <w:bottom w:val="single" w:color="000000" w:sz="0" w:space="0"/>
              <w:right w:val="single" w:color="000000" w:sz="4" w:space="0"/>
            </w:tcBorders>
            <w:shd w:val="clear" w:color="000000" w:fill="FFFFFF"/>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00" w:lineRule="exact"/>
            </w:pPr>
          </w:p>
        </w:tc>
        <w:tc>
          <w:tcPr>
            <w:tcW w:w="2383" w:type="dxa"/>
            <w:gridSpan w:val="7"/>
            <w:tcBorders>
              <w:top w:val="single" w:color="000000" w:sz="4" w:space="0"/>
              <w:left w:val="single" w:color="000000" w:sz="4" w:space="0"/>
              <w:bottom w:val="single" w:color="000000" w:sz="4" w:space="0"/>
              <w:right w:val="single" w:color="000000" w:sz="4" w:space="0"/>
            </w:tcBorders>
            <w:shd w:val="clear" w:color="000000" w:fill="FFFFFF"/>
            <w:noWrap w:val="0"/>
            <w:tcMar>
              <w:left w:w="108"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center"/>
              <w:rPr>
                <w:rFonts w:ascii="宋体" w:hAnsi="宋体" w:eastAsia="宋体" w:cs="宋体"/>
                <w:highlight w:val="none"/>
              </w:rPr>
            </w:pPr>
            <w:r>
              <w:rPr>
                <w:rFonts w:hint="eastAsia" w:ascii="宋体" w:hAnsi="宋体" w:eastAsia="宋体" w:cs="宋体"/>
                <w:i w:val="0"/>
                <w:iCs w:val="0"/>
                <w:color w:val="000000"/>
                <w:kern w:val="0"/>
                <w:sz w:val="22"/>
                <w:szCs w:val="22"/>
                <w:u w:val="none"/>
                <w:lang w:val="en-US" w:eastAsia="zh-CN" w:bidi="ar"/>
              </w:rPr>
              <w:t>资金到位率</w:t>
            </w:r>
          </w:p>
        </w:tc>
        <w:tc>
          <w:tcPr>
            <w:tcW w:w="1966" w:type="dxa"/>
            <w:gridSpan w:val="7"/>
            <w:tcBorders>
              <w:top w:val="single" w:color="000000" w:sz="4" w:space="0"/>
              <w:left w:val="single" w:color="000000" w:sz="4" w:space="0"/>
              <w:bottom w:val="single" w:color="000000" w:sz="4" w:space="0"/>
              <w:right w:val="single" w:color="000000" w:sz="4" w:space="0"/>
            </w:tcBorders>
            <w:shd w:val="clear" w:color="000000" w:fill="FFFFFF"/>
            <w:noWrap w:val="0"/>
            <w:tcMar>
              <w:left w:w="108"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center"/>
            </w:pPr>
            <w:r>
              <w:rPr>
                <w:rFonts w:hint="eastAsia" w:ascii="宋体" w:hAnsi="宋体" w:eastAsia="宋体" w:cs="宋体"/>
                <w:i w:val="0"/>
                <w:iCs w:val="0"/>
                <w:color w:val="000000"/>
                <w:kern w:val="0"/>
                <w:sz w:val="24"/>
                <w:szCs w:val="24"/>
                <w:u w:val="none"/>
                <w:lang w:val="en-US" w:eastAsia="zh-CN" w:bidi="ar"/>
              </w:rPr>
              <w:t>≥100%</w:t>
            </w:r>
          </w:p>
        </w:tc>
        <w:tc>
          <w:tcPr>
            <w:tcW w:w="1772" w:type="dxa"/>
            <w:gridSpan w:val="4"/>
            <w:tcBorders>
              <w:top w:val="single" w:color="000000" w:sz="4" w:space="0"/>
              <w:left w:val="single" w:color="000000" w:sz="4" w:space="0"/>
              <w:bottom w:val="single" w:color="000000" w:sz="4" w:space="0"/>
              <w:right w:val="single" w:color="000000" w:sz="4" w:space="0"/>
            </w:tcBorders>
            <w:shd w:val="clear" w:color="000000" w:fill="FFFFFF"/>
            <w:noWrap w:val="0"/>
            <w:tcMar>
              <w:left w:w="108"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center"/>
              <w:rPr>
                <w:rFonts w:ascii="宋体" w:hAnsi="宋体" w:eastAsia="宋体" w:cs="宋体"/>
                <w:sz w:val="22"/>
                <w:highlight w:val="none"/>
              </w:rPr>
            </w:pPr>
            <w:r>
              <w:rPr>
                <w:rFonts w:hint="eastAsia" w:ascii="宋体" w:hAnsi="宋体" w:eastAsia="宋体" w:cs="宋体"/>
                <w:i w:val="0"/>
                <w:iCs w:val="0"/>
                <w:color w:val="000000"/>
                <w:kern w:val="0"/>
                <w:sz w:val="24"/>
                <w:szCs w:val="24"/>
                <w:u w:val="none"/>
                <w:lang w:val="en-US" w:eastAsia="zh-CN" w:bidi="ar"/>
              </w:rPr>
              <w:t>100</w:t>
            </w:r>
          </w:p>
        </w:tc>
        <w:tc>
          <w:tcPr>
            <w:tcW w:w="716" w:type="dxa"/>
            <w:gridSpan w:val="4"/>
            <w:tcBorders>
              <w:top w:val="single" w:color="000000" w:sz="4" w:space="0"/>
              <w:left w:val="single" w:color="000000" w:sz="4" w:space="0"/>
              <w:bottom w:val="single" w:color="000000" w:sz="4" w:space="0"/>
              <w:right w:val="single" w:color="000000" w:sz="4" w:space="0"/>
            </w:tcBorders>
            <w:shd w:val="clear" w:color="000000" w:fill="FFFFFF"/>
            <w:noWrap w:val="0"/>
            <w:tcMar>
              <w:left w:w="108"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center"/>
              <w:rPr>
                <w:rFonts w:ascii="宋体" w:hAnsi="宋体" w:eastAsia="宋体" w:cs="宋体"/>
                <w:sz w:val="22"/>
                <w:highlight w:val="none"/>
              </w:rPr>
            </w:pPr>
            <w:r>
              <w:rPr>
                <w:rFonts w:hint="eastAsia" w:ascii="宋体" w:hAnsi="宋体" w:eastAsia="宋体" w:cs="宋体"/>
                <w:i w:val="0"/>
                <w:iCs w:val="0"/>
                <w:color w:val="000000"/>
                <w:kern w:val="0"/>
                <w:sz w:val="24"/>
                <w:szCs w:val="24"/>
                <w:u w:val="none"/>
                <w:lang w:val="en-US" w:eastAsia="zh-CN" w:bidi="ar"/>
              </w:rPr>
              <w:t>10</w:t>
            </w:r>
          </w:p>
        </w:tc>
        <w:tc>
          <w:tcPr>
            <w:tcW w:w="949" w:type="dxa"/>
            <w:gridSpan w:val="4"/>
            <w:tcBorders>
              <w:top w:val="single" w:color="000000" w:sz="4" w:space="0"/>
              <w:left w:val="single" w:color="000000" w:sz="4" w:space="0"/>
              <w:bottom w:val="single" w:color="000000" w:sz="4" w:space="0"/>
              <w:right w:val="single" w:color="000000" w:sz="4" w:space="0"/>
            </w:tcBorders>
            <w:shd w:val="clear" w:color="000000" w:fill="FFFFFF"/>
            <w:noWrap w:val="0"/>
            <w:tcMar>
              <w:left w:w="108"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center"/>
            </w:pPr>
            <w:r>
              <w:rPr>
                <w:rFonts w:hint="eastAsia" w:ascii="宋体" w:hAnsi="宋体" w:eastAsia="宋体" w:cs="宋体"/>
                <w:i w:val="0"/>
                <w:iCs w:val="0"/>
                <w:color w:val="000000"/>
                <w:kern w:val="0"/>
                <w:sz w:val="24"/>
                <w:szCs w:val="24"/>
                <w:u w:val="none"/>
                <w:lang w:val="en-US" w:eastAsia="zh-CN" w:bidi="ar"/>
              </w:rPr>
              <w:t>10</w:t>
            </w:r>
          </w:p>
        </w:tc>
        <w:tc>
          <w:tcPr>
            <w:tcW w:w="1885" w:type="dxa"/>
            <w:gridSpan w:val="4"/>
            <w:tcBorders>
              <w:top w:val="single" w:color="000000" w:sz="4" w:space="0"/>
              <w:left w:val="single" w:color="000000" w:sz="4" w:space="0"/>
              <w:bottom w:val="single" w:color="000000" w:sz="4" w:space="0"/>
              <w:right w:val="single" w:color="000000" w:sz="4" w:space="0"/>
            </w:tcBorders>
            <w:shd w:val="clear" w:color="000000" w:fill="FFFFFF"/>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00" w:lineRule="exact"/>
              <w:rPr>
                <w:rFonts w:ascii="宋体" w:hAnsi="宋体" w:eastAsia="宋体" w:cs="宋体"/>
                <w:sz w:val="22"/>
                <w:highlight w:val="none"/>
              </w:rPr>
            </w:pPr>
          </w:p>
        </w:tc>
      </w:tr>
      <w:tr>
        <w:tblPrEx>
          <w:tblCellMar>
            <w:top w:w="0" w:type="dxa"/>
            <w:left w:w="10" w:type="dxa"/>
            <w:bottom w:w="0" w:type="dxa"/>
            <w:right w:w="10" w:type="dxa"/>
          </w:tblCellMar>
        </w:tblPrEx>
        <w:trPr>
          <w:gridAfter w:val="2"/>
          <w:wAfter w:w="10" w:type="dxa"/>
          <w:jc w:val="center"/>
        </w:trPr>
        <w:tc>
          <w:tcPr>
            <w:tcW w:w="1314" w:type="dxa"/>
            <w:gridSpan w:val="3"/>
            <w:vMerge w:val="continue"/>
            <w:tcBorders>
              <w:top w:val="single" w:color="000000" w:sz="0" w:space="0"/>
              <w:left w:val="single" w:color="000000" w:sz="4" w:space="0"/>
              <w:bottom w:val="single" w:color="000000" w:sz="0" w:space="0"/>
              <w:right w:val="single" w:color="000000" w:sz="4" w:space="0"/>
            </w:tcBorders>
            <w:shd w:val="clear" w:color="000000" w:fill="FFFFFF"/>
            <w:noWrap w:val="0"/>
            <w:tcMar>
              <w:left w:w="108" w:type="dxa"/>
              <w:right w:w="108" w:type="dxa"/>
            </w:tcMar>
            <w:vAlign w:val="center"/>
          </w:tcPr>
          <w:p>
            <w:pPr>
              <w:rPr>
                <w:rFonts w:ascii="宋体" w:hAnsi="宋体" w:eastAsia="宋体" w:cs="宋体"/>
                <w:sz w:val="22"/>
                <w:highlight w:val="none"/>
              </w:rPr>
            </w:pPr>
          </w:p>
        </w:tc>
        <w:tc>
          <w:tcPr>
            <w:tcW w:w="992" w:type="dxa"/>
            <w:gridSpan w:val="3"/>
            <w:tcBorders>
              <w:top w:val="single" w:color="000000" w:sz="0" w:space="0"/>
              <w:left w:val="single" w:color="000000" w:sz="4" w:space="0"/>
              <w:bottom w:val="single" w:color="000000" w:sz="4" w:space="0"/>
              <w:right w:val="single" w:color="000000" w:sz="4" w:space="0"/>
            </w:tcBorders>
            <w:shd w:val="clear" w:color="000000" w:fill="FFFFFF"/>
            <w:noWrap w:val="0"/>
            <w:tcMar>
              <w:left w:w="108"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成本</w:t>
            </w:r>
          </w:p>
          <w:p>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center"/>
              <w:rPr>
                <w:rFonts w:ascii="宋体" w:hAnsi="宋体" w:eastAsia="宋体" w:cs="宋体"/>
                <w:sz w:val="22"/>
                <w:highlight w:val="none"/>
              </w:rPr>
            </w:pPr>
            <w:r>
              <w:rPr>
                <w:rFonts w:hint="eastAsia" w:ascii="宋体" w:hAnsi="宋体" w:eastAsia="宋体" w:cs="宋体"/>
                <w:i w:val="0"/>
                <w:iCs w:val="0"/>
                <w:color w:val="000000"/>
                <w:kern w:val="0"/>
                <w:sz w:val="22"/>
                <w:szCs w:val="22"/>
                <w:u w:val="none"/>
                <w:lang w:val="en-US" w:eastAsia="zh-CN" w:bidi="ar"/>
              </w:rPr>
              <w:t>指标</w:t>
            </w:r>
          </w:p>
        </w:tc>
        <w:tc>
          <w:tcPr>
            <w:tcW w:w="1543" w:type="dxa"/>
            <w:gridSpan w:val="3"/>
            <w:tcBorders>
              <w:top w:val="single" w:color="000000" w:sz="0" w:space="0"/>
              <w:left w:val="single" w:color="000000" w:sz="4" w:space="0"/>
              <w:bottom w:val="single" w:color="000000" w:sz="4" w:space="0"/>
              <w:right w:val="single" w:color="000000" w:sz="4" w:space="0"/>
            </w:tcBorders>
            <w:shd w:val="clear" w:color="000000" w:fill="FFFFFF"/>
            <w:noWrap w:val="0"/>
            <w:tcMar>
              <w:left w:w="108"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center"/>
            </w:pPr>
            <w:r>
              <w:rPr>
                <w:rFonts w:hint="eastAsia" w:ascii="宋体" w:hAnsi="宋体" w:eastAsia="宋体" w:cs="宋体"/>
                <w:i w:val="0"/>
                <w:iCs w:val="0"/>
                <w:color w:val="000000"/>
                <w:kern w:val="0"/>
                <w:sz w:val="22"/>
                <w:szCs w:val="22"/>
                <w:u w:val="none"/>
                <w:lang w:val="en-US" w:eastAsia="zh-CN" w:bidi="ar"/>
              </w:rPr>
              <w:t>经济成本指标</w:t>
            </w:r>
          </w:p>
        </w:tc>
        <w:tc>
          <w:tcPr>
            <w:tcW w:w="2383" w:type="dxa"/>
            <w:gridSpan w:val="7"/>
            <w:tcBorders>
              <w:top w:val="single" w:color="000000" w:sz="4" w:space="0"/>
              <w:left w:val="single" w:color="000000" w:sz="4" w:space="0"/>
              <w:bottom w:val="single" w:color="000000" w:sz="4" w:space="0"/>
              <w:right w:val="single" w:color="000000" w:sz="4" w:space="0"/>
            </w:tcBorders>
            <w:shd w:val="clear" w:color="000000" w:fill="FFFFFF"/>
            <w:noWrap w:val="0"/>
            <w:tcMar>
              <w:left w:w="108"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center"/>
              <w:rPr>
                <w:rFonts w:ascii="宋体" w:hAnsi="宋体" w:eastAsia="宋体" w:cs="宋体"/>
                <w:highlight w:val="none"/>
              </w:rPr>
            </w:pPr>
            <w:r>
              <w:rPr>
                <w:rFonts w:hint="eastAsia" w:ascii="宋体" w:hAnsi="宋体" w:eastAsia="宋体" w:cs="宋体"/>
                <w:i w:val="0"/>
                <w:iCs w:val="0"/>
                <w:color w:val="000000"/>
                <w:kern w:val="0"/>
                <w:sz w:val="22"/>
                <w:szCs w:val="22"/>
                <w:u w:val="none"/>
                <w:lang w:val="en-US" w:eastAsia="zh-CN" w:bidi="ar"/>
              </w:rPr>
              <w:t>预算申请率</w:t>
            </w:r>
          </w:p>
        </w:tc>
        <w:tc>
          <w:tcPr>
            <w:tcW w:w="1966" w:type="dxa"/>
            <w:gridSpan w:val="7"/>
            <w:tcBorders>
              <w:top w:val="single" w:color="000000" w:sz="4" w:space="0"/>
              <w:left w:val="single" w:color="000000" w:sz="4" w:space="0"/>
              <w:bottom w:val="single" w:color="000000" w:sz="4" w:space="0"/>
              <w:right w:val="single" w:color="000000" w:sz="4" w:space="0"/>
            </w:tcBorders>
            <w:shd w:val="clear" w:color="000000" w:fill="FFFFFF"/>
            <w:noWrap w:val="0"/>
            <w:tcMar>
              <w:left w:w="108"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center"/>
            </w:pPr>
            <w:r>
              <w:rPr>
                <w:rFonts w:hint="eastAsia" w:ascii="宋体" w:hAnsi="宋体" w:eastAsia="宋体" w:cs="宋体"/>
                <w:i w:val="0"/>
                <w:iCs w:val="0"/>
                <w:color w:val="000000"/>
                <w:kern w:val="0"/>
                <w:sz w:val="24"/>
                <w:szCs w:val="24"/>
                <w:u w:val="none"/>
                <w:lang w:val="en-US" w:eastAsia="zh-CN" w:bidi="ar"/>
              </w:rPr>
              <w:t>≥80 %</w:t>
            </w:r>
          </w:p>
        </w:tc>
        <w:tc>
          <w:tcPr>
            <w:tcW w:w="1772" w:type="dxa"/>
            <w:gridSpan w:val="4"/>
            <w:tcBorders>
              <w:top w:val="single" w:color="000000" w:sz="4" w:space="0"/>
              <w:left w:val="single" w:color="000000" w:sz="0" w:space="0"/>
              <w:bottom w:val="single" w:color="000000" w:sz="4" w:space="0"/>
              <w:right w:val="single" w:color="000000" w:sz="4" w:space="0"/>
            </w:tcBorders>
            <w:shd w:val="clear" w:color="000000" w:fill="FFFFFF"/>
            <w:noWrap w:val="0"/>
            <w:tcMar>
              <w:left w:w="108"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center"/>
              <w:rPr>
                <w:rFonts w:ascii="宋体" w:hAnsi="宋体" w:eastAsia="宋体" w:cs="宋体"/>
                <w:sz w:val="22"/>
                <w:highlight w:val="none"/>
              </w:rPr>
            </w:pPr>
            <w:r>
              <w:rPr>
                <w:rFonts w:hint="eastAsia" w:ascii="宋体" w:hAnsi="宋体" w:eastAsia="宋体" w:cs="宋体"/>
                <w:i w:val="0"/>
                <w:iCs w:val="0"/>
                <w:color w:val="000000"/>
                <w:kern w:val="0"/>
                <w:sz w:val="24"/>
                <w:szCs w:val="24"/>
                <w:u w:val="none"/>
                <w:lang w:val="en-US" w:eastAsia="zh-CN" w:bidi="ar"/>
              </w:rPr>
              <w:t>63.89</w:t>
            </w:r>
          </w:p>
        </w:tc>
        <w:tc>
          <w:tcPr>
            <w:tcW w:w="716" w:type="dxa"/>
            <w:gridSpan w:val="4"/>
            <w:tcBorders>
              <w:top w:val="single" w:color="000000" w:sz="4" w:space="0"/>
              <w:left w:val="single" w:color="000000" w:sz="0" w:space="0"/>
              <w:bottom w:val="single" w:color="000000" w:sz="4" w:space="0"/>
              <w:right w:val="single" w:color="000000" w:sz="4" w:space="0"/>
            </w:tcBorders>
            <w:shd w:val="clear" w:color="000000" w:fill="FFFFFF"/>
            <w:noWrap w:val="0"/>
            <w:tcMar>
              <w:left w:w="108"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center"/>
              <w:rPr>
                <w:rFonts w:ascii="宋体" w:hAnsi="宋体" w:eastAsia="宋体" w:cs="宋体"/>
                <w:sz w:val="22"/>
                <w:highlight w:val="none"/>
              </w:rPr>
            </w:pPr>
            <w:r>
              <w:rPr>
                <w:rFonts w:hint="eastAsia" w:ascii="宋体" w:hAnsi="宋体" w:eastAsia="宋体" w:cs="宋体"/>
                <w:i w:val="0"/>
                <w:iCs w:val="0"/>
                <w:color w:val="000000"/>
                <w:kern w:val="0"/>
                <w:sz w:val="24"/>
                <w:szCs w:val="24"/>
                <w:u w:val="none"/>
                <w:lang w:val="en-US" w:eastAsia="zh-CN" w:bidi="ar"/>
              </w:rPr>
              <w:t>10</w:t>
            </w:r>
          </w:p>
        </w:tc>
        <w:tc>
          <w:tcPr>
            <w:tcW w:w="949" w:type="dxa"/>
            <w:gridSpan w:val="4"/>
            <w:tcBorders>
              <w:top w:val="single" w:color="000000" w:sz="4" w:space="0"/>
              <w:left w:val="single" w:color="000000" w:sz="0" w:space="0"/>
              <w:bottom w:val="single" w:color="000000" w:sz="4" w:space="0"/>
              <w:right w:val="single" w:color="000000" w:sz="4" w:space="0"/>
            </w:tcBorders>
            <w:shd w:val="clear" w:color="000000" w:fill="FFFFFF"/>
            <w:noWrap w:val="0"/>
            <w:tcMar>
              <w:left w:w="108"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center"/>
            </w:pPr>
            <w:r>
              <w:rPr>
                <w:rFonts w:hint="eastAsia" w:ascii="宋体" w:hAnsi="宋体" w:eastAsia="宋体" w:cs="宋体"/>
                <w:i w:val="0"/>
                <w:iCs w:val="0"/>
                <w:color w:val="000000"/>
                <w:kern w:val="0"/>
                <w:sz w:val="24"/>
                <w:szCs w:val="24"/>
                <w:u w:val="none"/>
                <w:lang w:val="en-US" w:eastAsia="zh-CN" w:bidi="ar"/>
              </w:rPr>
              <w:t>7.99</w:t>
            </w:r>
          </w:p>
        </w:tc>
        <w:tc>
          <w:tcPr>
            <w:tcW w:w="1885" w:type="dxa"/>
            <w:gridSpan w:val="4"/>
            <w:tcBorders>
              <w:top w:val="single" w:color="000000" w:sz="4" w:space="0"/>
              <w:left w:val="single" w:color="000000" w:sz="0" w:space="0"/>
              <w:bottom w:val="single" w:color="000000" w:sz="4" w:space="0"/>
              <w:right w:val="single" w:color="000000" w:sz="4" w:space="0"/>
            </w:tcBorders>
            <w:shd w:val="clear" w:color="000000" w:fill="FFFFFF"/>
            <w:noWrap w:val="0"/>
            <w:tcMar>
              <w:left w:w="108"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center"/>
              <w:rPr>
                <w:rFonts w:ascii="宋体" w:hAnsi="宋体" w:eastAsia="宋体" w:cs="宋体"/>
                <w:sz w:val="22"/>
                <w:highlight w:val="none"/>
              </w:rPr>
            </w:pPr>
            <w:r>
              <w:rPr>
                <w:rFonts w:hint="eastAsia" w:ascii="宋体" w:hAnsi="宋体" w:eastAsia="宋体" w:cs="宋体"/>
                <w:i w:val="0"/>
                <w:iCs w:val="0"/>
                <w:color w:val="000000"/>
                <w:kern w:val="0"/>
                <w:sz w:val="24"/>
                <w:szCs w:val="24"/>
                <w:u w:val="none"/>
                <w:lang w:val="en-US" w:eastAsia="zh-CN" w:bidi="ar"/>
              </w:rPr>
              <w:t>其中部分工程款纳入债券</w:t>
            </w:r>
          </w:p>
        </w:tc>
      </w:tr>
      <w:tr>
        <w:tblPrEx>
          <w:tblCellMar>
            <w:top w:w="0" w:type="dxa"/>
            <w:left w:w="10" w:type="dxa"/>
            <w:bottom w:w="0" w:type="dxa"/>
            <w:right w:w="10" w:type="dxa"/>
          </w:tblCellMar>
        </w:tblPrEx>
        <w:trPr>
          <w:gridAfter w:val="2"/>
          <w:wAfter w:w="10" w:type="dxa"/>
          <w:jc w:val="center"/>
        </w:trPr>
        <w:tc>
          <w:tcPr>
            <w:tcW w:w="1314" w:type="dxa"/>
            <w:gridSpan w:val="3"/>
            <w:vMerge w:val="continue"/>
            <w:tcBorders>
              <w:top w:val="single" w:color="000000" w:sz="0" w:space="0"/>
              <w:left w:val="single" w:color="000000" w:sz="4" w:space="0"/>
              <w:bottom w:val="single" w:color="000000" w:sz="0" w:space="0"/>
              <w:right w:val="single" w:color="000000" w:sz="4" w:space="0"/>
            </w:tcBorders>
            <w:shd w:val="clear" w:color="000000" w:fill="FFFFFF"/>
            <w:noWrap w:val="0"/>
            <w:tcMar>
              <w:left w:w="108" w:type="dxa"/>
              <w:right w:w="108" w:type="dxa"/>
            </w:tcMar>
            <w:vAlign w:val="center"/>
          </w:tcPr>
          <w:p>
            <w:pPr>
              <w:rPr>
                <w:rFonts w:ascii="宋体" w:hAnsi="宋体" w:eastAsia="宋体" w:cs="宋体"/>
                <w:sz w:val="22"/>
                <w:highlight w:val="none"/>
              </w:rPr>
            </w:pPr>
          </w:p>
        </w:tc>
        <w:tc>
          <w:tcPr>
            <w:tcW w:w="992" w:type="dxa"/>
            <w:gridSpan w:val="3"/>
            <w:vMerge w:val="restart"/>
            <w:tcBorders>
              <w:top w:val="single" w:color="000000" w:sz="0" w:space="0"/>
              <w:left w:val="single" w:color="000000" w:sz="4" w:space="0"/>
              <w:bottom w:val="single" w:color="000000" w:sz="4" w:space="0"/>
              <w:right w:val="single" w:color="000000" w:sz="4" w:space="0"/>
            </w:tcBorders>
            <w:shd w:val="clear" w:color="000000" w:fill="FFFFFF"/>
            <w:noWrap w:val="0"/>
            <w:tcMar>
              <w:left w:w="108"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效益</w:t>
            </w:r>
          </w:p>
          <w:p>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center"/>
              <w:rPr>
                <w:rFonts w:ascii="宋体" w:hAnsi="宋体" w:eastAsia="宋体" w:cs="宋体"/>
                <w:sz w:val="22"/>
                <w:highlight w:val="none"/>
              </w:rPr>
            </w:pPr>
            <w:r>
              <w:rPr>
                <w:rFonts w:hint="eastAsia" w:ascii="宋体" w:hAnsi="宋体" w:eastAsia="宋体" w:cs="宋体"/>
                <w:i w:val="0"/>
                <w:iCs w:val="0"/>
                <w:color w:val="000000"/>
                <w:kern w:val="0"/>
                <w:sz w:val="22"/>
                <w:szCs w:val="22"/>
                <w:u w:val="none"/>
                <w:lang w:val="en-US" w:eastAsia="zh-CN" w:bidi="ar"/>
              </w:rPr>
              <w:t>指标</w:t>
            </w:r>
          </w:p>
        </w:tc>
        <w:tc>
          <w:tcPr>
            <w:tcW w:w="1543" w:type="dxa"/>
            <w:gridSpan w:val="3"/>
            <w:tcBorders>
              <w:top w:val="single" w:color="000000" w:sz="0" w:space="0"/>
              <w:left w:val="single" w:color="000000" w:sz="4" w:space="0"/>
              <w:bottom w:val="single" w:color="000000" w:sz="4" w:space="0"/>
              <w:right w:val="single" w:color="000000" w:sz="4" w:space="0"/>
            </w:tcBorders>
            <w:shd w:val="clear" w:color="000000" w:fill="FFFFFF"/>
            <w:noWrap w:val="0"/>
            <w:tcMar>
              <w:left w:w="108"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center"/>
            </w:pPr>
            <w:r>
              <w:rPr>
                <w:rFonts w:hint="eastAsia" w:ascii="宋体" w:hAnsi="宋体" w:eastAsia="宋体" w:cs="宋体"/>
                <w:i w:val="0"/>
                <w:iCs w:val="0"/>
                <w:color w:val="000000"/>
                <w:kern w:val="0"/>
                <w:sz w:val="22"/>
                <w:szCs w:val="22"/>
                <w:u w:val="none"/>
                <w:lang w:val="en-US" w:eastAsia="zh-CN" w:bidi="ar"/>
              </w:rPr>
              <w:t>经济效益指标</w:t>
            </w:r>
          </w:p>
        </w:tc>
        <w:tc>
          <w:tcPr>
            <w:tcW w:w="2383" w:type="dxa"/>
            <w:gridSpan w:val="7"/>
            <w:tcBorders>
              <w:top w:val="single" w:color="000000" w:sz="4" w:space="0"/>
              <w:left w:val="single" w:color="000000" w:sz="4" w:space="0"/>
              <w:bottom w:val="single" w:color="000000" w:sz="4" w:space="0"/>
              <w:right w:val="single" w:color="000000" w:sz="4" w:space="0"/>
            </w:tcBorders>
            <w:shd w:val="clear" w:color="000000" w:fill="FFFFFF"/>
            <w:noWrap w:val="0"/>
            <w:tcMar>
              <w:left w:w="108"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center"/>
              <w:rPr>
                <w:rFonts w:ascii="宋体" w:hAnsi="宋体" w:eastAsia="宋体" w:cs="宋体"/>
                <w:highlight w:val="none"/>
              </w:rPr>
            </w:pPr>
            <w:r>
              <w:rPr>
                <w:rFonts w:hint="eastAsia" w:ascii="宋体" w:hAnsi="宋体" w:eastAsia="宋体" w:cs="宋体"/>
                <w:i w:val="0"/>
                <w:iCs w:val="0"/>
                <w:color w:val="000000"/>
                <w:kern w:val="0"/>
                <w:sz w:val="22"/>
                <w:szCs w:val="22"/>
                <w:u w:val="none"/>
                <w:lang w:val="en-US" w:eastAsia="zh-CN" w:bidi="ar"/>
              </w:rPr>
              <w:t>资金使用合规率</w:t>
            </w:r>
          </w:p>
        </w:tc>
        <w:tc>
          <w:tcPr>
            <w:tcW w:w="1966" w:type="dxa"/>
            <w:gridSpan w:val="7"/>
            <w:tcBorders>
              <w:top w:val="single" w:color="000000" w:sz="4" w:space="0"/>
              <w:left w:val="single" w:color="000000" w:sz="4" w:space="0"/>
              <w:bottom w:val="single" w:color="000000" w:sz="4" w:space="0"/>
              <w:right w:val="single" w:color="000000" w:sz="4" w:space="0"/>
            </w:tcBorders>
            <w:shd w:val="clear" w:color="000000" w:fill="FFFFFF"/>
            <w:noWrap w:val="0"/>
            <w:tcMar>
              <w:left w:w="108"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center"/>
            </w:pPr>
            <w:r>
              <w:rPr>
                <w:rFonts w:hint="eastAsia" w:ascii="宋体" w:hAnsi="宋体" w:eastAsia="宋体" w:cs="宋体"/>
                <w:i w:val="0"/>
                <w:iCs w:val="0"/>
                <w:color w:val="000000"/>
                <w:kern w:val="0"/>
                <w:sz w:val="24"/>
                <w:szCs w:val="24"/>
                <w:u w:val="none"/>
                <w:lang w:val="en-US" w:eastAsia="zh-CN" w:bidi="ar"/>
              </w:rPr>
              <w:t>≥100%</w:t>
            </w:r>
          </w:p>
        </w:tc>
        <w:tc>
          <w:tcPr>
            <w:tcW w:w="1772" w:type="dxa"/>
            <w:gridSpan w:val="4"/>
            <w:tcBorders>
              <w:top w:val="single" w:color="000000" w:sz="4" w:space="0"/>
              <w:left w:val="single" w:color="000000" w:sz="0" w:space="0"/>
              <w:bottom w:val="single" w:color="000000" w:sz="4" w:space="0"/>
              <w:right w:val="single" w:color="000000" w:sz="4" w:space="0"/>
            </w:tcBorders>
            <w:shd w:val="clear" w:color="000000" w:fill="FFFFFF"/>
            <w:noWrap w:val="0"/>
            <w:tcMar>
              <w:left w:w="108"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center"/>
              <w:rPr>
                <w:rFonts w:ascii="宋体" w:hAnsi="宋体" w:eastAsia="宋体" w:cs="宋体"/>
                <w:sz w:val="22"/>
                <w:highlight w:val="none"/>
              </w:rPr>
            </w:pPr>
            <w:r>
              <w:rPr>
                <w:rFonts w:hint="eastAsia" w:ascii="宋体" w:hAnsi="宋体" w:eastAsia="宋体" w:cs="宋体"/>
                <w:i w:val="0"/>
                <w:iCs w:val="0"/>
                <w:color w:val="000000"/>
                <w:kern w:val="0"/>
                <w:sz w:val="24"/>
                <w:szCs w:val="24"/>
                <w:u w:val="none"/>
                <w:lang w:val="en-US" w:eastAsia="zh-CN" w:bidi="ar"/>
              </w:rPr>
              <w:t>100</w:t>
            </w:r>
          </w:p>
        </w:tc>
        <w:tc>
          <w:tcPr>
            <w:tcW w:w="716" w:type="dxa"/>
            <w:gridSpan w:val="4"/>
            <w:tcBorders>
              <w:top w:val="single" w:color="000000" w:sz="0" w:space="0"/>
              <w:left w:val="single" w:color="000000" w:sz="0" w:space="0"/>
              <w:bottom w:val="single" w:color="000000" w:sz="4" w:space="0"/>
              <w:right w:val="single" w:color="000000" w:sz="4" w:space="0"/>
            </w:tcBorders>
            <w:shd w:val="clear" w:color="000000" w:fill="FFFFFF"/>
            <w:noWrap w:val="0"/>
            <w:tcMar>
              <w:left w:w="108"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center"/>
              <w:rPr>
                <w:rFonts w:ascii="宋体" w:hAnsi="宋体" w:eastAsia="宋体" w:cs="宋体"/>
                <w:sz w:val="22"/>
                <w:highlight w:val="none"/>
              </w:rPr>
            </w:pPr>
            <w:r>
              <w:rPr>
                <w:rFonts w:hint="eastAsia" w:ascii="宋体" w:hAnsi="宋体" w:eastAsia="宋体" w:cs="宋体"/>
                <w:i w:val="0"/>
                <w:iCs w:val="0"/>
                <w:color w:val="000000"/>
                <w:kern w:val="0"/>
                <w:sz w:val="24"/>
                <w:szCs w:val="24"/>
                <w:u w:val="none"/>
                <w:lang w:val="en-US" w:eastAsia="zh-CN" w:bidi="ar"/>
              </w:rPr>
              <w:t>10</w:t>
            </w:r>
          </w:p>
        </w:tc>
        <w:tc>
          <w:tcPr>
            <w:tcW w:w="949" w:type="dxa"/>
            <w:gridSpan w:val="4"/>
            <w:tcBorders>
              <w:top w:val="single" w:color="000000" w:sz="0" w:space="0"/>
              <w:left w:val="single" w:color="000000" w:sz="0" w:space="0"/>
              <w:bottom w:val="single" w:color="000000" w:sz="4" w:space="0"/>
              <w:right w:val="single" w:color="000000" w:sz="4" w:space="0"/>
            </w:tcBorders>
            <w:shd w:val="clear" w:color="000000" w:fill="FFFFFF"/>
            <w:noWrap w:val="0"/>
            <w:tcMar>
              <w:left w:w="108"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center"/>
            </w:pPr>
            <w:r>
              <w:rPr>
                <w:rFonts w:hint="eastAsia" w:ascii="宋体" w:hAnsi="宋体" w:eastAsia="宋体" w:cs="宋体"/>
                <w:i w:val="0"/>
                <w:iCs w:val="0"/>
                <w:color w:val="000000"/>
                <w:kern w:val="0"/>
                <w:sz w:val="24"/>
                <w:szCs w:val="24"/>
                <w:u w:val="none"/>
                <w:lang w:val="en-US" w:eastAsia="zh-CN" w:bidi="ar"/>
              </w:rPr>
              <w:t>10</w:t>
            </w:r>
          </w:p>
        </w:tc>
        <w:tc>
          <w:tcPr>
            <w:tcW w:w="1885" w:type="dxa"/>
            <w:gridSpan w:val="4"/>
            <w:tcBorders>
              <w:top w:val="single" w:color="000000" w:sz="0" w:space="0"/>
              <w:left w:val="single" w:color="000000" w:sz="0" w:space="0"/>
              <w:bottom w:val="single" w:color="000000" w:sz="4" w:space="0"/>
              <w:right w:val="single" w:color="000000" w:sz="4" w:space="0"/>
            </w:tcBorders>
            <w:shd w:val="clear" w:color="000000" w:fill="FFFFFF"/>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00" w:lineRule="exact"/>
              <w:rPr>
                <w:rFonts w:ascii="宋体" w:hAnsi="宋体" w:eastAsia="宋体" w:cs="宋体"/>
                <w:sz w:val="22"/>
                <w:highlight w:val="none"/>
              </w:rPr>
            </w:pPr>
          </w:p>
        </w:tc>
      </w:tr>
      <w:tr>
        <w:tblPrEx>
          <w:tblCellMar>
            <w:top w:w="0" w:type="dxa"/>
            <w:left w:w="10" w:type="dxa"/>
            <w:bottom w:w="0" w:type="dxa"/>
            <w:right w:w="10" w:type="dxa"/>
          </w:tblCellMar>
        </w:tblPrEx>
        <w:trPr>
          <w:gridAfter w:val="2"/>
          <w:wAfter w:w="10" w:type="dxa"/>
          <w:jc w:val="center"/>
        </w:trPr>
        <w:tc>
          <w:tcPr>
            <w:tcW w:w="1314" w:type="dxa"/>
            <w:gridSpan w:val="3"/>
            <w:vMerge w:val="continue"/>
            <w:tcBorders>
              <w:top w:val="single" w:color="000000" w:sz="0" w:space="0"/>
              <w:left w:val="single" w:color="000000" w:sz="4" w:space="0"/>
              <w:bottom w:val="single" w:color="000000" w:sz="0" w:space="0"/>
              <w:right w:val="single" w:color="000000" w:sz="4" w:space="0"/>
            </w:tcBorders>
            <w:shd w:val="clear" w:color="000000" w:fill="FFFFFF"/>
            <w:noWrap w:val="0"/>
            <w:tcMar>
              <w:left w:w="108" w:type="dxa"/>
              <w:right w:w="108" w:type="dxa"/>
            </w:tcMar>
            <w:vAlign w:val="center"/>
          </w:tcPr>
          <w:p>
            <w:pPr>
              <w:rPr>
                <w:rFonts w:ascii="宋体" w:hAnsi="宋体" w:eastAsia="宋体" w:cs="宋体"/>
                <w:sz w:val="22"/>
                <w:highlight w:val="none"/>
              </w:rPr>
            </w:pPr>
          </w:p>
        </w:tc>
        <w:tc>
          <w:tcPr>
            <w:tcW w:w="992" w:type="dxa"/>
            <w:gridSpan w:val="3"/>
            <w:vMerge w:val="continue"/>
            <w:tcBorders>
              <w:top w:val="single" w:color="000000" w:sz="0" w:space="0"/>
              <w:left w:val="single" w:color="000000" w:sz="4" w:space="0"/>
              <w:bottom w:val="single" w:color="000000" w:sz="4" w:space="0"/>
              <w:right w:val="single" w:color="000000" w:sz="4" w:space="0"/>
            </w:tcBorders>
            <w:shd w:val="clear" w:color="000000" w:fill="FFFFFF"/>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00" w:lineRule="exact"/>
              <w:rPr>
                <w:rFonts w:ascii="宋体" w:hAnsi="宋体" w:eastAsia="宋体" w:cs="宋体"/>
                <w:highlight w:val="none"/>
              </w:rPr>
            </w:pPr>
          </w:p>
        </w:tc>
        <w:tc>
          <w:tcPr>
            <w:tcW w:w="1543" w:type="dxa"/>
            <w:gridSpan w:val="3"/>
            <w:vMerge w:val="restart"/>
            <w:tcBorders>
              <w:top w:val="single" w:color="000000" w:sz="0" w:space="0"/>
              <w:left w:val="single" w:color="000000" w:sz="4" w:space="0"/>
              <w:bottom w:val="single" w:color="000000" w:sz="4" w:space="0"/>
              <w:right w:val="single" w:color="000000" w:sz="4" w:space="0"/>
            </w:tcBorders>
            <w:shd w:val="clear" w:color="000000" w:fill="FFFFFF"/>
            <w:noWrap w:val="0"/>
            <w:tcMar>
              <w:left w:w="108"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center"/>
            </w:pPr>
            <w:r>
              <w:rPr>
                <w:rFonts w:hint="eastAsia" w:ascii="宋体" w:hAnsi="宋体" w:eastAsia="宋体" w:cs="宋体"/>
                <w:i w:val="0"/>
                <w:iCs w:val="0"/>
                <w:color w:val="000000"/>
                <w:kern w:val="0"/>
                <w:sz w:val="22"/>
                <w:szCs w:val="22"/>
                <w:u w:val="none"/>
                <w:lang w:val="en-US" w:eastAsia="zh-CN" w:bidi="ar"/>
              </w:rPr>
              <w:t>社会效益指标</w:t>
            </w:r>
          </w:p>
        </w:tc>
        <w:tc>
          <w:tcPr>
            <w:tcW w:w="2383" w:type="dxa"/>
            <w:gridSpan w:val="7"/>
            <w:tcBorders>
              <w:top w:val="single" w:color="000000" w:sz="4" w:space="0"/>
              <w:left w:val="single" w:color="000000" w:sz="4" w:space="0"/>
              <w:bottom w:val="single" w:color="000000" w:sz="4" w:space="0"/>
              <w:right w:val="single" w:color="000000" w:sz="4" w:space="0"/>
            </w:tcBorders>
            <w:shd w:val="clear" w:color="000000" w:fill="FFFFFF"/>
            <w:noWrap w:val="0"/>
            <w:tcMar>
              <w:left w:w="108"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center"/>
              <w:rPr>
                <w:rFonts w:ascii="宋体" w:hAnsi="宋体" w:eastAsia="宋体" w:cs="宋体"/>
                <w:highlight w:val="none"/>
              </w:rPr>
            </w:pPr>
            <w:r>
              <w:rPr>
                <w:rFonts w:hint="eastAsia" w:ascii="宋体" w:hAnsi="宋体" w:eastAsia="宋体" w:cs="宋体"/>
                <w:i w:val="0"/>
                <w:iCs w:val="0"/>
                <w:color w:val="000000"/>
                <w:kern w:val="0"/>
                <w:sz w:val="22"/>
                <w:szCs w:val="22"/>
                <w:u w:val="none"/>
                <w:lang w:val="en-US" w:eastAsia="zh-CN" w:bidi="ar"/>
              </w:rPr>
              <w:t>城市面貌变化率</w:t>
            </w:r>
          </w:p>
        </w:tc>
        <w:tc>
          <w:tcPr>
            <w:tcW w:w="1966" w:type="dxa"/>
            <w:gridSpan w:val="7"/>
            <w:tcBorders>
              <w:top w:val="single" w:color="000000" w:sz="4" w:space="0"/>
              <w:left w:val="single" w:color="000000" w:sz="4" w:space="0"/>
              <w:bottom w:val="single" w:color="000000" w:sz="4" w:space="0"/>
              <w:right w:val="single" w:color="000000" w:sz="4" w:space="0"/>
            </w:tcBorders>
            <w:shd w:val="clear" w:color="000000" w:fill="FFFFFF"/>
            <w:noWrap w:val="0"/>
            <w:tcMar>
              <w:left w:w="108"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center"/>
            </w:pPr>
            <w:r>
              <w:rPr>
                <w:rFonts w:hint="eastAsia" w:ascii="宋体" w:hAnsi="宋体" w:eastAsia="宋体" w:cs="宋体"/>
                <w:i w:val="0"/>
                <w:iCs w:val="0"/>
                <w:color w:val="000000"/>
                <w:kern w:val="0"/>
                <w:sz w:val="24"/>
                <w:szCs w:val="24"/>
                <w:u w:val="none"/>
                <w:lang w:val="en-US" w:eastAsia="zh-CN" w:bidi="ar"/>
              </w:rPr>
              <w:t>≥90%</w:t>
            </w:r>
          </w:p>
        </w:tc>
        <w:tc>
          <w:tcPr>
            <w:tcW w:w="1772" w:type="dxa"/>
            <w:gridSpan w:val="4"/>
            <w:tcBorders>
              <w:top w:val="single" w:color="000000" w:sz="4" w:space="0"/>
              <w:left w:val="single" w:color="000000" w:sz="0" w:space="0"/>
              <w:bottom w:val="single" w:color="000000" w:sz="4" w:space="0"/>
              <w:right w:val="single" w:color="000000" w:sz="4" w:space="0"/>
            </w:tcBorders>
            <w:shd w:val="clear" w:color="000000" w:fill="FFFFFF"/>
            <w:noWrap w:val="0"/>
            <w:tcMar>
              <w:left w:w="108"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center"/>
              <w:rPr>
                <w:rFonts w:ascii="宋体" w:hAnsi="宋体" w:eastAsia="宋体" w:cs="宋体"/>
                <w:sz w:val="22"/>
                <w:highlight w:val="none"/>
              </w:rPr>
            </w:pPr>
            <w:r>
              <w:rPr>
                <w:rFonts w:hint="eastAsia" w:ascii="宋体" w:hAnsi="宋体" w:eastAsia="宋体" w:cs="宋体"/>
                <w:i w:val="0"/>
                <w:iCs w:val="0"/>
                <w:color w:val="000000"/>
                <w:kern w:val="0"/>
                <w:sz w:val="24"/>
                <w:szCs w:val="24"/>
                <w:u w:val="none"/>
                <w:lang w:val="en-US" w:eastAsia="zh-CN" w:bidi="ar"/>
              </w:rPr>
              <w:t>100</w:t>
            </w:r>
          </w:p>
        </w:tc>
        <w:tc>
          <w:tcPr>
            <w:tcW w:w="716" w:type="dxa"/>
            <w:gridSpan w:val="4"/>
            <w:tcBorders>
              <w:top w:val="single" w:color="000000" w:sz="0" w:space="0"/>
              <w:left w:val="single" w:color="000000" w:sz="0" w:space="0"/>
              <w:bottom w:val="single" w:color="000000" w:sz="4" w:space="0"/>
              <w:right w:val="single" w:color="000000" w:sz="4" w:space="0"/>
            </w:tcBorders>
            <w:shd w:val="clear" w:color="000000" w:fill="FFFFFF"/>
            <w:noWrap w:val="0"/>
            <w:tcMar>
              <w:left w:w="108"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center"/>
              <w:rPr>
                <w:rFonts w:ascii="宋体" w:hAnsi="宋体" w:eastAsia="宋体" w:cs="宋体"/>
                <w:sz w:val="22"/>
                <w:highlight w:val="none"/>
              </w:rPr>
            </w:pPr>
            <w:r>
              <w:rPr>
                <w:rFonts w:hint="eastAsia" w:ascii="宋体" w:hAnsi="宋体" w:eastAsia="宋体" w:cs="宋体"/>
                <w:i w:val="0"/>
                <w:iCs w:val="0"/>
                <w:color w:val="000000"/>
                <w:kern w:val="0"/>
                <w:sz w:val="24"/>
                <w:szCs w:val="24"/>
                <w:u w:val="none"/>
                <w:lang w:val="en-US" w:eastAsia="zh-CN" w:bidi="ar"/>
              </w:rPr>
              <w:t>10</w:t>
            </w:r>
          </w:p>
        </w:tc>
        <w:tc>
          <w:tcPr>
            <w:tcW w:w="949" w:type="dxa"/>
            <w:gridSpan w:val="4"/>
            <w:tcBorders>
              <w:top w:val="single" w:color="000000" w:sz="0" w:space="0"/>
              <w:left w:val="single" w:color="000000" w:sz="0" w:space="0"/>
              <w:bottom w:val="single" w:color="000000" w:sz="4" w:space="0"/>
              <w:right w:val="single" w:color="000000" w:sz="4" w:space="0"/>
            </w:tcBorders>
            <w:shd w:val="clear" w:color="000000" w:fill="FFFFFF"/>
            <w:noWrap w:val="0"/>
            <w:tcMar>
              <w:left w:w="108"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center"/>
            </w:pPr>
            <w:r>
              <w:rPr>
                <w:rFonts w:hint="eastAsia" w:ascii="宋体" w:hAnsi="宋体" w:eastAsia="宋体" w:cs="宋体"/>
                <w:i w:val="0"/>
                <w:iCs w:val="0"/>
                <w:color w:val="000000"/>
                <w:kern w:val="0"/>
                <w:sz w:val="24"/>
                <w:szCs w:val="24"/>
                <w:u w:val="none"/>
                <w:lang w:val="en-US" w:eastAsia="zh-CN" w:bidi="ar"/>
              </w:rPr>
              <w:t>10</w:t>
            </w:r>
          </w:p>
        </w:tc>
        <w:tc>
          <w:tcPr>
            <w:tcW w:w="1885" w:type="dxa"/>
            <w:gridSpan w:val="4"/>
            <w:tcBorders>
              <w:top w:val="single" w:color="000000" w:sz="0" w:space="0"/>
              <w:left w:val="single" w:color="000000" w:sz="0" w:space="0"/>
              <w:bottom w:val="single" w:color="000000" w:sz="4" w:space="0"/>
              <w:right w:val="single" w:color="000000" w:sz="4" w:space="0"/>
            </w:tcBorders>
            <w:shd w:val="clear" w:color="000000" w:fill="FFFFFF"/>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00" w:lineRule="exact"/>
              <w:rPr>
                <w:rFonts w:ascii="宋体" w:hAnsi="宋体" w:eastAsia="宋体" w:cs="宋体"/>
                <w:sz w:val="22"/>
                <w:highlight w:val="none"/>
              </w:rPr>
            </w:pPr>
          </w:p>
        </w:tc>
      </w:tr>
      <w:tr>
        <w:tblPrEx>
          <w:tblCellMar>
            <w:top w:w="0" w:type="dxa"/>
            <w:left w:w="10" w:type="dxa"/>
            <w:bottom w:w="0" w:type="dxa"/>
            <w:right w:w="10" w:type="dxa"/>
          </w:tblCellMar>
        </w:tblPrEx>
        <w:trPr>
          <w:gridAfter w:val="2"/>
          <w:wAfter w:w="10" w:type="dxa"/>
          <w:jc w:val="center"/>
        </w:trPr>
        <w:tc>
          <w:tcPr>
            <w:tcW w:w="1314" w:type="dxa"/>
            <w:gridSpan w:val="3"/>
            <w:vMerge w:val="continue"/>
            <w:tcBorders>
              <w:top w:val="single" w:color="000000" w:sz="0" w:space="0"/>
              <w:left w:val="single" w:color="000000" w:sz="4" w:space="0"/>
              <w:bottom w:val="single" w:color="000000" w:sz="0" w:space="0"/>
              <w:right w:val="single" w:color="000000" w:sz="4" w:space="0"/>
            </w:tcBorders>
            <w:shd w:val="clear" w:color="000000" w:fill="FFFFFF"/>
            <w:noWrap w:val="0"/>
            <w:tcMar>
              <w:left w:w="108" w:type="dxa"/>
              <w:right w:w="108" w:type="dxa"/>
            </w:tcMar>
            <w:vAlign w:val="center"/>
          </w:tcPr>
          <w:p>
            <w:pPr>
              <w:rPr>
                <w:rFonts w:ascii="宋体" w:hAnsi="宋体" w:eastAsia="宋体" w:cs="宋体"/>
                <w:sz w:val="22"/>
                <w:highlight w:val="none"/>
              </w:rPr>
            </w:pPr>
          </w:p>
        </w:tc>
        <w:tc>
          <w:tcPr>
            <w:tcW w:w="992" w:type="dxa"/>
            <w:gridSpan w:val="3"/>
            <w:vMerge w:val="continue"/>
            <w:tcBorders>
              <w:top w:val="single" w:color="000000" w:sz="0" w:space="0"/>
              <w:left w:val="single" w:color="000000" w:sz="4" w:space="0"/>
              <w:bottom w:val="single" w:color="000000" w:sz="4" w:space="0"/>
              <w:right w:val="single" w:color="000000" w:sz="4" w:space="0"/>
            </w:tcBorders>
            <w:shd w:val="clear" w:color="000000" w:fill="FFFFFF"/>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00" w:lineRule="exact"/>
              <w:rPr>
                <w:rFonts w:ascii="宋体" w:hAnsi="宋体" w:eastAsia="宋体" w:cs="宋体"/>
                <w:sz w:val="22"/>
                <w:highlight w:val="none"/>
              </w:rPr>
            </w:pPr>
          </w:p>
        </w:tc>
        <w:tc>
          <w:tcPr>
            <w:tcW w:w="1543" w:type="dxa"/>
            <w:gridSpan w:val="3"/>
            <w:vMerge w:val="continue"/>
            <w:tcBorders>
              <w:top w:val="single" w:color="000000" w:sz="0" w:space="0"/>
              <w:left w:val="single" w:color="000000" w:sz="4" w:space="0"/>
              <w:bottom w:val="single" w:color="000000" w:sz="4" w:space="0"/>
              <w:right w:val="single" w:color="000000" w:sz="4" w:space="0"/>
            </w:tcBorders>
            <w:shd w:val="clear" w:color="000000" w:fill="FFFFFF"/>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00" w:lineRule="exact"/>
            </w:pPr>
          </w:p>
        </w:tc>
        <w:tc>
          <w:tcPr>
            <w:tcW w:w="2383" w:type="dxa"/>
            <w:gridSpan w:val="7"/>
            <w:tcBorders>
              <w:top w:val="single" w:color="000000" w:sz="0" w:space="0"/>
              <w:left w:val="single" w:color="000000" w:sz="4" w:space="0"/>
              <w:bottom w:val="single" w:color="000000" w:sz="4" w:space="0"/>
              <w:right w:val="single" w:color="000000" w:sz="4" w:space="0"/>
            </w:tcBorders>
            <w:shd w:val="clear" w:color="000000" w:fill="FFFFFF"/>
            <w:noWrap w:val="0"/>
            <w:tcMar>
              <w:left w:w="108"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center"/>
              <w:rPr>
                <w:rFonts w:ascii="宋体" w:hAnsi="宋体" w:eastAsia="宋体" w:cs="宋体"/>
                <w:highlight w:val="none"/>
              </w:rPr>
            </w:pPr>
            <w:r>
              <w:rPr>
                <w:rFonts w:hint="eastAsia" w:ascii="宋体" w:hAnsi="宋体" w:eastAsia="宋体" w:cs="宋体"/>
                <w:i w:val="0"/>
                <w:iCs w:val="0"/>
                <w:color w:val="000000"/>
                <w:kern w:val="0"/>
                <w:sz w:val="22"/>
                <w:szCs w:val="22"/>
                <w:u w:val="none"/>
                <w:lang w:val="en-US" w:eastAsia="zh-CN" w:bidi="ar"/>
              </w:rPr>
              <w:t>便民利民程度率</w:t>
            </w:r>
          </w:p>
        </w:tc>
        <w:tc>
          <w:tcPr>
            <w:tcW w:w="1966" w:type="dxa"/>
            <w:gridSpan w:val="7"/>
            <w:tcBorders>
              <w:top w:val="single" w:color="000000" w:sz="0" w:space="0"/>
              <w:left w:val="single" w:color="000000" w:sz="4" w:space="0"/>
              <w:bottom w:val="single" w:color="000000" w:sz="4" w:space="0"/>
              <w:right w:val="single" w:color="000000" w:sz="4" w:space="0"/>
            </w:tcBorders>
            <w:shd w:val="clear" w:color="000000" w:fill="FFFFFF"/>
            <w:noWrap w:val="0"/>
            <w:tcMar>
              <w:left w:w="108"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center"/>
            </w:pPr>
            <w:r>
              <w:rPr>
                <w:rFonts w:hint="eastAsia" w:ascii="宋体" w:hAnsi="宋体" w:eastAsia="宋体" w:cs="宋体"/>
                <w:i w:val="0"/>
                <w:iCs w:val="0"/>
                <w:color w:val="000000"/>
                <w:kern w:val="0"/>
                <w:sz w:val="24"/>
                <w:szCs w:val="24"/>
                <w:u w:val="none"/>
                <w:lang w:val="en-US" w:eastAsia="zh-CN" w:bidi="ar"/>
              </w:rPr>
              <w:t>≥90%</w:t>
            </w:r>
          </w:p>
        </w:tc>
        <w:tc>
          <w:tcPr>
            <w:tcW w:w="1772" w:type="dxa"/>
            <w:gridSpan w:val="4"/>
            <w:tcBorders>
              <w:top w:val="single" w:color="000000" w:sz="4" w:space="0"/>
              <w:left w:val="single" w:color="000000" w:sz="0" w:space="0"/>
              <w:bottom w:val="single" w:color="000000" w:sz="4" w:space="0"/>
              <w:right w:val="single" w:color="000000" w:sz="4" w:space="0"/>
            </w:tcBorders>
            <w:shd w:val="clear" w:color="000000" w:fill="FFFFFF"/>
            <w:noWrap w:val="0"/>
            <w:tcMar>
              <w:left w:w="108"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center"/>
              <w:rPr>
                <w:rFonts w:ascii="宋体" w:hAnsi="宋体" w:eastAsia="宋体" w:cs="宋体"/>
                <w:sz w:val="22"/>
                <w:highlight w:val="none"/>
              </w:rPr>
            </w:pPr>
            <w:r>
              <w:rPr>
                <w:rFonts w:hint="eastAsia" w:ascii="宋体" w:hAnsi="宋体" w:eastAsia="宋体" w:cs="宋体"/>
                <w:i w:val="0"/>
                <w:iCs w:val="0"/>
                <w:color w:val="000000"/>
                <w:kern w:val="0"/>
                <w:sz w:val="24"/>
                <w:szCs w:val="24"/>
                <w:u w:val="none"/>
                <w:lang w:val="en-US" w:eastAsia="zh-CN" w:bidi="ar"/>
              </w:rPr>
              <w:t>90</w:t>
            </w:r>
          </w:p>
        </w:tc>
        <w:tc>
          <w:tcPr>
            <w:tcW w:w="716" w:type="dxa"/>
            <w:gridSpan w:val="4"/>
            <w:tcBorders>
              <w:top w:val="single" w:color="000000" w:sz="0" w:space="0"/>
              <w:left w:val="single" w:color="000000" w:sz="0" w:space="0"/>
              <w:bottom w:val="single" w:color="000000" w:sz="4" w:space="0"/>
              <w:right w:val="single" w:color="000000" w:sz="4" w:space="0"/>
            </w:tcBorders>
            <w:shd w:val="clear" w:color="000000" w:fill="FFFFFF"/>
            <w:noWrap w:val="0"/>
            <w:tcMar>
              <w:left w:w="108"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center"/>
              <w:rPr>
                <w:rFonts w:ascii="宋体" w:hAnsi="宋体" w:eastAsia="宋体" w:cs="宋体"/>
                <w:sz w:val="22"/>
                <w:highlight w:val="none"/>
              </w:rPr>
            </w:pPr>
            <w:r>
              <w:rPr>
                <w:rFonts w:hint="eastAsia" w:ascii="宋体" w:hAnsi="宋体" w:eastAsia="宋体" w:cs="宋体"/>
                <w:i w:val="0"/>
                <w:iCs w:val="0"/>
                <w:color w:val="000000"/>
                <w:kern w:val="0"/>
                <w:sz w:val="24"/>
                <w:szCs w:val="24"/>
                <w:u w:val="none"/>
                <w:lang w:val="en-US" w:eastAsia="zh-CN" w:bidi="ar"/>
              </w:rPr>
              <w:t>10</w:t>
            </w:r>
          </w:p>
        </w:tc>
        <w:tc>
          <w:tcPr>
            <w:tcW w:w="949" w:type="dxa"/>
            <w:gridSpan w:val="4"/>
            <w:tcBorders>
              <w:top w:val="single" w:color="000000" w:sz="0" w:space="0"/>
              <w:left w:val="single" w:color="000000" w:sz="0" w:space="0"/>
              <w:bottom w:val="single" w:color="000000" w:sz="4" w:space="0"/>
              <w:right w:val="single" w:color="000000" w:sz="4" w:space="0"/>
            </w:tcBorders>
            <w:shd w:val="clear" w:color="000000" w:fill="FFFFFF"/>
            <w:noWrap w:val="0"/>
            <w:tcMar>
              <w:left w:w="108"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center"/>
            </w:pPr>
            <w:r>
              <w:rPr>
                <w:rFonts w:hint="eastAsia" w:ascii="宋体" w:hAnsi="宋体" w:eastAsia="宋体" w:cs="宋体"/>
                <w:i w:val="0"/>
                <w:iCs w:val="0"/>
                <w:color w:val="000000"/>
                <w:kern w:val="0"/>
                <w:sz w:val="24"/>
                <w:szCs w:val="24"/>
                <w:u w:val="none"/>
                <w:lang w:val="en-US" w:eastAsia="zh-CN" w:bidi="ar"/>
              </w:rPr>
              <w:t>10</w:t>
            </w:r>
          </w:p>
        </w:tc>
        <w:tc>
          <w:tcPr>
            <w:tcW w:w="1885" w:type="dxa"/>
            <w:gridSpan w:val="4"/>
            <w:tcBorders>
              <w:top w:val="single" w:color="000000" w:sz="0" w:space="0"/>
              <w:left w:val="single" w:color="000000" w:sz="0" w:space="0"/>
              <w:bottom w:val="single" w:color="000000" w:sz="4" w:space="0"/>
              <w:right w:val="single" w:color="000000" w:sz="4" w:space="0"/>
            </w:tcBorders>
            <w:shd w:val="clear" w:color="000000" w:fill="FFFFFF"/>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00" w:lineRule="exact"/>
              <w:rPr>
                <w:rFonts w:ascii="宋体" w:hAnsi="宋体" w:eastAsia="宋体" w:cs="宋体"/>
                <w:sz w:val="22"/>
                <w:highlight w:val="none"/>
              </w:rPr>
            </w:pPr>
          </w:p>
        </w:tc>
      </w:tr>
      <w:tr>
        <w:tblPrEx>
          <w:tblCellMar>
            <w:top w:w="0" w:type="dxa"/>
            <w:left w:w="10" w:type="dxa"/>
            <w:bottom w:w="0" w:type="dxa"/>
            <w:right w:w="10" w:type="dxa"/>
          </w:tblCellMar>
        </w:tblPrEx>
        <w:trPr>
          <w:gridAfter w:val="2"/>
          <w:wAfter w:w="10" w:type="dxa"/>
          <w:jc w:val="center"/>
        </w:trPr>
        <w:tc>
          <w:tcPr>
            <w:tcW w:w="1314" w:type="dxa"/>
            <w:gridSpan w:val="3"/>
            <w:vMerge w:val="continue"/>
            <w:tcBorders>
              <w:top w:val="single" w:color="000000" w:sz="0" w:space="0"/>
              <w:left w:val="single" w:color="000000" w:sz="4" w:space="0"/>
              <w:bottom w:val="single" w:color="auto" w:sz="4" w:space="0"/>
              <w:right w:val="single" w:color="000000" w:sz="4" w:space="0"/>
            </w:tcBorders>
            <w:shd w:val="clear" w:color="000000" w:fill="FFFFFF"/>
            <w:noWrap w:val="0"/>
            <w:tcMar>
              <w:left w:w="108" w:type="dxa"/>
              <w:right w:w="108" w:type="dxa"/>
            </w:tcMar>
            <w:vAlign w:val="center"/>
          </w:tcPr>
          <w:p>
            <w:pPr>
              <w:rPr>
                <w:rFonts w:ascii="宋体" w:hAnsi="宋体" w:eastAsia="宋体" w:cs="宋体"/>
                <w:sz w:val="22"/>
                <w:highlight w:val="none"/>
              </w:rPr>
            </w:pPr>
          </w:p>
        </w:tc>
        <w:tc>
          <w:tcPr>
            <w:tcW w:w="992" w:type="dxa"/>
            <w:gridSpan w:val="3"/>
            <w:tcBorders>
              <w:top w:val="single" w:color="000000" w:sz="0" w:space="0"/>
              <w:left w:val="single" w:color="000000" w:sz="4" w:space="0"/>
              <w:bottom w:val="single" w:color="auto" w:sz="4" w:space="0"/>
              <w:right w:val="single" w:color="000000" w:sz="4" w:space="0"/>
            </w:tcBorders>
            <w:shd w:val="clear" w:color="000000" w:fill="FFFFFF"/>
            <w:noWrap w:val="0"/>
            <w:tcMar>
              <w:left w:w="108"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center"/>
              <w:rPr>
                <w:rFonts w:ascii="宋体" w:hAnsi="宋体" w:eastAsia="宋体" w:cs="宋体"/>
                <w:sz w:val="22"/>
                <w:highlight w:val="none"/>
              </w:rPr>
            </w:pPr>
            <w:r>
              <w:rPr>
                <w:rFonts w:hint="eastAsia" w:ascii="宋体" w:hAnsi="宋体" w:eastAsia="宋体" w:cs="宋体"/>
                <w:i w:val="0"/>
                <w:iCs w:val="0"/>
                <w:color w:val="000000"/>
                <w:kern w:val="0"/>
                <w:sz w:val="22"/>
                <w:szCs w:val="22"/>
                <w:u w:val="none"/>
                <w:lang w:val="en-US" w:eastAsia="zh-CN" w:bidi="ar"/>
              </w:rPr>
              <w:t>满意度指标</w:t>
            </w:r>
          </w:p>
        </w:tc>
        <w:tc>
          <w:tcPr>
            <w:tcW w:w="1543" w:type="dxa"/>
            <w:gridSpan w:val="3"/>
            <w:tcBorders>
              <w:top w:val="single" w:color="000000" w:sz="0" w:space="0"/>
              <w:left w:val="single" w:color="000000" w:sz="4" w:space="0"/>
              <w:bottom w:val="single" w:color="auto" w:sz="4" w:space="0"/>
              <w:right w:val="single" w:color="000000" w:sz="4" w:space="0"/>
            </w:tcBorders>
            <w:shd w:val="clear" w:color="000000" w:fill="FFFFFF"/>
            <w:noWrap w:val="0"/>
            <w:tcMar>
              <w:left w:w="108"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center"/>
            </w:pPr>
            <w:r>
              <w:rPr>
                <w:rFonts w:hint="eastAsia" w:ascii="宋体" w:hAnsi="宋体" w:eastAsia="宋体" w:cs="宋体"/>
                <w:i w:val="0"/>
                <w:iCs w:val="0"/>
                <w:color w:val="000000"/>
                <w:kern w:val="0"/>
                <w:sz w:val="22"/>
                <w:szCs w:val="22"/>
                <w:u w:val="none"/>
                <w:lang w:val="en-US" w:eastAsia="zh-CN" w:bidi="ar"/>
              </w:rPr>
              <w:t>服务对象满意度指标</w:t>
            </w:r>
          </w:p>
        </w:tc>
        <w:tc>
          <w:tcPr>
            <w:tcW w:w="2383" w:type="dxa"/>
            <w:gridSpan w:val="7"/>
            <w:tcBorders>
              <w:top w:val="single" w:color="000000" w:sz="0" w:space="0"/>
              <w:left w:val="single" w:color="000000" w:sz="4" w:space="0"/>
              <w:bottom w:val="single" w:color="auto" w:sz="4" w:space="0"/>
              <w:right w:val="single" w:color="000000" w:sz="4" w:space="0"/>
            </w:tcBorders>
            <w:shd w:val="clear" w:color="000000" w:fill="FFFFFF"/>
            <w:noWrap w:val="0"/>
            <w:tcMar>
              <w:left w:w="108"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center"/>
              <w:rPr>
                <w:rFonts w:ascii="宋体" w:hAnsi="宋体" w:eastAsia="宋体" w:cs="宋体"/>
                <w:highlight w:val="none"/>
              </w:rPr>
            </w:pPr>
            <w:r>
              <w:rPr>
                <w:rFonts w:hint="eastAsia" w:ascii="宋体" w:hAnsi="宋体" w:eastAsia="宋体" w:cs="宋体"/>
                <w:i w:val="0"/>
                <w:iCs w:val="0"/>
                <w:color w:val="000000"/>
                <w:kern w:val="0"/>
                <w:sz w:val="22"/>
                <w:szCs w:val="22"/>
                <w:u w:val="none"/>
                <w:lang w:val="en-US" w:eastAsia="zh-CN" w:bidi="ar"/>
              </w:rPr>
              <w:t>群众满意 率</w:t>
            </w:r>
          </w:p>
        </w:tc>
        <w:tc>
          <w:tcPr>
            <w:tcW w:w="1966" w:type="dxa"/>
            <w:gridSpan w:val="7"/>
            <w:tcBorders>
              <w:top w:val="single" w:color="000000" w:sz="0" w:space="0"/>
              <w:left w:val="single" w:color="000000" w:sz="4" w:space="0"/>
              <w:bottom w:val="single" w:color="auto" w:sz="4" w:space="0"/>
              <w:right w:val="single" w:color="000000" w:sz="4" w:space="0"/>
            </w:tcBorders>
            <w:shd w:val="clear" w:color="000000" w:fill="FFFFFF"/>
            <w:noWrap w:val="0"/>
            <w:tcMar>
              <w:left w:w="108"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center"/>
            </w:pPr>
            <w:r>
              <w:rPr>
                <w:rFonts w:hint="eastAsia" w:ascii="宋体" w:hAnsi="宋体" w:eastAsia="宋体" w:cs="宋体"/>
                <w:i w:val="0"/>
                <w:iCs w:val="0"/>
                <w:color w:val="000000"/>
                <w:kern w:val="0"/>
                <w:sz w:val="24"/>
                <w:szCs w:val="24"/>
                <w:u w:val="none"/>
                <w:lang w:val="en-US" w:eastAsia="zh-CN" w:bidi="ar"/>
              </w:rPr>
              <w:t>≥90%</w:t>
            </w:r>
          </w:p>
        </w:tc>
        <w:tc>
          <w:tcPr>
            <w:tcW w:w="1772" w:type="dxa"/>
            <w:gridSpan w:val="4"/>
            <w:tcBorders>
              <w:top w:val="single" w:color="000000" w:sz="4" w:space="0"/>
              <w:left w:val="single" w:color="000000" w:sz="0" w:space="0"/>
              <w:bottom w:val="single" w:color="auto" w:sz="4" w:space="0"/>
              <w:right w:val="single" w:color="000000" w:sz="4" w:space="0"/>
            </w:tcBorders>
            <w:shd w:val="clear" w:color="000000" w:fill="FFFFFF"/>
            <w:noWrap w:val="0"/>
            <w:tcMar>
              <w:left w:w="108"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center"/>
              <w:rPr>
                <w:rFonts w:ascii="宋体" w:hAnsi="宋体" w:eastAsia="宋体" w:cs="宋体"/>
                <w:sz w:val="22"/>
                <w:highlight w:val="none"/>
              </w:rPr>
            </w:pPr>
            <w:r>
              <w:rPr>
                <w:rFonts w:hint="eastAsia" w:ascii="宋体" w:hAnsi="宋体" w:eastAsia="宋体" w:cs="宋体"/>
                <w:i w:val="0"/>
                <w:iCs w:val="0"/>
                <w:color w:val="000000"/>
                <w:kern w:val="0"/>
                <w:sz w:val="24"/>
                <w:szCs w:val="24"/>
                <w:u w:val="none"/>
                <w:lang w:val="en-US" w:eastAsia="zh-CN" w:bidi="ar"/>
              </w:rPr>
              <w:t>90</w:t>
            </w:r>
          </w:p>
        </w:tc>
        <w:tc>
          <w:tcPr>
            <w:tcW w:w="716" w:type="dxa"/>
            <w:gridSpan w:val="4"/>
            <w:tcBorders>
              <w:top w:val="single" w:color="000000" w:sz="0" w:space="0"/>
              <w:left w:val="single" w:color="000000" w:sz="0" w:space="0"/>
              <w:bottom w:val="single" w:color="auto" w:sz="4" w:space="0"/>
              <w:right w:val="single" w:color="000000" w:sz="4" w:space="0"/>
            </w:tcBorders>
            <w:shd w:val="clear" w:color="000000" w:fill="FFFFFF"/>
            <w:noWrap w:val="0"/>
            <w:tcMar>
              <w:left w:w="108"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center"/>
              <w:rPr>
                <w:rFonts w:ascii="宋体" w:hAnsi="宋体" w:eastAsia="宋体" w:cs="宋体"/>
                <w:sz w:val="22"/>
                <w:highlight w:val="none"/>
              </w:rPr>
            </w:pPr>
            <w:r>
              <w:rPr>
                <w:rFonts w:hint="eastAsia" w:ascii="宋体" w:hAnsi="宋体" w:eastAsia="宋体" w:cs="宋体"/>
                <w:i w:val="0"/>
                <w:iCs w:val="0"/>
                <w:color w:val="000000"/>
                <w:kern w:val="0"/>
                <w:sz w:val="24"/>
                <w:szCs w:val="24"/>
                <w:u w:val="none"/>
                <w:lang w:val="en-US" w:eastAsia="zh-CN" w:bidi="ar"/>
              </w:rPr>
              <w:t>10</w:t>
            </w:r>
          </w:p>
        </w:tc>
        <w:tc>
          <w:tcPr>
            <w:tcW w:w="949" w:type="dxa"/>
            <w:gridSpan w:val="4"/>
            <w:tcBorders>
              <w:top w:val="single" w:color="000000" w:sz="0" w:space="0"/>
              <w:left w:val="single" w:color="000000" w:sz="0" w:space="0"/>
              <w:bottom w:val="single" w:color="auto" w:sz="4" w:space="0"/>
              <w:right w:val="single" w:color="000000" w:sz="4" w:space="0"/>
            </w:tcBorders>
            <w:shd w:val="clear" w:color="000000" w:fill="FFFFFF"/>
            <w:noWrap w:val="0"/>
            <w:tcMar>
              <w:left w:w="108"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center"/>
            </w:pPr>
            <w:r>
              <w:rPr>
                <w:rFonts w:hint="eastAsia" w:ascii="宋体" w:hAnsi="宋体" w:eastAsia="宋体" w:cs="宋体"/>
                <w:i w:val="0"/>
                <w:iCs w:val="0"/>
                <w:color w:val="000000"/>
                <w:kern w:val="0"/>
                <w:sz w:val="24"/>
                <w:szCs w:val="24"/>
                <w:u w:val="none"/>
                <w:lang w:val="en-US" w:eastAsia="zh-CN" w:bidi="ar"/>
              </w:rPr>
              <w:t>10</w:t>
            </w:r>
          </w:p>
        </w:tc>
        <w:tc>
          <w:tcPr>
            <w:tcW w:w="1885" w:type="dxa"/>
            <w:gridSpan w:val="4"/>
            <w:tcBorders>
              <w:top w:val="single" w:color="000000" w:sz="0" w:space="0"/>
              <w:left w:val="single" w:color="000000" w:sz="0" w:space="0"/>
              <w:bottom w:val="single" w:color="auto" w:sz="4" w:space="0"/>
              <w:right w:val="single" w:color="000000" w:sz="4" w:space="0"/>
            </w:tcBorders>
            <w:shd w:val="clear" w:color="000000" w:fill="FFFFFF"/>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00" w:lineRule="exact"/>
              <w:rPr>
                <w:rFonts w:ascii="宋体" w:hAnsi="宋体" w:eastAsia="宋体" w:cs="宋体"/>
                <w:sz w:val="22"/>
                <w:highlight w:val="none"/>
              </w:rPr>
            </w:pPr>
          </w:p>
        </w:tc>
      </w:tr>
      <w:tr>
        <w:tblPrEx>
          <w:tblCellMar>
            <w:top w:w="0" w:type="dxa"/>
            <w:left w:w="10" w:type="dxa"/>
            <w:bottom w:w="0" w:type="dxa"/>
            <w:right w:w="10" w:type="dxa"/>
          </w:tblCellMar>
        </w:tblPrEx>
        <w:trPr>
          <w:gridAfter w:val="2"/>
          <w:wAfter w:w="10" w:type="dxa"/>
          <w:jc w:val="center"/>
        </w:trPr>
        <w:tc>
          <w:tcPr>
            <w:tcW w:w="9970" w:type="dxa"/>
            <w:gridSpan w:val="27"/>
            <w:tcBorders>
              <w:top w:val="single" w:color="auto" w:sz="4" w:space="0"/>
              <w:left w:val="single" w:color="auto" w:sz="4" w:space="0"/>
              <w:bottom w:val="single" w:color="auto" w:sz="4" w:space="0"/>
              <w:right w:val="single" w:color="auto" w:sz="4" w:space="0"/>
            </w:tcBorders>
            <w:shd w:val="clear" w:color="000000" w:fill="FFFFFF"/>
            <w:noWrap w:val="0"/>
            <w:tcMar>
              <w:left w:w="108" w:type="dxa"/>
              <w:right w:w="108" w:type="dxa"/>
            </w:tcMar>
            <w:vAlign w:val="center"/>
          </w:tcPr>
          <w:p>
            <w:pPr>
              <w:keepNext w:val="0"/>
              <w:keepLines w:val="0"/>
              <w:widowControl/>
              <w:suppressLineNumbers w:val="0"/>
              <w:jc w:val="center"/>
              <w:textAlignment w:val="center"/>
              <w:rPr>
                <w:rFonts w:ascii="宋体" w:hAnsi="宋体" w:eastAsia="宋体" w:cs="宋体"/>
                <w:sz w:val="22"/>
                <w:highlight w:val="none"/>
              </w:rPr>
            </w:pPr>
            <w:r>
              <w:rPr>
                <w:rFonts w:hint="eastAsia" w:ascii="宋体" w:hAnsi="宋体" w:eastAsia="宋体" w:cs="宋体"/>
                <w:i w:val="0"/>
                <w:iCs w:val="0"/>
                <w:color w:val="000000"/>
                <w:kern w:val="0"/>
                <w:sz w:val="24"/>
                <w:szCs w:val="24"/>
                <w:u w:val="none"/>
                <w:lang w:val="en-US" w:eastAsia="zh-CN" w:bidi="ar"/>
              </w:rPr>
              <w:t>总分</w:t>
            </w:r>
          </w:p>
        </w:tc>
        <w:tc>
          <w:tcPr>
            <w:tcW w:w="3550" w:type="dxa"/>
            <w:gridSpan w:val="12"/>
            <w:tcBorders>
              <w:top w:val="single" w:color="auto" w:sz="4" w:space="0"/>
              <w:left w:val="single" w:color="auto" w:sz="4" w:space="0"/>
              <w:bottom w:val="single" w:color="auto" w:sz="4" w:space="0"/>
              <w:right w:val="single" w:color="auto" w:sz="4" w:space="0"/>
            </w:tcBorders>
            <w:shd w:val="clear" w:color="000000" w:fill="FFFFFF"/>
            <w:noWrap w:val="0"/>
            <w:tcMar>
              <w:left w:w="108" w:type="dxa"/>
              <w:right w:w="108" w:type="dxa"/>
            </w:tcMar>
            <w:vAlign w:val="center"/>
          </w:tcPr>
          <w:p>
            <w:pPr>
              <w:keepNext w:val="0"/>
              <w:keepLines w:val="0"/>
              <w:widowControl/>
              <w:suppressLineNumbers w:val="0"/>
              <w:jc w:val="center"/>
              <w:textAlignment w:val="center"/>
              <w:rPr>
                <w:rFonts w:hint="default" w:ascii="宋体" w:hAnsi="宋体" w:eastAsia="宋体" w:cs="宋体"/>
                <w:sz w:val="22"/>
                <w:highlight w:val="none"/>
                <w:lang w:val="en-US"/>
              </w:rPr>
            </w:pPr>
            <w:r>
              <w:rPr>
                <w:rFonts w:hint="default" w:ascii="宋体" w:hAnsi="宋体" w:eastAsia="宋体" w:cs="宋体"/>
                <w:i w:val="0"/>
                <w:iCs w:val="0"/>
                <w:color w:val="000000"/>
                <w:kern w:val="0"/>
                <w:sz w:val="24"/>
                <w:szCs w:val="24"/>
                <w:u w:val="none"/>
                <w:lang w:val="en-US" w:eastAsia="zh-CN" w:bidi="ar"/>
              </w:rPr>
              <w:t>92.99</w:t>
            </w:r>
          </w:p>
        </w:tc>
      </w:tr>
      <w:tr>
        <w:tblPrEx>
          <w:tblCellMar>
            <w:top w:w="0" w:type="dxa"/>
            <w:left w:w="10" w:type="dxa"/>
            <w:bottom w:w="0" w:type="dxa"/>
            <w:right w:w="10" w:type="dxa"/>
          </w:tblCellMar>
        </w:tblPrEx>
        <w:trPr>
          <w:gridAfter w:val="2"/>
          <w:wAfter w:w="10" w:type="dxa"/>
          <w:jc w:val="center"/>
        </w:trPr>
        <w:tc>
          <w:tcPr>
            <w:tcW w:w="13520" w:type="dxa"/>
            <w:gridSpan w:val="39"/>
            <w:tcBorders>
              <w:top w:val="nil"/>
              <w:left w:val="nil"/>
              <w:bottom w:val="nil"/>
              <w:right w:val="nil"/>
            </w:tcBorders>
            <w:shd w:val="clear" w:color="000000" w:fill="FFFFFF"/>
            <w:noWrap w:val="0"/>
            <w:tcMar>
              <w:left w:w="108" w:type="dxa"/>
              <w:right w:w="108" w:type="dxa"/>
            </w:tcMar>
            <w:vAlign w:val="center"/>
          </w:tcPr>
          <w:p>
            <w:pPr>
              <w:keepNext w:val="0"/>
              <w:keepLines w:val="0"/>
              <w:widowControl/>
              <w:suppressLineNumbers w:val="0"/>
              <w:jc w:val="center"/>
              <w:textAlignment w:val="center"/>
              <w:rPr>
                <w:rFonts w:ascii="宋体" w:hAnsi="宋体" w:eastAsia="宋体" w:cs="宋体"/>
                <w:sz w:val="22"/>
                <w:highlight w:val="none"/>
              </w:rPr>
            </w:pPr>
          </w:p>
        </w:tc>
      </w:tr>
      <w:tr>
        <w:tblPrEx>
          <w:tblCellMar>
            <w:top w:w="0" w:type="dxa"/>
            <w:left w:w="10" w:type="dxa"/>
            <w:bottom w:w="0" w:type="dxa"/>
            <w:right w:w="10" w:type="dxa"/>
          </w:tblCellMar>
        </w:tblPrEx>
        <w:trPr>
          <w:gridBefore w:val="1"/>
          <w:gridAfter w:val="1"/>
          <w:wBefore w:w="5" w:type="dxa"/>
          <w:wAfter w:w="5" w:type="dxa"/>
          <w:jc w:val="center"/>
        </w:trPr>
        <w:tc>
          <w:tcPr>
            <w:tcW w:w="13520" w:type="dxa"/>
            <w:gridSpan w:val="39"/>
            <w:shd w:val="clear" w:color="000000" w:fill="FFFFFF"/>
            <w:noWrap w:val="0"/>
            <w:tcMar>
              <w:left w:w="108" w:type="dxa"/>
              <w:right w:w="108" w:type="dxa"/>
            </w:tcMar>
            <w:vAlign w:val="center"/>
          </w:tcPr>
          <w:p>
            <w:pPr>
              <w:keepNext w:val="0"/>
              <w:keepLines w:val="0"/>
              <w:widowControl/>
              <w:suppressLineNumbers w:val="0"/>
              <w:jc w:val="center"/>
              <w:textAlignment w:val="center"/>
              <w:rPr>
                <w:rFonts w:ascii="宋体" w:hAnsi="宋体" w:eastAsia="宋体" w:cs="宋体"/>
                <w:highlight w:val="none"/>
              </w:rPr>
            </w:pPr>
            <w:r>
              <w:rPr>
                <w:rFonts w:hint="eastAsia" w:ascii="宋体" w:hAnsi="宋体" w:eastAsia="宋体" w:cs="宋体"/>
                <w:b/>
                <w:bCs/>
                <w:i w:val="0"/>
                <w:iCs w:val="0"/>
                <w:color w:val="000000"/>
                <w:kern w:val="0"/>
                <w:sz w:val="36"/>
                <w:szCs w:val="36"/>
                <w:u w:val="none"/>
                <w:lang w:val="en-US" w:eastAsia="zh-CN" w:bidi="ar"/>
              </w:rPr>
              <w:t>项目支出绩效自评表</w:t>
            </w:r>
          </w:p>
        </w:tc>
      </w:tr>
      <w:tr>
        <w:tblPrEx>
          <w:tblCellMar>
            <w:top w:w="0" w:type="dxa"/>
            <w:left w:w="10" w:type="dxa"/>
            <w:bottom w:w="0" w:type="dxa"/>
            <w:right w:w="10" w:type="dxa"/>
          </w:tblCellMar>
        </w:tblPrEx>
        <w:trPr>
          <w:gridBefore w:val="1"/>
          <w:gridAfter w:val="1"/>
          <w:wBefore w:w="5" w:type="dxa"/>
          <w:wAfter w:w="5" w:type="dxa"/>
          <w:jc w:val="center"/>
        </w:trPr>
        <w:tc>
          <w:tcPr>
            <w:tcW w:w="13520" w:type="dxa"/>
            <w:gridSpan w:val="39"/>
            <w:tcBorders>
              <w:bottom w:val="single" w:color="auto" w:sz="4" w:space="0"/>
            </w:tcBorders>
            <w:shd w:val="clear" w:color="000000" w:fill="FFFFFF"/>
            <w:noWrap w:val="0"/>
            <w:tcMar>
              <w:left w:w="108" w:type="dxa"/>
              <w:right w:w="108" w:type="dxa"/>
            </w:tcMar>
            <w:vAlign w:val="center"/>
          </w:tcPr>
          <w:p>
            <w:pPr>
              <w:keepNext w:val="0"/>
              <w:keepLines w:val="0"/>
              <w:widowControl/>
              <w:suppressLineNumbers w:val="0"/>
              <w:jc w:val="center"/>
              <w:textAlignment w:val="center"/>
              <w:rPr>
                <w:rFonts w:ascii="宋体" w:hAnsi="宋体" w:eastAsia="宋体" w:cs="宋体"/>
                <w:sz w:val="22"/>
                <w:highlight w:val="none"/>
              </w:rPr>
            </w:pPr>
            <w:r>
              <w:rPr>
                <w:rFonts w:hint="eastAsia" w:ascii="宋体" w:hAnsi="宋体" w:eastAsia="宋体" w:cs="宋体"/>
                <w:i w:val="0"/>
                <w:iCs w:val="0"/>
                <w:color w:val="000000"/>
                <w:kern w:val="0"/>
                <w:sz w:val="24"/>
                <w:szCs w:val="24"/>
                <w:u w:val="none"/>
                <w:lang w:val="en-US" w:eastAsia="zh-CN" w:bidi="ar"/>
              </w:rPr>
              <w:t>（2024年度）</w:t>
            </w:r>
          </w:p>
        </w:tc>
      </w:tr>
      <w:tr>
        <w:tblPrEx>
          <w:tblCellMar>
            <w:top w:w="0" w:type="dxa"/>
            <w:left w:w="10" w:type="dxa"/>
            <w:bottom w:w="0" w:type="dxa"/>
            <w:right w:w="10" w:type="dxa"/>
          </w:tblCellMar>
        </w:tblPrEx>
        <w:trPr>
          <w:gridBefore w:val="1"/>
          <w:gridAfter w:val="1"/>
          <w:wBefore w:w="5" w:type="dxa"/>
          <w:wAfter w:w="5" w:type="dxa"/>
          <w:jc w:val="center"/>
        </w:trPr>
        <w:tc>
          <w:tcPr>
            <w:tcW w:w="3849" w:type="dxa"/>
            <w:gridSpan w:val="9"/>
            <w:tcBorders>
              <w:top w:val="single" w:color="auto" w:sz="4" w:space="0"/>
              <w:left w:val="single" w:color="auto" w:sz="4" w:space="0"/>
              <w:bottom w:val="single" w:color="auto" w:sz="4" w:space="0"/>
              <w:right w:val="single" w:color="auto" w:sz="4" w:space="0"/>
            </w:tcBorders>
            <w:shd w:val="clear" w:color="000000" w:fill="FFFFFF"/>
            <w:noWrap w:val="0"/>
            <w:tcMar>
              <w:left w:w="108" w:type="dxa"/>
              <w:right w:w="108" w:type="dxa"/>
            </w:tcMar>
            <w:vAlign w:val="center"/>
          </w:tcPr>
          <w:p>
            <w:pPr>
              <w:keepNext w:val="0"/>
              <w:keepLines w:val="0"/>
              <w:widowControl/>
              <w:suppressLineNumbers w:val="0"/>
              <w:jc w:val="center"/>
              <w:textAlignment w:val="center"/>
              <w:rPr>
                <w:rFonts w:ascii="宋体" w:hAnsi="宋体" w:eastAsia="宋体" w:cs="宋体"/>
                <w:highlight w:val="none"/>
              </w:rPr>
            </w:pPr>
            <w:r>
              <w:rPr>
                <w:rFonts w:hint="eastAsia" w:ascii="宋体" w:hAnsi="宋体" w:eastAsia="宋体" w:cs="宋体"/>
                <w:i w:val="0"/>
                <w:iCs w:val="0"/>
                <w:color w:val="000000"/>
                <w:kern w:val="0"/>
                <w:sz w:val="24"/>
                <w:szCs w:val="24"/>
                <w:u w:val="none"/>
                <w:lang w:val="en-US" w:eastAsia="zh-CN" w:bidi="ar"/>
              </w:rPr>
              <w:t>项目名称</w:t>
            </w:r>
          </w:p>
        </w:tc>
        <w:tc>
          <w:tcPr>
            <w:tcW w:w="9671" w:type="dxa"/>
            <w:gridSpan w:val="30"/>
            <w:tcBorders>
              <w:top w:val="single" w:color="auto" w:sz="4" w:space="0"/>
              <w:left w:val="single" w:color="auto" w:sz="4" w:space="0"/>
              <w:bottom w:val="single" w:color="auto" w:sz="4" w:space="0"/>
              <w:right w:val="single" w:color="auto" w:sz="4" w:space="0"/>
            </w:tcBorders>
            <w:shd w:val="clear" w:color="000000" w:fill="FFFFFF"/>
            <w:noWrap w:val="0"/>
            <w:tcMar>
              <w:left w:w="108" w:type="dxa"/>
              <w:right w:w="108" w:type="dxa"/>
            </w:tcMar>
            <w:vAlign w:val="center"/>
          </w:tcPr>
          <w:p>
            <w:pPr>
              <w:keepNext w:val="0"/>
              <w:keepLines w:val="0"/>
              <w:widowControl/>
              <w:suppressLineNumbers w:val="0"/>
              <w:jc w:val="center"/>
              <w:textAlignment w:val="center"/>
              <w:rPr>
                <w:rFonts w:ascii="宋体" w:hAnsi="宋体" w:eastAsia="宋体" w:cs="宋体"/>
                <w:sz w:val="22"/>
                <w:highlight w:val="none"/>
              </w:rPr>
            </w:pPr>
            <w:r>
              <w:rPr>
                <w:rFonts w:hint="eastAsia" w:ascii="宋体" w:hAnsi="宋体" w:eastAsia="宋体" w:cs="宋体"/>
                <w:i w:val="0"/>
                <w:iCs w:val="0"/>
                <w:color w:val="000000"/>
                <w:kern w:val="0"/>
                <w:sz w:val="24"/>
                <w:szCs w:val="24"/>
                <w:u w:val="none"/>
                <w:lang w:val="en-US" w:eastAsia="zh-CN" w:bidi="ar"/>
              </w:rPr>
              <w:t>垃圾焚烧发电上网电量补贴费用</w:t>
            </w:r>
          </w:p>
        </w:tc>
      </w:tr>
      <w:tr>
        <w:tblPrEx>
          <w:tblCellMar>
            <w:top w:w="0" w:type="dxa"/>
            <w:left w:w="10" w:type="dxa"/>
            <w:bottom w:w="0" w:type="dxa"/>
            <w:right w:w="10" w:type="dxa"/>
          </w:tblCellMar>
        </w:tblPrEx>
        <w:trPr>
          <w:gridBefore w:val="1"/>
          <w:gridAfter w:val="1"/>
          <w:wBefore w:w="5" w:type="dxa"/>
          <w:wAfter w:w="5" w:type="dxa"/>
          <w:jc w:val="center"/>
        </w:trPr>
        <w:tc>
          <w:tcPr>
            <w:tcW w:w="3849" w:type="dxa"/>
            <w:gridSpan w:val="9"/>
            <w:tcBorders>
              <w:top w:val="single" w:color="auto" w:sz="4" w:space="0"/>
              <w:left w:val="single" w:color="000000" w:sz="4" w:space="0"/>
              <w:bottom w:val="single" w:color="000000" w:sz="4" w:space="0"/>
              <w:right w:val="single" w:color="000000" w:sz="4" w:space="0"/>
            </w:tcBorders>
            <w:shd w:val="clear" w:color="000000" w:fill="FFFFFF"/>
            <w:noWrap w:val="0"/>
            <w:tcMar>
              <w:left w:w="108" w:type="dxa"/>
              <w:right w:w="108" w:type="dxa"/>
            </w:tcMar>
            <w:vAlign w:val="center"/>
          </w:tcPr>
          <w:p>
            <w:pPr>
              <w:keepNext w:val="0"/>
              <w:keepLines w:val="0"/>
              <w:widowControl/>
              <w:suppressLineNumbers w:val="0"/>
              <w:jc w:val="center"/>
              <w:textAlignment w:val="center"/>
              <w:rPr>
                <w:rFonts w:ascii="宋体" w:hAnsi="宋体" w:eastAsia="宋体" w:cs="宋体"/>
                <w:highlight w:val="none"/>
              </w:rPr>
            </w:pPr>
            <w:r>
              <w:rPr>
                <w:rFonts w:hint="eastAsia" w:ascii="宋体" w:hAnsi="宋体" w:eastAsia="宋体" w:cs="宋体"/>
                <w:i w:val="0"/>
                <w:iCs w:val="0"/>
                <w:color w:val="000000"/>
                <w:kern w:val="0"/>
                <w:sz w:val="24"/>
                <w:szCs w:val="24"/>
                <w:u w:val="none"/>
                <w:lang w:val="en-US" w:eastAsia="zh-CN" w:bidi="ar"/>
              </w:rPr>
              <w:t>主管部门</w:t>
            </w:r>
          </w:p>
        </w:tc>
        <w:tc>
          <w:tcPr>
            <w:tcW w:w="3539" w:type="dxa"/>
            <w:gridSpan w:val="11"/>
            <w:tcBorders>
              <w:top w:val="single" w:color="auto" w:sz="4" w:space="0"/>
              <w:left w:val="single" w:color="000000" w:sz="0" w:space="0"/>
              <w:bottom w:val="single" w:color="000000" w:sz="4" w:space="0"/>
              <w:right w:val="single" w:color="000000" w:sz="4" w:space="0"/>
            </w:tcBorders>
            <w:shd w:val="clear" w:color="000000" w:fill="FFFFFF"/>
            <w:noWrap w:val="0"/>
            <w:tcMar>
              <w:left w:w="108" w:type="dxa"/>
              <w:right w:w="108" w:type="dxa"/>
            </w:tcMar>
            <w:vAlign w:val="center"/>
          </w:tcPr>
          <w:p>
            <w:pPr>
              <w:keepNext w:val="0"/>
              <w:keepLines w:val="0"/>
              <w:widowControl/>
              <w:suppressLineNumbers w:val="0"/>
              <w:jc w:val="center"/>
              <w:textAlignment w:val="center"/>
              <w:rPr>
                <w:rFonts w:ascii="宋体" w:hAnsi="宋体" w:eastAsia="宋体" w:cs="宋体"/>
                <w:sz w:val="22"/>
                <w:highlight w:val="none"/>
              </w:rPr>
            </w:pPr>
            <w:r>
              <w:rPr>
                <w:rFonts w:hint="eastAsia" w:ascii="宋体" w:hAnsi="宋体" w:eastAsia="宋体" w:cs="宋体"/>
                <w:i w:val="0"/>
                <w:iCs w:val="0"/>
                <w:color w:val="000000"/>
                <w:kern w:val="0"/>
                <w:sz w:val="22"/>
                <w:szCs w:val="22"/>
                <w:u w:val="none"/>
                <w:lang w:val="en-US" w:eastAsia="zh-CN" w:bidi="ar"/>
              </w:rPr>
              <w:t>莆田市秀屿区城市管理行政执法局</w:t>
            </w:r>
          </w:p>
        </w:tc>
        <w:tc>
          <w:tcPr>
            <w:tcW w:w="2582" w:type="dxa"/>
            <w:gridSpan w:val="7"/>
            <w:tcBorders>
              <w:top w:val="single" w:color="auto" w:sz="4" w:space="0"/>
              <w:left w:val="single" w:color="000000" w:sz="0" w:space="0"/>
              <w:bottom w:val="single" w:color="000000" w:sz="4" w:space="0"/>
              <w:right w:val="single" w:color="000000" w:sz="4" w:space="0"/>
            </w:tcBorders>
            <w:shd w:val="clear" w:color="000000" w:fill="FFFFFF"/>
            <w:noWrap w:val="0"/>
            <w:tcMar>
              <w:left w:w="108" w:type="dxa"/>
              <w:right w:w="108" w:type="dxa"/>
            </w:tcMar>
            <w:vAlign w:val="center"/>
          </w:tcPr>
          <w:p>
            <w:pPr>
              <w:keepNext w:val="0"/>
              <w:keepLines w:val="0"/>
              <w:widowControl/>
              <w:suppressLineNumbers w:val="0"/>
              <w:jc w:val="center"/>
              <w:textAlignment w:val="center"/>
            </w:pPr>
            <w:r>
              <w:rPr>
                <w:rFonts w:hint="eastAsia" w:ascii="宋体" w:hAnsi="宋体" w:eastAsia="宋体" w:cs="宋体"/>
                <w:i w:val="0"/>
                <w:iCs w:val="0"/>
                <w:color w:val="000000"/>
                <w:kern w:val="0"/>
                <w:sz w:val="24"/>
                <w:szCs w:val="24"/>
                <w:u w:val="none"/>
                <w:lang w:val="en-US" w:eastAsia="zh-CN" w:bidi="ar"/>
              </w:rPr>
              <w:t>实施单位</w:t>
            </w:r>
          </w:p>
        </w:tc>
        <w:tc>
          <w:tcPr>
            <w:tcW w:w="3550" w:type="dxa"/>
            <w:gridSpan w:val="12"/>
            <w:tcBorders>
              <w:top w:val="single" w:color="auto" w:sz="4" w:space="0"/>
              <w:left w:val="single" w:color="000000" w:sz="0" w:space="0"/>
              <w:bottom w:val="single" w:color="000000" w:sz="4" w:space="0"/>
              <w:right w:val="single" w:color="000000" w:sz="4" w:space="0"/>
            </w:tcBorders>
            <w:shd w:val="clear" w:color="000000" w:fill="FFFFFF"/>
            <w:noWrap w:val="0"/>
            <w:tcMar>
              <w:left w:w="108" w:type="dxa"/>
              <w:right w:w="108" w:type="dxa"/>
            </w:tcMar>
            <w:vAlign w:val="center"/>
          </w:tcPr>
          <w:p>
            <w:pPr>
              <w:keepNext w:val="0"/>
              <w:keepLines w:val="0"/>
              <w:widowControl/>
              <w:suppressLineNumbers w:val="0"/>
              <w:jc w:val="center"/>
              <w:textAlignment w:val="center"/>
              <w:rPr>
                <w:rFonts w:ascii="宋体" w:hAnsi="宋体" w:eastAsia="宋体" w:cs="宋体"/>
                <w:sz w:val="22"/>
                <w:highlight w:val="none"/>
              </w:rPr>
            </w:pPr>
            <w:r>
              <w:rPr>
                <w:rFonts w:hint="eastAsia" w:ascii="宋体" w:hAnsi="宋体" w:eastAsia="宋体" w:cs="宋体"/>
                <w:i w:val="0"/>
                <w:iCs w:val="0"/>
                <w:color w:val="000000"/>
                <w:kern w:val="0"/>
                <w:sz w:val="22"/>
                <w:szCs w:val="22"/>
                <w:u w:val="none"/>
                <w:lang w:val="en-US" w:eastAsia="zh-CN" w:bidi="ar"/>
              </w:rPr>
              <w:t>莆田市秀屿区城市管理行政执法局</w:t>
            </w:r>
          </w:p>
        </w:tc>
      </w:tr>
      <w:tr>
        <w:tblPrEx>
          <w:tblCellMar>
            <w:top w:w="0" w:type="dxa"/>
            <w:left w:w="10" w:type="dxa"/>
            <w:bottom w:w="0" w:type="dxa"/>
            <w:right w:w="10" w:type="dxa"/>
          </w:tblCellMar>
        </w:tblPrEx>
        <w:trPr>
          <w:gridBefore w:val="1"/>
          <w:gridAfter w:val="1"/>
          <w:wBefore w:w="5" w:type="dxa"/>
          <w:wAfter w:w="5" w:type="dxa"/>
          <w:jc w:val="center"/>
        </w:trPr>
        <w:tc>
          <w:tcPr>
            <w:tcW w:w="1314" w:type="dxa"/>
            <w:gridSpan w:val="3"/>
            <w:vMerge w:val="restart"/>
            <w:tcBorders>
              <w:top w:val="single" w:color="000000" w:sz="4" w:space="0"/>
              <w:left w:val="single" w:color="000000" w:sz="4" w:space="0"/>
              <w:bottom w:val="single" w:color="000000" w:sz="4" w:space="0"/>
              <w:right w:val="single" w:color="000000" w:sz="4" w:space="0"/>
            </w:tcBorders>
            <w:shd w:val="clear" w:color="000000" w:fill="FFFFFF"/>
            <w:noWrap w:val="0"/>
            <w:tcMar>
              <w:left w:w="108" w:type="dxa"/>
              <w:right w:w="108" w:type="dxa"/>
            </w:tcMar>
            <w:vAlign w:val="center"/>
          </w:tcPr>
          <w:p>
            <w:pPr>
              <w:keepNext w:val="0"/>
              <w:keepLines w:val="0"/>
              <w:widowControl/>
              <w:suppressLineNumbers w:val="0"/>
              <w:jc w:val="center"/>
              <w:textAlignment w:val="center"/>
              <w:rPr>
                <w:rFonts w:ascii="宋体" w:hAnsi="宋体" w:eastAsia="宋体" w:cs="宋体"/>
                <w:highlight w:val="none"/>
              </w:rPr>
            </w:pPr>
            <w:r>
              <w:rPr>
                <w:rFonts w:hint="eastAsia" w:ascii="宋体" w:hAnsi="宋体" w:eastAsia="宋体" w:cs="宋体"/>
                <w:i w:val="0"/>
                <w:iCs w:val="0"/>
                <w:color w:val="000000"/>
                <w:kern w:val="0"/>
                <w:sz w:val="24"/>
                <w:szCs w:val="24"/>
                <w:u w:val="none"/>
                <w:lang w:val="en-US" w:eastAsia="zh-CN" w:bidi="ar"/>
              </w:rPr>
              <w:t>项目资金(万元)</w:t>
            </w:r>
          </w:p>
        </w:tc>
        <w:tc>
          <w:tcPr>
            <w:tcW w:w="2535" w:type="dxa"/>
            <w:gridSpan w:val="6"/>
            <w:tcBorders>
              <w:top w:val="single" w:color="000000" w:sz="4" w:space="0"/>
              <w:left w:val="single" w:color="000000" w:sz="4" w:space="0"/>
              <w:bottom w:val="single" w:color="000000" w:sz="4" w:space="0"/>
              <w:right w:val="single" w:color="000000" w:sz="4" w:space="0"/>
            </w:tcBorders>
            <w:shd w:val="clear" w:color="000000" w:fill="FFFFFF"/>
            <w:noWrap w:val="0"/>
            <w:tcMar>
              <w:left w:w="108" w:type="dxa"/>
              <w:right w:w="108" w:type="dxa"/>
            </w:tcMar>
            <w:vAlign w:val="center"/>
          </w:tcPr>
          <w:p>
            <w:pPr>
              <w:jc w:val="center"/>
            </w:pPr>
          </w:p>
        </w:tc>
        <w:tc>
          <w:tcPr>
            <w:tcW w:w="1873" w:type="dxa"/>
            <w:gridSpan w:val="4"/>
            <w:tcBorders>
              <w:top w:val="single" w:color="000000" w:sz="4" w:space="0"/>
              <w:left w:val="single" w:color="000000" w:sz="0" w:space="0"/>
              <w:bottom w:val="single" w:color="000000" w:sz="4" w:space="0"/>
              <w:right w:val="single" w:color="000000" w:sz="4" w:space="0"/>
            </w:tcBorders>
            <w:shd w:val="clear" w:color="000000" w:fill="FFFFFF"/>
            <w:noWrap w:val="0"/>
            <w:tcMar>
              <w:left w:w="108" w:type="dxa"/>
              <w:right w:w="108" w:type="dxa"/>
            </w:tcMar>
            <w:vAlign w:val="center"/>
          </w:tcPr>
          <w:p>
            <w:pPr>
              <w:keepNext w:val="0"/>
              <w:keepLines w:val="0"/>
              <w:widowControl/>
              <w:suppressLineNumbers w:val="0"/>
              <w:jc w:val="center"/>
              <w:textAlignment w:val="center"/>
              <w:rPr>
                <w:rFonts w:ascii="宋体" w:hAnsi="宋体" w:eastAsia="宋体" w:cs="宋体"/>
                <w:sz w:val="22"/>
                <w:highlight w:val="none"/>
              </w:rPr>
            </w:pPr>
            <w:r>
              <w:rPr>
                <w:rFonts w:hint="eastAsia" w:ascii="宋体" w:hAnsi="宋体" w:eastAsia="宋体" w:cs="宋体"/>
                <w:i w:val="0"/>
                <w:iCs w:val="0"/>
                <w:color w:val="000000"/>
                <w:kern w:val="0"/>
                <w:sz w:val="24"/>
                <w:szCs w:val="24"/>
                <w:u w:val="none"/>
                <w:lang w:val="en-US" w:eastAsia="zh-CN" w:bidi="ar"/>
              </w:rPr>
              <w:t>年初预算数</w:t>
            </w:r>
          </w:p>
        </w:tc>
        <w:tc>
          <w:tcPr>
            <w:tcW w:w="1666" w:type="dxa"/>
            <w:gridSpan w:val="7"/>
            <w:tcBorders>
              <w:top w:val="single" w:color="000000" w:sz="4" w:space="0"/>
              <w:left w:val="single" w:color="000000" w:sz="0" w:space="0"/>
              <w:bottom w:val="single" w:color="000000" w:sz="4" w:space="0"/>
              <w:right w:val="single" w:color="000000" w:sz="4" w:space="0"/>
            </w:tcBorders>
            <w:shd w:val="clear" w:color="000000" w:fill="FFFFFF"/>
            <w:noWrap w:val="0"/>
            <w:tcMar>
              <w:left w:w="108" w:type="dxa"/>
              <w:right w:w="108" w:type="dxa"/>
            </w:tcMar>
            <w:vAlign w:val="center"/>
          </w:tcPr>
          <w:p>
            <w:pPr>
              <w:keepNext w:val="0"/>
              <w:keepLines w:val="0"/>
              <w:widowControl/>
              <w:suppressLineNumbers w:val="0"/>
              <w:jc w:val="center"/>
              <w:textAlignment w:val="center"/>
              <w:rPr>
                <w:sz w:val="21"/>
                <w:szCs w:val="22"/>
              </w:rPr>
            </w:pPr>
            <w:r>
              <w:rPr>
                <w:rFonts w:hint="eastAsia" w:ascii="宋体" w:hAnsi="宋体" w:eastAsia="宋体" w:cs="宋体"/>
                <w:i w:val="0"/>
                <w:iCs w:val="0"/>
                <w:color w:val="000000"/>
                <w:kern w:val="0"/>
                <w:sz w:val="24"/>
                <w:szCs w:val="24"/>
                <w:u w:val="none"/>
                <w:lang w:val="en-US" w:eastAsia="zh-CN" w:bidi="ar"/>
              </w:rPr>
              <w:t>全年预算数</w:t>
            </w:r>
          </w:p>
        </w:tc>
        <w:tc>
          <w:tcPr>
            <w:tcW w:w="1486" w:type="dxa"/>
            <w:gridSpan w:val="4"/>
            <w:tcBorders>
              <w:top w:val="single" w:color="000000" w:sz="0" w:space="0"/>
              <w:left w:val="single" w:color="000000" w:sz="0" w:space="0"/>
              <w:bottom w:val="single" w:color="000000" w:sz="4" w:space="0"/>
              <w:right w:val="single" w:color="000000" w:sz="4" w:space="0"/>
            </w:tcBorders>
            <w:shd w:val="clear" w:color="000000" w:fill="FFFFFF"/>
            <w:noWrap w:val="0"/>
            <w:tcMar>
              <w:left w:w="108" w:type="dxa"/>
              <w:right w:w="108" w:type="dxa"/>
            </w:tcMar>
            <w:vAlign w:val="center"/>
          </w:tcPr>
          <w:p>
            <w:pPr>
              <w:keepNext w:val="0"/>
              <w:keepLines w:val="0"/>
              <w:widowControl/>
              <w:suppressLineNumbers w:val="0"/>
              <w:jc w:val="center"/>
              <w:textAlignment w:val="center"/>
              <w:rPr>
                <w:rFonts w:ascii="宋体" w:hAnsi="宋体" w:eastAsia="宋体" w:cs="宋体"/>
                <w:sz w:val="21"/>
                <w:szCs w:val="22"/>
                <w:highlight w:val="none"/>
              </w:rPr>
            </w:pPr>
            <w:r>
              <w:rPr>
                <w:rFonts w:hint="eastAsia" w:ascii="宋体" w:hAnsi="宋体" w:eastAsia="宋体" w:cs="宋体"/>
                <w:i w:val="0"/>
                <w:iCs w:val="0"/>
                <w:color w:val="000000"/>
                <w:kern w:val="0"/>
                <w:sz w:val="24"/>
                <w:szCs w:val="24"/>
                <w:u w:val="none"/>
                <w:lang w:val="en-US" w:eastAsia="zh-CN" w:bidi="ar"/>
              </w:rPr>
              <w:t>全年执行数</w:t>
            </w:r>
          </w:p>
        </w:tc>
        <w:tc>
          <w:tcPr>
            <w:tcW w:w="1096" w:type="dxa"/>
            <w:gridSpan w:val="3"/>
            <w:tcBorders>
              <w:top w:val="single" w:color="000000" w:sz="0" w:space="0"/>
              <w:left w:val="single" w:color="000000" w:sz="0" w:space="0"/>
              <w:bottom w:val="single" w:color="000000" w:sz="4" w:space="0"/>
              <w:right w:val="single" w:color="000000" w:sz="4" w:space="0"/>
            </w:tcBorders>
            <w:shd w:val="clear" w:color="000000" w:fill="FFFFFF"/>
            <w:noWrap w:val="0"/>
            <w:tcMar>
              <w:left w:w="108" w:type="dxa"/>
              <w:right w:w="108" w:type="dxa"/>
            </w:tcMar>
            <w:vAlign w:val="center"/>
          </w:tcPr>
          <w:p>
            <w:pPr>
              <w:keepNext w:val="0"/>
              <w:keepLines w:val="0"/>
              <w:widowControl/>
              <w:suppressLineNumbers w:val="0"/>
              <w:jc w:val="center"/>
              <w:textAlignment w:val="center"/>
            </w:pPr>
            <w:r>
              <w:rPr>
                <w:rFonts w:hint="eastAsia" w:ascii="宋体" w:hAnsi="宋体" w:eastAsia="宋体" w:cs="宋体"/>
                <w:i w:val="0"/>
                <w:iCs w:val="0"/>
                <w:color w:val="000000"/>
                <w:kern w:val="0"/>
                <w:sz w:val="24"/>
                <w:szCs w:val="24"/>
                <w:u w:val="none"/>
                <w:lang w:val="en-US" w:eastAsia="zh-CN" w:bidi="ar"/>
              </w:rPr>
              <w:t>分值</w:t>
            </w:r>
          </w:p>
        </w:tc>
        <w:tc>
          <w:tcPr>
            <w:tcW w:w="2001" w:type="dxa"/>
            <w:gridSpan w:val="9"/>
            <w:tcBorders>
              <w:top w:val="single" w:color="000000" w:sz="0" w:space="0"/>
              <w:left w:val="single" w:color="000000" w:sz="0" w:space="0"/>
              <w:bottom w:val="single" w:color="000000" w:sz="4" w:space="0"/>
              <w:right w:val="single" w:color="000000" w:sz="4" w:space="0"/>
            </w:tcBorders>
            <w:shd w:val="clear" w:color="000000" w:fill="FFFFFF"/>
            <w:noWrap w:val="0"/>
            <w:tcMar>
              <w:left w:w="108" w:type="dxa"/>
              <w:right w:w="108" w:type="dxa"/>
            </w:tcMar>
            <w:vAlign w:val="center"/>
          </w:tcPr>
          <w:p>
            <w:pPr>
              <w:keepNext w:val="0"/>
              <w:keepLines w:val="0"/>
              <w:widowControl/>
              <w:suppressLineNumbers w:val="0"/>
              <w:jc w:val="center"/>
              <w:textAlignment w:val="center"/>
              <w:rPr>
                <w:rFonts w:ascii="宋体" w:hAnsi="宋体" w:eastAsia="宋体" w:cs="宋体"/>
                <w:highlight w:val="none"/>
              </w:rPr>
            </w:pPr>
            <w:r>
              <w:rPr>
                <w:rFonts w:hint="eastAsia" w:ascii="宋体" w:hAnsi="宋体" w:eastAsia="宋体" w:cs="宋体"/>
                <w:i w:val="0"/>
                <w:iCs w:val="0"/>
                <w:color w:val="000000"/>
                <w:kern w:val="0"/>
                <w:sz w:val="24"/>
                <w:szCs w:val="24"/>
                <w:u w:val="none"/>
                <w:lang w:val="en-US" w:eastAsia="zh-CN" w:bidi="ar"/>
              </w:rPr>
              <w:t>执行率</w:t>
            </w:r>
          </w:p>
        </w:tc>
        <w:tc>
          <w:tcPr>
            <w:tcW w:w="1549" w:type="dxa"/>
            <w:gridSpan w:val="3"/>
            <w:tcBorders>
              <w:top w:val="single" w:color="000000" w:sz="0" w:space="0"/>
              <w:left w:val="single" w:color="000000" w:sz="0" w:space="0"/>
              <w:bottom w:val="single" w:color="000000" w:sz="4" w:space="0"/>
              <w:right w:val="single" w:color="000000" w:sz="4" w:space="0"/>
            </w:tcBorders>
            <w:shd w:val="clear" w:color="000000" w:fill="FFFFFF"/>
            <w:noWrap w:val="0"/>
            <w:tcMar>
              <w:left w:w="108" w:type="dxa"/>
              <w:right w:w="108" w:type="dxa"/>
            </w:tcMar>
            <w:vAlign w:val="center"/>
          </w:tcPr>
          <w:p>
            <w:pPr>
              <w:keepNext w:val="0"/>
              <w:keepLines w:val="0"/>
              <w:widowControl/>
              <w:suppressLineNumbers w:val="0"/>
              <w:jc w:val="center"/>
              <w:textAlignment w:val="center"/>
              <w:rPr>
                <w:rFonts w:ascii="宋体" w:hAnsi="宋体" w:eastAsia="宋体" w:cs="宋体"/>
                <w:highlight w:val="none"/>
              </w:rPr>
            </w:pPr>
            <w:r>
              <w:rPr>
                <w:rFonts w:hint="eastAsia" w:ascii="宋体" w:hAnsi="宋体" w:eastAsia="宋体" w:cs="宋体"/>
                <w:i w:val="0"/>
                <w:iCs w:val="0"/>
                <w:color w:val="000000"/>
                <w:kern w:val="0"/>
                <w:sz w:val="24"/>
                <w:szCs w:val="24"/>
                <w:u w:val="none"/>
                <w:lang w:val="en-US" w:eastAsia="zh-CN" w:bidi="ar"/>
              </w:rPr>
              <w:t>得分</w:t>
            </w:r>
          </w:p>
        </w:tc>
      </w:tr>
      <w:tr>
        <w:tblPrEx>
          <w:tblCellMar>
            <w:top w:w="0" w:type="dxa"/>
            <w:left w:w="10" w:type="dxa"/>
            <w:bottom w:w="0" w:type="dxa"/>
            <w:right w:w="10" w:type="dxa"/>
          </w:tblCellMar>
        </w:tblPrEx>
        <w:trPr>
          <w:gridBefore w:val="1"/>
          <w:gridAfter w:val="1"/>
          <w:wBefore w:w="5" w:type="dxa"/>
          <w:wAfter w:w="5" w:type="dxa"/>
          <w:jc w:val="center"/>
        </w:trPr>
        <w:tc>
          <w:tcPr>
            <w:tcW w:w="1314" w:type="dxa"/>
            <w:gridSpan w:val="3"/>
            <w:vMerge w:val="continue"/>
            <w:tcBorders>
              <w:top w:val="single" w:color="000000" w:sz="4" w:space="0"/>
              <w:left w:val="single" w:color="000000" w:sz="4" w:space="0"/>
              <w:bottom w:val="single" w:color="000000" w:sz="4" w:space="0"/>
              <w:right w:val="single" w:color="000000" w:sz="4" w:space="0"/>
            </w:tcBorders>
            <w:shd w:val="clear" w:color="000000" w:fill="FFFFFF"/>
            <w:noWrap w:val="0"/>
            <w:tcMar>
              <w:left w:w="108" w:type="dxa"/>
              <w:right w:w="108" w:type="dxa"/>
            </w:tcMar>
            <w:vAlign w:val="center"/>
          </w:tcPr>
          <w:p>
            <w:pPr>
              <w:jc w:val="center"/>
              <w:rPr>
                <w:rFonts w:ascii="宋体" w:hAnsi="宋体" w:eastAsia="宋体" w:cs="宋体"/>
                <w:sz w:val="22"/>
                <w:highlight w:val="none"/>
              </w:rPr>
            </w:pPr>
          </w:p>
        </w:tc>
        <w:tc>
          <w:tcPr>
            <w:tcW w:w="2535" w:type="dxa"/>
            <w:gridSpan w:val="6"/>
            <w:tcBorders>
              <w:top w:val="single" w:color="000000" w:sz="4" w:space="0"/>
              <w:left w:val="single" w:color="000000" w:sz="4" w:space="0"/>
              <w:bottom w:val="single" w:color="000000" w:sz="4" w:space="0"/>
              <w:right w:val="single" w:color="000000" w:sz="4" w:space="0"/>
            </w:tcBorders>
            <w:shd w:val="clear" w:color="000000" w:fill="FFFFFF"/>
            <w:noWrap w:val="0"/>
            <w:tcMar>
              <w:left w:w="108" w:type="dxa"/>
              <w:right w:w="108" w:type="dxa"/>
            </w:tcMar>
            <w:vAlign w:val="center"/>
          </w:tcPr>
          <w:p>
            <w:pPr>
              <w:keepNext w:val="0"/>
              <w:keepLines w:val="0"/>
              <w:widowControl/>
              <w:suppressLineNumbers w:val="0"/>
              <w:jc w:val="left"/>
              <w:textAlignment w:val="center"/>
            </w:pPr>
            <w:r>
              <w:rPr>
                <w:rFonts w:hint="eastAsia" w:ascii="宋体" w:hAnsi="宋体" w:eastAsia="宋体" w:cs="宋体"/>
                <w:i w:val="0"/>
                <w:iCs w:val="0"/>
                <w:color w:val="000000"/>
                <w:kern w:val="0"/>
                <w:sz w:val="24"/>
                <w:szCs w:val="24"/>
                <w:u w:val="none"/>
                <w:lang w:val="en-US" w:eastAsia="zh-CN" w:bidi="ar"/>
              </w:rPr>
              <w:t>年度资金总额</w:t>
            </w:r>
          </w:p>
        </w:tc>
        <w:tc>
          <w:tcPr>
            <w:tcW w:w="1873" w:type="dxa"/>
            <w:gridSpan w:val="4"/>
            <w:tcBorders>
              <w:top w:val="single" w:color="000000" w:sz="4" w:space="0"/>
              <w:left w:val="single" w:color="000000" w:sz="0" w:space="0"/>
              <w:bottom w:val="single" w:color="000000" w:sz="4" w:space="0"/>
              <w:right w:val="single" w:color="000000" w:sz="4" w:space="0"/>
            </w:tcBorders>
            <w:shd w:val="clear" w:color="000000" w:fill="FFFFFF"/>
            <w:noWrap w:val="0"/>
            <w:tcMar>
              <w:left w:w="108" w:type="dxa"/>
              <w:right w:w="108" w:type="dxa"/>
            </w:tcMar>
            <w:vAlign w:val="center"/>
          </w:tcPr>
          <w:p>
            <w:pPr>
              <w:keepNext w:val="0"/>
              <w:keepLines w:val="0"/>
              <w:widowControl/>
              <w:suppressLineNumbers w:val="0"/>
              <w:jc w:val="center"/>
              <w:textAlignment w:val="center"/>
              <w:rPr>
                <w:rFonts w:ascii="宋体" w:hAnsi="宋体" w:eastAsia="宋体" w:cs="宋体"/>
                <w:highlight w:val="none"/>
              </w:rPr>
            </w:pPr>
            <w:r>
              <w:rPr>
                <w:rFonts w:hint="eastAsia" w:ascii="宋体" w:hAnsi="宋体" w:eastAsia="宋体" w:cs="宋体"/>
                <w:i w:val="0"/>
                <w:iCs w:val="0"/>
                <w:color w:val="000000"/>
                <w:kern w:val="0"/>
                <w:sz w:val="24"/>
                <w:szCs w:val="24"/>
                <w:u w:val="none"/>
                <w:lang w:val="en-US" w:eastAsia="zh-CN" w:bidi="ar"/>
              </w:rPr>
              <w:t>1000.00</w:t>
            </w:r>
          </w:p>
        </w:tc>
        <w:tc>
          <w:tcPr>
            <w:tcW w:w="1666" w:type="dxa"/>
            <w:gridSpan w:val="7"/>
            <w:tcBorders>
              <w:top w:val="single" w:color="000000" w:sz="4" w:space="0"/>
              <w:left w:val="single" w:color="000000" w:sz="0" w:space="0"/>
              <w:bottom w:val="single" w:color="000000" w:sz="4" w:space="0"/>
              <w:right w:val="single" w:color="000000" w:sz="4" w:space="0"/>
            </w:tcBorders>
            <w:shd w:val="clear" w:color="000000" w:fill="FFFFFF"/>
            <w:noWrap w:val="0"/>
            <w:tcMar>
              <w:left w:w="108" w:type="dxa"/>
              <w:right w:w="108" w:type="dxa"/>
            </w:tcMar>
            <w:vAlign w:val="center"/>
          </w:tcPr>
          <w:p>
            <w:pPr>
              <w:keepNext w:val="0"/>
              <w:keepLines w:val="0"/>
              <w:widowControl/>
              <w:suppressLineNumbers w:val="0"/>
              <w:jc w:val="center"/>
              <w:textAlignment w:val="center"/>
            </w:pPr>
            <w:r>
              <w:rPr>
                <w:rFonts w:hint="eastAsia" w:ascii="宋体" w:hAnsi="宋体" w:eastAsia="宋体" w:cs="宋体"/>
                <w:i w:val="0"/>
                <w:iCs w:val="0"/>
                <w:color w:val="000000"/>
                <w:kern w:val="0"/>
                <w:sz w:val="24"/>
                <w:szCs w:val="24"/>
                <w:u w:val="none"/>
                <w:lang w:val="en-US" w:eastAsia="zh-CN" w:bidi="ar"/>
              </w:rPr>
              <w:t>831.64</w:t>
            </w:r>
          </w:p>
        </w:tc>
        <w:tc>
          <w:tcPr>
            <w:tcW w:w="1486" w:type="dxa"/>
            <w:gridSpan w:val="4"/>
            <w:tcBorders>
              <w:top w:val="single" w:color="000000" w:sz="0" w:space="0"/>
              <w:left w:val="single" w:color="000000" w:sz="0" w:space="0"/>
              <w:bottom w:val="single" w:color="000000" w:sz="4" w:space="0"/>
              <w:right w:val="single" w:color="000000" w:sz="4" w:space="0"/>
            </w:tcBorders>
            <w:shd w:val="clear" w:color="000000" w:fill="FFFFFF"/>
            <w:noWrap w:val="0"/>
            <w:tcMar>
              <w:left w:w="108" w:type="dxa"/>
              <w:right w:w="108" w:type="dxa"/>
            </w:tcMar>
            <w:vAlign w:val="center"/>
          </w:tcPr>
          <w:p>
            <w:pPr>
              <w:keepNext w:val="0"/>
              <w:keepLines w:val="0"/>
              <w:widowControl/>
              <w:suppressLineNumbers w:val="0"/>
              <w:jc w:val="center"/>
              <w:textAlignment w:val="center"/>
              <w:rPr>
                <w:rFonts w:ascii="宋体" w:hAnsi="宋体" w:eastAsia="宋体" w:cs="宋体"/>
                <w:sz w:val="22"/>
                <w:highlight w:val="none"/>
              </w:rPr>
            </w:pPr>
            <w:r>
              <w:rPr>
                <w:rFonts w:hint="eastAsia" w:ascii="宋体" w:hAnsi="宋体" w:eastAsia="宋体" w:cs="宋体"/>
                <w:i w:val="0"/>
                <w:iCs w:val="0"/>
                <w:color w:val="000000"/>
                <w:kern w:val="0"/>
                <w:sz w:val="24"/>
                <w:szCs w:val="24"/>
                <w:u w:val="none"/>
                <w:lang w:val="en-US" w:eastAsia="zh-CN" w:bidi="ar"/>
              </w:rPr>
              <w:t>823.67</w:t>
            </w:r>
          </w:p>
        </w:tc>
        <w:tc>
          <w:tcPr>
            <w:tcW w:w="1096" w:type="dxa"/>
            <w:gridSpan w:val="3"/>
            <w:tcBorders>
              <w:top w:val="single" w:color="000000" w:sz="0" w:space="0"/>
              <w:left w:val="single" w:color="000000" w:sz="0" w:space="0"/>
              <w:bottom w:val="single" w:color="000000" w:sz="4" w:space="0"/>
              <w:right w:val="single" w:color="000000" w:sz="4" w:space="0"/>
            </w:tcBorders>
            <w:shd w:val="clear" w:color="000000" w:fill="FFFFFF"/>
            <w:noWrap w:val="0"/>
            <w:tcMar>
              <w:left w:w="108" w:type="dxa"/>
              <w:right w:w="108" w:type="dxa"/>
            </w:tcMar>
            <w:vAlign w:val="center"/>
          </w:tcPr>
          <w:p>
            <w:pPr>
              <w:keepNext w:val="0"/>
              <w:keepLines w:val="0"/>
              <w:widowControl/>
              <w:suppressLineNumbers w:val="0"/>
              <w:jc w:val="center"/>
              <w:textAlignment w:val="center"/>
            </w:pPr>
            <w:r>
              <w:rPr>
                <w:rFonts w:hint="eastAsia" w:ascii="宋体" w:hAnsi="宋体" w:eastAsia="宋体" w:cs="宋体"/>
                <w:i w:val="0"/>
                <w:iCs w:val="0"/>
                <w:color w:val="000000"/>
                <w:kern w:val="0"/>
                <w:sz w:val="24"/>
                <w:szCs w:val="24"/>
                <w:u w:val="none"/>
                <w:lang w:val="en-US" w:eastAsia="zh-CN" w:bidi="ar"/>
              </w:rPr>
              <w:t>10</w:t>
            </w:r>
          </w:p>
        </w:tc>
        <w:tc>
          <w:tcPr>
            <w:tcW w:w="2001" w:type="dxa"/>
            <w:gridSpan w:val="9"/>
            <w:tcBorders>
              <w:top w:val="single" w:color="000000" w:sz="0" w:space="0"/>
              <w:left w:val="single" w:color="000000" w:sz="0" w:space="0"/>
              <w:bottom w:val="single" w:color="000000" w:sz="4" w:space="0"/>
              <w:right w:val="single" w:color="000000" w:sz="4" w:space="0"/>
            </w:tcBorders>
            <w:shd w:val="clear" w:color="000000" w:fill="FFFFFF"/>
            <w:noWrap w:val="0"/>
            <w:tcMar>
              <w:left w:w="108" w:type="dxa"/>
              <w:right w:w="108" w:type="dxa"/>
            </w:tcMar>
            <w:vAlign w:val="center"/>
          </w:tcPr>
          <w:p>
            <w:pPr>
              <w:keepNext w:val="0"/>
              <w:keepLines w:val="0"/>
              <w:widowControl/>
              <w:suppressLineNumbers w:val="0"/>
              <w:jc w:val="center"/>
              <w:textAlignment w:val="center"/>
              <w:rPr>
                <w:rFonts w:ascii="宋体" w:hAnsi="宋体" w:eastAsia="宋体" w:cs="宋体"/>
                <w:sz w:val="22"/>
                <w:highlight w:val="none"/>
              </w:rPr>
            </w:pPr>
            <w:r>
              <w:rPr>
                <w:rFonts w:hint="eastAsia" w:ascii="宋体" w:hAnsi="宋体" w:eastAsia="宋体" w:cs="宋体"/>
                <w:i w:val="0"/>
                <w:iCs w:val="0"/>
                <w:color w:val="000000"/>
                <w:kern w:val="0"/>
                <w:sz w:val="24"/>
                <w:szCs w:val="24"/>
                <w:u w:val="none"/>
                <w:lang w:val="en-US" w:eastAsia="zh-CN" w:bidi="ar"/>
              </w:rPr>
              <w:t>99.04</w:t>
            </w:r>
          </w:p>
        </w:tc>
        <w:tc>
          <w:tcPr>
            <w:tcW w:w="1549" w:type="dxa"/>
            <w:gridSpan w:val="3"/>
            <w:tcBorders>
              <w:top w:val="single" w:color="000000" w:sz="0" w:space="0"/>
              <w:left w:val="single" w:color="000000" w:sz="0" w:space="0"/>
              <w:bottom w:val="single" w:color="000000" w:sz="4" w:space="0"/>
              <w:right w:val="single" w:color="000000" w:sz="4" w:space="0"/>
            </w:tcBorders>
            <w:shd w:val="clear" w:color="000000" w:fill="FFFFFF"/>
            <w:noWrap w:val="0"/>
            <w:tcMar>
              <w:left w:w="108" w:type="dxa"/>
              <w:right w:w="108" w:type="dxa"/>
            </w:tcMar>
            <w:vAlign w:val="center"/>
          </w:tcPr>
          <w:p>
            <w:pPr>
              <w:keepNext w:val="0"/>
              <w:keepLines w:val="0"/>
              <w:widowControl/>
              <w:suppressLineNumbers w:val="0"/>
              <w:jc w:val="center"/>
              <w:textAlignment w:val="center"/>
              <w:rPr>
                <w:rFonts w:ascii="宋体" w:hAnsi="宋体" w:eastAsia="宋体" w:cs="宋体"/>
                <w:sz w:val="22"/>
                <w:highlight w:val="none"/>
              </w:rPr>
            </w:pPr>
            <w:r>
              <w:rPr>
                <w:rFonts w:hint="eastAsia" w:ascii="宋体" w:hAnsi="宋体" w:eastAsia="宋体" w:cs="宋体"/>
                <w:i w:val="0"/>
                <w:iCs w:val="0"/>
                <w:color w:val="000000"/>
                <w:kern w:val="0"/>
                <w:sz w:val="24"/>
                <w:szCs w:val="24"/>
                <w:u w:val="none"/>
                <w:lang w:val="en-US" w:eastAsia="zh-CN" w:bidi="ar"/>
              </w:rPr>
              <w:t>7</w:t>
            </w:r>
          </w:p>
        </w:tc>
      </w:tr>
      <w:tr>
        <w:tblPrEx>
          <w:tblCellMar>
            <w:top w:w="0" w:type="dxa"/>
            <w:left w:w="10" w:type="dxa"/>
            <w:bottom w:w="0" w:type="dxa"/>
            <w:right w:w="10" w:type="dxa"/>
          </w:tblCellMar>
        </w:tblPrEx>
        <w:trPr>
          <w:gridBefore w:val="1"/>
          <w:gridAfter w:val="1"/>
          <w:wBefore w:w="5" w:type="dxa"/>
          <w:wAfter w:w="5" w:type="dxa"/>
          <w:jc w:val="center"/>
        </w:trPr>
        <w:tc>
          <w:tcPr>
            <w:tcW w:w="1314" w:type="dxa"/>
            <w:gridSpan w:val="3"/>
            <w:vMerge w:val="continue"/>
            <w:tcBorders>
              <w:top w:val="single" w:color="000000" w:sz="4" w:space="0"/>
              <w:left w:val="single" w:color="000000" w:sz="4" w:space="0"/>
              <w:bottom w:val="single" w:color="000000" w:sz="4" w:space="0"/>
              <w:right w:val="single" w:color="000000" w:sz="4" w:space="0"/>
            </w:tcBorders>
            <w:shd w:val="clear" w:color="000000" w:fill="FFFFFF"/>
            <w:noWrap w:val="0"/>
            <w:tcMar>
              <w:left w:w="108" w:type="dxa"/>
              <w:right w:w="108" w:type="dxa"/>
            </w:tcMar>
            <w:vAlign w:val="center"/>
          </w:tcPr>
          <w:p>
            <w:pPr>
              <w:jc w:val="center"/>
              <w:rPr>
                <w:rFonts w:ascii="宋体" w:hAnsi="宋体" w:eastAsia="宋体" w:cs="宋体"/>
                <w:sz w:val="22"/>
                <w:highlight w:val="none"/>
              </w:rPr>
            </w:pPr>
          </w:p>
        </w:tc>
        <w:tc>
          <w:tcPr>
            <w:tcW w:w="2535" w:type="dxa"/>
            <w:gridSpan w:val="6"/>
            <w:tcBorders>
              <w:top w:val="single" w:color="000000" w:sz="4" w:space="0"/>
              <w:left w:val="single" w:color="000000" w:sz="4" w:space="0"/>
              <w:bottom w:val="single" w:color="000000" w:sz="4" w:space="0"/>
              <w:right w:val="single" w:color="000000" w:sz="4" w:space="0"/>
            </w:tcBorders>
            <w:shd w:val="clear" w:color="000000" w:fill="FFFFFF"/>
            <w:noWrap w:val="0"/>
            <w:tcMar>
              <w:left w:w="108" w:type="dxa"/>
              <w:right w:w="108" w:type="dxa"/>
            </w:tcMar>
            <w:vAlign w:val="center"/>
          </w:tcPr>
          <w:p>
            <w:pPr>
              <w:keepNext w:val="0"/>
              <w:keepLines w:val="0"/>
              <w:widowControl/>
              <w:suppressLineNumbers w:val="0"/>
              <w:jc w:val="left"/>
              <w:textAlignment w:val="center"/>
            </w:pPr>
            <w:r>
              <w:rPr>
                <w:rFonts w:hint="eastAsia" w:ascii="宋体" w:hAnsi="宋体" w:eastAsia="宋体" w:cs="宋体"/>
                <w:i w:val="0"/>
                <w:iCs w:val="0"/>
                <w:color w:val="000000"/>
                <w:kern w:val="0"/>
                <w:sz w:val="24"/>
                <w:szCs w:val="24"/>
                <w:u w:val="none"/>
                <w:lang w:val="en-US" w:eastAsia="zh-CN" w:bidi="ar"/>
              </w:rPr>
              <w:t>其中：当年财政拨款</w:t>
            </w:r>
          </w:p>
        </w:tc>
        <w:tc>
          <w:tcPr>
            <w:tcW w:w="1873" w:type="dxa"/>
            <w:gridSpan w:val="4"/>
            <w:tcBorders>
              <w:top w:val="single" w:color="000000" w:sz="4" w:space="0"/>
              <w:left w:val="single" w:color="000000" w:sz="0" w:space="0"/>
              <w:bottom w:val="single" w:color="000000" w:sz="4" w:space="0"/>
              <w:right w:val="single" w:color="000000" w:sz="4" w:space="0"/>
            </w:tcBorders>
            <w:shd w:val="clear" w:color="000000" w:fill="FFFFFF"/>
            <w:noWrap w:val="0"/>
            <w:tcMar>
              <w:left w:w="108" w:type="dxa"/>
              <w:right w:w="108" w:type="dxa"/>
            </w:tcMar>
            <w:vAlign w:val="center"/>
          </w:tcPr>
          <w:p>
            <w:pPr>
              <w:keepNext w:val="0"/>
              <w:keepLines w:val="0"/>
              <w:widowControl/>
              <w:suppressLineNumbers w:val="0"/>
              <w:jc w:val="center"/>
              <w:textAlignment w:val="center"/>
              <w:rPr>
                <w:rFonts w:ascii="宋体" w:hAnsi="宋体" w:eastAsia="宋体" w:cs="宋体"/>
                <w:highlight w:val="none"/>
              </w:rPr>
            </w:pPr>
            <w:r>
              <w:rPr>
                <w:rFonts w:hint="eastAsia" w:ascii="宋体" w:hAnsi="宋体" w:eastAsia="宋体" w:cs="宋体"/>
                <w:i w:val="0"/>
                <w:iCs w:val="0"/>
                <w:color w:val="000000"/>
                <w:kern w:val="0"/>
                <w:sz w:val="24"/>
                <w:szCs w:val="24"/>
                <w:u w:val="none"/>
                <w:lang w:val="en-US" w:eastAsia="zh-CN" w:bidi="ar"/>
              </w:rPr>
              <w:t>1000.00</w:t>
            </w:r>
          </w:p>
        </w:tc>
        <w:tc>
          <w:tcPr>
            <w:tcW w:w="1666" w:type="dxa"/>
            <w:gridSpan w:val="7"/>
            <w:tcBorders>
              <w:top w:val="single" w:color="000000" w:sz="4" w:space="0"/>
              <w:left w:val="single" w:color="000000" w:sz="0" w:space="0"/>
              <w:bottom w:val="single" w:color="000000" w:sz="4" w:space="0"/>
              <w:right w:val="single" w:color="000000" w:sz="4" w:space="0"/>
            </w:tcBorders>
            <w:shd w:val="clear" w:color="000000" w:fill="FFFFFF"/>
            <w:noWrap w:val="0"/>
            <w:tcMar>
              <w:left w:w="108" w:type="dxa"/>
              <w:right w:w="108" w:type="dxa"/>
            </w:tcMar>
            <w:vAlign w:val="center"/>
          </w:tcPr>
          <w:p>
            <w:pPr>
              <w:keepNext w:val="0"/>
              <w:keepLines w:val="0"/>
              <w:widowControl/>
              <w:suppressLineNumbers w:val="0"/>
              <w:jc w:val="center"/>
              <w:textAlignment w:val="center"/>
            </w:pPr>
            <w:r>
              <w:rPr>
                <w:rFonts w:hint="eastAsia" w:ascii="宋体" w:hAnsi="宋体" w:eastAsia="宋体" w:cs="宋体"/>
                <w:i w:val="0"/>
                <w:iCs w:val="0"/>
                <w:color w:val="000000"/>
                <w:kern w:val="0"/>
                <w:sz w:val="24"/>
                <w:szCs w:val="24"/>
                <w:u w:val="none"/>
                <w:lang w:val="en-US" w:eastAsia="zh-CN" w:bidi="ar"/>
              </w:rPr>
              <w:t>831.64</w:t>
            </w:r>
          </w:p>
        </w:tc>
        <w:tc>
          <w:tcPr>
            <w:tcW w:w="1486" w:type="dxa"/>
            <w:gridSpan w:val="4"/>
            <w:tcBorders>
              <w:top w:val="single" w:color="000000" w:sz="0" w:space="0"/>
              <w:left w:val="single" w:color="000000" w:sz="0" w:space="0"/>
              <w:bottom w:val="single" w:color="000000" w:sz="4" w:space="0"/>
              <w:right w:val="single" w:color="000000" w:sz="4" w:space="0"/>
            </w:tcBorders>
            <w:shd w:val="clear" w:color="000000" w:fill="FFFFFF"/>
            <w:noWrap w:val="0"/>
            <w:tcMar>
              <w:left w:w="108" w:type="dxa"/>
              <w:right w:w="108" w:type="dxa"/>
            </w:tcMar>
            <w:vAlign w:val="center"/>
          </w:tcPr>
          <w:p>
            <w:pPr>
              <w:keepNext w:val="0"/>
              <w:keepLines w:val="0"/>
              <w:widowControl/>
              <w:suppressLineNumbers w:val="0"/>
              <w:jc w:val="center"/>
              <w:textAlignment w:val="center"/>
              <w:rPr>
                <w:rFonts w:ascii="宋体" w:hAnsi="宋体" w:eastAsia="宋体" w:cs="宋体"/>
                <w:sz w:val="22"/>
                <w:highlight w:val="none"/>
              </w:rPr>
            </w:pPr>
            <w:r>
              <w:rPr>
                <w:rFonts w:hint="eastAsia" w:ascii="宋体" w:hAnsi="宋体" w:eastAsia="宋体" w:cs="宋体"/>
                <w:i w:val="0"/>
                <w:iCs w:val="0"/>
                <w:color w:val="000000"/>
                <w:kern w:val="0"/>
                <w:sz w:val="24"/>
                <w:szCs w:val="24"/>
                <w:u w:val="none"/>
                <w:lang w:val="en-US" w:eastAsia="zh-CN" w:bidi="ar"/>
              </w:rPr>
              <w:t>823.67</w:t>
            </w:r>
          </w:p>
        </w:tc>
        <w:tc>
          <w:tcPr>
            <w:tcW w:w="1096" w:type="dxa"/>
            <w:gridSpan w:val="3"/>
            <w:tcBorders>
              <w:top w:val="single" w:color="000000" w:sz="0" w:space="0"/>
              <w:left w:val="single" w:color="000000" w:sz="0" w:space="0"/>
              <w:bottom w:val="single" w:color="000000" w:sz="4" w:space="0"/>
              <w:right w:val="single" w:color="000000" w:sz="4" w:space="0"/>
            </w:tcBorders>
            <w:shd w:val="clear" w:color="000000" w:fill="FFFFFF"/>
            <w:noWrap w:val="0"/>
            <w:tcMar>
              <w:left w:w="108" w:type="dxa"/>
              <w:right w:w="108" w:type="dxa"/>
            </w:tcMar>
            <w:vAlign w:val="center"/>
          </w:tcPr>
          <w:p>
            <w:pPr>
              <w:keepNext w:val="0"/>
              <w:keepLines w:val="0"/>
              <w:widowControl/>
              <w:suppressLineNumbers w:val="0"/>
              <w:jc w:val="center"/>
              <w:textAlignment w:val="center"/>
            </w:pPr>
            <w:r>
              <w:rPr>
                <w:rFonts w:hint="eastAsia" w:ascii="宋体" w:hAnsi="宋体" w:eastAsia="宋体" w:cs="宋体"/>
                <w:i w:val="0"/>
                <w:iCs w:val="0"/>
                <w:color w:val="000000"/>
                <w:kern w:val="0"/>
                <w:sz w:val="22"/>
                <w:szCs w:val="22"/>
                <w:u w:val="none"/>
                <w:lang w:val="en-US" w:eastAsia="zh-CN" w:bidi="ar"/>
              </w:rPr>
              <w:t>—</w:t>
            </w:r>
          </w:p>
        </w:tc>
        <w:tc>
          <w:tcPr>
            <w:tcW w:w="2001" w:type="dxa"/>
            <w:gridSpan w:val="9"/>
            <w:tcBorders>
              <w:top w:val="single" w:color="000000" w:sz="0" w:space="0"/>
              <w:left w:val="single" w:color="000000" w:sz="0" w:space="0"/>
              <w:bottom w:val="single" w:color="000000" w:sz="4" w:space="0"/>
              <w:right w:val="single" w:color="000000" w:sz="4" w:space="0"/>
            </w:tcBorders>
            <w:shd w:val="clear" w:color="000000" w:fill="FFFFFF"/>
            <w:noWrap w:val="0"/>
            <w:tcMar>
              <w:left w:w="108" w:type="dxa"/>
              <w:right w:w="108" w:type="dxa"/>
            </w:tcMar>
            <w:vAlign w:val="center"/>
          </w:tcPr>
          <w:p>
            <w:pPr>
              <w:keepNext w:val="0"/>
              <w:keepLines w:val="0"/>
              <w:widowControl/>
              <w:suppressLineNumbers w:val="0"/>
              <w:jc w:val="center"/>
              <w:textAlignment w:val="center"/>
              <w:rPr>
                <w:rFonts w:ascii="宋体" w:hAnsi="宋体" w:eastAsia="宋体" w:cs="宋体"/>
                <w:sz w:val="22"/>
                <w:highlight w:val="none"/>
              </w:rPr>
            </w:pPr>
            <w:r>
              <w:rPr>
                <w:rFonts w:hint="eastAsia" w:ascii="宋体" w:hAnsi="宋体" w:eastAsia="宋体" w:cs="宋体"/>
                <w:i w:val="0"/>
                <w:iCs w:val="0"/>
                <w:color w:val="000000"/>
                <w:kern w:val="0"/>
                <w:sz w:val="24"/>
                <w:szCs w:val="24"/>
                <w:u w:val="none"/>
                <w:lang w:val="en-US" w:eastAsia="zh-CN" w:bidi="ar"/>
              </w:rPr>
              <w:t>99.04</w:t>
            </w:r>
          </w:p>
        </w:tc>
        <w:tc>
          <w:tcPr>
            <w:tcW w:w="1549" w:type="dxa"/>
            <w:gridSpan w:val="3"/>
            <w:tcBorders>
              <w:top w:val="single" w:color="000000" w:sz="0" w:space="0"/>
              <w:left w:val="single" w:color="000000" w:sz="0" w:space="0"/>
              <w:bottom w:val="single" w:color="000000" w:sz="4" w:space="0"/>
              <w:right w:val="single" w:color="000000" w:sz="4" w:space="0"/>
            </w:tcBorders>
            <w:shd w:val="clear" w:color="000000" w:fill="FFFFFF"/>
            <w:noWrap w:val="0"/>
            <w:tcMar>
              <w:left w:w="108" w:type="dxa"/>
              <w:right w:w="108" w:type="dxa"/>
            </w:tcMar>
            <w:vAlign w:val="center"/>
          </w:tcPr>
          <w:p>
            <w:pPr>
              <w:jc w:val="center"/>
              <w:rPr>
                <w:rFonts w:ascii="宋体" w:hAnsi="宋体" w:eastAsia="宋体" w:cs="宋体"/>
                <w:highlight w:val="none"/>
              </w:rPr>
            </w:pPr>
          </w:p>
        </w:tc>
      </w:tr>
      <w:tr>
        <w:tblPrEx>
          <w:tblCellMar>
            <w:top w:w="0" w:type="dxa"/>
            <w:left w:w="10" w:type="dxa"/>
            <w:bottom w:w="0" w:type="dxa"/>
            <w:right w:w="10" w:type="dxa"/>
          </w:tblCellMar>
        </w:tblPrEx>
        <w:trPr>
          <w:gridBefore w:val="1"/>
          <w:gridAfter w:val="1"/>
          <w:wBefore w:w="5" w:type="dxa"/>
          <w:wAfter w:w="5" w:type="dxa"/>
          <w:jc w:val="center"/>
        </w:trPr>
        <w:tc>
          <w:tcPr>
            <w:tcW w:w="1314" w:type="dxa"/>
            <w:gridSpan w:val="3"/>
            <w:vMerge w:val="continue"/>
            <w:tcBorders>
              <w:top w:val="single" w:color="000000" w:sz="4" w:space="0"/>
              <w:left w:val="single" w:color="000000" w:sz="4" w:space="0"/>
              <w:bottom w:val="single" w:color="000000" w:sz="4" w:space="0"/>
              <w:right w:val="single" w:color="000000" w:sz="4" w:space="0"/>
            </w:tcBorders>
            <w:shd w:val="clear" w:color="000000" w:fill="FFFFFF"/>
            <w:noWrap w:val="0"/>
            <w:tcMar>
              <w:left w:w="108" w:type="dxa"/>
              <w:right w:w="108" w:type="dxa"/>
            </w:tcMar>
            <w:vAlign w:val="center"/>
          </w:tcPr>
          <w:p>
            <w:pPr>
              <w:jc w:val="center"/>
              <w:rPr>
                <w:rFonts w:ascii="宋体" w:hAnsi="宋体" w:eastAsia="宋体" w:cs="宋体"/>
                <w:sz w:val="22"/>
                <w:highlight w:val="none"/>
              </w:rPr>
            </w:pPr>
          </w:p>
        </w:tc>
        <w:tc>
          <w:tcPr>
            <w:tcW w:w="2535" w:type="dxa"/>
            <w:gridSpan w:val="6"/>
            <w:tcBorders>
              <w:top w:val="single" w:color="000000" w:sz="4" w:space="0"/>
              <w:left w:val="single" w:color="000000" w:sz="4" w:space="0"/>
              <w:bottom w:val="single" w:color="000000" w:sz="4" w:space="0"/>
              <w:right w:val="single" w:color="000000" w:sz="4" w:space="0"/>
            </w:tcBorders>
            <w:shd w:val="clear" w:color="000000" w:fill="FFFFFF"/>
            <w:noWrap w:val="0"/>
            <w:tcMar>
              <w:left w:w="108" w:type="dxa"/>
              <w:right w:w="108" w:type="dxa"/>
            </w:tcMar>
            <w:vAlign w:val="center"/>
          </w:tcPr>
          <w:p>
            <w:pPr>
              <w:keepNext w:val="0"/>
              <w:keepLines w:val="0"/>
              <w:widowControl/>
              <w:suppressLineNumbers w:val="0"/>
              <w:jc w:val="left"/>
              <w:textAlignment w:val="center"/>
            </w:pPr>
            <w:r>
              <w:rPr>
                <w:rFonts w:hint="eastAsia" w:ascii="宋体" w:hAnsi="宋体" w:eastAsia="宋体" w:cs="宋体"/>
                <w:i w:val="0"/>
                <w:iCs w:val="0"/>
                <w:color w:val="000000"/>
                <w:kern w:val="0"/>
                <w:sz w:val="24"/>
                <w:szCs w:val="24"/>
                <w:u w:val="none"/>
                <w:lang w:val="en-US" w:eastAsia="zh-CN" w:bidi="ar"/>
              </w:rPr>
              <w:t>其他资金</w:t>
            </w:r>
          </w:p>
        </w:tc>
        <w:tc>
          <w:tcPr>
            <w:tcW w:w="1873" w:type="dxa"/>
            <w:gridSpan w:val="4"/>
            <w:tcBorders>
              <w:top w:val="single" w:color="000000" w:sz="4" w:space="0"/>
              <w:left w:val="single" w:color="000000" w:sz="0" w:space="0"/>
              <w:bottom w:val="single" w:color="000000" w:sz="4" w:space="0"/>
              <w:right w:val="single" w:color="000000" w:sz="4" w:space="0"/>
            </w:tcBorders>
            <w:shd w:val="clear" w:color="000000" w:fill="FFFFFF"/>
            <w:noWrap w:val="0"/>
            <w:tcMar>
              <w:left w:w="108" w:type="dxa"/>
              <w:right w:w="108" w:type="dxa"/>
            </w:tcMar>
            <w:vAlign w:val="center"/>
          </w:tcPr>
          <w:p>
            <w:pPr>
              <w:keepNext w:val="0"/>
              <w:keepLines w:val="0"/>
              <w:widowControl/>
              <w:suppressLineNumbers w:val="0"/>
              <w:jc w:val="center"/>
              <w:textAlignment w:val="center"/>
              <w:rPr>
                <w:rFonts w:ascii="宋体" w:hAnsi="宋体" w:eastAsia="宋体" w:cs="宋体"/>
                <w:highlight w:val="none"/>
              </w:rPr>
            </w:pPr>
            <w:r>
              <w:rPr>
                <w:rFonts w:hint="eastAsia" w:ascii="宋体" w:hAnsi="宋体" w:eastAsia="宋体" w:cs="宋体"/>
                <w:i w:val="0"/>
                <w:iCs w:val="0"/>
                <w:color w:val="000000"/>
                <w:kern w:val="0"/>
                <w:sz w:val="24"/>
                <w:szCs w:val="24"/>
                <w:u w:val="none"/>
                <w:lang w:val="en-US" w:eastAsia="zh-CN" w:bidi="ar"/>
              </w:rPr>
              <w:t>0.00</w:t>
            </w:r>
          </w:p>
        </w:tc>
        <w:tc>
          <w:tcPr>
            <w:tcW w:w="1666" w:type="dxa"/>
            <w:gridSpan w:val="7"/>
            <w:tcBorders>
              <w:top w:val="single" w:color="000000" w:sz="4" w:space="0"/>
              <w:left w:val="single" w:color="000000" w:sz="0" w:space="0"/>
              <w:bottom w:val="single" w:color="000000" w:sz="4" w:space="0"/>
              <w:right w:val="single" w:color="000000" w:sz="4" w:space="0"/>
            </w:tcBorders>
            <w:shd w:val="clear" w:color="000000" w:fill="FFFFFF"/>
            <w:noWrap w:val="0"/>
            <w:tcMar>
              <w:left w:w="108" w:type="dxa"/>
              <w:right w:w="108" w:type="dxa"/>
            </w:tcMar>
            <w:vAlign w:val="center"/>
          </w:tcPr>
          <w:p>
            <w:pPr>
              <w:keepNext w:val="0"/>
              <w:keepLines w:val="0"/>
              <w:widowControl/>
              <w:suppressLineNumbers w:val="0"/>
              <w:jc w:val="center"/>
              <w:textAlignment w:val="center"/>
            </w:pPr>
            <w:r>
              <w:rPr>
                <w:rFonts w:hint="eastAsia" w:ascii="宋体" w:hAnsi="宋体" w:eastAsia="宋体" w:cs="宋体"/>
                <w:i w:val="0"/>
                <w:iCs w:val="0"/>
                <w:color w:val="000000"/>
                <w:kern w:val="0"/>
                <w:sz w:val="24"/>
                <w:szCs w:val="24"/>
                <w:u w:val="none"/>
                <w:lang w:val="en-US" w:eastAsia="zh-CN" w:bidi="ar"/>
              </w:rPr>
              <w:t>0.00</w:t>
            </w:r>
          </w:p>
        </w:tc>
        <w:tc>
          <w:tcPr>
            <w:tcW w:w="1486" w:type="dxa"/>
            <w:gridSpan w:val="4"/>
            <w:tcBorders>
              <w:top w:val="single" w:color="000000" w:sz="0" w:space="0"/>
              <w:left w:val="single" w:color="000000" w:sz="0" w:space="0"/>
              <w:bottom w:val="single" w:color="000000" w:sz="4" w:space="0"/>
              <w:right w:val="single" w:color="000000" w:sz="4" w:space="0"/>
            </w:tcBorders>
            <w:shd w:val="clear" w:color="000000" w:fill="FFFFFF"/>
            <w:noWrap w:val="0"/>
            <w:tcMar>
              <w:left w:w="108" w:type="dxa"/>
              <w:right w:w="108" w:type="dxa"/>
            </w:tcMar>
            <w:vAlign w:val="center"/>
          </w:tcPr>
          <w:p>
            <w:pPr>
              <w:keepNext w:val="0"/>
              <w:keepLines w:val="0"/>
              <w:widowControl/>
              <w:suppressLineNumbers w:val="0"/>
              <w:jc w:val="center"/>
              <w:textAlignment w:val="center"/>
              <w:rPr>
                <w:rFonts w:ascii="宋体" w:hAnsi="宋体" w:eastAsia="宋体" w:cs="宋体"/>
                <w:sz w:val="22"/>
                <w:highlight w:val="none"/>
              </w:rPr>
            </w:pPr>
            <w:r>
              <w:rPr>
                <w:rFonts w:hint="eastAsia" w:ascii="宋体" w:hAnsi="宋体" w:eastAsia="宋体" w:cs="宋体"/>
                <w:i w:val="0"/>
                <w:iCs w:val="0"/>
                <w:color w:val="000000"/>
                <w:kern w:val="0"/>
                <w:sz w:val="24"/>
                <w:szCs w:val="24"/>
                <w:u w:val="none"/>
                <w:lang w:val="en-US" w:eastAsia="zh-CN" w:bidi="ar"/>
              </w:rPr>
              <w:t>0.00</w:t>
            </w:r>
          </w:p>
        </w:tc>
        <w:tc>
          <w:tcPr>
            <w:tcW w:w="1096" w:type="dxa"/>
            <w:gridSpan w:val="3"/>
            <w:tcBorders>
              <w:top w:val="single" w:color="000000" w:sz="0" w:space="0"/>
              <w:left w:val="single" w:color="000000" w:sz="0" w:space="0"/>
              <w:bottom w:val="single" w:color="000000" w:sz="4" w:space="0"/>
              <w:right w:val="single" w:color="000000" w:sz="4" w:space="0"/>
            </w:tcBorders>
            <w:shd w:val="clear" w:color="000000" w:fill="FFFFFF"/>
            <w:noWrap w:val="0"/>
            <w:tcMar>
              <w:left w:w="108" w:type="dxa"/>
              <w:right w:w="108" w:type="dxa"/>
            </w:tcMar>
            <w:vAlign w:val="center"/>
          </w:tcPr>
          <w:p>
            <w:pPr>
              <w:keepNext w:val="0"/>
              <w:keepLines w:val="0"/>
              <w:widowControl/>
              <w:suppressLineNumbers w:val="0"/>
              <w:jc w:val="center"/>
              <w:textAlignment w:val="center"/>
            </w:pPr>
            <w:r>
              <w:rPr>
                <w:rFonts w:hint="eastAsia" w:ascii="宋体" w:hAnsi="宋体" w:eastAsia="宋体" w:cs="宋体"/>
                <w:i w:val="0"/>
                <w:iCs w:val="0"/>
                <w:color w:val="000000"/>
                <w:kern w:val="0"/>
                <w:sz w:val="24"/>
                <w:szCs w:val="24"/>
                <w:u w:val="none"/>
                <w:lang w:val="en-US" w:eastAsia="zh-CN" w:bidi="ar"/>
              </w:rPr>
              <w:t>—</w:t>
            </w:r>
          </w:p>
        </w:tc>
        <w:tc>
          <w:tcPr>
            <w:tcW w:w="2001" w:type="dxa"/>
            <w:gridSpan w:val="9"/>
            <w:tcBorders>
              <w:top w:val="single" w:color="000000" w:sz="0" w:space="0"/>
              <w:left w:val="single" w:color="000000" w:sz="0" w:space="0"/>
              <w:bottom w:val="single" w:color="000000" w:sz="4" w:space="0"/>
              <w:right w:val="single" w:color="000000" w:sz="4" w:space="0"/>
            </w:tcBorders>
            <w:shd w:val="clear" w:color="000000" w:fill="FFFFFF"/>
            <w:noWrap w:val="0"/>
            <w:tcMar>
              <w:left w:w="108" w:type="dxa"/>
              <w:right w:w="108" w:type="dxa"/>
            </w:tcMar>
            <w:vAlign w:val="center"/>
          </w:tcPr>
          <w:p>
            <w:pPr>
              <w:keepNext w:val="0"/>
              <w:keepLines w:val="0"/>
              <w:widowControl/>
              <w:suppressLineNumbers w:val="0"/>
              <w:jc w:val="center"/>
              <w:textAlignment w:val="center"/>
              <w:rPr>
                <w:rFonts w:ascii="宋体" w:hAnsi="宋体" w:eastAsia="宋体" w:cs="宋体"/>
                <w:sz w:val="22"/>
                <w:highlight w:val="none"/>
              </w:rPr>
            </w:pPr>
            <w:r>
              <w:rPr>
                <w:rFonts w:hint="eastAsia" w:ascii="宋体" w:hAnsi="宋体" w:eastAsia="宋体" w:cs="宋体"/>
                <w:i w:val="0"/>
                <w:iCs w:val="0"/>
                <w:color w:val="000000"/>
                <w:kern w:val="0"/>
                <w:sz w:val="24"/>
                <w:szCs w:val="24"/>
                <w:u w:val="none"/>
                <w:lang w:val="en-US" w:eastAsia="zh-CN" w:bidi="ar"/>
              </w:rPr>
              <w:t>0.00</w:t>
            </w:r>
          </w:p>
        </w:tc>
        <w:tc>
          <w:tcPr>
            <w:tcW w:w="1549" w:type="dxa"/>
            <w:gridSpan w:val="3"/>
            <w:tcBorders>
              <w:top w:val="single" w:color="000000" w:sz="0" w:space="0"/>
              <w:left w:val="single" w:color="000000" w:sz="0" w:space="0"/>
              <w:bottom w:val="single" w:color="000000" w:sz="4" w:space="0"/>
              <w:right w:val="single" w:color="000000" w:sz="4" w:space="0"/>
            </w:tcBorders>
            <w:shd w:val="clear" w:color="000000" w:fill="FFFFFF"/>
            <w:noWrap w:val="0"/>
            <w:tcMar>
              <w:left w:w="108" w:type="dxa"/>
              <w:right w:w="108" w:type="dxa"/>
            </w:tcMar>
            <w:vAlign w:val="center"/>
          </w:tcPr>
          <w:p>
            <w:pPr>
              <w:jc w:val="center"/>
              <w:rPr>
                <w:rFonts w:ascii="宋体" w:hAnsi="宋体" w:eastAsia="宋体" w:cs="宋体"/>
                <w:highlight w:val="none"/>
              </w:rPr>
            </w:pPr>
          </w:p>
        </w:tc>
      </w:tr>
      <w:tr>
        <w:tblPrEx>
          <w:tblCellMar>
            <w:top w:w="0" w:type="dxa"/>
            <w:left w:w="10" w:type="dxa"/>
            <w:bottom w:w="0" w:type="dxa"/>
            <w:right w:w="10" w:type="dxa"/>
          </w:tblCellMar>
        </w:tblPrEx>
        <w:trPr>
          <w:gridBefore w:val="1"/>
          <w:gridAfter w:val="1"/>
          <w:wBefore w:w="5" w:type="dxa"/>
          <w:wAfter w:w="5" w:type="dxa"/>
          <w:jc w:val="center"/>
        </w:trPr>
        <w:tc>
          <w:tcPr>
            <w:tcW w:w="1314" w:type="dxa"/>
            <w:gridSpan w:val="3"/>
            <w:vMerge w:val="restart"/>
            <w:tcBorders>
              <w:top w:val="single" w:color="000000" w:sz="0" w:space="0"/>
              <w:left w:val="single" w:color="000000" w:sz="4" w:space="0"/>
              <w:bottom w:val="single" w:color="000000" w:sz="4" w:space="0"/>
              <w:right w:val="single" w:color="000000" w:sz="4" w:space="0"/>
            </w:tcBorders>
            <w:shd w:val="clear" w:color="000000" w:fill="FFFFFF"/>
            <w:noWrap w:val="0"/>
            <w:tcMar>
              <w:left w:w="108" w:type="dxa"/>
              <w:right w:w="108" w:type="dxa"/>
            </w:tcMar>
            <w:vAlign w:val="center"/>
          </w:tcPr>
          <w:p>
            <w:pPr>
              <w:keepNext w:val="0"/>
              <w:keepLines w:val="0"/>
              <w:widowControl/>
              <w:suppressLineNumbers w:val="0"/>
              <w:jc w:val="center"/>
              <w:textAlignment w:val="center"/>
              <w:rPr>
                <w:rFonts w:ascii="宋体" w:hAnsi="宋体" w:eastAsia="宋体" w:cs="宋体"/>
                <w:highlight w:val="none"/>
              </w:rPr>
            </w:pPr>
            <w:r>
              <w:rPr>
                <w:rFonts w:hint="eastAsia" w:ascii="宋体" w:hAnsi="宋体" w:eastAsia="宋体" w:cs="宋体"/>
                <w:i w:val="0"/>
                <w:iCs w:val="0"/>
                <w:color w:val="000000"/>
                <w:kern w:val="0"/>
                <w:sz w:val="24"/>
                <w:szCs w:val="24"/>
                <w:u w:val="none"/>
                <w:lang w:val="en-US" w:eastAsia="zh-CN" w:bidi="ar"/>
              </w:rPr>
              <w:t>年度总体目标</w:t>
            </w:r>
          </w:p>
        </w:tc>
        <w:tc>
          <w:tcPr>
            <w:tcW w:w="6074" w:type="dxa"/>
            <w:gridSpan w:val="17"/>
            <w:tcBorders>
              <w:top w:val="single" w:color="000000" w:sz="4" w:space="0"/>
              <w:left w:val="single" w:color="000000" w:sz="0" w:space="0"/>
              <w:bottom w:val="single" w:color="000000" w:sz="4" w:space="0"/>
              <w:right w:val="single" w:color="000000" w:sz="4" w:space="0"/>
            </w:tcBorders>
            <w:shd w:val="clear" w:color="000000" w:fill="FFFFFF"/>
            <w:noWrap w:val="0"/>
            <w:tcMar>
              <w:left w:w="108" w:type="dxa"/>
              <w:right w:w="108" w:type="dxa"/>
            </w:tcMar>
            <w:vAlign w:val="center"/>
          </w:tcPr>
          <w:p>
            <w:pPr>
              <w:keepNext w:val="0"/>
              <w:keepLines w:val="0"/>
              <w:widowControl/>
              <w:suppressLineNumbers w:val="0"/>
              <w:jc w:val="center"/>
              <w:textAlignment w:val="center"/>
              <w:rPr>
                <w:rFonts w:ascii="宋体" w:hAnsi="宋体" w:eastAsia="宋体" w:cs="宋体"/>
                <w:highlight w:val="none"/>
              </w:rPr>
            </w:pPr>
            <w:r>
              <w:rPr>
                <w:rFonts w:hint="eastAsia" w:ascii="宋体" w:hAnsi="宋体" w:eastAsia="宋体" w:cs="宋体"/>
                <w:i w:val="0"/>
                <w:iCs w:val="0"/>
                <w:color w:val="000000"/>
                <w:kern w:val="0"/>
                <w:sz w:val="24"/>
                <w:szCs w:val="24"/>
                <w:u w:val="none"/>
                <w:lang w:val="en-US" w:eastAsia="zh-CN" w:bidi="ar"/>
              </w:rPr>
              <w:t>预期目标</w:t>
            </w:r>
          </w:p>
        </w:tc>
        <w:tc>
          <w:tcPr>
            <w:tcW w:w="6132" w:type="dxa"/>
            <w:gridSpan w:val="19"/>
            <w:tcBorders>
              <w:top w:val="single" w:color="000000" w:sz="4" w:space="0"/>
              <w:left w:val="single" w:color="000000" w:sz="0" w:space="0"/>
              <w:bottom w:val="single" w:color="000000" w:sz="4" w:space="0"/>
              <w:right w:val="single" w:color="000000" w:sz="4" w:space="0"/>
            </w:tcBorders>
            <w:shd w:val="clear" w:color="000000" w:fill="FFFFFF"/>
            <w:noWrap w:val="0"/>
            <w:tcMar>
              <w:left w:w="108" w:type="dxa"/>
              <w:right w:w="108" w:type="dxa"/>
            </w:tcMar>
            <w:vAlign w:val="center"/>
          </w:tcPr>
          <w:p>
            <w:pPr>
              <w:keepNext w:val="0"/>
              <w:keepLines w:val="0"/>
              <w:widowControl/>
              <w:suppressLineNumbers w:val="0"/>
              <w:jc w:val="center"/>
              <w:textAlignment w:val="center"/>
              <w:rPr>
                <w:rFonts w:ascii="宋体" w:hAnsi="宋体" w:eastAsia="宋体" w:cs="宋体"/>
                <w:highlight w:val="none"/>
              </w:rPr>
            </w:pPr>
            <w:r>
              <w:rPr>
                <w:rFonts w:hint="eastAsia" w:ascii="宋体" w:hAnsi="宋体" w:eastAsia="宋体" w:cs="宋体"/>
                <w:i w:val="0"/>
                <w:iCs w:val="0"/>
                <w:color w:val="000000"/>
                <w:kern w:val="0"/>
                <w:sz w:val="24"/>
                <w:szCs w:val="24"/>
                <w:u w:val="none"/>
                <w:lang w:val="en-US" w:eastAsia="zh-CN" w:bidi="ar"/>
              </w:rPr>
              <w:t>实际完成情况</w:t>
            </w:r>
          </w:p>
        </w:tc>
      </w:tr>
      <w:tr>
        <w:tblPrEx>
          <w:tblCellMar>
            <w:top w:w="0" w:type="dxa"/>
            <w:left w:w="10" w:type="dxa"/>
            <w:bottom w:w="0" w:type="dxa"/>
            <w:right w:w="10" w:type="dxa"/>
          </w:tblCellMar>
        </w:tblPrEx>
        <w:trPr>
          <w:gridBefore w:val="1"/>
          <w:gridAfter w:val="1"/>
          <w:wBefore w:w="5" w:type="dxa"/>
          <w:wAfter w:w="5" w:type="dxa"/>
          <w:jc w:val="center"/>
        </w:trPr>
        <w:tc>
          <w:tcPr>
            <w:tcW w:w="1314" w:type="dxa"/>
            <w:gridSpan w:val="3"/>
            <w:vMerge w:val="continue"/>
            <w:tcBorders>
              <w:top w:val="single" w:color="000000" w:sz="0" w:space="0"/>
              <w:left w:val="single" w:color="000000" w:sz="4" w:space="0"/>
              <w:bottom w:val="single" w:color="000000" w:sz="4" w:space="0"/>
              <w:right w:val="single" w:color="000000" w:sz="4" w:space="0"/>
            </w:tcBorders>
            <w:shd w:val="clear" w:color="000000" w:fill="FFFFFF"/>
            <w:noWrap w:val="0"/>
            <w:tcMar>
              <w:left w:w="108" w:type="dxa"/>
              <w:right w:w="108" w:type="dxa"/>
            </w:tcMar>
            <w:vAlign w:val="center"/>
          </w:tcPr>
          <w:p>
            <w:pPr>
              <w:jc w:val="center"/>
              <w:rPr>
                <w:rFonts w:ascii="宋体" w:hAnsi="宋体" w:eastAsia="宋体" w:cs="宋体"/>
                <w:sz w:val="22"/>
                <w:highlight w:val="none"/>
              </w:rPr>
            </w:pPr>
          </w:p>
        </w:tc>
        <w:tc>
          <w:tcPr>
            <w:tcW w:w="6074" w:type="dxa"/>
            <w:gridSpan w:val="17"/>
            <w:tcBorders>
              <w:top w:val="single" w:color="000000" w:sz="4" w:space="0"/>
              <w:left w:val="single" w:color="000000" w:sz="0" w:space="0"/>
              <w:bottom w:val="single" w:color="000000" w:sz="4" w:space="0"/>
              <w:right w:val="single" w:color="000000" w:sz="4" w:space="0"/>
            </w:tcBorders>
            <w:shd w:val="clear" w:color="000000" w:fill="FFFFFF"/>
            <w:noWrap w:val="0"/>
            <w:tcMar>
              <w:left w:w="108" w:type="dxa"/>
              <w:right w:w="108" w:type="dxa"/>
            </w:tcMar>
            <w:vAlign w:val="top"/>
          </w:tcPr>
          <w:p>
            <w:pPr>
              <w:keepNext w:val="0"/>
              <w:keepLines w:val="0"/>
              <w:widowControl/>
              <w:suppressLineNumbers w:val="0"/>
              <w:jc w:val="left"/>
              <w:textAlignment w:val="top"/>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城市生活垃圾发电技术有利于无害化、减量化和资源化的环境发展总体要求和总趋势。</w:t>
            </w:r>
          </w:p>
          <w:p>
            <w:pPr>
              <w:pStyle w:val="2"/>
              <w:rPr>
                <w:rFonts w:hint="eastAsia" w:ascii="宋体" w:hAnsi="宋体" w:eastAsia="宋体" w:cs="宋体"/>
                <w:i w:val="0"/>
                <w:iCs w:val="0"/>
                <w:color w:val="000000"/>
                <w:kern w:val="0"/>
                <w:sz w:val="24"/>
                <w:szCs w:val="24"/>
                <w:u w:val="none"/>
                <w:lang w:val="en-US" w:eastAsia="zh-CN" w:bidi="ar"/>
              </w:rPr>
            </w:pPr>
          </w:p>
          <w:p>
            <w:pPr>
              <w:pStyle w:val="2"/>
              <w:rPr>
                <w:rFonts w:hint="eastAsia" w:ascii="宋体" w:hAnsi="宋体" w:eastAsia="宋体" w:cs="宋体"/>
                <w:i w:val="0"/>
                <w:iCs w:val="0"/>
                <w:color w:val="000000"/>
                <w:kern w:val="0"/>
                <w:sz w:val="24"/>
                <w:szCs w:val="24"/>
                <w:u w:val="none"/>
                <w:lang w:val="en-US" w:eastAsia="zh-CN" w:bidi="ar"/>
              </w:rPr>
            </w:pPr>
          </w:p>
        </w:tc>
        <w:tc>
          <w:tcPr>
            <w:tcW w:w="6132" w:type="dxa"/>
            <w:gridSpan w:val="19"/>
            <w:tcBorders>
              <w:top w:val="single" w:color="000000" w:sz="4" w:space="0"/>
              <w:left w:val="single" w:color="000000" w:sz="0" w:space="0"/>
              <w:bottom w:val="single" w:color="000000" w:sz="4" w:space="0"/>
              <w:right w:val="single" w:color="000000" w:sz="4" w:space="0"/>
            </w:tcBorders>
            <w:shd w:val="clear" w:color="000000" w:fill="FFFFFF"/>
            <w:noWrap w:val="0"/>
            <w:tcMar>
              <w:left w:w="108" w:type="dxa"/>
              <w:right w:w="108" w:type="dxa"/>
            </w:tcMar>
            <w:vAlign w:val="top"/>
          </w:tcPr>
          <w:p>
            <w:pPr>
              <w:keepNext w:val="0"/>
              <w:keepLines w:val="0"/>
              <w:widowControl/>
              <w:suppressLineNumbers w:val="0"/>
              <w:jc w:val="left"/>
              <w:textAlignment w:val="top"/>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推动了行业规模化发展，显著提升了垃圾处理能力和资源化水平。</w:t>
            </w:r>
          </w:p>
        </w:tc>
      </w:tr>
      <w:tr>
        <w:tblPrEx>
          <w:tblCellMar>
            <w:top w:w="0" w:type="dxa"/>
            <w:left w:w="10" w:type="dxa"/>
            <w:bottom w:w="0" w:type="dxa"/>
            <w:right w:w="10" w:type="dxa"/>
          </w:tblCellMar>
        </w:tblPrEx>
        <w:trPr>
          <w:gridBefore w:val="1"/>
          <w:gridAfter w:val="1"/>
          <w:wBefore w:w="5" w:type="dxa"/>
          <w:wAfter w:w="5" w:type="dxa"/>
          <w:jc w:val="center"/>
        </w:trPr>
        <w:tc>
          <w:tcPr>
            <w:tcW w:w="1314" w:type="dxa"/>
            <w:gridSpan w:val="3"/>
            <w:vMerge w:val="restart"/>
            <w:tcBorders>
              <w:top w:val="single" w:color="000000" w:sz="0" w:space="0"/>
              <w:left w:val="single" w:color="000000" w:sz="4" w:space="0"/>
              <w:bottom w:val="single" w:color="000000" w:sz="0" w:space="0"/>
              <w:right w:val="single" w:color="000000" w:sz="4" w:space="0"/>
            </w:tcBorders>
            <w:shd w:val="clear" w:color="000000" w:fill="FFFFFF"/>
            <w:noWrap w:val="0"/>
            <w:tcMar>
              <w:left w:w="108"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center"/>
              <w:rPr>
                <w:rFonts w:ascii="宋体" w:hAnsi="宋体" w:eastAsia="宋体" w:cs="宋体"/>
                <w:highlight w:val="none"/>
              </w:rPr>
            </w:pPr>
            <w:r>
              <w:rPr>
                <w:rFonts w:hint="eastAsia" w:ascii="宋体" w:hAnsi="宋体" w:eastAsia="宋体" w:cs="宋体"/>
                <w:i w:val="0"/>
                <w:iCs w:val="0"/>
                <w:color w:val="000000"/>
                <w:kern w:val="0"/>
                <w:sz w:val="24"/>
                <w:szCs w:val="24"/>
                <w:u w:val="none"/>
                <w:lang w:val="en-US" w:eastAsia="zh-CN" w:bidi="ar"/>
              </w:rPr>
              <w:t>绩效</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指标</w:t>
            </w:r>
          </w:p>
        </w:tc>
        <w:tc>
          <w:tcPr>
            <w:tcW w:w="992" w:type="dxa"/>
            <w:gridSpan w:val="3"/>
            <w:tcBorders>
              <w:top w:val="single" w:color="000000" w:sz="0" w:space="0"/>
              <w:left w:val="single" w:color="000000" w:sz="0" w:space="0"/>
              <w:bottom w:val="single" w:color="000000" w:sz="4" w:space="0"/>
              <w:right w:val="single" w:color="000000" w:sz="4" w:space="0"/>
            </w:tcBorders>
            <w:shd w:val="clear" w:color="000000" w:fill="FFFFFF"/>
            <w:noWrap w:val="0"/>
            <w:tcMar>
              <w:left w:w="108"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一级 </w:t>
            </w:r>
          </w:p>
          <w:p>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center"/>
              <w:rPr>
                <w:rFonts w:ascii="宋体" w:hAnsi="宋体" w:eastAsia="宋体" w:cs="宋体"/>
                <w:highlight w:val="none"/>
              </w:rPr>
            </w:pPr>
            <w:r>
              <w:rPr>
                <w:rFonts w:hint="eastAsia" w:ascii="宋体" w:hAnsi="宋体" w:eastAsia="宋体" w:cs="宋体"/>
                <w:i w:val="0"/>
                <w:iCs w:val="0"/>
                <w:color w:val="000000"/>
                <w:kern w:val="0"/>
                <w:sz w:val="24"/>
                <w:szCs w:val="24"/>
                <w:u w:val="none"/>
                <w:lang w:val="en-US" w:eastAsia="zh-CN" w:bidi="ar"/>
              </w:rPr>
              <w:t>指标</w:t>
            </w:r>
          </w:p>
        </w:tc>
        <w:tc>
          <w:tcPr>
            <w:tcW w:w="1543" w:type="dxa"/>
            <w:gridSpan w:val="3"/>
            <w:tcBorders>
              <w:top w:val="single" w:color="000000" w:sz="0" w:space="0"/>
              <w:left w:val="single" w:color="000000" w:sz="0" w:space="0"/>
              <w:bottom w:val="single" w:color="000000" w:sz="4" w:space="0"/>
              <w:right w:val="single" w:color="000000" w:sz="4" w:space="0"/>
            </w:tcBorders>
            <w:shd w:val="clear" w:color="000000" w:fill="FFFFFF"/>
            <w:noWrap w:val="0"/>
            <w:tcMar>
              <w:left w:w="108"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center"/>
            </w:pPr>
            <w:r>
              <w:rPr>
                <w:rFonts w:hint="eastAsia" w:ascii="宋体" w:hAnsi="宋体" w:eastAsia="宋体" w:cs="宋体"/>
                <w:i w:val="0"/>
                <w:iCs w:val="0"/>
                <w:color w:val="000000"/>
                <w:kern w:val="0"/>
                <w:sz w:val="24"/>
                <w:szCs w:val="24"/>
                <w:u w:val="none"/>
                <w:lang w:val="en-US" w:eastAsia="zh-CN" w:bidi="ar"/>
              </w:rPr>
              <w:t>二级指标</w:t>
            </w:r>
          </w:p>
        </w:tc>
        <w:tc>
          <w:tcPr>
            <w:tcW w:w="3332" w:type="dxa"/>
            <w:gridSpan w:val="8"/>
            <w:tcBorders>
              <w:top w:val="single" w:color="000000" w:sz="0" w:space="0"/>
              <w:left w:val="single" w:color="000000" w:sz="0" w:space="0"/>
              <w:bottom w:val="single" w:color="000000" w:sz="4" w:space="0"/>
              <w:right w:val="single" w:color="000000" w:sz="4" w:space="0"/>
            </w:tcBorders>
            <w:shd w:val="clear" w:color="000000" w:fill="FFFFFF"/>
            <w:noWrap w:val="0"/>
            <w:tcMar>
              <w:left w:w="108"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ascii="宋体" w:hAnsi="宋体" w:eastAsia="宋体" w:cs="宋体"/>
                <w:highlight w:val="none"/>
              </w:rPr>
            </w:pPr>
            <w:r>
              <w:rPr>
                <w:rFonts w:hint="eastAsia" w:ascii="宋体" w:hAnsi="宋体" w:eastAsia="宋体" w:cs="宋体"/>
                <w:i w:val="0"/>
                <w:iCs w:val="0"/>
                <w:color w:val="000000"/>
                <w:kern w:val="0"/>
                <w:sz w:val="24"/>
                <w:szCs w:val="24"/>
                <w:u w:val="none"/>
                <w:lang w:val="en-US" w:eastAsia="zh-CN" w:bidi="ar"/>
              </w:rPr>
              <w:t>三级指标</w:t>
            </w:r>
          </w:p>
        </w:tc>
        <w:tc>
          <w:tcPr>
            <w:tcW w:w="1693" w:type="dxa"/>
            <w:gridSpan w:val="7"/>
            <w:tcBorders>
              <w:top w:val="single" w:color="000000" w:sz="0" w:space="0"/>
              <w:left w:val="single" w:color="000000" w:sz="0" w:space="0"/>
              <w:bottom w:val="single" w:color="000000" w:sz="4" w:space="0"/>
              <w:right w:val="single" w:color="000000" w:sz="4" w:space="0"/>
            </w:tcBorders>
            <w:shd w:val="clear" w:color="000000" w:fill="FFFFFF"/>
            <w:noWrap w:val="0"/>
            <w:tcMar>
              <w:left w:w="108"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pPr>
            <w:r>
              <w:rPr>
                <w:rFonts w:hint="eastAsia" w:ascii="宋体" w:hAnsi="宋体" w:eastAsia="宋体" w:cs="宋体"/>
                <w:i w:val="0"/>
                <w:iCs w:val="0"/>
                <w:color w:val="000000"/>
                <w:kern w:val="0"/>
                <w:sz w:val="24"/>
                <w:szCs w:val="24"/>
                <w:u w:val="none"/>
                <w:lang w:val="en-US" w:eastAsia="zh-CN" w:bidi="ar"/>
              </w:rPr>
              <w:t>年度指标值</w:t>
            </w:r>
          </w:p>
        </w:tc>
        <w:tc>
          <w:tcPr>
            <w:tcW w:w="1096" w:type="dxa"/>
            <w:gridSpan w:val="3"/>
            <w:tcBorders>
              <w:top w:val="single" w:color="000000" w:sz="4" w:space="0"/>
              <w:left w:val="single" w:color="000000" w:sz="0" w:space="0"/>
              <w:bottom w:val="single" w:color="000000" w:sz="4" w:space="0"/>
              <w:right w:val="single" w:color="000000" w:sz="4" w:space="0"/>
            </w:tcBorders>
            <w:shd w:val="clear" w:color="000000" w:fill="FFFFFF"/>
            <w:noWrap w:val="0"/>
            <w:tcMar>
              <w:left w:w="108"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center"/>
              <w:rPr>
                <w:rFonts w:ascii="宋体" w:hAnsi="宋体" w:eastAsia="宋体" w:cs="宋体"/>
                <w:highlight w:val="none"/>
              </w:rPr>
            </w:pPr>
            <w:r>
              <w:rPr>
                <w:rFonts w:hint="eastAsia" w:ascii="宋体" w:hAnsi="宋体" w:eastAsia="宋体" w:cs="宋体"/>
                <w:i w:val="0"/>
                <w:iCs w:val="0"/>
                <w:color w:val="000000"/>
                <w:kern w:val="0"/>
                <w:sz w:val="24"/>
                <w:szCs w:val="24"/>
                <w:u w:val="none"/>
                <w:lang w:val="en-US" w:eastAsia="zh-CN" w:bidi="ar"/>
              </w:rPr>
              <w:t>实际完成值</w:t>
            </w:r>
          </w:p>
        </w:tc>
        <w:tc>
          <w:tcPr>
            <w:tcW w:w="716" w:type="dxa"/>
            <w:gridSpan w:val="4"/>
            <w:tcBorders>
              <w:top w:val="single" w:color="000000" w:sz="0" w:space="0"/>
              <w:left w:val="single" w:color="000000" w:sz="0" w:space="0"/>
              <w:bottom w:val="single" w:color="000000" w:sz="4" w:space="0"/>
              <w:right w:val="single" w:color="000000" w:sz="4" w:space="0"/>
            </w:tcBorders>
            <w:shd w:val="clear" w:color="000000" w:fill="FFFFFF"/>
            <w:noWrap w:val="0"/>
            <w:tcMar>
              <w:left w:w="108"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center"/>
              <w:rPr>
                <w:rFonts w:ascii="宋体" w:hAnsi="宋体" w:eastAsia="宋体" w:cs="宋体"/>
                <w:highlight w:val="none"/>
              </w:rPr>
            </w:pPr>
            <w:r>
              <w:rPr>
                <w:rFonts w:hint="eastAsia" w:ascii="宋体" w:hAnsi="宋体" w:eastAsia="宋体" w:cs="宋体"/>
                <w:i w:val="0"/>
                <w:iCs w:val="0"/>
                <w:color w:val="000000"/>
                <w:kern w:val="0"/>
                <w:sz w:val="24"/>
                <w:szCs w:val="24"/>
                <w:u w:val="none"/>
                <w:lang w:val="en-US" w:eastAsia="zh-CN" w:bidi="ar"/>
              </w:rPr>
              <w:t>指标分值</w:t>
            </w:r>
          </w:p>
        </w:tc>
        <w:tc>
          <w:tcPr>
            <w:tcW w:w="1285" w:type="dxa"/>
            <w:gridSpan w:val="5"/>
            <w:tcBorders>
              <w:top w:val="single" w:color="000000" w:sz="0" w:space="0"/>
              <w:left w:val="single" w:color="000000" w:sz="0" w:space="0"/>
              <w:bottom w:val="single" w:color="000000" w:sz="4" w:space="0"/>
              <w:right w:val="single" w:color="000000" w:sz="4" w:space="0"/>
            </w:tcBorders>
            <w:shd w:val="clear" w:color="000000" w:fill="FFFFFF"/>
            <w:noWrap w:val="0"/>
            <w:tcMar>
              <w:left w:w="108"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center"/>
            </w:pPr>
            <w:r>
              <w:rPr>
                <w:rFonts w:hint="eastAsia" w:ascii="宋体" w:hAnsi="宋体" w:eastAsia="宋体" w:cs="宋体"/>
                <w:i w:val="0"/>
                <w:iCs w:val="0"/>
                <w:color w:val="000000"/>
                <w:kern w:val="0"/>
                <w:sz w:val="24"/>
                <w:szCs w:val="24"/>
                <w:u w:val="none"/>
                <w:lang w:val="en-US" w:eastAsia="zh-CN" w:bidi="ar"/>
              </w:rPr>
              <w:t>自评得分</w:t>
            </w:r>
          </w:p>
        </w:tc>
        <w:tc>
          <w:tcPr>
            <w:tcW w:w="1549" w:type="dxa"/>
            <w:gridSpan w:val="3"/>
            <w:tcBorders>
              <w:top w:val="single" w:color="000000" w:sz="0" w:space="0"/>
              <w:left w:val="single" w:color="000000" w:sz="0" w:space="0"/>
              <w:bottom w:val="single" w:color="000000" w:sz="4" w:space="0"/>
              <w:right w:val="single" w:color="000000" w:sz="4" w:space="0"/>
            </w:tcBorders>
            <w:shd w:val="clear" w:color="000000" w:fill="FFFFFF"/>
            <w:noWrap w:val="0"/>
            <w:tcMar>
              <w:left w:w="108"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ascii="宋体" w:hAnsi="宋体" w:eastAsia="宋体" w:cs="宋体"/>
                <w:highlight w:val="none"/>
              </w:rPr>
            </w:pPr>
            <w:r>
              <w:rPr>
                <w:rFonts w:hint="eastAsia" w:ascii="宋体" w:hAnsi="宋体" w:eastAsia="宋体" w:cs="宋体"/>
                <w:i w:val="0"/>
                <w:iCs w:val="0"/>
                <w:color w:val="000000"/>
                <w:kern w:val="0"/>
                <w:sz w:val="24"/>
                <w:szCs w:val="24"/>
                <w:u w:val="none"/>
                <w:lang w:val="en-US" w:eastAsia="zh-CN" w:bidi="ar"/>
              </w:rPr>
              <w:t>偏差原因分析及改进措施</w:t>
            </w:r>
          </w:p>
        </w:tc>
      </w:tr>
      <w:tr>
        <w:tblPrEx>
          <w:tblCellMar>
            <w:top w:w="0" w:type="dxa"/>
            <w:left w:w="10" w:type="dxa"/>
            <w:bottom w:w="0" w:type="dxa"/>
            <w:right w:w="10" w:type="dxa"/>
          </w:tblCellMar>
        </w:tblPrEx>
        <w:trPr>
          <w:gridBefore w:val="1"/>
          <w:gridAfter w:val="1"/>
          <w:wBefore w:w="5" w:type="dxa"/>
          <w:wAfter w:w="5" w:type="dxa"/>
          <w:jc w:val="center"/>
        </w:trPr>
        <w:tc>
          <w:tcPr>
            <w:tcW w:w="1314" w:type="dxa"/>
            <w:gridSpan w:val="3"/>
            <w:vMerge w:val="continue"/>
            <w:tcBorders>
              <w:top w:val="single" w:color="000000" w:sz="0" w:space="0"/>
              <w:left w:val="single" w:color="000000" w:sz="4" w:space="0"/>
              <w:bottom w:val="single" w:color="000000" w:sz="0" w:space="0"/>
              <w:right w:val="single" w:color="000000" w:sz="4" w:space="0"/>
            </w:tcBorders>
            <w:shd w:val="clear" w:color="000000" w:fill="FFFFFF"/>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00" w:lineRule="exact"/>
              <w:rPr>
                <w:rFonts w:ascii="宋体" w:hAnsi="宋体" w:eastAsia="宋体" w:cs="宋体"/>
                <w:sz w:val="22"/>
                <w:highlight w:val="none"/>
              </w:rPr>
            </w:pPr>
          </w:p>
        </w:tc>
        <w:tc>
          <w:tcPr>
            <w:tcW w:w="992" w:type="dxa"/>
            <w:gridSpan w:val="3"/>
            <w:vMerge w:val="restart"/>
            <w:tcBorders>
              <w:top w:val="single" w:color="000000" w:sz="0" w:space="0"/>
              <w:left w:val="single" w:color="000000" w:sz="4" w:space="0"/>
              <w:bottom w:val="single" w:color="000000" w:sz="4" w:space="0"/>
              <w:right w:val="single" w:color="000000" w:sz="4" w:space="0"/>
            </w:tcBorders>
            <w:shd w:val="clear" w:color="000000" w:fill="FFFFFF"/>
            <w:noWrap w:val="0"/>
            <w:tcMar>
              <w:left w:w="108"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产出</w:t>
            </w:r>
          </w:p>
          <w:p>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center"/>
              <w:rPr>
                <w:rFonts w:ascii="宋体" w:hAnsi="宋体" w:eastAsia="宋体" w:cs="宋体"/>
                <w:highlight w:val="none"/>
              </w:rPr>
            </w:pPr>
            <w:r>
              <w:rPr>
                <w:rFonts w:hint="eastAsia" w:ascii="宋体" w:hAnsi="宋体" w:eastAsia="宋体" w:cs="宋体"/>
                <w:i w:val="0"/>
                <w:iCs w:val="0"/>
                <w:color w:val="000000"/>
                <w:kern w:val="0"/>
                <w:sz w:val="22"/>
                <w:szCs w:val="22"/>
                <w:u w:val="none"/>
                <w:lang w:val="en-US" w:eastAsia="zh-CN" w:bidi="ar"/>
              </w:rPr>
              <w:t>指标</w:t>
            </w:r>
          </w:p>
        </w:tc>
        <w:tc>
          <w:tcPr>
            <w:tcW w:w="1543" w:type="dxa"/>
            <w:gridSpan w:val="3"/>
            <w:tcBorders>
              <w:top w:val="single" w:color="000000" w:sz="0" w:space="0"/>
              <w:left w:val="single" w:color="000000" w:sz="4" w:space="0"/>
              <w:bottom w:val="single" w:color="000000" w:sz="4" w:space="0"/>
              <w:right w:val="single" w:color="000000" w:sz="4" w:space="0"/>
            </w:tcBorders>
            <w:shd w:val="clear" w:color="000000" w:fill="FFFFFF"/>
            <w:noWrap w:val="0"/>
            <w:tcMar>
              <w:left w:w="108"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center"/>
            </w:pPr>
            <w:r>
              <w:rPr>
                <w:rFonts w:hint="eastAsia" w:ascii="宋体" w:hAnsi="宋体" w:eastAsia="宋体" w:cs="宋体"/>
                <w:i w:val="0"/>
                <w:iCs w:val="0"/>
                <w:color w:val="000000"/>
                <w:kern w:val="0"/>
                <w:sz w:val="22"/>
                <w:szCs w:val="22"/>
                <w:u w:val="none"/>
                <w:lang w:val="en-US" w:eastAsia="zh-CN" w:bidi="ar"/>
              </w:rPr>
              <w:t>数量指标</w:t>
            </w:r>
          </w:p>
        </w:tc>
        <w:tc>
          <w:tcPr>
            <w:tcW w:w="3332" w:type="dxa"/>
            <w:gridSpan w:val="8"/>
            <w:tcBorders>
              <w:top w:val="single" w:color="000000" w:sz="0" w:space="0"/>
              <w:left w:val="single" w:color="000000" w:sz="4" w:space="0"/>
              <w:bottom w:val="single" w:color="000000" w:sz="4" w:space="0"/>
              <w:right w:val="single" w:color="000000" w:sz="4" w:space="0"/>
            </w:tcBorders>
            <w:shd w:val="clear" w:color="000000" w:fill="FFFFFF"/>
            <w:noWrap w:val="0"/>
            <w:tcMar>
              <w:left w:w="108"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center"/>
              <w:rPr>
                <w:rFonts w:ascii="宋体" w:hAnsi="宋体" w:eastAsia="宋体" w:cs="宋体"/>
                <w:highlight w:val="none"/>
              </w:rPr>
            </w:pPr>
            <w:r>
              <w:rPr>
                <w:rFonts w:hint="eastAsia" w:ascii="宋体" w:hAnsi="宋体" w:eastAsia="宋体" w:cs="宋体"/>
                <w:i w:val="0"/>
                <w:iCs w:val="0"/>
                <w:color w:val="000000"/>
                <w:kern w:val="0"/>
                <w:sz w:val="22"/>
                <w:szCs w:val="22"/>
                <w:u w:val="none"/>
                <w:lang w:val="en-US" w:eastAsia="zh-CN" w:bidi="ar"/>
              </w:rPr>
              <w:t>生活垃圾日均清运量</w:t>
            </w:r>
          </w:p>
        </w:tc>
        <w:tc>
          <w:tcPr>
            <w:tcW w:w="1693" w:type="dxa"/>
            <w:gridSpan w:val="7"/>
            <w:tcBorders>
              <w:top w:val="single" w:color="000000" w:sz="0" w:space="0"/>
              <w:left w:val="single" w:color="000000" w:sz="4" w:space="0"/>
              <w:bottom w:val="single" w:color="000000" w:sz="4" w:space="0"/>
              <w:right w:val="single" w:color="000000" w:sz="4" w:space="0"/>
            </w:tcBorders>
            <w:shd w:val="clear" w:color="000000" w:fill="FFFFFF"/>
            <w:noWrap w:val="0"/>
            <w:tcMar>
              <w:left w:w="108"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center"/>
            </w:pPr>
            <w:r>
              <w:rPr>
                <w:rFonts w:hint="eastAsia" w:ascii="宋体" w:hAnsi="宋体" w:eastAsia="宋体" w:cs="宋体"/>
                <w:i w:val="0"/>
                <w:iCs w:val="0"/>
                <w:color w:val="000000"/>
                <w:kern w:val="0"/>
                <w:sz w:val="24"/>
                <w:szCs w:val="24"/>
                <w:u w:val="none"/>
                <w:lang w:val="en-US" w:eastAsia="zh-CN" w:bidi="ar"/>
              </w:rPr>
              <w:t>≥300吨</w:t>
            </w:r>
          </w:p>
        </w:tc>
        <w:tc>
          <w:tcPr>
            <w:tcW w:w="1096" w:type="dxa"/>
            <w:gridSpan w:val="3"/>
            <w:tcBorders>
              <w:top w:val="single" w:color="000000" w:sz="4" w:space="0"/>
              <w:left w:val="single" w:color="000000" w:sz="0" w:space="0"/>
              <w:bottom w:val="single" w:color="000000" w:sz="4" w:space="0"/>
              <w:right w:val="single" w:color="000000" w:sz="4" w:space="0"/>
            </w:tcBorders>
            <w:shd w:val="clear" w:color="000000" w:fill="FFFFFF"/>
            <w:noWrap w:val="0"/>
            <w:tcMar>
              <w:left w:w="108"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center"/>
              <w:rPr>
                <w:rFonts w:ascii="宋体" w:hAnsi="宋体" w:eastAsia="宋体" w:cs="宋体"/>
                <w:sz w:val="22"/>
                <w:highlight w:val="none"/>
              </w:rPr>
            </w:pPr>
            <w:r>
              <w:rPr>
                <w:rFonts w:hint="eastAsia" w:ascii="宋体" w:hAnsi="宋体" w:eastAsia="宋体" w:cs="宋体"/>
                <w:i w:val="0"/>
                <w:iCs w:val="0"/>
                <w:color w:val="000000"/>
                <w:kern w:val="0"/>
                <w:sz w:val="24"/>
                <w:szCs w:val="24"/>
                <w:u w:val="none"/>
                <w:lang w:val="en-US" w:eastAsia="zh-CN" w:bidi="ar"/>
              </w:rPr>
              <w:t>349.7</w:t>
            </w:r>
          </w:p>
        </w:tc>
        <w:tc>
          <w:tcPr>
            <w:tcW w:w="716" w:type="dxa"/>
            <w:gridSpan w:val="4"/>
            <w:tcBorders>
              <w:top w:val="single" w:color="000000" w:sz="0" w:space="0"/>
              <w:left w:val="single" w:color="000000" w:sz="0" w:space="0"/>
              <w:bottom w:val="single" w:color="000000" w:sz="4" w:space="0"/>
              <w:right w:val="single" w:color="000000" w:sz="4" w:space="0"/>
            </w:tcBorders>
            <w:shd w:val="clear" w:color="000000" w:fill="FFFFFF"/>
            <w:noWrap w:val="0"/>
            <w:tcMar>
              <w:left w:w="108"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center"/>
              <w:rPr>
                <w:rFonts w:ascii="宋体" w:hAnsi="宋体" w:eastAsia="宋体" w:cs="宋体"/>
                <w:sz w:val="22"/>
                <w:highlight w:val="none"/>
              </w:rPr>
            </w:pPr>
            <w:r>
              <w:rPr>
                <w:rFonts w:hint="eastAsia" w:ascii="宋体" w:hAnsi="宋体" w:eastAsia="宋体" w:cs="宋体"/>
                <w:i w:val="0"/>
                <w:iCs w:val="0"/>
                <w:color w:val="000000"/>
                <w:kern w:val="0"/>
                <w:sz w:val="24"/>
                <w:szCs w:val="24"/>
                <w:u w:val="none"/>
                <w:lang w:val="en-US" w:eastAsia="zh-CN" w:bidi="ar"/>
              </w:rPr>
              <w:t>10</w:t>
            </w:r>
          </w:p>
        </w:tc>
        <w:tc>
          <w:tcPr>
            <w:tcW w:w="1285" w:type="dxa"/>
            <w:gridSpan w:val="5"/>
            <w:tcBorders>
              <w:top w:val="single" w:color="000000" w:sz="0" w:space="0"/>
              <w:left w:val="single" w:color="000000" w:sz="0" w:space="0"/>
              <w:bottom w:val="single" w:color="000000" w:sz="4" w:space="0"/>
              <w:right w:val="single" w:color="000000" w:sz="4" w:space="0"/>
            </w:tcBorders>
            <w:shd w:val="clear" w:color="000000" w:fill="FFFFFF"/>
            <w:noWrap w:val="0"/>
            <w:tcMar>
              <w:left w:w="108"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center"/>
            </w:pPr>
            <w:r>
              <w:rPr>
                <w:rFonts w:hint="eastAsia" w:ascii="宋体" w:hAnsi="宋体" w:eastAsia="宋体" w:cs="宋体"/>
                <w:i w:val="0"/>
                <w:iCs w:val="0"/>
                <w:color w:val="000000"/>
                <w:kern w:val="0"/>
                <w:sz w:val="24"/>
                <w:szCs w:val="24"/>
                <w:u w:val="none"/>
                <w:lang w:val="en-US" w:eastAsia="zh-CN" w:bidi="ar"/>
              </w:rPr>
              <w:t>10</w:t>
            </w:r>
          </w:p>
        </w:tc>
        <w:tc>
          <w:tcPr>
            <w:tcW w:w="1549" w:type="dxa"/>
            <w:gridSpan w:val="3"/>
            <w:tcBorders>
              <w:top w:val="single" w:color="000000" w:sz="0" w:space="0"/>
              <w:left w:val="single" w:color="000000" w:sz="0" w:space="0"/>
              <w:bottom w:val="single" w:color="000000" w:sz="4" w:space="0"/>
              <w:right w:val="single" w:color="000000" w:sz="4" w:space="0"/>
            </w:tcBorders>
            <w:shd w:val="clear" w:color="000000" w:fill="FFFFFF"/>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00" w:lineRule="exact"/>
              <w:rPr>
                <w:rFonts w:ascii="宋体" w:hAnsi="宋体" w:eastAsia="宋体" w:cs="宋体"/>
                <w:sz w:val="22"/>
                <w:highlight w:val="none"/>
              </w:rPr>
            </w:pPr>
          </w:p>
        </w:tc>
      </w:tr>
      <w:tr>
        <w:tblPrEx>
          <w:tblCellMar>
            <w:top w:w="0" w:type="dxa"/>
            <w:left w:w="10" w:type="dxa"/>
            <w:bottom w:w="0" w:type="dxa"/>
            <w:right w:w="10" w:type="dxa"/>
          </w:tblCellMar>
        </w:tblPrEx>
        <w:trPr>
          <w:gridBefore w:val="1"/>
          <w:gridAfter w:val="1"/>
          <w:wBefore w:w="5" w:type="dxa"/>
          <w:wAfter w:w="5" w:type="dxa"/>
          <w:jc w:val="center"/>
        </w:trPr>
        <w:tc>
          <w:tcPr>
            <w:tcW w:w="1314" w:type="dxa"/>
            <w:gridSpan w:val="3"/>
            <w:vMerge w:val="continue"/>
            <w:tcBorders>
              <w:top w:val="single" w:color="000000" w:sz="0" w:space="0"/>
              <w:left w:val="single" w:color="000000" w:sz="4" w:space="0"/>
              <w:bottom w:val="single" w:color="000000" w:sz="0" w:space="0"/>
              <w:right w:val="single" w:color="000000" w:sz="4" w:space="0"/>
            </w:tcBorders>
            <w:shd w:val="clear" w:color="000000" w:fill="FFFFFF"/>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00" w:lineRule="exact"/>
              <w:rPr>
                <w:rFonts w:ascii="宋体" w:hAnsi="宋体" w:eastAsia="宋体" w:cs="宋体"/>
                <w:sz w:val="22"/>
                <w:highlight w:val="none"/>
              </w:rPr>
            </w:pPr>
          </w:p>
        </w:tc>
        <w:tc>
          <w:tcPr>
            <w:tcW w:w="992" w:type="dxa"/>
            <w:gridSpan w:val="3"/>
            <w:vMerge w:val="continue"/>
            <w:tcBorders>
              <w:top w:val="single" w:color="000000" w:sz="0" w:space="0"/>
              <w:left w:val="single" w:color="000000" w:sz="4" w:space="0"/>
              <w:bottom w:val="single" w:color="000000" w:sz="4" w:space="0"/>
              <w:right w:val="single" w:color="000000" w:sz="4" w:space="0"/>
            </w:tcBorders>
            <w:shd w:val="clear" w:color="000000" w:fill="FFFFFF"/>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00" w:lineRule="exact"/>
              <w:rPr>
                <w:rFonts w:ascii="宋体" w:hAnsi="宋体" w:eastAsia="宋体" w:cs="宋体"/>
                <w:sz w:val="22"/>
                <w:highlight w:val="none"/>
              </w:rPr>
            </w:pPr>
          </w:p>
        </w:tc>
        <w:tc>
          <w:tcPr>
            <w:tcW w:w="1543" w:type="dxa"/>
            <w:gridSpan w:val="3"/>
            <w:tcBorders>
              <w:top w:val="single" w:color="000000" w:sz="0" w:space="0"/>
              <w:left w:val="single" w:color="000000" w:sz="4" w:space="0"/>
              <w:bottom w:val="single" w:color="000000" w:sz="4" w:space="0"/>
              <w:right w:val="single" w:color="000000" w:sz="4" w:space="0"/>
            </w:tcBorders>
            <w:shd w:val="clear" w:color="000000" w:fill="FFFFFF"/>
            <w:noWrap w:val="0"/>
            <w:tcMar>
              <w:left w:w="108"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center"/>
            </w:pPr>
            <w:r>
              <w:rPr>
                <w:rFonts w:hint="eastAsia" w:ascii="宋体" w:hAnsi="宋体" w:eastAsia="宋体" w:cs="宋体"/>
                <w:i w:val="0"/>
                <w:iCs w:val="0"/>
                <w:color w:val="000000"/>
                <w:kern w:val="0"/>
                <w:sz w:val="22"/>
                <w:szCs w:val="22"/>
                <w:u w:val="none"/>
                <w:lang w:val="en-US" w:eastAsia="zh-CN" w:bidi="ar"/>
              </w:rPr>
              <w:t>质量指标</w:t>
            </w:r>
          </w:p>
        </w:tc>
        <w:tc>
          <w:tcPr>
            <w:tcW w:w="3332" w:type="dxa"/>
            <w:gridSpan w:val="8"/>
            <w:tcBorders>
              <w:top w:val="single" w:color="000000" w:sz="0" w:space="0"/>
              <w:left w:val="single" w:color="000000" w:sz="4" w:space="0"/>
              <w:bottom w:val="single" w:color="000000" w:sz="4" w:space="0"/>
              <w:right w:val="single" w:color="000000" w:sz="4" w:space="0"/>
            </w:tcBorders>
            <w:shd w:val="clear" w:color="000000" w:fill="FFFFFF"/>
            <w:noWrap w:val="0"/>
            <w:tcMar>
              <w:left w:w="108"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center"/>
              <w:rPr>
                <w:rFonts w:ascii="宋体" w:hAnsi="宋体" w:eastAsia="宋体" w:cs="宋体"/>
                <w:highlight w:val="none"/>
              </w:rPr>
            </w:pPr>
            <w:r>
              <w:rPr>
                <w:rFonts w:hint="eastAsia" w:ascii="宋体" w:hAnsi="宋体" w:eastAsia="宋体" w:cs="宋体"/>
                <w:i w:val="0"/>
                <w:iCs w:val="0"/>
                <w:color w:val="000000"/>
                <w:kern w:val="0"/>
                <w:sz w:val="22"/>
                <w:szCs w:val="22"/>
                <w:u w:val="none"/>
                <w:lang w:val="en-US" w:eastAsia="zh-CN" w:bidi="ar"/>
              </w:rPr>
              <w:t>垃圾焚烧秀屿区应承担比例</w:t>
            </w:r>
          </w:p>
        </w:tc>
        <w:tc>
          <w:tcPr>
            <w:tcW w:w="1693" w:type="dxa"/>
            <w:gridSpan w:val="7"/>
            <w:tcBorders>
              <w:top w:val="single" w:color="000000" w:sz="0" w:space="0"/>
              <w:left w:val="single" w:color="000000" w:sz="4" w:space="0"/>
              <w:bottom w:val="single" w:color="000000" w:sz="4" w:space="0"/>
              <w:right w:val="single" w:color="000000" w:sz="4" w:space="0"/>
            </w:tcBorders>
            <w:shd w:val="clear" w:color="000000" w:fill="FFFFFF"/>
            <w:noWrap w:val="0"/>
            <w:tcMar>
              <w:left w:w="108"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center"/>
            </w:pPr>
            <w:r>
              <w:rPr>
                <w:rFonts w:hint="eastAsia" w:ascii="宋体" w:hAnsi="宋体" w:eastAsia="宋体" w:cs="宋体"/>
                <w:i w:val="0"/>
                <w:iCs w:val="0"/>
                <w:color w:val="000000"/>
                <w:kern w:val="0"/>
                <w:sz w:val="24"/>
                <w:szCs w:val="24"/>
                <w:u w:val="none"/>
                <w:lang w:val="en-US" w:eastAsia="zh-CN" w:bidi="ar"/>
              </w:rPr>
              <w:t>≥12%</w:t>
            </w:r>
          </w:p>
        </w:tc>
        <w:tc>
          <w:tcPr>
            <w:tcW w:w="1096" w:type="dxa"/>
            <w:gridSpan w:val="3"/>
            <w:tcBorders>
              <w:top w:val="single" w:color="000000" w:sz="4" w:space="0"/>
              <w:left w:val="single" w:color="000000" w:sz="0" w:space="0"/>
              <w:bottom w:val="single" w:color="000000" w:sz="4" w:space="0"/>
              <w:right w:val="single" w:color="000000" w:sz="4" w:space="0"/>
            </w:tcBorders>
            <w:shd w:val="clear" w:color="000000" w:fill="FFFFFF"/>
            <w:noWrap w:val="0"/>
            <w:tcMar>
              <w:left w:w="108"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center"/>
              <w:rPr>
                <w:rFonts w:ascii="宋体" w:hAnsi="宋体" w:eastAsia="宋体" w:cs="宋体"/>
                <w:sz w:val="22"/>
                <w:highlight w:val="none"/>
              </w:rPr>
            </w:pPr>
            <w:r>
              <w:rPr>
                <w:rFonts w:hint="eastAsia" w:ascii="宋体" w:hAnsi="宋体" w:eastAsia="宋体" w:cs="宋体"/>
                <w:i w:val="0"/>
                <w:iCs w:val="0"/>
                <w:color w:val="000000"/>
                <w:kern w:val="0"/>
                <w:sz w:val="24"/>
                <w:szCs w:val="24"/>
                <w:u w:val="none"/>
                <w:lang w:val="en-US" w:eastAsia="zh-CN" w:bidi="ar"/>
              </w:rPr>
              <w:t>12</w:t>
            </w:r>
          </w:p>
        </w:tc>
        <w:tc>
          <w:tcPr>
            <w:tcW w:w="716" w:type="dxa"/>
            <w:gridSpan w:val="4"/>
            <w:tcBorders>
              <w:top w:val="single" w:color="000000" w:sz="0" w:space="0"/>
              <w:left w:val="single" w:color="000000" w:sz="0" w:space="0"/>
              <w:bottom w:val="single" w:color="000000" w:sz="4" w:space="0"/>
              <w:right w:val="single" w:color="000000" w:sz="4" w:space="0"/>
            </w:tcBorders>
            <w:shd w:val="clear" w:color="000000" w:fill="FFFFFF"/>
            <w:noWrap w:val="0"/>
            <w:tcMar>
              <w:left w:w="108"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center"/>
              <w:rPr>
                <w:rFonts w:ascii="宋体" w:hAnsi="宋体" w:eastAsia="宋体" w:cs="宋体"/>
                <w:sz w:val="22"/>
                <w:highlight w:val="none"/>
              </w:rPr>
            </w:pPr>
            <w:r>
              <w:rPr>
                <w:rFonts w:hint="eastAsia" w:ascii="宋体" w:hAnsi="宋体" w:eastAsia="宋体" w:cs="宋体"/>
                <w:i w:val="0"/>
                <w:iCs w:val="0"/>
                <w:color w:val="000000"/>
                <w:kern w:val="0"/>
                <w:sz w:val="24"/>
                <w:szCs w:val="24"/>
                <w:u w:val="none"/>
                <w:lang w:val="en-US" w:eastAsia="zh-CN" w:bidi="ar"/>
              </w:rPr>
              <w:t>10</w:t>
            </w:r>
          </w:p>
        </w:tc>
        <w:tc>
          <w:tcPr>
            <w:tcW w:w="1285" w:type="dxa"/>
            <w:gridSpan w:val="5"/>
            <w:tcBorders>
              <w:top w:val="single" w:color="000000" w:sz="0" w:space="0"/>
              <w:left w:val="single" w:color="000000" w:sz="0" w:space="0"/>
              <w:bottom w:val="single" w:color="000000" w:sz="4" w:space="0"/>
              <w:right w:val="single" w:color="000000" w:sz="4" w:space="0"/>
            </w:tcBorders>
            <w:shd w:val="clear" w:color="000000" w:fill="FFFFFF"/>
            <w:noWrap w:val="0"/>
            <w:tcMar>
              <w:left w:w="108"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center"/>
            </w:pPr>
            <w:r>
              <w:rPr>
                <w:rFonts w:hint="eastAsia" w:ascii="宋体" w:hAnsi="宋体" w:eastAsia="宋体" w:cs="宋体"/>
                <w:i w:val="0"/>
                <w:iCs w:val="0"/>
                <w:color w:val="000000"/>
                <w:kern w:val="0"/>
                <w:sz w:val="24"/>
                <w:szCs w:val="24"/>
                <w:u w:val="none"/>
                <w:lang w:val="en-US" w:eastAsia="zh-CN" w:bidi="ar"/>
              </w:rPr>
              <w:t>10</w:t>
            </w:r>
          </w:p>
        </w:tc>
        <w:tc>
          <w:tcPr>
            <w:tcW w:w="1549" w:type="dxa"/>
            <w:gridSpan w:val="3"/>
            <w:tcBorders>
              <w:top w:val="single" w:color="000000" w:sz="0" w:space="0"/>
              <w:left w:val="single" w:color="000000" w:sz="0" w:space="0"/>
              <w:bottom w:val="single" w:color="000000" w:sz="4" w:space="0"/>
              <w:right w:val="single" w:color="000000" w:sz="4" w:space="0"/>
            </w:tcBorders>
            <w:shd w:val="clear" w:color="000000" w:fill="FFFFFF"/>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00" w:lineRule="exact"/>
              <w:rPr>
                <w:rFonts w:ascii="宋体" w:hAnsi="宋体" w:eastAsia="宋体" w:cs="宋体"/>
                <w:sz w:val="22"/>
                <w:highlight w:val="none"/>
              </w:rPr>
            </w:pPr>
          </w:p>
        </w:tc>
      </w:tr>
      <w:tr>
        <w:tblPrEx>
          <w:tblCellMar>
            <w:top w:w="0" w:type="dxa"/>
            <w:left w:w="10" w:type="dxa"/>
            <w:bottom w:w="0" w:type="dxa"/>
            <w:right w:w="10" w:type="dxa"/>
          </w:tblCellMar>
        </w:tblPrEx>
        <w:trPr>
          <w:gridBefore w:val="1"/>
          <w:gridAfter w:val="1"/>
          <w:wBefore w:w="5" w:type="dxa"/>
          <w:wAfter w:w="5" w:type="dxa"/>
          <w:jc w:val="center"/>
        </w:trPr>
        <w:tc>
          <w:tcPr>
            <w:tcW w:w="1314" w:type="dxa"/>
            <w:gridSpan w:val="3"/>
            <w:vMerge w:val="continue"/>
            <w:tcBorders>
              <w:top w:val="single" w:color="000000" w:sz="0" w:space="0"/>
              <w:left w:val="single" w:color="000000" w:sz="4" w:space="0"/>
              <w:bottom w:val="single" w:color="000000" w:sz="0" w:space="0"/>
              <w:right w:val="single" w:color="000000" w:sz="4" w:space="0"/>
            </w:tcBorders>
            <w:shd w:val="clear" w:color="000000" w:fill="FFFFFF"/>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00" w:lineRule="exact"/>
              <w:rPr>
                <w:rFonts w:ascii="宋体" w:hAnsi="宋体" w:eastAsia="宋体" w:cs="宋体"/>
                <w:sz w:val="22"/>
                <w:highlight w:val="none"/>
              </w:rPr>
            </w:pPr>
          </w:p>
        </w:tc>
        <w:tc>
          <w:tcPr>
            <w:tcW w:w="992" w:type="dxa"/>
            <w:gridSpan w:val="3"/>
            <w:vMerge w:val="continue"/>
            <w:tcBorders>
              <w:top w:val="single" w:color="000000" w:sz="0" w:space="0"/>
              <w:left w:val="single" w:color="000000" w:sz="4" w:space="0"/>
              <w:bottom w:val="single" w:color="000000" w:sz="4" w:space="0"/>
              <w:right w:val="single" w:color="000000" w:sz="4" w:space="0"/>
            </w:tcBorders>
            <w:shd w:val="clear" w:color="000000" w:fill="FFFFFF"/>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00" w:lineRule="exact"/>
              <w:rPr>
                <w:rFonts w:ascii="宋体" w:hAnsi="宋体" w:eastAsia="宋体" w:cs="宋体"/>
                <w:sz w:val="22"/>
                <w:highlight w:val="none"/>
              </w:rPr>
            </w:pPr>
          </w:p>
        </w:tc>
        <w:tc>
          <w:tcPr>
            <w:tcW w:w="1543" w:type="dxa"/>
            <w:gridSpan w:val="3"/>
            <w:vMerge w:val="restart"/>
            <w:tcBorders>
              <w:top w:val="single" w:color="000000" w:sz="0" w:space="0"/>
              <w:left w:val="single" w:color="000000" w:sz="4" w:space="0"/>
              <w:bottom w:val="single" w:color="000000" w:sz="4" w:space="0"/>
              <w:right w:val="single" w:color="000000" w:sz="4" w:space="0"/>
            </w:tcBorders>
            <w:shd w:val="clear" w:color="000000" w:fill="FFFFFF"/>
            <w:noWrap w:val="0"/>
            <w:tcMar>
              <w:left w:w="108"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center"/>
            </w:pPr>
            <w:r>
              <w:rPr>
                <w:rFonts w:hint="eastAsia" w:ascii="宋体" w:hAnsi="宋体" w:eastAsia="宋体" w:cs="宋体"/>
                <w:i w:val="0"/>
                <w:iCs w:val="0"/>
                <w:color w:val="000000"/>
                <w:kern w:val="0"/>
                <w:sz w:val="22"/>
                <w:szCs w:val="22"/>
                <w:u w:val="none"/>
                <w:lang w:val="en-US" w:eastAsia="zh-CN" w:bidi="ar"/>
              </w:rPr>
              <w:t>时效指标</w:t>
            </w:r>
          </w:p>
        </w:tc>
        <w:tc>
          <w:tcPr>
            <w:tcW w:w="3332" w:type="dxa"/>
            <w:gridSpan w:val="8"/>
            <w:tcBorders>
              <w:top w:val="single" w:color="000000" w:sz="0" w:space="0"/>
              <w:left w:val="single" w:color="000000" w:sz="4" w:space="0"/>
              <w:bottom w:val="single" w:color="000000" w:sz="4" w:space="0"/>
              <w:right w:val="single" w:color="000000" w:sz="4" w:space="0"/>
            </w:tcBorders>
            <w:shd w:val="clear" w:color="000000" w:fill="FFFFFF"/>
            <w:noWrap w:val="0"/>
            <w:tcMar>
              <w:left w:w="108"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center"/>
              <w:rPr>
                <w:rFonts w:ascii="宋体" w:hAnsi="宋体" w:eastAsia="宋体" w:cs="宋体"/>
                <w:highlight w:val="none"/>
              </w:rPr>
            </w:pPr>
            <w:r>
              <w:rPr>
                <w:rFonts w:hint="eastAsia" w:ascii="宋体" w:hAnsi="宋体" w:eastAsia="宋体" w:cs="宋体"/>
                <w:i w:val="0"/>
                <w:iCs w:val="0"/>
                <w:color w:val="000000"/>
                <w:kern w:val="0"/>
                <w:sz w:val="22"/>
                <w:szCs w:val="22"/>
                <w:u w:val="none"/>
                <w:lang w:val="en-US" w:eastAsia="zh-CN" w:bidi="ar"/>
              </w:rPr>
              <w:t>资金下达及时率</w:t>
            </w:r>
          </w:p>
        </w:tc>
        <w:tc>
          <w:tcPr>
            <w:tcW w:w="1693" w:type="dxa"/>
            <w:gridSpan w:val="7"/>
            <w:tcBorders>
              <w:top w:val="single" w:color="000000" w:sz="0" w:space="0"/>
              <w:left w:val="single" w:color="000000" w:sz="4" w:space="0"/>
              <w:bottom w:val="single" w:color="000000" w:sz="4" w:space="0"/>
              <w:right w:val="single" w:color="000000" w:sz="4" w:space="0"/>
            </w:tcBorders>
            <w:shd w:val="clear" w:color="000000" w:fill="FFFFFF"/>
            <w:noWrap w:val="0"/>
            <w:tcMar>
              <w:left w:w="108"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center"/>
            </w:pPr>
            <w:r>
              <w:rPr>
                <w:rFonts w:hint="eastAsia" w:ascii="宋体" w:hAnsi="宋体" w:eastAsia="宋体" w:cs="宋体"/>
                <w:i w:val="0"/>
                <w:iCs w:val="0"/>
                <w:color w:val="000000"/>
                <w:kern w:val="0"/>
                <w:sz w:val="24"/>
                <w:szCs w:val="24"/>
                <w:u w:val="none"/>
                <w:lang w:val="en-US" w:eastAsia="zh-CN" w:bidi="ar"/>
              </w:rPr>
              <w:t>≥90％</w:t>
            </w:r>
          </w:p>
        </w:tc>
        <w:tc>
          <w:tcPr>
            <w:tcW w:w="1096" w:type="dxa"/>
            <w:gridSpan w:val="3"/>
            <w:tcBorders>
              <w:top w:val="single" w:color="000000" w:sz="4" w:space="0"/>
              <w:left w:val="single" w:color="000000" w:sz="0" w:space="0"/>
              <w:bottom w:val="single" w:color="000000" w:sz="4" w:space="0"/>
              <w:right w:val="single" w:color="000000" w:sz="4" w:space="0"/>
            </w:tcBorders>
            <w:shd w:val="clear" w:color="000000" w:fill="FFFFFF"/>
            <w:noWrap w:val="0"/>
            <w:tcMar>
              <w:left w:w="108"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center"/>
              <w:rPr>
                <w:rFonts w:ascii="宋体" w:hAnsi="宋体" w:eastAsia="宋体" w:cs="宋体"/>
                <w:sz w:val="22"/>
                <w:highlight w:val="none"/>
              </w:rPr>
            </w:pPr>
            <w:r>
              <w:rPr>
                <w:rFonts w:hint="eastAsia" w:ascii="宋体" w:hAnsi="宋体" w:eastAsia="宋体" w:cs="宋体"/>
                <w:i w:val="0"/>
                <w:iCs w:val="0"/>
                <w:color w:val="000000"/>
                <w:kern w:val="0"/>
                <w:sz w:val="24"/>
                <w:szCs w:val="24"/>
                <w:u w:val="none"/>
                <w:lang w:val="en-US" w:eastAsia="zh-CN" w:bidi="ar"/>
              </w:rPr>
              <w:t>99.04</w:t>
            </w:r>
          </w:p>
        </w:tc>
        <w:tc>
          <w:tcPr>
            <w:tcW w:w="716" w:type="dxa"/>
            <w:gridSpan w:val="4"/>
            <w:tcBorders>
              <w:top w:val="single" w:color="000000" w:sz="4" w:space="0"/>
              <w:left w:val="single" w:color="000000" w:sz="0" w:space="0"/>
              <w:bottom w:val="single" w:color="000000" w:sz="4" w:space="0"/>
              <w:right w:val="single" w:color="000000" w:sz="4" w:space="0"/>
            </w:tcBorders>
            <w:shd w:val="clear" w:color="000000" w:fill="FFFFFF"/>
            <w:noWrap w:val="0"/>
            <w:tcMar>
              <w:left w:w="108"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center"/>
              <w:rPr>
                <w:rFonts w:ascii="宋体" w:hAnsi="宋体" w:eastAsia="宋体" w:cs="宋体"/>
                <w:sz w:val="22"/>
                <w:highlight w:val="none"/>
              </w:rPr>
            </w:pPr>
            <w:r>
              <w:rPr>
                <w:rFonts w:hint="eastAsia" w:ascii="宋体" w:hAnsi="宋体" w:eastAsia="宋体" w:cs="宋体"/>
                <w:i w:val="0"/>
                <w:iCs w:val="0"/>
                <w:color w:val="000000"/>
                <w:kern w:val="0"/>
                <w:sz w:val="24"/>
                <w:szCs w:val="24"/>
                <w:u w:val="none"/>
                <w:lang w:val="en-US" w:eastAsia="zh-CN" w:bidi="ar"/>
              </w:rPr>
              <w:t>10</w:t>
            </w:r>
          </w:p>
        </w:tc>
        <w:tc>
          <w:tcPr>
            <w:tcW w:w="1285" w:type="dxa"/>
            <w:gridSpan w:val="5"/>
            <w:tcBorders>
              <w:top w:val="single" w:color="000000" w:sz="4" w:space="0"/>
              <w:left w:val="single" w:color="000000" w:sz="0" w:space="0"/>
              <w:bottom w:val="single" w:color="000000" w:sz="4" w:space="0"/>
              <w:right w:val="single" w:color="000000" w:sz="4" w:space="0"/>
            </w:tcBorders>
            <w:shd w:val="clear" w:color="000000" w:fill="FFFFFF"/>
            <w:noWrap w:val="0"/>
            <w:tcMar>
              <w:left w:w="108"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center"/>
            </w:pPr>
            <w:r>
              <w:rPr>
                <w:rFonts w:hint="eastAsia" w:ascii="宋体" w:hAnsi="宋体" w:eastAsia="宋体" w:cs="宋体"/>
                <w:i w:val="0"/>
                <w:iCs w:val="0"/>
                <w:color w:val="000000"/>
                <w:kern w:val="0"/>
                <w:sz w:val="24"/>
                <w:szCs w:val="24"/>
                <w:u w:val="none"/>
                <w:lang w:val="en-US" w:eastAsia="zh-CN" w:bidi="ar"/>
              </w:rPr>
              <w:t>10</w:t>
            </w:r>
          </w:p>
        </w:tc>
        <w:tc>
          <w:tcPr>
            <w:tcW w:w="1549" w:type="dxa"/>
            <w:gridSpan w:val="3"/>
            <w:tcBorders>
              <w:top w:val="single" w:color="000000" w:sz="4" w:space="0"/>
              <w:left w:val="single" w:color="000000" w:sz="0" w:space="0"/>
              <w:bottom w:val="single" w:color="000000" w:sz="4" w:space="0"/>
              <w:right w:val="single" w:color="000000" w:sz="4" w:space="0"/>
            </w:tcBorders>
            <w:shd w:val="clear" w:color="000000" w:fill="FFFFFF"/>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00" w:lineRule="exact"/>
              <w:rPr>
                <w:rFonts w:ascii="宋体" w:hAnsi="宋体" w:eastAsia="宋体" w:cs="宋体"/>
                <w:sz w:val="22"/>
                <w:highlight w:val="none"/>
              </w:rPr>
            </w:pPr>
          </w:p>
        </w:tc>
      </w:tr>
      <w:tr>
        <w:tblPrEx>
          <w:tblCellMar>
            <w:top w:w="0" w:type="dxa"/>
            <w:left w:w="10" w:type="dxa"/>
            <w:bottom w:w="0" w:type="dxa"/>
            <w:right w:w="10" w:type="dxa"/>
          </w:tblCellMar>
        </w:tblPrEx>
        <w:trPr>
          <w:gridBefore w:val="1"/>
          <w:gridAfter w:val="1"/>
          <w:wBefore w:w="5" w:type="dxa"/>
          <w:wAfter w:w="5" w:type="dxa"/>
          <w:jc w:val="center"/>
        </w:trPr>
        <w:tc>
          <w:tcPr>
            <w:tcW w:w="1314" w:type="dxa"/>
            <w:gridSpan w:val="3"/>
            <w:vMerge w:val="continue"/>
            <w:tcBorders>
              <w:top w:val="single" w:color="000000" w:sz="0" w:space="0"/>
              <w:left w:val="single" w:color="000000" w:sz="4" w:space="0"/>
              <w:bottom w:val="single" w:color="000000" w:sz="0" w:space="0"/>
              <w:right w:val="single" w:color="000000" w:sz="4" w:space="0"/>
            </w:tcBorders>
            <w:shd w:val="clear" w:color="000000" w:fill="FFFFFF"/>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00" w:lineRule="exact"/>
              <w:rPr>
                <w:rFonts w:ascii="宋体" w:hAnsi="宋体" w:eastAsia="宋体" w:cs="宋体"/>
                <w:sz w:val="22"/>
                <w:highlight w:val="none"/>
              </w:rPr>
            </w:pPr>
          </w:p>
        </w:tc>
        <w:tc>
          <w:tcPr>
            <w:tcW w:w="992" w:type="dxa"/>
            <w:gridSpan w:val="3"/>
            <w:vMerge w:val="continue"/>
            <w:tcBorders>
              <w:top w:val="single" w:color="000000" w:sz="4" w:space="0"/>
              <w:left w:val="single" w:color="000000" w:sz="4" w:space="0"/>
              <w:bottom w:val="single" w:color="000000" w:sz="0" w:space="0"/>
              <w:right w:val="single" w:color="000000" w:sz="4" w:space="0"/>
            </w:tcBorders>
            <w:shd w:val="clear" w:color="000000" w:fill="FFFFFF"/>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00" w:lineRule="exact"/>
              <w:rPr>
                <w:rFonts w:ascii="宋体" w:hAnsi="宋体" w:eastAsia="宋体" w:cs="宋体"/>
                <w:highlight w:val="none"/>
              </w:rPr>
            </w:pPr>
          </w:p>
        </w:tc>
        <w:tc>
          <w:tcPr>
            <w:tcW w:w="1543" w:type="dxa"/>
            <w:gridSpan w:val="3"/>
            <w:vMerge w:val="continue"/>
            <w:tcBorders>
              <w:top w:val="single" w:color="000000" w:sz="4" w:space="0"/>
              <w:left w:val="single" w:color="000000" w:sz="4" w:space="0"/>
              <w:bottom w:val="single" w:color="000000" w:sz="0" w:space="0"/>
              <w:right w:val="single" w:color="000000" w:sz="4" w:space="0"/>
            </w:tcBorders>
            <w:shd w:val="clear" w:color="000000" w:fill="FFFFFF"/>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00" w:lineRule="exact"/>
            </w:pPr>
          </w:p>
        </w:tc>
        <w:tc>
          <w:tcPr>
            <w:tcW w:w="3332" w:type="dxa"/>
            <w:gridSpan w:val="8"/>
            <w:tcBorders>
              <w:top w:val="single" w:color="000000" w:sz="4" w:space="0"/>
              <w:left w:val="single" w:color="000000" w:sz="4" w:space="0"/>
              <w:bottom w:val="single" w:color="000000" w:sz="4" w:space="0"/>
              <w:right w:val="single" w:color="000000" w:sz="4" w:space="0"/>
            </w:tcBorders>
            <w:shd w:val="clear" w:color="000000" w:fill="FFFFFF"/>
            <w:noWrap w:val="0"/>
            <w:tcMar>
              <w:left w:w="108"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center"/>
              <w:rPr>
                <w:rFonts w:ascii="宋体" w:hAnsi="宋体" w:eastAsia="宋体" w:cs="宋体"/>
                <w:highlight w:val="none"/>
              </w:rPr>
            </w:pPr>
            <w:r>
              <w:rPr>
                <w:rFonts w:hint="eastAsia" w:ascii="宋体" w:hAnsi="宋体" w:eastAsia="宋体" w:cs="宋体"/>
                <w:i w:val="0"/>
                <w:iCs w:val="0"/>
                <w:color w:val="000000"/>
                <w:kern w:val="0"/>
                <w:sz w:val="22"/>
                <w:szCs w:val="22"/>
                <w:u w:val="none"/>
                <w:lang w:val="en-US" w:eastAsia="zh-CN" w:bidi="ar"/>
              </w:rPr>
              <w:t>预算申请率</w:t>
            </w:r>
          </w:p>
        </w:tc>
        <w:tc>
          <w:tcPr>
            <w:tcW w:w="1693" w:type="dxa"/>
            <w:gridSpan w:val="7"/>
            <w:tcBorders>
              <w:top w:val="single" w:color="000000" w:sz="4" w:space="0"/>
              <w:left w:val="single" w:color="000000" w:sz="4" w:space="0"/>
              <w:bottom w:val="single" w:color="000000" w:sz="4" w:space="0"/>
              <w:right w:val="single" w:color="000000" w:sz="4" w:space="0"/>
            </w:tcBorders>
            <w:shd w:val="clear" w:color="000000" w:fill="FFFFFF"/>
            <w:noWrap w:val="0"/>
            <w:tcMar>
              <w:left w:w="108"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center"/>
            </w:pPr>
            <w:r>
              <w:rPr>
                <w:rFonts w:hint="eastAsia" w:ascii="宋体" w:hAnsi="宋体" w:eastAsia="宋体" w:cs="宋体"/>
                <w:i w:val="0"/>
                <w:iCs w:val="0"/>
                <w:color w:val="000000"/>
                <w:kern w:val="0"/>
                <w:sz w:val="24"/>
                <w:szCs w:val="24"/>
                <w:u w:val="none"/>
                <w:lang w:val="en-US" w:eastAsia="zh-CN" w:bidi="ar"/>
              </w:rPr>
              <w:t>≥90%</w:t>
            </w:r>
          </w:p>
        </w:tc>
        <w:tc>
          <w:tcPr>
            <w:tcW w:w="1096" w:type="dxa"/>
            <w:gridSpan w:val="3"/>
            <w:tcBorders>
              <w:top w:val="single" w:color="000000" w:sz="4" w:space="0"/>
              <w:left w:val="single" w:color="000000" w:sz="4" w:space="0"/>
              <w:bottom w:val="single" w:color="000000" w:sz="4" w:space="0"/>
              <w:right w:val="single" w:color="000000" w:sz="4" w:space="0"/>
            </w:tcBorders>
            <w:shd w:val="clear" w:color="000000" w:fill="FFFFFF"/>
            <w:noWrap w:val="0"/>
            <w:tcMar>
              <w:left w:w="108"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center"/>
              <w:rPr>
                <w:rFonts w:ascii="宋体" w:hAnsi="宋体" w:eastAsia="宋体" w:cs="宋体"/>
                <w:sz w:val="22"/>
                <w:highlight w:val="none"/>
              </w:rPr>
            </w:pPr>
            <w:r>
              <w:rPr>
                <w:rFonts w:hint="eastAsia" w:ascii="宋体" w:hAnsi="宋体" w:eastAsia="宋体" w:cs="宋体"/>
                <w:i w:val="0"/>
                <w:iCs w:val="0"/>
                <w:color w:val="000000"/>
                <w:kern w:val="0"/>
                <w:sz w:val="24"/>
                <w:szCs w:val="24"/>
                <w:u w:val="none"/>
                <w:lang w:val="en-US" w:eastAsia="zh-CN" w:bidi="ar"/>
              </w:rPr>
              <w:t>99.04</w:t>
            </w:r>
          </w:p>
        </w:tc>
        <w:tc>
          <w:tcPr>
            <w:tcW w:w="716" w:type="dxa"/>
            <w:gridSpan w:val="4"/>
            <w:tcBorders>
              <w:top w:val="single" w:color="000000" w:sz="4" w:space="0"/>
              <w:left w:val="single" w:color="000000" w:sz="4" w:space="0"/>
              <w:bottom w:val="single" w:color="000000" w:sz="4" w:space="0"/>
              <w:right w:val="single" w:color="000000" w:sz="4" w:space="0"/>
            </w:tcBorders>
            <w:shd w:val="clear" w:color="000000" w:fill="FFFFFF"/>
            <w:noWrap w:val="0"/>
            <w:tcMar>
              <w:left w:w="108"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center"/>
              <w:rPr>
                <w:rFonts w:ascii="宋体" w:hAnsi="宋体" w:eastAsia="宋体" w:cs="宋体"/>
                <w:sz w:val="22"/>
                <w:highlight w:val="none"/>
              </w:rPr>
            </w:pPr>
            <w:r>
              <w:rPr>
                <w:rFonts w:hint="eastAsia" w:ascii="宋体" w:hAnsi="宋体" w:eastAsia="宋体" w:cs="宋体"/>
                <w:i w:val="0"/>
                <w:iCs w:val="0"/>
                <w:color w:val="000000"/>
                <w:kern w:val="0"/>
                <w:sz w:val="24"/>
                <w:szCs w:val="24"/>
                <w:u w:val="none"/>
                <w:lang w:val="en-US" w:eastAsia="zh-CN" w:bidi="ar"/>
              </w:rPr>
              <w:t>10</w:t>
            </w:r>
          </w:p>
        </w:tc>
        <w:tc>
          <w:tcPr>
            <w:tcW w:w="1285" w:type="dxa"/>
            <w:gridSpan w:val="5"/>
            <w:tcBorders>
              <w:top w:val="single" w:color="000000" w:sz="4" w:space="0"/>
              <w:left w:val="single" w:color="000000" w:sz="4" w:space="0"/>
              <w:bottom w:val="single" w:color="000000" w:sz="4" w:space="0"/>
              <w:right w:val="single" w:color="000000" w:sz="4" w:space="0"/>
            </w:tcBorders>
            <w:shd w:val="clear" w:color="000000" w:fill="FFFFFF"/>
            <w:noWrap w:val="0"/>
            <w:tcMar>
              <w:left w:w="108"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center"/>
            </w:pPr>
            <w:r>
              <w:rPr>
                <w:rFonts w:hint="eastAsia" w:ascii="宋体" w:hAnsi="宋体" w:eastAsia="宋体" w:cs="宋体"/>
                <w:i w:val="0"/>
                <w:iCs w:val="0"/>
                <w:color w:val="000000"/>
                <w:kern w:val="0"/>
                <w:sz w:val="24"/>
                <w:szCs w:val="24"/>
                <w:u w:val="none"/>
                <w:lang w:val="en-US" w:eastAsia="zh-CN" w:bidi="ar"/>
              </w:rPr>
              <w:t>10</w:t>
            </w:r>
          </w:p>
        </w:tc>
        <w:tc>
          <w:tcPr>
            <w:tcW w:w="1549" w:type="dxa"/>
            <w:gridSpan w:val="3"/>
            <w:tcBorders>
              <w:top w:val="single" w:color="000000" w:sz="4" w:space="0"/>
              <w:left w:val="single" w:color="000000" w:sz="4" w:space="0"/>
              <w:bottom w:val="single" w:color="000000" w:sz="4" w:space="0"/>
              <w:right w:val="single" w:color="000000" w:sz="4" w:space="0"/>
            </w:tcBorders>
            <w:shd w:val="clear" w:color="000000" w:fill="FFFFFF"/>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00" w:lineRule="exact"/>
              <w:rPr>
                <w:rFonts w:ascii="宋体" w:hAnsi="宋体" w:eastAsia="宋体" w:cs="宋体"/>
                <w:sz w:val="22"/>
                <w:highlight w:val="none"/>
              </w:rPr>
            </w:pPr>
          </w:p>
        </w:tc>
      </w:tr>
      <w:tr>
        <w:tblPrEx>
          <w:tblCellMar>
            <w:top w:w="0" w:type="dxa"/>
            <w:left w:w="10" w:type="dxa"/>
            <w:bottom w:w="0" w:type="dxa"/>
            <w:right w:w="10" w:type="dxa"/>
          </w:tblCellMar>
        </w:tblPrEx>
        <w:trPr>
          <w:gridBefore w:val="1"/>
          <w:gridAfter w:val="1"/>
          <w:wBefore w:w="5" w:type="dxa"/>
          <w:wAfter w:w="5" w:type="dxa"/>
          <w:jc w:val="center"/>
        </w:trPr>
        <w:tc>
          <w:tcPr>
            <w:tcW w:w="1314" w:type="dxa"/>
            <w:gridSpan w:val="3"/>
            <w:vMerge w:val="continue"/>
            <w:tcBorders>
              <w:top w:val="single" w:color="000000" w:sz="0" w:space="0"/>
              <w:left w:val="single" w:color="000000" w:sz="4" w:space="0"/>
              <w:bottom w:val="single" w:color="000000" w:sz="0" w:space="0"/>
              <w:right w:val="single" w:color="000000" w:sz="4" w:space="0"/>
            </w:tcBorders>
            <w:shd w:val="clear" w:color="000000" w:fill="FFFFFF"/>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00" w:lineRule="exact"/>
              <w:rPr>
                <w:rFonts w:ascii="宋体" w:hAnsi="宋体" w:eastAsia="宋体" w:cs="宋体"/>
                <w:sz w:val="22"/>
                <w:highlight w:val="none"/>
              </w:rPr>
            </w:pPr>
          </w:p>
        </w:tc>
        <w:tc>
          <w:tcPr>
            <w:tcW w:w="992" w:type="dxa"/>
            <w:gridSpan w:val="3"/>
            <w:tcBorders>
              <w:top w:val="single" w:color="000000" w:sz="0" w:space="0"/>
              <w:left w:val="single" w:color="000000" w:sz="4" w:space="0"/>
              <w:bottom w:val="single" w:color="000000" w:sz="4" w:space="0"/>
              <w:right w:val="single" w:color="000000" w:sz="4" w:space="0"/>
            </w:tcBorders>
            <w:shd w:val="clear" w:color="000000" w:fill="FFFFFF"/>
            <w:noWrap w:val="0"/>
            <w:tcMar>
              <w:left w:w="108"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成本</w:t>
            </w:r>
          </w:p>
          <w:p>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center"/>
              <w:rPr>
                <w:rFonts w:ascii="宋体" w:hAnsi="宋体" w:eastAsia="宋体" w:cs="宋体"/>
                <w:sz w:val="22"/>
                <w:highlight w:val="none"/>
              </w:rPr>
            </w:pPr>
            <w:r>
              <w:rPr>
                <w:rFonts w:hint="eastAsia" w:ascii="宋体" w:hAnsi="宋体" w:eastAsia="宋体" w:cs="宋体"/>
                <w:i w:val="0"/>
                <w:iCs w:val="0"/>
                <w:color w:val="000000"/>
                <w:kern w:val="0"/>
                <w:sz w:val="22"/>
                <w:szCs w:val="22"/>
                <w:u w:val="none"/>
                <w:lang w:val="en-US" w:eastAsia="zh-CN" w:bidi="ar"/>
              </w:rPr>
              <w:t>指标</w:t>
            </w:r>
          </w:p>
        </w:tc>
        <w:tc>
          <w:tcPr>
            <w:tcW w:w="1543" w:type="dxa"/>
            <w:gridSpan w:val="3"/>
            <w:tcBorders>
              <w:top w:val="single" w:color="000000" w:sz="0" w:space="0"/>
              <w:left w:val="single" w:color="000000" w:sz="4" w:space="0"/>
              <w:bottom w:val="single" w:color="000000" w:sz="4" w:space="0"/>
              <w:right w:val="single" w:color="000000" w:sz="4" w:space="0"/>
            </w:tcBorders>
            <w:shd w:val="clear" w:color="000000" w:fill="FFFFFF"/>
            <w:noWrap w:val="0"/>
            <w:tcMar>
              <w:left w:w="108"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center"/>
            </w:pPr>
            <w:r>
              <w:rPr>
                <w:rFonts w:hint="eastAsia" w:ascii="宋体" w:hAnsi="宋体" w:eastAsia="宋体" w:cs="宋体"/>
                <w:i w:val="0"/>
                <w:iCs w:val="0"/>
                <w:color w:val="000000"/>
                <w:kern w:val="0"/>
                <w:sz w:val="22"/>
                <w:szCs w:val="22"/>
                <w:u w:val="none"/>
                <w:lang w:val="en-US" w:eastAsia="zh-CN" w:bidi="ar"/>
              </w:rPr>
              <w:t>经济成本指标</w:t>
            </w:r>
          </w:p>
        </w:tc>
        <w:tc>
          <w:tcPr>
            <w:tcW w:w="3332" w:type="dxa"/>
            <w:gridSpan w:val="8"/>
            <w:tcBorders>
              <w:top w:val="single" w:color="000000" w:sz="4" w:space="0"/>
              <w:left w:val="single" w:color="000000" w:sz="4" w:space="0"/>
              <w:bottom w:val="single" w:color="000000" w:sz="4" w:space="0"/>
              <w:right w:val="single" w:color="000000" w:sz="4" w:space="0"/>
            </w:tcBorders>
            <w:shd w:val="clear" w:color="000000" w:fill="FFFFFF"/>
            <w:noWrap w:val="0"/>
            <w:tcMar>
              <w:left w:w="108"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center"/>
              <w:rPr>
                <w:rFonts w:ascii="宋体" w:hAnsi="宋体" w:eastAsia="宋体" w:cs="宋体"/>
                <w:highlight w:val="none"/>
              </w:rPr>
            </w:pPr>
            <w:r>
              <w:rPr>
                <w:rFonts w:hint="eastAsia" w:ascii="宋体" w:hAnsi="宋体" w:eastAsia="宋体" w:cs="宋体"/>
                <w:i w:val="0"/>
                <w:iCs w:val="0"/>
                <w:color w:val="000000"/>
                <w:kern w:val="0"/>
                <w:sz w:val="22"/>
                <w:szCs w:val="22"/>
                <w:u w:val="none"/>
                <w:lang w:val="en-US" w:eastAsia="zh-CN" w:bidi="ar"/>
              </w:rPr>
              <w:t>成本控制率</w:t>
            </w:r>
          </w:p>
        </w:tc>
        <w:tc>
          <w:tcPr>
            <w:tcW w:w="1693" w:type="dxa"/>
            <w:gridSpan w:val="7"/>
            <w:tcBorders>
              <w:top w:val="single" w:color="000000" w:sz="4" w:space="0"/>
              <w:left w:val="single" w:color="000000" w:sz="4" w:space="0"/>
              <w:bottom w:val="single" w:color="000000" w:sz="4" w:space="0"/>
              <w:right w:val="single" w:color="000000" w:sz="4" w:space="0"/>
            </w:tcBorders>
            <w:shd w:val="clear" w:color="000000" w:fill="FFFFFF"/>
            <w:noWrap w:val="0"/>
            <w:tcMar>
              <w:left w:w="108"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center"/>
            </w:pPr>
            <w:r>
              <w:rPr>
                <w:rFonts w:hint="eastAsia" w:ascii="宋体" w:hAnsi="宋体" w:eastAsia="宋体" w:cs="宋体"/>
                <w:i w:val="0"/>
                <w:iCs w:val="0"/>
                <w:color w:val="000000"/>
                <w:kern w:val="0"/>
                <w:sz w:val="24"/>
                <w:szCs w:val="24"/>
                <w:u w:val="none"/>
                <w:lang w:val="en-US" w:eastAsia="zh-CN" w:bidi="ar"/>
              </w:rPr>
              <w:t>≤100%</w:t>
            </w:r>
          </w:p>
        </w:tc>
        <w:tc>
          <w:tcPr>
            <w:tcW w:w="1096" w:type="dxa"/>
            <w:gridSpan w:val="3"/>
            <w:tcBorders>
              <w:top w:val="single" w:color="000000" w:sz="4" w:space="0"/>
              <w:left w:val="single" w:color="000000" w:sz="0" w:space="0"/>
              <w:bottom w:val="single" w:color="000000" w:sz="4" w:space="0"/>
              <w:right w:val="single" w:color="000000" w:sz="4" w:space="0"/>
            </w:tcBorders>
            <w:shd w:val="clear" w:color="000000" w:fill="FFFFFF"/>
            <w:noWrap w:val="0"/>
            <w:tcMar>
              <w:left w:w="108"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center"/>
              <w:rPr>
                <w:rFonts w:ascii="宋体" w:hAnsi="宋体" w:eastAsia="宋体" w:cs="宋体"/>
                <w:sz w:val="22"/>
                <w:highlight w:val="none"/>
              </w:rPr>
            </w:pPr>
            <w:r>
              <w:rPr>
                <w:rFonts w:hint="eastAsia" w:ascii="宋体" w:hAnsi="宋体" w:eastAsia="宋体" w:cs="宋体"/>
                <w:i w:val="0"/>
                <w:iCs w:val="0"/>
                <w:color w:val="000000"/>
                <w:kern w:val="0"/>
                <w:sz w:val="24"/>
                <w:szCs w:val="24"/>
                <w:u w:val="none"/>
                <w:lang w:val="en-US" w:eastAsia="zh-CN" w:bidi="ar"/>
              </w:rPr>
              <w:t>82.3</w:t>
            </w:r>
          </w:p>
        </w:tc>
        <w:tc>
          <w:tcPr>
            <w:tcW w:w="716" w:type="dxa"/>
            <w:gridSpan w:val="4"/>
            <w:tcBorders>
              <w:top w:val="single" w:color="000000" w:sz="4" w:space="0"/>
              <w:left w:val="single" w:color="000000" w:sz="0" w:space="0"/>
              <w:bottom w:val="single" w:color="000000" w:sz="4" w:space="0"/>
              <w:right w:val="single" w:color="000000" w:sz="4" w:space="0"/>
            </w:tcBorders>
            <w:shd w:val="clear" w:color="000000" w:fill="FFFFFF"/>
            <w:noWrap w:val="0"/>
            <w:tcMar>
              <w:left w:w="108"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center"/>
              <w:rPr>
                <w:rFonts w:ascii="宋体" w:hAnsi="宋体" w:eastAsia="宋体" w:cs="宋体"/>
                <w:sz w:val="22"/>
                <w:highlight w:val="none"/>
              </w:rPr>
            </w:pPr>
            <w:r>
              <w:rPr>
                <w:rFonts w:hint="eastAsia" w:ascii="宋体" w:hAnsi="宋体" w:eastAsia="宋体" w:cs="宋体"/>
                <w:i w:val="0"/>
                <w:iCs w:val="0"/>
                <w:color w:val="000000"/>
                <w:kern w:val="0"/>
                <w:sz w:val="24"/>
                <w:szCs w:val="24"/>
                <w:u w:val="none"/>
                <w:lang w:val="en-US" w:eastAsia="zh-CN" w:bidi="ar"/>
              </w:rPr>
              <w:t>10</w:t>
            </w:r>
          </w:p>
        </w:tc>
        <w:tc>
          <w:tcPr>
            <w:tcW w:w="1285" w:type="dxa"/>
            <w:gridSpan w:val="5"/>
            <w:tcBorders>
              <w:top w:val="single" w:color="000000" w:sz="4" w:space="0"/>
              <w:left w:val="single" w:color="000000" w:sz="0" w:space="0"/>
              <w:bottom w:val="single" w:color="000000" w:sz="4" w:space="0"/>
              <w:right w:val="single" w:color="000000" w:sz="4" w:space="0"/>
            </w:tcBorders>
            <w:shd w:val="clear" w:color="000000" w:fill="FFFFFF"/>
            <w:noWrap w:val="0"/>
            <w:tcMar>
              <w:left w:w="108"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center"/>
            </w:pPr>
            <w:r>
              <w:rPr>
                <w:rFonts w:hint="eastAsia" w:ascii="宋体" w:hAnsi="宋体" w:eastAsia="宋体" w:cs="宋体"/>
                <w:i w:val="0"/>
                <w:iCs w:val="0"/>
                <w:color w:val="000000"/>
                <w:kern w:val="0"/>
                <w:sz w:val="24"/>
                <w:szCs w:val="24"/>
                <w:u w:val="none"/>
                <w:lang w:val="en-US" w:eastAsia="zh-CN" w:bidi="ar"/>
              </w:rPr>
              <w:t>10</w:t>
            </w:r>
          </w:p>
        </w:tc>
        <w:tc>
          <w:tcPr>
            <w:tcW w:w="1549" w:type="dxa"/>
            <w:gridSpan w:val="3"/>
            <w:tcBorders>
              <w:top w:val="single" w:color="000000" w:sz="4" w:space="0"/>
              <w:left w:val="single" w:color="000000" w:sz="0" w:space="0"/>
              <w:bottom w:val="single" w:color="000000" w:sz="4" w:space="0"/>
              <w:right w:val="single" w:color="000000" w:sz="4" w:space="0"/>
            </w:tcBorders>
            <w:shd w:val="clear" w:color="000000" w:fill="FFFFFF"/>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00" w:lineRule="exact"/>
              <w:rPr>
                <w:rFonts w:ascii="宋体" w:hAnsi="宋体" w:eastAsia="宋体" w:cs="宋体"/>
                <w:sz w:val="22"/>
                <w:highlight w:val="none"/>
              </w:rPr>
            </w:pPr>
          </w:p>
        </w:tc>
      </w:tr>
      <w:tr>
        <w:tblPrEx>
          <w:tblCellMar>
            <w:top w:w="0" w:type="dxa"/>
            <w:left w:w="10" w:type="dxa"/>
            <w:bottom w:w="0" w:type="dxa"/>
            <w:right w:w="10" w:type="dxa"/>
          </w:tblCellMar>
        </w:tblPrEx>
        <w:trPr>
          <w:gridBefore w:val="1"/>
          <w:gridAfter w:val="1"/>
          <w:wBefore w:w="5" w:type="dxa"/>
          <w:wAfter w:w="5" w:type="dxa"/>
          <w:jc w:val="center"/>
        </w:trPr>
        <w:tc>
          <w:tcPr>
            <w:tcW w:w="1314" w:type="dxa"/>
            <w:gridSpan w:val="3"/>
            <w:vMerge w:val="continue"/>
            <w:tcBorders>
              <w:top w:val="single" w:color="000000" w:sz="0" w:space="0"/>
              <w:left w:val="single" w:color="000000" w:sz="4" w:space="0"/>
              <w:bottom w:val="single" w:color="000000" w:sz="0" w:space="0"/>
              <w:right w:val="single" w:color="000000" w:sz="4" w:space="0"/>
            </w:tcBorders>
            <w:shd w:val="clear" w:color="000000" w:fill="FFFFFF"/>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00" w:lineRule="exact"/>
              <w:rPr>
                <w:rFonts w:ascii="宋体" w:hAnsi="宋体" w:eastAsia="宋体" w:cs="宋体"/>
                <w:sz w:val="22"/>
                <w:highlight w:val="none"/>
              </w:rPr>
            </w:pPr>
          </w:p>
        </w:tc>
        <w:tc>
          <w:tcPr>
            <w:tcW w:w="992" w:type="dxa"/>
            <w:gridSpan w:val="3"/>
            <w:vMerge w:val="restart"/>
            <w:tcBorders>
              <w:top w:val="single" w:color="000000" w:sz="0" w:space="0"/>
              <w:left w:val="single" w:color="000000" w:sz="4" w:space="0"/>
              <w:bottom w:val="single" w:color="000000" w:sz="4" w:space="0"/>
              <w:right w:val="single" w:color="000000" w:sz="4" w:space="0"/>
            </w:tcBorders>
            <w:shd w:val="clear" w:color="000000" w:fill="FFFFFF"/>
            <w:noWrap w:val="0"/>
            <w:tcMar>
              <w:left w:w="108"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效益</w:t>
            </w:r>
          </w:p>
          <w:p>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center"/>
              <w:rPr>
                <w:rFonts w:ascii="宋体" w:hAnsi="宋体" w:eastAsia="宋体" w:cs="宋体"/>
                <w:sz w:val="22"/>
                <w:highlight w:val="none"/>
              </w:rPr>
            </w:pPr>
            <w:r>
              <w:rPr>
                <w:rFonts w:hint="eastAsia" w:ascii="宋体" w:hAnsi="宋体" w:eastAsia="宋体" w:cs="宋体"/>
                <w:i w:val="0"/>
                <w:iCs w:val="0"/>
                <w:color w:val="000000"/>
                <w:kern w:val="0"/>
                <w:sz w:val="22"/>
                <w:szCs w:val="22"/>
                <w:u w:val="none"/>
                <w:lang w:val="en-US" w:eastAsia="zh-CN" w:bidi="ar"/>
              </w:rPr>
              <w:t>指标</w:t>
            </w:r>
          </w:p>
        </w:tc>
        <w:tc>
          <w:tcPr>
            <w:tcW w:w="1543" w:type="dxa"/>
            <w:gridSpan w:val="3"/>
            <w:vMerge w:val="restart"/>
            <w:tcBorders>
              <w:top w:val="single" w:color="000000" w:sz="0" w:space="0"/>
              <w:left w:val="single" w:color="000000" w:sz="4" w:space="0"/>
              <w:bottom w:val="single" w:color="000000" w:sz="4" w:space="0"/>
              <w:right w:val="single" w:color="000000" w:sz="4" w:space="0"/>
            </w:tcBorders>
            <w:shd w:val="clear" w:color="000000" w:fill="FFFFFF"/>
            <w:noWrap w:val="0"/>
            <w:tcMar>
              <w:left w:w="108"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center"/>
            </w:pPr>
            <w:r>
              <w:rPr>
                <w:rFonts w:hint="eastAsia" w:ascii="宋体" w:hAnsi="宋体" w:eastAsia="宋体" w:cs="宋体"/>
                <w:i w:val="0"/>
                <w:iCs w:val="0"/>
                <w:color w:val="000000"/>
                <w:kern w:val="0"/>
                <w:sz w:val="22"/>
                <w:szCs w:val="22"/>
                <w:u w:val="none"/>
                <w:lang w:val="en-US" w:eastAsia="zh-CN" w:bidi="ar"/>
              </w:rPr>
              <w:t>社会效益指标</w:t>
            </w:r>
          </w:p>
        </w:tc>
        <w:tc>
          <w:tcPr>
            <w:tcW w:w="3332" w:type="dxa"/>
            <w:gridSpan w:val="8"/>
            <w:tcBorders>
              <w:top w:val="single" w:color="000000" w:sz="4" w:space="0"/>
              <w:left w:val="single" w:color="000000" w:sz="4" w:space="0"/>
              <w:bottom w:val="single" w:color="000000" w:sz="4" w:space="0"/>
              <w:right w:val="single" w:color="000000" w:sz="4" w:space="0"/>
            </w:tcBorders>
            <w:shd w:val="clear" w:color="000000" w:fill="FFFFFF"/>
            <w:noWrap w:val="0"/>
            <w:tcMar>
              <w:left w:w="108"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center"/>
              <w:rPr>
                <w:rFonts w:ascii="宋体" w:hAnsi="宋体" w:eastAsia="宋体" w:cs="宋体"/>
                <w:highlight w:val="none"/>
              </w:rPr>
            </w:pPr>
            <w:r>
              <w:rPr>
                <w:rFonts w:hint="eastAsia" w:ascii="宋体" w:hAnsi="宋体" w:eastAsia="宋体" w:cs="宋体"/>
                <w:i w:val="0"/>
                <w:iCs w:val="0"/>
                <w:color w:val="000000"/>
                <w:kern w:val="0"/>
                <w:sz w:val="22"/>
                <w:szCs w:val="22"/>
                <w:u w:val="none"/>
                <w:lang w:val="en-US" w:eastAsia="zh-CN" w:bidi="ar"/>
              </w:rPr>
              <w:t>诉求件处理率</w:t>
            </w:r>
          </w:p>
        </w:tc>
        <w:tc>
          <w:tcPr>
            <w:tcW w:w="1693" w:type="dxa"/>
            <w:gridSpan w:val="7"/>
            <w:tcBorders>
              <w:top w:val="single" w:color="000000" w:sz="4" w:space="0"/>
              <w:left w:val="single" w:color="000000" w:sz="4" w:space="0"/>
              <w:bottom w:val="single" w:color="000000" w:sz="4" w:space="0"/>
              <w:right w:val="single" w:color="000000" w:sz="4" w:space="0"/>
            </w:tcBorders>
            <w:shd w:val="clear" w:color="000000" w:fill="FFFFFF"/>
            <w:noWrap w:val="0"/>
            <w:tcMar>
              <w:left w:w="108"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center"/>
            </w:pPr>
            <w:r>
              <w:rPr>
                <w:rFonts w:hint="eastAsia" w:ascii="宋体" w:hAnsi="宋体" w:eastAsia="宋体" w:cs="宋体"/>
                <w:i w:val="0"/>
                <w:iCs w:val="0"/>
                <w:color w:val="000000"/>
                <w:kern w:val="0"/>
                <w:sz w:val="24"/>
                <w:szCs w:val="24"/>
                <w:u w:val="none"/>
                <w:lang w:val="en-US" w:eastAsia="zh-CN" w:bidi="ar"/>
              </w:rPr>
              <w:t>≥90％</w:t>
            </w:r>
          </w:p>
        </w:tc>
        <w:tc>
          <w:tcPr>
            <w:tcW w:w="1096" w:type="dxa"/>
            <w:gridSpan w:val="3"/>
            <w:tcBorders>
              <w:top w:val="single" w:color="000000" w:sz="4" w:space="0"/>
              <w:left w:val="single" w:color="000000" w:sz="0" w:space="0"/>
              <w:bottom w:val="single" w:color="000000" w:sz="4" w:space="0"/>
              <w:right w:val="single" w:color="000000" w:sz="4" w:space="0"/>
            </w:tcBorders>
            <w:shd w:val="clear" w:color="000000" w:fill="FFFFFF"/>
            <w:noWrap w:val="0"/>
            <w:tcMar>
              <w:left w:w="108"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center"/>
              <w:rPr>
                <w:rFonts w:ascii="宋体" w:hAnsi="宋体" w:eastAsia="宋体" w:cs="宋体"/>
                <w:sz w:val="22"/>
                <w:highlight w:val="none"/>
              </w:rPr>
            </w:pPr>
            <w:r>
              <w:rPr>
                <w:rFonts w:hint="eastAsia" w:ascii="宋体" w:hAnsi="宋体" w:eastAsia="宋体" w:cs="宋体"/>
                <w:i w:val="0"/>
                <w:iCs w:val="0"/>
                <w:color w:val="000000"/>
                <w:kern w:val="0"/>
                <w:sz w:val="24"/>
                <w:szCs w:val="24"/>
                <w:u w:val="none"/>
                <w:lang w:val="en-US" w:eastAsia="zh-CN" w:bidi="ar"/>
              </w:rPr>
              <w:t>100</w:t>
            </w:r>
          </w:p>
        </w:tc>
        <w:tc>
          <w:tcPr>
            <w:tcW w:w="716" w:type="dxa"/>
            <w:gridSpan w:val="4"/>
            <w:tcBorders>
              <w:top w:val="single" w:color="000000" w:sz="0" w:space="0"/>
              <w:left w:val="single" w:color="000000" w:sz="0" w:space="0"/>
              <w:bottom w:val="single" w:color="000000" w:sz="4" w:space="0"/>
              <w:right w:val="single" w:color="000000" w:sz="4" w:space="0"/>
            </w:tcBorders>
            <w:shd w:val="clear" w:color="000000" w:fill="FFFFFF"/>
            <w:noWrap w:val="0"/>
            <w:tcMar>
              <w:left w:w="108"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center"/>
              <w:rPr>
                <w:rFonts w:ascii="宋体" w:hAnsi="宋体" w:eastAsia="宋体" w:cs="宋体"/>
                <w:sz w:val="22"/>
                <w:highlight w:val="none"/>
              </w:rPr>
            </w:pPr>
            <w:r>
              <w:rPr>
                <w:rFonts w:hint="eastAsia" w:ascii="宋体" w:hAnsi="宋体" w:eastAsia="宋体" w:cs="宋体"/>
                <w:i w:val="0"/>
                <w:iCs w:val="0"/>
                <w:color w:val="000000"/>
                <w:kern w:val="0"/>
                <w:sz w:val="24"/>
                <w:szCs w:val="24"/>
                <w:u w:val="none"/>
                <w:lang w:val="en-US" w:eastAsia="zh-CN" w:bidi="ar"/>
              </w:rPr>
              <w:t>10</w:t>
            </w:r>
          </w:p>
        </w:tc>
        <w:tc>
          <w:tcPr>
            <w:tcW w:w="1285" w:type="dxa"/>
            <w:gridSpan w:val="5"/>
            <w:tcBorders>
              <w:top w:val="single" w:color="000000" w:sz="0" w:space="0"/>
              <w:left w:val="single" w:color="000000" w:sz="0" w:space="0"/>
              <w:bottom w:val="single" w:color="000000" w:sz="4" w:space="0"/>
              <w:right w:val="single" w:color="000000" w:sz="4" w:space="0"/>
            </w:tcBorders>
            <w:shd w:val="clear" w:color="000000" w:fill="FFFFFF"/>
            <w:noWrap w:val="0"/>
            <w:tcMar>
              <w:left w:w="108"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center"/>
            </w:pPr>
            <w:r>
              <w:rPr>
                <w:rFonts w:hint="eastAsia" w:ascii="宋体" w:hAnsi="宋体" w:eastAsia="宋体" w:cs="宋体"/>
                <w:i w:val="0"/>
                <w:iCs w:val="0"/>
                <w:color w:val="000000"/>
                <w:kern w:val="0"/>
                <w:sz w:val="24"/>
                <w:szCs w:val="24"/>
                <w:u w:val="none"/>
                <w:lang w:val="en-US" w:eastAsia="zh-CN" w:bidi="ar"/>
              </w:rPr>
              <w:t>10</w:t>
            </w:r>
          </w:p>
        </w:tc>
        <w:tc>
          <w:tcPr>
            <w:tcW w:w="1549" w:type="dxa"/>
            <w:gridSpan w:val="3"/>
            <w:tcBorders>
              <w:top w:val="single" w:color="000000" w:sz="0" w:space="0"/>
              <w:left w:val="single" w:color="000000" w:sz="0" w:space="0"/>
              <w:bottom w:val="single" w:color="000000" w:sz="4" w:space="0"/>
              <w:right w:val="single" w:color="000000" w:sz="4" w:space="0"/>
            </w:tcBorders>
            <w:shd w:val="clear" w:color="000000" w:fill="FFFFFF"/>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00" w:lineRule="exact"/>
              <w:rPr>
                <w:rFonts w:ascii="宋体" w:hAnsi="宋体" w:eastAsia="宋体" w:cs="宋体"/>
                <w:sz w:val="22"/>
                <w:highlight w:val="none"/>
              </w:rPr>
            </w:pPr>
          </w:p>
        </w:tc>
      </w:tr>
      <w:tr>
        <w:tblPrEx>
          <w:tblCellMar>
            <w:top w:w="0" w:type="dxa"/>
            <w:left w:w="10" w:type="dxa"/>
            <w:bottom w:w="0" w:type="dxa"/>
            <w:right w:w="10" w:type="dxa"/>
          </w:tblCellMar>
        </w:tblPrEx>
        <w:trPr>
          <w:gridBefore w:val="1"/>
          <w:gridAfter w:val="1"/>
          <w:wBefore w:w="5" w:type="dxa"/>
          <w:wAfter w:w="5" w:type="dxa"/>
          <w:jc w:val="center"/>
        </w:trPr>
        <w:tc>
          <w:tcPr>
            <w:tcW w:w="1314" w:type="dxa"/>
            <w:gridSpan w:val="3"/>
            <w:vMerge w:val="continue"/>
            <w:tcBorders>
              <w:top w:val="single" w:color="000000" w:sz="0" w:space="0"/>
              <w:left w:val="single" w:color="000000" w:sz="4" w:space="0"/>
              <w:bottom w:val="single" w:color="000000" w:sz="0" w:space="0"/>
              <w:right w:val="single" w:color="000000" w:sz="4" w:space="0"/>
            </w:tcBorders>
            <w:shd w:val="clear" w:color="000000" w:fill="FFFFFF"/>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00" w:lineRule="exact"/>
              <w:rPr>
                <w:rFonts w:ascii="宋体" w:hAnsi="宋体" w:eastAsia="宋体" w:cs="宋体"/>
                <w:sz w:val="22"/>
                <w:highlight w:val="none"/>
              </w:rPr>
            </w:pPr>
          </w:p>
        </w:tc>
        <w:tc>
          <w:tcPr>
            <w:tcW w:w="992" w:type="dxa"/>
            <w:gridSpan w:val="3"/>
            <w:vMerge w:val="continue"/>
            <w:tcBorders>
              <w:top w:val="single" w:color="000000" w:sz="0" w:space="0"/>
              <w:left w:val="single" w:color="000000" w:sz="4" w:space="0"/>
              <w:bottom w:val="single" w:color="000000" w:sz="4" w:space="0"/>
              <w:right w:val="single" w:color="000000" w:sz="4" w:space="0"/>
            </w:tcBorders>
            <w:shd w:val="clear" w:color="000000" w:fill="FFFFFF"/>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00" w:lineRule="exact"/>
              <w:rPr>
                <w:rFonts w:ascii="宋体" w:hAnsi="宋体" w:eastAsia="宋体" w:cs="宋体"/>
                <w:highlight w:val="none"/>
              </w:rPr>
            </w:pPr>
          </w:p>
        </w:tc>
        <w:tc>
          <w:tcPr>
            <w:tcW w:w="1543" w:type="dxa"/>
            <w:gridSpan w:val="3"/>
            <w:vMerge w:val="continue"/>
            <w:tcBorders>
              <w:top w:val="single" w:color="000000" w:sz="0" w:space="0"/>
              <w:left w:val="single" w:color="000000" w:sz="4" w:space="0"/>
              <w:bottom w:val="single" w:color="000000" w:sz="4" w:space="0"/>
              <w:right w:val="single" w:color="000000" w:sz="4" w:space="0"/>
            </w:tcBorders>
            <w:shd w:val="clear" w:color="000000" w:fill="FFFFFF"/>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00" w:lineRule="exact"/>
            </w:pPr>
          </w:p>
        </w:tc>
        <w:tc>
          <w:tcPr>
            <w:tcW w:w="3332" w:type="dxa"/>
            <w:gridSpan w:val="8"/>
            <w:tcBorders>
              <w:top w:val="single" w:color="000000" w:sz="4" w:space="0"/>
              <w:left w:val="single" w:color="000000" w:sz="4" w:space="0"/>
              <w:bottom w:val="single" w:color="000000" w:sz="4" w:space="0"/>
              <w:right w:val="single" w:color="000000" w:sz="4" w:space="0"/>
            </w:tcBorders>
            <w:shd w:val="clear" w:color="000000" w:fill="FFFFFF"/>
            <w:noWrap w:val="0"/>
            <w:tcMar>
              <w:left w:w="108"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center"/>
              <w:rPr>
                <w:rFonts w:ascii="宋体" w:hAnsi="宋体" w:eastAsia="宋体" w:cs="宋体"/>
                <w:highlight w:val="none"/>
              </w:rPr>
            </w:pPr>
            <w:r>
              <w:rPr>
                <w:rFonts w:hint="eastAsia" w:ascii="宋体" w:hAnsi="宋体" w:eastAsia="宋体" w:cs="宋体"/>
                <w:i w:val="0"/>
                <w:iCs w:val="0"/>
                <w:color w:val="000000"/>
                <w:kern w:val="0"/>
                <w:sz w:val="22"/>
                <w:szCs w:val="22"/>
                <w:u w:val="none"/>
                <w:lang w:val="en-US" w:eastAsia="zh-CN" w:bidi="ar"/>
              </w:rPr>
              <w:t>资金使用合规率</w:t>
            </w:r>
          </w:p>
        </w:tc>
        <w:tc>
          <w:tcPr>
            <w:tcW w:w="1693" w:type="dxa"/>
            <w:gridSpan w:val="7"/>
            <w:tcBorders>
              <w:top w:val="single" w:color="000000" w:sz="4" w:space="0"/>
              <w:left w:val="single" w:color="000000" w:sz="4" w:space="0"/>
              <w:bottom w:val="single" w:color="000000" w:sz="4" w:space="0"/>
              <w:right w:val="single" w:color="000000" w:sz="4" w:space="0"/>
            </w:tcBorders>
            <w:shd w:val="clear" w:color="000000" w:fill="FFFFFF"/>
            <w:noWrap w:val="0"/>
            <w:tcMar>
              <w:left w:w="108"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center"/>
            </w:pPr>
            <w:r>
              <w:rPr>
                <w:rFonts w:hint="eastAsia" w:ascii="宋体" w:hAnsi="宋体" w:eastAsia="宋体" w:cs="宋体"/>
                <w:i w:val="0"/>
                <w:iCs w:val="0"/>
                <w:color w:val="000000"/>
                <w:kern w:val="0"/>
                <w:sz w:val="24"/>
                <w:szCs w:val="24"/>
                <w:u w:val="none"/>
                <w:lang w:val="en-US" w:eastAsia="zh-CN" w:bidi="ar"/>
              </w:rPr>
              <w:t>≥100%</w:t>
            </w:r>
          </w:p>
        </w:tc>
        <w:tc>
          <w:tcPr>
            <w:tcW w:w="1096" w:type="dxa"/>
            <w:gridSpan w:val="3"/>
            <w:tcBorders>
              <w:top w:val="single" w:color="000000" w:sz="4" w:space="0"/>
              <w:left w:val="single" w:color="000000" w:sz="0" w:space="0"/>
              <w:bottom w:val="single" w:color="000000" w:sz="4" w:space="0"/>
              <w:right w:val="single" w:color="000000" w:sz="4" w:space="0"/>
            </w:tcBorders>
            <w:shd w:val="clear" w:color="000000" w:fill="FFFFFF"/>
            <w:noWrap w:val="0"/>
            <w:tcMar>
              <w:left w:w="108"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center"/>
              <w:rPr>
                <w:rFonts w:ascii="宋体" w:hAnsi="宋体" w:eastAsia="宋体" w:cs="宋体"/>
                <w:sz w:val="22"/>
                <w:highlight w:val="none"/>
              </w:rPr>
            </w:pPr>
            <w:r>
              <w:rPr>
                <w:rFonts w:hint="eastAsia" w:ascii="宋体" w:hAnsi="宋体" w:eastAsia="宋体" w:cs="宋体"/>
                <w:i w:val="0"/>
                <w:iCs w:val="0"/>
                <w:color w:val="000000"/>
                <w:kern w:val="0"/>
                <w:sz w:val="24"/>
                <w:szCs w:val="24"/>
                <w:u w:val="none"/>
                <w:lang w:val="en-US" w:eastAsia="zh-CN" w:bidi="ar"/>
              </w:rPr>
              <w:t>100</w:t>
            </w:r>
          </w:p>
        </w:tc>
        <w:tc>
          <w:tcPr>
            <w:tcW w:w="716" w:type="dxa"/>
            <w:gridSpan w:val="4"/>
            <w:tcBorders>
              <w:top w:val="single" w:color="000000" w:sz="0" w:space="0"/>
              <w:left w:val="single" w:color="000000" w:sz="0" w:space="0"/>
              <w:bottom w:val="single" w:color="000000" w:sz="4" w:space="0"/>
              <w:right w:val="single" w:color="000000" w:sz="4" w:space="0"/>
            </w:tcBorders>
            <w:shd w:val="clear" w:color="000000" w:fill="FFFFFF"/>
            <w:noWrap w:val="0"/>
            <w:tcMar>
              <w:left w:w="108"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center"/>
              <w:rPr>
                <w:rFonts w:ascii="宋体" w:hAnsi="宋体" w:eastAsia="宋体" w:cs="宋体"/>
                <w:sz w:val="22"/>
                <w:highlight w:val="none"/>
              </w:rPr>
            </w:pPr>
            <w:r>
              <w:rPr>
                <w:rFonts w:hint="eastAsia" w:ascii="宋体" w:hAnsi="宋体" w:eastAsia="宋体" w:cs="宋体"/>
                <w:i w:val="0"/>
                <w:iCs w:val="0"/>
                <w:color w:val="000000"/>
                <w:kern w:val="0"/>
                <w:sz w:val="24"/>
                <w:szCs w:val="24"/>
                <w:u w:val="none"/>
                <w:lang w:val="en-US" w:eastAsia="zh-CN" w:bidi="ar"/>
              </w:rPr>
              <w:t>10</w:t>
            </w:r>
          </w:p>
        </w:tc>
        <w:tc>
          <w:tcPr>
            <w:tcW w:w="1285" w:type="dxa"/>
            <w:gridSpan w:val="5"/>
            <w:tcBorders>
              <w:top w:val="single" w:color="000000" w:sz="0" w:space="0"/>
              <w:left w:val="single" w:color="000000" w:sz="0" w:space="0"/>
              <w:bottom w:val="single" w:color="000000" w:sz="4" w:space="0"/>
              <w:right w:val="single" w:color="000000" w:sz="4" w:space="0"/>
            </w:tcBorders>
            <w:shd w:val="clear" w:color="000000" w:fill="FFFFFF"/>
            <w:noWrap w:val="0"/>
            <w:tcMar>
              <w:left w:w="108"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center"/>
            </w:pPr>
            <w:r>
              <w:rPr>
                <w:rFonts w:hint="eastAsia" w:ascii="宋体" w:hAnsi="宋体" w:eastAsia="宋体" w:cs="宋体"/>
                <w:i w:val="0"/>
                <w:iCs w:val="0"/>
                <w:color w:val="000000"/>
                <w:kern w:val="0"/>
                <w:sz w:val="24"/>
                <w:szCs w:val="24"/>
                <w:u w:val="none"/>
                <w:lang w:val="en-US" w:eastAsia="zh-CN" w:bidi="ar"/>
              </w:rPr>
              <w:t>10</w:t>
            </w:r>
          </w:p>
        </w:tc>
        <w:tc>
          <w:tcPr>
            <w:tcW w:w="1549" w:type="dxa"/>
            <w:gridSpan w:val="3"/>
            <w:tcBorders>
              <w:top w:val="single" w:color="000000" w:sz="0" w:space="0"/>
              <w:left w:val="single" w:color="000000" w:sz="0" w:space="0"/>
              <w:bottom w:val="single" w:color="000000" w:sz="4" w:space="0"/>
              <w:right w:val="single" w:color="000000" w:sz="4" w:space="0"/>
            </w:tcBorders>
            <w:shd w:val="clear" w:color="000000" w:fill="FFFFFF"/>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00" w:lineRule="exact"/>
              <w:rPr>
                <w:rFonts w:ascii="宋体" w:hAnsi="宋体" w:eastAsia="宋体" w:cs="宋体"/>
                <w:sz w:val="22"/>
                <w:highlight w:val="none"/>
              </w:rPr>
            </w:pPr>
          </w:p>
        </w:tc>
      </w:tr>
      <w:tr>
        <w:tblPrEx>
          <w:tblCellMar>
            <w:top w:w="0" w:type="dxa"/>
            <w:left w:w="10" w:type="dxa"/>
            <w:bottom w:w="0" w:type="dxa"/>
            <w:right w:w="10" w:type="dxa"/>
          </w:tblCellMar>
        </w:tblPrEx>
        <w:trPr>
          <w:gridBefore w:val="1"/>
          <w:gridAfter w:val="1"/>
          <w:wBefore w:w="5" w:type="dxa"/>
          <w:wAfter w:w="5" w:type="dxa"/>
          <w:jc w:val="center"/>
        </w:trPr>
        <w:tc>
          <w:tcPr>
            <w:tcW w:w="1314" w:type="dxa"/>
            <w:gridSpan w:val="3"/>
            <w:vMerge w:val="continue"/>
            <w:tcBorders>
              <w:top w:val="single" w:color="000000" w:sz="0" w:space="0"/>
              <w:left w:val="single" w:color="000000" w:sz="4" w:space="0"/>
              <w:bottom w:val="single" w:color="000000" w:sz="0" w:space="0"/>
              <w:right w:val="single" w:color="000000" w:sz="4" w:space="0"/>
            </w:tcBorders>
            <w:shd w:val="clear" w:color="000000" w:fill="FFFFFF"/>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00" w:lineRule="exact"/>
              <w:rPr>
                <w:rFonts w:ascii="宋体" w:hAnsi="宋体" w:eastAsia="宋体" w:cs="宋体"/>
                <w:sz w:val="22"/>
                <w:highlight w:val="none"/>
              </w:rPr>
            </w:pPr>
          </w:p>
        </w:tc>
        <w:tc>
          <w:tcPr>
            <w:tcW w:w="992" w:type="dxa"/>
            <w:gridSpan w:val="3"/>
            <w:vMerge w:val="continue"/>
            <w:tcBorders>
              <w:top w:val="single" w:color="000000" w:sz="0" w:space="0"/>
              <w:left w:val="single" w:color="000000" w:sz="4" w:space="0"/>
              <w:bottom w:val="single" w:color="000000" w:sz="4" w:space="0"/>
              <w:right w:val="single" w:color="000000" w:sz="4" w:space="0"/>
            </w:tcBorders>
            <w:shd w:val="clear" w:color="000000" w:fill="FFFFFF"/>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00" w:lineRule="exact"/>
              <w:rPr>
                <w:rFonts w:ascii="宋体" w:hAnsi="宋体" w:eastAsia="宋体" w:cs="宋体"/>
                <w:sz w:val="22"/>
                <w:highlight w:val="none"/>
              </w:rPr>
            </w:pPr>
          </w:p>
        </w:tc>
        <w:tc>
          <w:tcPr>
            <w:tcW w:w="1543" w:type="dxa"/>
            <w:gridSpan w:val="3"/>
            <w:vMerge w:val="continue"/>
            <w:tcBorders>
              <w:top w:val="single" w:color="000000" w:sz="0" w:space="0"/>
              <w:left w:val="single" w:color="000000" w:sz="4" w:space="0"/>
              <w:bottom w:val="single" w:color="000000" w:sz="4" w:space="0"/>
              <w:right w:val="single" w:color="000000" w:sz="4" w:space="0"/>
            </w:tcBorders>
            <w:shd w:val="clear" w:color="000000" w:fill="FFFFFF"/>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00" w:lineRule="exact"/>
            </w:pPr>
          </w:p>
        </w:tc>
        <w:tc>
          <w:tcPr>
            <w:tcW w:w="3332" w:type="dxa"/>
            <w:gridSpan w:val="8"/>
            <w:tcBorders>
              <w:top w:val="single" w:color="000000" w:sz="0" w:space="0"/>
              <w:left w:val="single" w:color="000000" w:sz="4" w:space="0"/>
              <w:bottom w:val="single" w:color="000000" w:sz="4" w:space="0"/>
              <w:right w:val="single" w:color="000000" w:sz="4" w:space="0"/>
            </w:tcBorders>
            <w:shd w:val="clear" w:color="000000" w:fill="FFFFFF"/>
            <w:noWrap w:val="0"/>
            <w:tcMar>
              <w:left w:w="108"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center"/>
              <w:rPr>
                <w:rFonts w:ascii="宋体" w:hAnsi="宋体" w:eastAsia="宋体" w:cs="宋体"/>
                <w:highlight w:val="none"/>
              </w:rPr>
            </w:pPr>
            <w:r>
              <w:rPr>
                <w:rFonts w:hint="eastAsia" w:ascii="宋体" w:hAnsi="宋体" w:eastAsia="宋体" w:cs="宋体"/>
                <w:i w:val="0"/>
                <w:iCs w:val="0"/>
                <w:color w:val="000000"/>
                <w:kern w:val="0"/>
                <w:sz w:val="22"/>
                <w:szCs w:val="22"/>
                <w:u w:val="none"/>
                <w:lang w:val="en-US" w:eastAsia="zh-CN" w:bidi="ar"/>
              </w:rPr>
              <w:t>农村生活垃圾无害化处理率</w:t>
            </w:r>
          </w:p>
        </w:tc>
        <w:tc>
          <w:tcPr>
            <w:tcW w:w="1693" w:type="dxa"/>
            <w:gridSpan w:val="7"/>
            <w:tcBorders>
              <w:top w:val="single" w:color="000000" w:sz="0" w:space="0"/>
              <w:left w:val="single" w:color="000000" w:sz="4" w:space="0"/>
              <w:bottom w:val="single" w:color="000000" w:sz="4" w:space="0"/>
              <w:right w:val="single" w:color="000000" w:sz="4" w:space="0"/>
            </w:tcBorders>
            <w:shd w:val="clear" w:color="000000" w:fill="FFFFFF"/>
            <w:noWrap w:val="0"/>
            <w:tcMar>
              <w:left w:w="108"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center"/>
            </w:pPr>
            <w:r>
              <w:rPr>
                <w:rFonts w:hint="eastAsia" w:ascii="宋体" w:hAnsi="宋体" w:eastAsia="宋体" w:cs="宋体"/>
                <w:i w:val="0"/>
                <w:iCs w:val="0"/>
                <w:color w:val="000000"/>
                <w:kern w:val="0"/>
                <w:sz w:val="24"/>
                <w:szCs w:val="24"/>
                <w:u w:val="none"/>
                <w:lang w:val="en-US" w:eastAsia="zh-CN" w:bidi="ar"/>
              </w:rPr>
              <w:t>≥100%</w:t>
            </w:r>
          </w:p>
        </w:tc>
        <w:tc>
          <w:tcPr>
            <w:tcW w:w="1096" w:type="dxa"/>
            <w:gridSpan w:val="3"/>
            <w:tcBorders>
              <w:top w:val="single" w:color="000000" w:sz="4" w:space="0"/>
              <w:left w:val="single" w:color="000000" w:sz="0" w:space="0"/>
              <w:bottom w:val="single" w:color="000000" w:sz="4" w:space="0"/>
              <w:right w:val="single" w:color="000000" w:sz="4" w:space="0"/>
            </w:tcBorders>
            <w:shd w:val="clear" w:color="000000" w:fill="FFFFFF"/>
            <w:noWrap w:val="0"/>
            <w:tcMar>
              <w:left w:w="108"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center"/>
              <w:rPr>
                <w:rFonts w:ascii="宋体" w:hAnsi="宋体" w:eastAsia="宋体" w:cs="宋体"/>
                <w:sz w:val="22"/>
                <w:highlight w:val="none"/>
              </w:rPr>
            </w:pPr>
            <w:r>
              <w:rPr>
                <w:rFonts w:hint="eastAsia" w:ascii="宋体" w:hAnsi="宋体" w:eastAsia="宋体" w:cs="宋体"/>
                <w:i w:val="0"/>
                <w:iCs w:val="0"/>
                <w:color w:val="000000"/>
                <w:kern w:val="0"/>
                <w:sz w:val="24"/>
                <w:szCs w:val="24"/>
                <w:u w:val="none"/>
                <w:lang w:val="en-US" w:eastAsia="zh-CN" w:bidi="ar"/>
              </w:rPr>
              <w:t>100</w:t>
            </w:r>
          </w:p>
        </w:tc>
        <w:tc>
          <w:tcPr>
            <w:tcW w:w="716" w:type="dxa"/>
            <w:gridSpan w:val="4"/>
            <w:tcBorders>
              <w:top w:val="single" w:color="000000" w:sz="0" w:space="0"/>
              <w:left w:val="single" w:color="000000" w:sz="0" w:space="0"/>
              <w:bottom w:val="single" w:color="000000" w:sz="4" w:space="0"/>
              <w:right w:val="single" w:color="000000" w:sz="4" w:space="0"/>
            </w:tcBorders>
            <w:shd w:val="clear" w:color="000000" w:fill="FFFFFF"/>
            <w:noWrap w:val="0"/>
            <w:tcMar>
              <w:left w:w="108"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center"/>
              <w:rPr>
                <w:rFonts w:ascii="宋体" w:hAnsi="宋体" w:eastAsia="宋体" w:cs="宋体"/>
                <w:sz w:val="22"/>
                <w:highlight w:val="none"/>
              </w:rPr>
            </w:pPr>
            <w:r>
              <w:rPr>
                <w:rFonts w:hint="eastAsia" w:ascii="宋体" w:hAnsi="宋体" w:eastAsia="宋体" w:cs="宋体"/>
                <w:i w:val="0"/>
                <w:iCs w:val="0"/>
                <w:color w:val="000000"/>
                <w:kern w:val="0"/>
                <w:sz w:val="24"/>
                <w:szCs w:val="24"/>
                <w:u w:val="none"/>
                <w:lang w:val="en-US" w:eastAsia="zh-CN" w:bidi="ar"/>
              </w:rPr>
              <w:t>10</w:t>
            </w:r>
          </w:p>
        </w:tc>
        <w:tc>
          <w:tcPr>
            <w:tcW w:w="1285" w:type="dxa"/>
            <w:gridSpan w:val="5"/>
            <w:tcBorders>
              <w:top w:val="single" w:color="000000" w:sz="0" w:space="0"/>
              <w:left w:val="single" w:color="000000" w:sz="0" w:space="0"/>
              <w:bottom w:val="single" w:color="000000" w:sz="4" w:space="0"/>
              <w:right w:val="single" w:color="000000" w:sz="4" w:space="0"/>
            </w:tcBorders>
            <w:shd w:val="clear" w:color="000000" w:fill="FFFFFF"/>
            <w:noWrap w:val="0"/>
            <w:tcMar>
              <w:left w:w="108"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center"/>
            </w:pPr>
            <w:r>
              <w:rPr>
                <w:rFonts w:hint="eastAsia" w:ascii="宋体" w:hAnsi="宋体" w:eastAsia="宋体" w:cs="宋体"/>
                <w:i w:val="0"/>
                <w:iCs w:val="0"/>
                <w:color w:val="000000"/>
                <w:kern w:val="0"/>
                <w:sz w:val="24"/>
                <w:szCs w:val="24"/>
                <w:u w:val="none"/>
                <w:lang w:val="en-US" w:eastAsia="zh-CN" w:bidi="ar"/>
              </w:rPr>
              <w:t>10</w:t>
            </w:r>
          </w:p>
        </w:tc>
        <w:tc>
          <w:tcPr>
            <w:tcW w:w="1549" w:type="dxa"/>
            <w:gridSpan w:val="3"/>
            <w:tcBorders>
              <w:top w:val="single" w:color="000000" w:sz="0" w:space="0"/>
              <w:left w:val="single" w:color="000000" w:sz="0" w:space="0"/>
              <w:bottom w:val="single" w:color="000000" w:sz="4" w:space="0"/>
              <w:right w:val="single" w:color="000000" w:sz="4" w:space="0"/>
            </w:tcBorders>
            <w:shd w:val="clear" w:color="000000" w:fill="FFFFFF"/>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00" w:lineRule="exact"/>
              <w:rPr>
                <w:rFonts w:ascii="宋体" w:hAnsi="宋体" w:eastAsia="宋体" w:cs="宋体"/>
                <w:sz w:val="22"/>
                <w:highlight w:val="none"/>
              </w:rPr>
            </w:pPr>
          </w:p>
        </w:tc>
      </w:tr>
      <w:tr>
        <w:tblPrEx>
          <w:tblCellMar>
            <w:top w:w="0" w:type="dxa"/>
            <w:left w:w="10" w:type="dxa"/>
            <w:bottom w:w="0" w:type="dxa"/>
            <w:right w:w="10" w:type="dxa"/>
          </w:tblCellMar>
        </w:tblPrEx>
        <w:trPr>
          <w:gridBefore w:val="1"/>
          <w:gridAfter w:val="1"/>
          <w:wBefore w:w="5" w:type="dxa"/>
          <w:wAfter w:w="5" w:type="dxa"/>
          <w:jc w:val="center"/>
        </w:trPr>
        <w:tc>
          <w:tcPr>
            <w:tcW w:w="1314" w:type="dxa"/>
            <w:gridSpan w:val="3"/>
            <w:vMerge w:val="continue"/>
            <w:tcBorders>
              <w:top w:val="single" w:color="000000" w:sz="0" w:space="0"/>
              <w:left w:val="single" w:color="000000" w:sz="4" w:space="0"/>
              <w:bottom w:val="single" w:color="auto" w:sz="4" w:space="0"/>
              <w:right w:val="single" w:color="000000" w:sz="4" w:space="0"/>
            </w:tcBorders>
            <w:shd w:val="clear" w:color="000000" w:fill="FFFFFF"/>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00" w:lineRule="exact"/>
              <w:rPr>
                <w:rFonts w:ascii="宋体" w:hAnsi="宋体" w:eastAsia="宋体" w:cs="宋体"/>
                <w:sz w:val="22"/>
                <w:highlight w:val="none"/>
              </w:rPr>
            </w:pPr>
          </w:p>
        </w:tc>
        <w:tc>
          <w:tcPr>
            <w:tcW w:w="992" w:type="dxa"/>
            <w:gridSpan w:val="3"/>
            <w:tcBorders>
              <w:top w:val="single" w:color="000000" w:sz="0" w:space="0"/>
              <w:left w:val="single" w:color="000000" w:sz="4" w:space="0"/>
              <w:bottom w:val="single" w:color="auto" w:sz="4" w:space="0"/>
              <w:right w:val="single" w:color="000000" w:sz="4" w:space="0"/>
            </w:tcBorders>
            <w:shd w:val="clear" w:color="000000" w:fill="FFFFFF"/>
            <w:noWrap w:val="0"/>
            <w:tcMar>
              <w:left w:w="108"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center"/>
              <w:rPr>
                <w:rFonts w:ascii="宋体" w:hAnsi="宋体" w:eastAsia="宋体" w:cs="宋体"/>
                <w:sz w:val="22"/>
                <w:highlight w:val="none"/>
              </w:rPr>
            </w:pPr>
            <w:r>
              <w:rPr>
                <w:rFonts w:hint="eastAsia" w:ascii="宋体" w:hAnsi="宋体" w:eastAsia="宋体" w:cs="宋体"/>
                <w:i w:val="0"/>
                <w:iCs w:val="0"/>
                <w:color w:val="000000"/>
                <w:kern w:val="0"/>
                <w:sz w:val="22"/>
                <w:szCs w:val="22"/>
                <w:u w:val="none"/>
                <w:lang w:val="en-US" w:eastAsia="zh-CN" w:bidi="ar"/>
              </w:rPr>
              <w:t>满意度指标</w:t>
            </w:r>
          </w:p>
        </w:tc>
        <w:tc>
          <w:tcPr>
            <w:tcW w:w="1543" w:type="dxa"/>
            <w:gridSpan w:val="3"/>
            <w:tcBorders>
              <w:top w:val="single" w:color="000000" w:sz="0" w:space="0"/>
              <w:left w:val="single" w:color="000000" w:sz="4" w:space="0"/>
              <w:bottom w:val="single" w:color="auto" w:sz="4" w:space="0"/>
              <w:right w:val="single" w:color="000000" w:sz="4" w:space="0"/>
            </w:tcBorders>
            <w:shd w:val="clear" w:color="000000" w:fill="FFFFFF"/>
            <w:noWrap w:val="0"/>
            <w:tcMar>
              <w:left w:w="108"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center"/>
            </w:pPr>
            <w:r>
              <w:rPr>
                <w:rFonts w:hint="eastAsia" w:ascii="宋体" w:hAnsi="宋体" w:eastAsia="宋体" w:cs="宋体"/>
                <w:i w:val="0"/>
                <w:iCs w:val="0"/>
                <w:color w:val="000000"/>
                <w:kern w:val="0"/>
                <w:sz w:val="22"/>
                <w:szCs w:val="22"/>
                <w:u w:val="none"/>
                <w:lang w:val="en-US" w:eastAsia="zh-CN" w:bidi="ar"/>
              </w:rPr>
              <w:t>服务对象满意度指标</w:t>
            </w:r>
          </w:p>
        </w:tc>
        <w:tc>
          <w:tcPr>
            <w:tcW w:w="3332" w:type="dxa"/>
            <w:gridSpan w:val="8"/>
            <w:tcBorders>
              <w:top w:val="single" w:color="000000" w:sz="0" w:space="0"/>
              <w:left w:val="single" w:color="000000" w:sz="4" w:space="0"/>
              <w:bottom w:val="single" w:color="auto" w:sz="4" w:space="0"/>
              <w:right w:val="single" w:color="000000" w:sz="4" w:space="0"/>
            </w:tcBorders>
            <w:shd w:val="clear" w:color="000000" w:fill="FFFFFF"/>
            <w:noWrap w:val="0"/>
            <w:tcMar>
              <w:left w:w="108"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center"/>
              <w:rPr>
                <w:rFonts w:ascii="宋体" w:hAnsi="宋体" w:eastAsia="宋体" w:cs="宋体"/>
                <w:highlight w:val="none"/>
              </w:rPr>
            </w:pPr>
            <w:r>
              <w:rPr>
                <w:rFonts w:hint="eastAsia" w:ascii="宋体" w:hAnsi="宋体" w:eastAsia="宋体" w:cs="宋体"/>
                <w:i w:val="0"/>
                <w:iCs w:val="0"/>
                <w:color w:val="000000"/>
                <w:kern w:val="0"/>
                <w:sz w:val="22"/>
                <w:szCs w:val="22"/>
                <w:u w:val="none"/>
                <w:lang w:val="en-US" w:eastAsia="zh-CN" w:bidi="ar"/>
              </w:rPr>
              <w:t>服务对象满意度</w:t>
            </w:r>
          </w:p>
        </w:tc>
        <w:tc>
          <w:tcPr>
            <w:tcW w:w="1693" w:type="dxa"/>
            <w:gridSpan w:val="7"/>
            <w:tcBorders>
              <w:top w:val="single" w:color="000000" w:sz="0" w:space="0"/>
              <w:left w:val="single" w:color="000000" w:sz="4" w:space="0"/>
              <w:bottom w:val="single" w:color="auto" w:sz="4" w:space="0"/>
              <w:right w:val="single" w:color="000000" w:sz="4" w:space="0"/>
            </w:tcBorders>
            <w:shd w:val="clear" w:color="000000" w:fill="FFFFFF"/>
            <w:noWrap w:val="0"/>
            <w:tcMar>
              <w:left w:w="108"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center"/>
            </w:pPr>
            <w:r>
              <w:rPr>
                <w:rFonts w:hint="eastAsia" w:ascii="宋体" w:hAnsi="宋体" w:eastAsia="宋体" w:cs="宋体"/>
                <w:i w:val="0"/>
                <w:iCs w:val="0"/>
                <w:color w:val="000000"/>
                <w:kern w:val="0"/>
                <w:sz w:val="24"/>
                <w:szCs w:val="24"/>
                <w:u w:val="none"/>
                <w:lang w:val="en-US" w:eastAsia="zh-CN" w:bidi="ar"/>
              </w:rPr>
              <w:t>≥90%</w:t>
            </w:r>
          </w:p>
        </w:tc>
        <w:tc>
          <w:tcPr>
            <w:tcW w:w="1096" w:type="dxa"/>
            <w:gridSpan w:val="3"/>
            <w:tcBorders>
              <w:top w:val="single" w:color="000000" w:sz="4" w:space="0"/>
              <w:left w:val="single" w:color="000000" w:sz="0" w:space="0"/>
              <w:bottom w:val="single" w:color="auto" w:sz="4" w:space="0"/>
              <w:right w:val="single" w:color="000000" w:sz="4" w:space="0"/>
            </w:tcBorders>
            <w:shd w:val="clear" w:color="000000" w:fill="FFFFFF"/>
            <w:noWrap w:val="0"/>
            <w:tcMar>
              <w:left w:w="108"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center"/>
              <w:rPr>
                <w:rFonts w:ascii="宋体" w:hAnsi="宋体" w:eastAsia="宋体" w:cs="宋体"/>
                <w:sz w:val="22"/>
                <w:highlight w:val="none"/>
              </w:rPr>
            </w:pPr>
            <w:r>
              <w:rPr>
                <w:rFonts w:hint="eastAsia" w:ascii="宋体" w:hAnsi="宋体" w:eastAsia="宋体" w:cs="宋体"/>
                <w:i w:val="0"/>
                <w:iCs w:val="0"/>
                <w:color w:val="000000"/>
                <w:kern w:val="0"/>
                <w:sz w:val="24"/>
                <w:szCs w:val="24"/>
                <w:u w:val="none"/>
                <w:lang w:val="en-US" w:eastAsia="zh-CN" w:bidi="ar"/>
              </w:rPr>
              <w:t>80</w:t>
            </w:r>
          </w:p>
        </w:tc>
        <w:tc>
          <w:tcPr>
            <w:tcW w:w="716" w:type="dxa"/>
            <w:gridSpan w:val="4"/>
            <w:tcBorders>
              <w:top w:val="single" w:color="000000" w:sz="0" w:space="0"/>
              <w:left w:val="single" w:color="000000" w:sz="0" w:space="0"/>
              <w:bottom w:val="single" w:color="auto" w:sz="4" w:space="0"/>
              <w:right w:val="single" w:color="000000" w:sz="4" w:space="0"/>
            </w:tcBorders>
            <w:shd w:val="clear" w:color="000000" w:fill="FFFFFF"/>
            <w:noWrap w:val="0"/>
            <w:tcMar>
              <w:left w:w="108"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center"/>
              <w:rPr>
                <w:rFonts w:ascii="宋体" w:hAnsi="宋体" w:eastAsia="宋体" w:cs="宋体"/>
                <w:sz w:val="22"/>
                <w:highlight w:val="none"/>
              </w:rPr>
            </w:pPr>
            <w:r>
              <w:rPr>
                <w:rFonts w:hint="eastAsia" w:ascii="宋体" w:hAnsi="宋体" w:eastAsia="宋体" w:cs="宋体"/>
                <w:i w:val="0"/>
                <w:iCs w:val="0"/>
                <w:color w:val="000000"/>
                <w:kern w:val="0"/>
                <w:sz w:val="24"/>
                <w:szCs w:val="24"/>
                <w:u w:val="none"/>
                <w:lang w:val="en-US" w:eastAsia="zh-CN" w:bidi="ar"/>
              </w:rPr>
              <w:t>10</w:t>
            </w:r>
          </w:p>
        </w:tc>
        <w:tc>
          <w:tcPr>
            <w:tcW w:w="1285" w:type="dxa"/>
            <w:gridSpan w:val="5"/>
            <w:tcBorders>
              <w:top w:val="single" w:color="000000" w:sz="0" w:space="0"/>
              <w:left w:val="single" w:color="000000" w:sz="0" w:space="0"/>
              <w:bottom w:val="single" w:color="auto" w:sz="4" w:space="0"/>
              <w:right w:val="single" w:color="000000" w:sz="4" w:space="0"/>
            </w:tcBorders>
            <w:shd w:val="clear" w:color="000000" w:fill="FFFFFF"/>
            <w:noWrap w:val="0"/>
            <w:tcMar>
              <w:left w:w="108"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center"/>
            </w:pPr>
            <w:r>
              <w:rPr>
                <w:rFonts w:hint="eastAsia" w:ascii="宋体" w:hAnsi="宋体" w:eastAsia="宋体" w:cs="宋体"/>
                <w:i w:val="0"/>
                <w:iCs w:val="0"/>
                <w:color w:val="000000"/>
                <w:kern w:val="0"/>
                <w:sz w:val="24"/>
                <w:szCs w:val="24"/>
                <w:u w:val="none"/>
                <w:lang w:val="en-US" w:eastAsia="zh-CN" w:bidi="ar"/>
              </w:rPr>
              <w:t>8.89</w:t>
            </w:r>
          </w:p>
        </w:tc>
        <w:tc>
          <w:tcPr>
            <w:tcW w:w="1549" w:type="dxa"/>
            <w:gridSpan w:val="3"/>
            <w:tcBorders>
              <w:top w:val="single" w:color="000000" w:sz="0" w:space="0"/>
              <w:left w:val="single" w:color="000000" w:sz="0" w:space="0"/>
              <w:bottom w:val="single" w:color="auto" w:sz="4" w:space="0"/>
              <w:right w:val="single" w:color="000000" w:sz="4" w:space="0"/>
            </w:tcBorders>
            <w:shd w:val="clear" w:color="000000" w:fill="FFFFFF"/>
            <w:noWrap w:val="0"/>
            <w:tcMar>
              <w:left w:w="108"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center"/>
              <w:rPr>
                <w:rFonts w:ascii="宋体" w:hAnsi="宋体" w:eastAsia="宋体" w:cs="宋体"/>
                <w:sz w:val="22"/>
                <w:highlight w:val="none"/>
              </w:rPr>
            </w:pPr>
            <w:r>
              <w:rPr>
                <w:rFonts w:hint="eastAsia" w:ascii="宋体" w:hAnsi="宋体" w:eastAsia="宋体" w:cs="宋体"/>
                <w:i w:val="0"/>
                <w:iCs w:val="0"/>
                <w:color w:val="000000"/>
                <w:kern w:val="0"/>
                <w:sz w:val="24"/>
                <w:szCs w:val="24"/>
                <w:u w:val="none"/>
                <w:lang w:val="en-US" w:eastAsia="zh-CN" w:bidi="ar"/>
              </w:rPr>
              <w:t>提高满意度</w:t>
            </w:r>
          </w:p>
        </w:tc>
      </w:tr>
      <w:tr>
        <w:tblPrEx>
          <w:tblCellMar>
            <w:top w:w="0" w:type="dxa"/>
            <w:left w:w="10" w:type="dxa"/>
            <w:bottom w:w="0" w:type="dxa"/>
            <w:right w:w="10" w:type="dxa"/>
          </w:tblCellMar>
        </w:tblPrEx>
        <w:trPr>
          <w:gridBefore w:val="1"/>
          <w:gridAfter w:val="1"/>
          <w:wBefore w:w="5" w:type="dxa"/>
          <w:wAfter w:w="5" w:type="dxa"/>
          <w:jc w:val="center"/>
        </w:trPr>
        <w:tc>
          <w:tcPr>
            <w:tcW w:w="9970" w:type="dxa"/>
            <w:gridSpan w:val="27"/>
            <w:tcBorders>
              <w:top w:val="single" w:color="auto" w:sz="4" w:space="0"/>
              <w:left w:val="single" w:color="auto" w:sz="4" w:space="0"/>
              <w:bottom w:val="single" w:color="auto" w:sz="4" w:space="0"/>
              <w:right w:val="single" w:color="auto" w:sz="4" w:space="0"/>
            </w:tcBorders>
            <w:shd w:val="clear" w:color="000000" w:fill="FFFFFF"/>
            <w:noWrap w:val="0"/>
            <w:tcMar>
              <w:left w:w="108"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ascii="宋体" w:hAnsi="宋体" w:eastAsia="宋体" w:cs="宋体"/>
                <w:sz w:val="22"/>
                <w:highlight w:val="none"/>
              </w:rPr>
            </w:pPr>
            <w:r>
              <w:rPr>
                <w:rFonts w:hint="eastAsia" w:ascii="宋体" w:hAnsi="宋体" w:eastAsia="宋体" w:cs="宋体"/>
                <w:i w:val="0"/>
                <w:iCs w:val="0"/>
                <w:color w:val="000000"/>
                <w:kern w:val="0"/>
                <w:sz w:val="24"/>
                <w:szCs w:val="24"/>
                <w:u w:val="none"/>
                <w:lang w:val="en-US" w:eastAsia="zh-CN" w:bidi="ar"/>
              </w:rPr>
              <w:t>总分</w:t>
            </w:r>
          </w:p>
        </w:tc>
        <w:tc>
          <w:tcPr>
            <w:tcW w:w="3550" w:type="dxa"/>
            <w:gridSpan w:val="12"/>
            <w:tcBorders>
              <w:top w:val="single" w:color="auto" w:sz="4" w:space="0"/>
              <w:left w:val="single" w:color="auto" w:sz="4" w:space="0"/>
              <w:bottom w:val="single" w:color="auto" w:sz="4" w:space="0"/>
              <w:right w:val="single" w:color="auto" w:sz="4" w:space="0"/>
            </w:tcBorders>
            <w:shd w:val="clear" w:color="000000" w:fill="FFFFFF"/>
            <w:noWrap w:val="0"/>
            <w:tcMar>
              <w:left w:w="108"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default" w:ascii="宋体" w:hAnsi="宋体" w:eastAsia="宋体" w:cs="宋体"/>
                <w:sz w:val="22"/>
                <w:highlight w:val="none"/>
                <w:lang w:val="en-US"/>
              </w:rPr>
            </w:pPr>
            <w:r>
              <w:rPr>
                <w:rFonts w:hint="default" w:ascii="宋体" w:hAnsi="宋体" w:eastAsia="宋体" w:cs="宋体"/>
                <w:i w:val="0"/>
                <w:iCs w:val="0"/>
                <w:color w:val="000000"/>
                <w:kern w:val="0"/>
                <w:sz w:val="24"/>
                <w:szCs w:val="24"/>
                <w:u w:val="none"/>
                <w:lang w:val="en-US" w:eastAsia="zh-CN" w:bidi="ar"/>
              </w:rPr>
              <w:t>95..89</w:t>
            </w:r>
          </w:p>
        </w:tc>
      </w:tr>
      <w:tr>
        <w:tblPrEx>
          <w:tblCellMar>
            <w:top w:w="0" w:type="dxa"/>
            <w:left w:w="10" w:type="dxa"/>
            <w:bottom w:w="0" w:type="dxa"/>
            <w:right w:w="10" w:type="dxa"/>
          </w:tblCellMar>
        </w:tblPrEx>
        <w:trPr>
          <w:gridBefore w:val="2"/>
          <w:wBefore w:w="10" w:type="dxa"/>
          <w:jc w:val="center"/>
        </w:trPr>
        <w:tc>
          <w:tcPr>
            <w:tcW w:w="13520" w:type="dxa"/>
            <w:gridSpan w:val="39"/>
            <w:shd w:val="clear" w:color="000000" w:fill="FFFFFF"/>
            <w:noWrap w:val="0"/>
            <w:tcMar>
              <w:left w:w="108" w:type="dxa"/>
              <w:right w:w="108" w:type="dxa"/>
            </w:tcMar>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36"/>
                <w:szCs w:val="36"/>
                <w:u w:val="none"/>
                <w:lang w:val="en-US" w:eastAsia="zh-CN" w:bidi="ar"/>
              </w:rPr>
            </w:pPr>
          </w:p>
          <w:p>
            <w:pPr>
              <w:keepNext w:val="0"/>
              <w:keepLines w:val="0"/>
              <w:widowControl/>
              <w:suppressLineNumbers w:val="0"/>
              <w:jc w:val="center"/>
              <w:textAlignment w:val="center"/>
              <w:rPr>
                <w:rFonts w:ascii="宋体" w:hAnsi="宋体" w:eastAsia="宋体" w:cs="宋体"/>
                <w:highlight w:val="none"/>
              </w:rPr>
            </w:pPr>
            <w:r>
              <w:rPr>
                <w:rFonts w:hint="eastAsia" w:ascii="宋体" w:hAnsi="宋体" w:eastAsia="宋体" w:cs="宋体"/>
                <w:b/>
                <w:bCs/>
                <w:i w:val="0"/>
                <w:iCs w:val="0"/>
                <w:color w:val="000000"/>
                <w:kern w:val="0"/>
                <w:sz w:val="36"/>
                <w:szCs w:val="36"/>
                <w:u w:val="none"/>
                <w:lang w:val="en-US" w:eastAsia="zh-CN" w:bidi="ar"/>
              </w:rPr>
              <w:t>项目支出绩效自评表</w:t>
            </w:r>
          </w:p>
        </w:tc>
      </w:tr>
      <w:tr>
        <w:tblPrEx>
          <w:tblCellMar>
            <w:top w:w="0" w:type="dxa"/>
            <w:left w:w="10" w:type="dxa"/>
            <w:bottom w:w="0" w:type="dxa"/>
            <w:right w:w="10" w:type="dxa"/>
          </w:tblCellMar>
        </w:tblPrEx>
        <w:trPr>
          <w:gridBefore w:val="2"/>
          <w:wBefore w:w="10" w:type="dxa"/>
          <w:jc w:val="center"/>
        </w:trPr>
        <w:tc>
          <w:tcPr>
            <w:tcW w:w="13520" w:type="dxa"/>
            <w:gridSpan w:val="39"/>
            <w:tcBorders>
              <w:bottom w:val="single" w:color="auto" w:sz="4" w:space="0"/>
            </w:tcBorders>
            <w:shd w:val="clear" w:color="000000" w:fill="FFFFFF"/>
            <w:noWrap w:val="0"/>
            <w:tcMar>
              <w:left w:w="108" w:type="dxa"/>
              <w:right w:w="108" w:type="dxa"/>
            </w:tcMar>
            <w:vAlign w:val="center"/>
          </w:tcPr>
          <w:p>
            <w:pPr>
              <w:keepNext w:val="0"/>
              <w:keepLines w:val="0"/>
              <w:widowControl/>
              <w:suppressLineNumbers w:val="0"/>
              <w:jc w:val="center"/>
              <w:textAlignment w:val="center"/>
              <w:rPr>
                <w:rFonts w:ascii="宋体" w:hAnsi="宋体" w:eastAsia="宋体" w:cs="宋体"/>
                <w:sz w:val="22"/>
                <w:highlight w:val="none"/>
              </w:rPr>
            </w:pPr>
            <w:r>
              <w:rPr>
                <w:rFonts w:hint="eastAsia" w:ascii="宋体" w:hAnsi="宋体" w:eastAsia="宋体" w:cs="宋体"/>
                <w:i w:val="0"/>
                <w:iCs w:val="0"/>
                <w:color w:val="000000"/>
                <w:kern w:val="0"/>
                <w:sz w:val="24"/>
                <w:szCs w:val="24"/>
                <w:u w:val="none"/>
                <w:lang w:val="en-US" w:eastAsia="zh-CN" w:bidi="ar"/>
              </w:rPr>
              <w:t>（2024年度）</w:t>
            </w:r>
          </w:p>
        </w:tc>
      </w:tr>
      <w:tr>
        <w:tblPrEx>
          <w:tblCellMar>
            <w:top w:w="0" w:type="dxa"/>
            <w:left w:w="10" w:type="dxa"/>
            <w:bottom w:w="0" w:type="dxa"/>
            <w:right w:w="10" w:type="dxa"/>
          </w:tblCellMar>
        </w:tblPrEx>
        <w:trPr>
          <w:gridBefore w:val="2"/>
          <w:wBefore w:w="10" w:type="dxa"/>
          <w:jc w:val="center"/>
        </w:trPr>
        <w:tc>
          <w:tcPr>
            <w:tcW w:w="3849" w:type="dxa"/>
            <w:gridSpan w:val="9"/>
            <w:tcBorders>
              <w:top w:val="single" w:color="auto" w:sz="4" w:space="0"/>
              <w:left w:val="single" w:color="auto" w:sz="4" w:space="0"/>
              <w:bottom w:val="single" w:color="auto" w:sz="4" w:space="0"/>
              <w:right w:val="single" w:color="auto" w:sz="4" w:space="0"/>
            </w:tcBorders>
            <w:shd w:val="clear" w:color="000000" w:fill="FFFFFF"/>
            <w:noWrap w:val="0"/>
            <w:tcMar>
              <w:left w:w="108" w:type="dxa"/>
              <w:right w:w="108" w:type="dxa"/>
            </w:tcMar>
            <w:vAlign w:val="center"/>
          </w:tcPr>
          <w:p>
            <w:pPr>
              <w:keepNext w:val="0"/>
              <w:keepLines w:val="0"/>
              <w:widowControl/>
              <w:suppressLineNumbers w:val="0"/>
              <w:jc w:val="center"/>
              <w:textAlignment w:val="center"/>
              <w:rPr>
                <w:rFonts w:ascii="宋体" w:hAnsi="宋体" w:eastAsia="宋体" w:cs="宋体"/>
                <w:highlight w:val="none"/>
              </w:rPr>
            </w:pPr>
            <w:r>
              <w:rPr>
                <w:rFonts w:hint="eastAsia" w:ascii="宋体" w:hAnsi="宋体" w:eastAsia="宋体" w:cs="宋体"/>
                <w:i w:val="0"/>
                <w:iCs w:val="0"/>
                <w:color w:val="000000"/>
                <w:kern w:val="0"/>
                <w:sz w:val="24"/>
                <w:szCs w:val="24"/>
                <w:u w:val="none"/>
                <w:lang w:val="en-US" w:eastAsia="zh-CN" w:bidi="ar"/>
              </w:rPr>
              <w:t>项目名称</w:t>
            </w:r>
          </w:p>
        </w:tc>
        <w:tc>
          <w:tcPr>
            <w:tcW w:w="9671" w:type="dxa"/>
            <w:gridSpan w:val="30"/>
            <w:tcBorders>
              <w:top w:val="single" w:color="auto" w:sz="4" w:space="0"/>
              <w:left w:val="single" w:color="auto" w:sz="4" w:space="0"/>
              <w:bottom w:val="single" w:color="auto" w:sz="4" w:space="0"/>
              <w:right w:val="single" w:color="auto" w:sz="4" w:space="0"/>
            </w:tcBorders>
            <w:shd w:val="clear" w:color="000000" w:fill="FFFFFF"/>
            <w:noWrap w:val="0"/>
            <w:tcMar>
              <w:left w:w="108" w:type="dxa"/>
              <w:right w:w="108" w:type="dxa"/>
            </w:tcMar>
            <w:vAlign w:val="center"/>
          </w:tcPr>
          <w:p>
            <w:pPr>
              <w:keepNext w:val="0"/>
              <w:keepLines w:val="0"/>
              <w:widowControl/>
              <w:suppressLineNumbers w:val="0"/>
              <w:jc w:val="center"/>
              <w:textAlignment w:val="center"/>
              <w:rPr>
                <w:rFonts w:ascii="宋体" w:hAnsi="宋体" w:eastAsia="宋体" w:cs="宋体"/>
                <w:sz w:val="22"/>
                <w:highlight w:val="none"/>
              </w:rPr>
            </w:pPr>
            <w:r>
              <w:rPr>
                <w:rFonts w:hint="eastAsia" w:ascii="宋体" w:hAnsi="宋体" w:eastAsia="宋体" w:cs="宋体"/>
                <w:i w:val="0"/>
                <w:iCs w:val="0"/>
                <w:color w:val="000000"/>
                <w:kern w:val="0"/>
                <w:sz w:val="24"/>
                <w:szCs w:val="24"/>
                <w:u w:val="none"/>
                <w:lang w:val="en-US" w:eastAsia="zh-CN" w:bidi="ar"/>
              </w:rPr>
              <w:t>环卫工作经费</w:t>
            </w:r>
          </w:p>
        </w:tc>
      </w:tr>
      <w:tr>
        <w:tblPrEx>
          <w:tblCellMar>
            <w:top w:w="0" w:type="dxa"/>
            <w:left w:w="10" w:type="dxa"/>
            <w:bottom w:w="0" w:type="dxa"/>
            <w:right w:w="10" w:type="dxa"/>
          </w:tblCellMar>
        </w:tblPrEx>
        <w:trPr>
          <w:gridBefore w:val="2"/>
          <w:wBefore w:w="10" w:type="dxa"/>
          <w:jc w:val="center"/>
        </w:trPr>
        <w:tc>
          <w:tcPr>
            <w:tcW w:w="3849" w:type="dxa"/>
            <w:gridSpan w:val="9"/>
            <w:tcBorders>
              <w:top w:val="single" w:color="auto" w:sz="4" w:space="0"/>
              <w:left w:val="single" w:color="000000" w:sz="4" w:space="0"/>
              <w:bottom w:val="single" w:color="000000" w:sz="4" w:space="0"/>
              <w:right w:val="single" w:color="000000" w:sz="4" w:space="0"/>
            </w:tcBorders>
            <w:shd w:val="clear" w:color="000000" w:fill="FFFFFF"/>
            <w:noWrap w:val="0"/>
            <w:tcMar>
              <w:left w:w="108" w:type="dxa"/>
              <w:right w:w="108" w:type="dxa"/>
            </w:tcMar>
            <w:vAlign w:val="center"/>
          </w:tcPr>
          <w:p>
            <w:pPr>
              <w:keepNext w:val="0"/>
              <w:keepLines w:val="0"/>
              <w:widowControl/>
              <w:suppressLineNumbers w:val="0"/>
              <w:jc w:val="center"/>
              <w:textAlignment w:val="center"/>
              <w:rPr>
                <w:rFonts w:ascii="宋体" w:hAnsi="宋体" w:eastAsia="宋体" w:cs="宋体"/>
                <w:highlight w:val="none"/>
              </w:rPr>
            </w:pPr>
            <w:r>
              <w:rPr>
                <w:rFonts w:hint="eastAsia" w:ascii="宋体" w:hAnsi="宋体" w:eastAsia="宋体" w:cs="宋体"/>
                <w:i w:val="0"/>
                <w:iCs w:val="0"/>
                <w:color w:val="000000"/>
                <w:kern w:val="0"/>
                <w:sz w:val="24"/>
                <w:szCs w:val="24"/>
                <w:u w:val="none"/>
                <w:lang w:val="en-US" w:eastAsia="zh-CN" w:bidi="ar"/>
              </w:rPr>
              <w:t>主管部门</w:t>
            </w:r>
          </w:p>
        </w:tc>
        <w:tc>
          <w:tcPr>
            <w:tcW w:w="3539" w:type="dxa"/>
            <w:gridSpan w:val="11"/>
            <w:tcBorders>
              <w:top w:val="single" w:color="auto" w:sz="4" w:space="0"/>
              <w:left w:val="single" w:color="000000" w:sz="0" w:space="0"/>
              <w:bottom w:val="single" w:color="000000" w:sz="4" w:space="0"/>
              <w:right w:val="single" w:color="000000" w:sz="4" w:space="0"/>
            </w:tcBorders>
            <w:shd w:val="clear" w:color="000000" w:fill="FFFFFF"/>
            <w:noWrap w:val="0"/>
            <w:tcMar>
              <w:left w:w="108" w:type="dxa"/>
              <w:right w:w="108" w:type="dxa"/>
            </w:tcMar>
            <w:vAlign w:val="center"/>
          </w:tcPr>
          <w:p>
            <w:pPr>
              <w:keepNext w:val="0"/>
              <w:keepLines w:val="0"/>
              <w:widowControl/>
              <w:suppressLineNumbers w:val="0"/>
              <w:jc w:val="center"/>
              <w:textAlignment w:val="center"/>
              <w:rPr>
                <w:rFonts w:ascii="宋体" w:hAnsi="宋体" w:eastAsia="宋体" w:cs="宋体"/>
                <w:sz w:val="22"/>
                <w:highlight w:val="none"/>
              </w:rPr>
            </w:pPr>
            <w:r>
              <w:rPr>
                <w:rFonts w:hint="eastAsia" w:ascii="宋体" w:hAnsi="宋体" w:eastAsia="宋体" w:cs="宋体"/>
                <w:i w:val="0"/>
                <w:iCs w:val="0"/>
                <w:color w:val="000000"/>
                <w:kern w:val="0"/>
                <w:sz w:val="22"/>
                <w:szCs w:val="22"/>
                <w:u w:val="none"/>
                <w:lang w:val="en-US" w:eastAsia="zh-CN" w:bidi="ar"/>
              </w:rPr>
              <w:t>莆田市秀屿区城市管理行政执法局</w:t>
            </w:r>
          </w:p>
        </w:tc>
        <w:tc>
          <w:tcPr>
            <w:tcW w:w="2582" w:type="dxa"/>
            <w:gridSpan w:val="7"/>
            <w:tcBorders>
              <w:top w:val="single" w:color="auto" w:sz="4" w:space="0"/>
              <w:left w:val="single" w:color="000000" w:sz="0" w:space="0"/>
              <w:bottom w:val="single" w:color="000000" w:sz="4" w:space="0"/>
              <w:right w:val="single" w:color="000000" w:sz="4" w:space="0"/>
            </w:tcBorders>
            <w:shd w:val="clear" w:color="000000" w:fill="FFFFFF"/>
            <w:noWrap w:val="0"/>
            <w:tcMar>
              <w:left w:w="108" w:type="dxa"/>
              <w:right w:w="108" w:type="dxa"/>
            </w:tcMar>
            <w:vAlign w:val="center"/>
          </w:tcPr>
          <w:p>
            <w:pPr>
              <w:keepNext w:val="0"/>
              <w:keepLines w:val="0"/>
              <w:widowControl/>
              <w:suppressLineNumbers w:val="0"/>
              <w:jc w:val="center"/>
              <w:textAlignment w:val="center"/>
            </w:pPr>
            <w:r>
              <w:rPr>
                <w:rFonts w:hint="eastAsia" w:ascii="宋体" w:hAnsi="宋体" w:eastAsia="宋体" w:cs="宋体"/>
                <w:i w:val="0"/>
                <w:iCs w:val="0"/>
                <w:color w:val="000000"/>
                <w:kern w:val="0"/>
                <w:sz w:val="24"/>
                <w:szCs w:val="24"/>
                <w:u w:val="none"/>
                <w:lang w:val="en-US" w:eastAsia="zh-CN" w:bidi="ar"/>
              </w:rPr>
              <w:t>实施单位</w:t>
            </w:r>
          </w:p>
        </w:tc>
        <w:tc>
          <w:tcPr>
            <w:tcW w:w="3550" w:type="dxa"/>
            <w:gridSpan w:val="12"/>
            <w:tcBorders>
              <w:top w:val="single" w:color="auto" w:sz="4" w:space="0"/>
              <w:left w:val="single" w:color="000000" w:sz="0" w:space="0"/>
              <w:bottom w:val="single" w:color="000000" w:sz="4" w:space="0"/>
              <w:right w:val="single" w:color="000000" w:sz="4" w:space="0"/>
            </w:tcBorders>
            <w:shd w:val="clear" w:color="000000" w:fill="FFFFFF"/>
            <w:noWrap w:val="0"/>
            <w:tcMar>
              <w:left w:w="108" w:type="dxa"/>
              <w:right w:w="108" w:type="dxa"/>
            </w:tcMar>
            <w:vAlign w:val="center"/>
          </w:tcPr>
          <w:p>
            <w:pPr>
              <w:keepNext w:val="0"/>
              <w:keepLines w:val="0"/>
              <w:widowControl/>
              <w:suppressLineNumbers w:val="0"/>
              <w:jc w:val="center"/>
              <w:textAlignment w:val="center"/>
              <w:rPr>
                <w:rFonts w:ascii="宋体" w:hAnsi="宋体" w:eastAsia="宋体" w:cs="宋体"/>
                <w:sz w:val="22"/>
                <w:highlight w:val="none"/>
              </w:rPr>
            </w:pPr>
            <w:r>
              <w:rPr>
                <w:rFonts w:hint="eastAsia" w:ascii="宋体" w:hAnsi="宋体" w:eastAsia="宋体" w:cs="宋体"/>
                <w:i w:val="0"/>
                <w:iCs w:val="0"/>
                <w:color w:val="000000"/>
                <w:kern w:val="0"/>
                <w:sz w:val="22"/>
                <w:szCs w:val="22"/>
                <w:u w:val="none"/>
                <w:lang w:val="en-US" w:eastAsia="zh-CN" w:bidi="ar"/>
              </w:rPr>
              <w:t>莆田市秀屿区城市管理行政执法局</w:t>
            </w:r>
          </w:p>
        </w:tc>
      </w:tr>
      <w:tr>
        <w:tblPrEx>
          <w:tblCellMar>
            <w:top w:w="0" w:type="dxa"/>
            <w:left w:w="10" w:type="dxa"/>
            <w:bottom w:w="0" w:type="dxa"/>
            <w:right w:w="10" w:type="dxa"/>
          </w:tblCellMar>
        </w:tblPrEx>
        <w:trPr>
          <w:gridBefore w:val="2"/>
          <w:wBefore w:w="10" w:type="dxa"/>
          <w:jc w:val="center"/>
        </w:trPr>
        <w:tc>
          <w:tcPr>
            <w:tcW w:w="1314" w:type="dxa"/>
            <w:gridSpan w:val="3"/>
            <w:vMerge w:val="restart"/>
            <w:tcBorders>
              <w:top w:val="single" w:color="000000" w:sz="4" w:space="0"/>
              <w:left w:val="single" w:color="000000" w:sz="4" w:space="0"/>
              <w:bottom w:val="single" w:color="000000" w:sz="4" w:space="0"/>
              <w:right w:val="single" w:color="000000" w:sz="4" w:space="0"/>
            </w:tcBorders>
            <w:shd w:val="clear" w:color="000000" w:fill="FFFFFF"/>
            <w:noWrap w:val="0"/>
            <w:tcMar>
              <w:left w:w="108" w:type="dxa"/>
              <w:right w:w="108" w:type="dxa"/>
            </w:tcMar>
            <w:vAlign w:val="center"/>
          </w:tcPr>
          <w:p>
            <w:pPr>
              <w:keepNext w:val="0"/>
              <w:keepLines w:val="0"/>
              <w:widowControl/>
              <w:suppressLineNumbers w:val="0"/>
              <w:jc w:val="center"/>
              <w:textAlignment w:val="center"/>
              <w:rPr>
                <w:rFonts w:ascii="宋体" w:hAnsi="宋体" w:eastAsia="宋体" w:cs="宋体"/>
                <w:highlight w:val="none"/>
              </w:rPr>
            </w:pPr>
            <w:r>
              <w:rPr>
                <w:rFonts w:hint="eastAsia" w:ascii="宋体" w:hAnsi="宋体" w:eastAsia="宋体" w:cs="宋体"/>
                <w:i w:val="0"/>
                <w:iCs w:val="0"/>
                <w:color w:val="000000"/>
                <w:kern w:val="0"/>
                <w:sz w:val="24"/>
                <w:szCs w:val="24"/>
                <w:u w:val="none"/>
                <w:lang w:val="en-US" w:eastAsia="zh-CN" w:bidi="ar"/>
              </w:rPr>
              <w:t>项目资金(万元)</w:t>
            </w:r>
          </w:p>
        </w:tc>
        <w:tc>
          <w:tcPr>
            <w:tcW w:w="2535" w:type="dxa"/>
            <w:gridSpan w:val="6"/>
            <w:tcBorders>
              <w:top w:val="single" w:color="000000" w:sz="4" w:space="0"/>
              <w:left w:val="single" w:color="000000" w:sz="4" w:space="0"/>
              <w:bottom w:val="single" w:color="000000" w:sz="4" w:space="0"/>
              <w:right w:val="single" w:color="000000" w:sz="4" w:space="0"/>
            </w:tcBorders>
            <w:shd w:val="clear" w:color="000000" w:fill="FFFFFF"/>
            <w:noWrap w:val="0"/>
            <w:tcMar>
              <w:left w:w="108" w:type="dxa"/>
              <w:right w:w="108" w:type="dxa"/>
            </w:tcMar>
            <w:vAlign w:val="center"/>
          </w:tcPr>
          <w:p>
            <w:pPr>
              <w:jc w:val="center"/>
            </w:pPr>
          </w:p>
        </w:tc>
        <w:tc>
          <w:tcPr>
            <w:tcW w:w="1873" w:type="dxa"/>
            <w:gridSpan w:val="4"/>
            <w:tcBorders>
              <w:top w:val="single" w:color="000000" w:sz="4" w:space="0"/>
              <w:left w:val="single" w:color="000000" w:sz="0" w:space="0"/>
              <w:bottom w:val="single" w:color="000000" w:sz="4" w:space="0"/>
              <w:right w:val="single" w:color="000000" w:sz="4" w:space="0"/>
            </w:tcBorders>
            <w:shd w:val="clear" w:color="000000" w:fill="FFFFFF"/>
            <w:noWrap w:val="0"/>
            <w:tcMar>
              <w:left w:w="108" w:type="dxa"/>
              <w:right w:w="108" w:type="dxa"/>
            </w:tcMar>
            <w:vAlign w:val="center"/>
          </w:tcPr>
          <w:p>
            <w:pPr>
              <w:keepNext w:val="0"/>
              <w:keepLines w:val="0"/>
              <w:widowControl/>
              <w:suppressLineNumbers w:val="0"/>
              <w:jc w:val="center"/>
              <w:textAlignment w:val="center"/>
              <w:rPr>
                <w:rFonts w:ascii="宋体" w:hAnsi="宋体" w:eastAsia="宋体" w:cs="宋体"/>
                <w:sz w:val="22"/>
                <w:highlight w:val="none"/>
              </w:rPr>
            </w:pPr>
            <w:r>
              <w:rPr>
                <w:rFonts w:hint="eastAsia" w:ascii="宋体" w:hAnsi="宋体" w:eastAsia="宋体" w:cs="宋体"/>
                <w:i w:val="0"/>
                <w:iCs w:val="0"/>
                <w:color w:val="000000"/>
                <w:kern w:val="0"/>
                <w:sz w:val="24"/>
                <w:szCs w:val="24"/>
                <w:u w:val="none"/>
                <w:lang w:val="en-US" w:eastAsia="zh-CN" w:bidi="ar"/>
              </w:rPr>
              <w:t>年初预算数</w:t>
            </w:r>
          </w:p>
        </w:tc>
        <w:tc>
          <w:tcPr>
            <w:tcW w:w="1666" w:type="dxa"/>
            <w:gridSpan w:val="7"/>
            <w:tcBorders>
              <w:top w:val="single" w:color="000000" w:sz="4" w:space="0"/>
              <w:left w:val="single" w:color="000000" w:sz="0" w:space="0"/>
              <w:bottom w:val="single" w:color="000000" w:sz="4" w:space="0"/>
              <w:right w:val="single" w:color="000000" w:sz="4" w:space="0"/>
            </w:tcBorders>
            <w:shd w:val="clear" w:color="000000" w:fill="FFFFFF"/>
            <w:noWrap w:val="0"/>
            <w:tcMar>
              <w:left w:w="108" w:type="dxa"/>
              <w:right w:w="108" w:type="dxa"/>
            </w:tcMar>
            <w:vAlign w:val="center"/>
          </w:tcPr>
          <w:p>
            <w:pPr>
              <w:keepNext w:val="0"/>
              <w:keepLines w:val="0"/>
              <w:widowControl/>
              <w:suppressLineNumbers w:val="0"/>
              <w:jc w:val="center"/>
              <w:textAlignment w:val="center"/>
              <w:rPr>
                <w:sz w:val="21"/>
                <w:szCs w:val="22"/>
              </w:rPr>
            </w:pPr>
            <w:r>
              <w:rPr>
                <w:rFonts w:hint="eastAsia" w:ascii="宋体" w:hAnsi="宋体" w:eastAsia="宋体" w:cs="宋体"/>
                <w:i w:val="0"/>
                <w:iCs w:val="0"/>
                <w:color w:val="000000"/>
                <w:kern w:val="0"/>
                <w:sz w:val="24"/>
                <w:szCs w:val="24"/>
                <w:u w:val="none"/>
                <w:lang w:val="en-US" w:eastAsia="zh-CN" w:bidi="ar"/>
              </w:rPr>
              <w:t>全年预算数</w:t>
            </w:r>
          </w:p>
        </w:tc>
        <w:tc>
          <w:tcPr>
            <w:tcW w:w="1486" w:type="dxa"/>
            <w:gridSpan w:val="4"/>
            <w:tcBorders>
              <w:top w:val="single" w:color="000000" w:sz="0" w:space="0"/>
              <w:left w:val="single" w:color="000000" w:sz="0" w:space="0"/>
              <w:bottom w:val="single" w:color="000000" w:sz="4" w:space="0"/>
              <w:right w:val="single" w:color="000000" w:sz="4" w:space="0"/>
            </w:tcBorders>
            <w:shd w:val="clear" w:color="000000" w:fill="FFFFFF"/>
            <w:noWrap w:val="0"/>
            <w:tcMar>
              <w:left w:w="108" w:type="dxa"/>
              <w:right w:w="108" w:type="dxa"/>
            </w:tcMar>
            <w:vAlign w:val="center"/>
          </w:tcPr>
          <w:p>
            <w:pPr>
              <w:keepNext w:val="0"/>
              <w:keepLines w:val="0"/>
              <w:widowControl/>
              <w:suppressLineNumbers w:val="0"/>
              <w:jc w:val="center"/>
              <w:textAlignment w:val="center"/>
              <w:rPr>
                <w:rFonts w:ascii="宋体" w:hAnsi="宋体" w:eastAsia="宋体" w:cs="宋体"/>
                <w:sz w:val="21"/>
                <w:szCs w:val="22"/>
                <w:highlight w:val="none"/>
              </w:rPr>
            </w:pPr>
            <w:r>
              <w:rPr>
                <w:rFonts w:hint="eastAsia" w:ascii="宋体" w:hAnsi="宋体" w:eastAsia="宋体" w:cs="宋体"/>
                <w:i w:val="0"/>
                <w:iCs w:val="0"/>
                <w:color w:val="000000"/>
                <w:kern w:val="0"/>
                <w:sz w:val="24"/>
                <w:szCs w:val="24"/>
                <w:u w:val="none"/>
                <w:lang w:val="en-US" w:eastAsia="zh-CN" w:bidi="ar"/>
              </w:rPr>
              <w:t>全年执行数</w:t>
            </w:r>
          </w:p>
        </w:tc>
        <w:tc>
          <w:tcPr>
            <w:tcW w:w="1096" w:type="dxa"/>
            <w:gridSpan w:val="3"/>
            <w:tcBorders>
              <w:top w:val="single" w:color="000000" w:sz="0" w:space="0"/>
              <w:left w:val="single" w:color="000000" w:sz="0" w:space="0"/>
              <w:bottom w:val="single" w:color="000000" w:sz="4" w:space="0"/>
              <w:right w:val="single" w:color="000000" w:sz="4" w:space="0"/>
            </w:tcBorders>
            <w:shd w:val="clear" w:color="000000" w:fill="FFFFFF"/>
            <w:noWrap w:val="0"/>
            <w:tcMar>
              <w:left w:w="108" w:type="dxa"/>
              <w:right w:w="108" w:type="dxa"/>
            </w:tcMar>
            <w:vAlign w:val="center"/>
          </w:tcPr>
          <w:p>
            <w:pPr>
              <w:keepNext w:val="0"/>
              <w:keepLines w:val="0"/>
              <w:widowControl/>
              <w:suppressLineNumbers w:val="0"/>
              <w:jc w:val="center"/>
              <w:textAlignment w:val="center"/>
            </w:pPr>
            <w:r>
              <w:rPr>
                <w:rFonts w:hint="eastAsia" w:ascii="宋体" w:hAnsi="宋体" w:eastAsia="宋体" w:cs="宋体"/>
                <w:i w:val="0"/>
                <w:iCs w:val="0"/>
                <w:color w:val="000000"/>
                <w:kern w:val="0"/>
                <w:sz w:val="24"/>
                <w:szCs w:val="24"/>
                <w:u w:val="none"/>
                <w:lang w:val="en-US" w:eastAsia="zh-CN" w:bidi="ar"/>
              </w:rPr>
              <w:t>分值</w:t>
            </w:r>
          </w:p>
        </w:tc>
        <w:tc>
          <w:tcPr>
            <w:tcW w:w="2001" w:type="dxa"/>
            <w:gridSpan w:val="9"/>
            <w:tcBorders>
              <w:top w:val="single" w:color="000000" w:sz="0" w:space="0"/>
              <w:left w:val="single" w:color="000000" w:sz="0" w:space="0"/>
              <w:bottom w:val="single" w:color="000000" w:sz="4" w:space="0"/>
              <w:right w:val="single" w:color="000000" w:sz="4" w:space="0"/>
            </w:tcBorders>
            <w:shd w:val="clear" w:color="000000" w:fill="FFFFFF"/>
            <w:noWrap w:val="0"/>
            <w:tcMar>
              <w:left w:w="108" w:type="dxa"/>
              <w:right w:w="108" w:type="dxa"/>
            </w:tcMar>
            <w:vAlign w:val="center"/>
          </w:tcPr>
          <w:p>
            <w:pPr>
              <w:keepNext w:val="0"/>
              <w:keepLines w:val="0"/>
              <w:widowControl/>
              <w:suppressLineNumbers w:val="0"/>
              <w:jc w:val="center"/>
              <w:textAlignment w:val="center"/>
              <w:rPr>
                <w:rFonts w:ascii="宋体" w:hAnsi="宋体" w:eastAsia="宋体" w:cs="宋体"/>
                <w:highlight w:val="none"/>
              </w:rPr>
            </w:pPr>
            <w:r>
              <w:rPr>
                <w:rFonts w:hint="eastAsia" w:ascii="宋体" w:hAnsi="宋体" w:eastAsia="宋体" w:cs="宋体"/>
                <w:i w:val="0"/>
                <w:iCs w:val="0"/>
                <w:color w:val="000000"/>
                <w:kern w:val="0"/>
                <w:sz w:val="24"/>
                <w:szCs w:val="24"/>
                <w:u w:val="none"/>
                <w:lang w:val="en-US" w:eastAsia="zh-CN" w:bidi="ar"/>
              </w:rPr>
              <w:t>执行率</w:t>
            </w:r>
          </w:p>
        </w:tc>
        <w:tc>
          <w:tcPr>
            <w:tcW w:w="1549" w:type="dxa"/>
            <w:gridSpan w:val="3"/>
            <w:tcBorders>
              <w:top w:val="single" w:color="000000" w:sz="0" w:space="0"/>
              <w:left w:val="single" w:color="000000" w:sz="0" w:space="0"/>
              <w:bottom w:val="single" w:color="000000" w:sz="4" w:space="0"/>
              <w:right w:val="single" w:color="000000" w:sz="4" w:space="0"/>
            </w:tcBorders>
            <w:shd w:val="clear" w:color="000000" w:fill="FFFFFF"/>
            <w:noWrap w:val="0"/>
            <w:tcMar>
              <w:left w:w="108" w:type="dxa"/>
              <w:right w:w="108" w:type="dxa"/>
            </w:tcMar>
            <w:vAlign w:val="center"/>
          </w:tcPr>
          <w:p>
            <w:pPr>
              <w:keepNext w:val="0"/>
              <w:keepLines w:val="0"/>
              <w:widowControl/>
              <w:suppressLineNumbers w:val="0"/>
              <w:jc w:val="center"/>
              <w:textAlignment w:val="center"/>
              <w:rPr>
                <w:rFonts w:ascii="宋体" w:hAnsi="宋体" w:eastAsia="宋体" w:cs="宋体"/>
                <w:highlight w:val="none"/>
              </w:rPr>
            </w:pPr>
            <w:r>
              <w:rPr>
                <w:rFonts w:hint="eastAsia" w:ascii="宋体" w:hAnsi="宋体" w:eastAsia="宋体" w:cs="宋体"/>
                <w:i w:val="0"/>
                <w:iCs w:val="0"/>
                <w:color w:val="000000"/>
                <w:kern w:val="0"/>
                <w:sz w:val="24"/>
                <w:szCs w:val="24"/>
                <w:u w:val="none"/>
                <w:lang w:val="en-US" w:eastAsia="zh-CN" w:bidi="ar"/>
              </w:rPr>
              <w:t>得分</w:t>
            </w:r>
          </w:p>
        </w:tc>
      </w:tr>
      <w:tr>
        <w:tblPrEx>
          <w:tblCellMar>
            <w:top w:w="0" w:type="dxa"/>
            <w:left w:w="10" w:type="dxa"/>
            <w:bottom w:w="0" w:type="dxa"/>
            <w:right w:w="10" w:type="dxa"/>
          </w:tblCellMar>
        </w:tblPrEx>
        <w:trPr>
          <w:gridBefore w:val="2"/>
          <w:wBefore w:w="10" w:type="dxa"/>
          <w:jc w:val="center"/>
        </w:trPr>
        <w:tc>
          <w:tcPr>
            <w:tcW w:w="1314" w:type="dxa"/>
            <w:gridSpan w:val="3"/>
            <w:vMerge w:val="continue"/>
            <w:tcBorders>
              <w:top w:val="single" w:color="000000" w:sz="4" w:space="0"/>
              <w:left w:val="single" w:color="000000" w:sz="4" w:space="0"/>
              <w:bottom w:val="single" w:color="000000" w:sz="4" w:space="0"/>
              <w:right w:val="single" w:color="000000" w:sz="4" w:space="0"/>
            </w:tcBorders>
            <w:shd w:val="clear" w:color="000000" w:fill="FFFFFF"/>
            <w:noWrap w:val="0"/>
            <w:tcMar>
              <w:left w:w="108" w:type="dxa"/>
              <w:right w:w="108" w:type="dxa"/>
            </w:tcMar>
            <w:vAlign w:val="center"/>
          </w:tcPr>
          <w:p>
            <w:pPr>
              <w:jc w:val="center"/>
              <w:rPr>
                <w:rFonts w:ascii="宋体" w:hAnsi="宋体" w:eastAsia="宋体" w:cs="宋体"/>
                <w:sz w:val="22"/>
                <w:highlight w:val="none"/>
              </w:rPr>
            </w:pPr>
          </w:p>
        </w:tc>
        <w:tc>
          <w:tcPr>
            <w:tcW w:w="2535" w:type="dxa"/>
            <w:gridSpan w:val="6"/>
            <w:tcBorders>
              <w:top w:val="single" w:color="000000" w:sz="4" w:space="0"/>
              <w:left w:val="single" w:color="000000" w:sz="4" w:space="0"/>
              <w:bottom w:val="single" w:color="000000" w:sz="4" w:space="0"/>
              <w:right w:val="single" w:color="000000" w:sz="4" w:space="0"/>
            </w:tcBorders>
            <w:shd w:val="clear" w:color="000000" w:fill="FFFFFF"/>
            <w:noWrap w:val="0"/>
            <w:tcMar>
              <w:left w:w="108" w:type="dxa"/>
              <w:right w:w="108" w:type="dxa"/>
            </w:tcMar>
            <w:vAlign w:val="center"/>
          </w:tcPr>
          <w:p>
            <w:pPr>
              <w:keepNext w:val="0"/>
              <w:keepLines w:val="0"/>
              <w:widowControl/>
              <w:suppressLineNumbers w:val="0"/>
              <w:jc w:val="left"/>
              <w:textAlignment w:val="center"/>
            </w:pPr>
            <w:r>
              <w:rPr>
                <w:rFonts w:hint="eastAsia" w:ascii="宋体" w:hAnsi="宋体" w:eastAsia="宋体" w:cs="宋体"/>
                <w:i w:val="0"/>
                <w:iCs w:val="0"/>
                <w:color w:val="000000"/>
                <w:kern w:val="0"/>
                <w:sz w:val="24"/>
                <w:szCs w:val="24"/>
                <w:u w:val="none"/>
                <w:lang w:val="en-US" w:eastAsia="zh-CN" w:bidi="ar"/>
              </w:rPr>
              <w:t>年度资金总额</w:t>
            </w:r>
          </w:p>
        </w:tc>
        <w:tc>
          <w:tcPr>
            <w:tcW w:w="1873" w:type="dxa"/>
            <w:gridSpan w:val="4"/>
            <w:tcBorders>
              <w:top w:val="single" w:color="000000" w:sz="4" w:space="0"/>
              <w:left w:val="single" w:color="000000" w:sz="0" w:space="0"/>
              <w:bottom w:val="single" w:color="000000" w:sz="4" w:space="0"/>
              <w:right w:val="single" w:color="000000" w:sz="4" w:space="0"/>
            </w:tcBorders>
            <w:shd w:val="clear" w:color="000000" w:fill="FFFFFF"/>
            <w:noWrap w:val="0"/>
            <w:tcMar>
              <w:left w:w="108" w:type="dxa"/>
              <w:right w:w="108" w:type="dxa"/>
            </w:tcMar>
            <w:vAlign w:val="center"/>
          </w:tcPr>
          <w:p>
            <w:pPr>
              <w:keepNext w:val="0"/>
              <w:keepLines w:val="0"/>
              <w:widowControl/>
              <w:suppressLineNumbers w:val="0"/>
              <w:jc w:val="center"/>
              <w:textAlignment w:val="center"/>
              <w:rPr>
                <w:rFonts w:ascii="宋体" w:hAnsi="宋体" w:eastAsia="宋体" w:cs="宋体"/>
                <w:highlight w:val="none"/>
              </w:rPr>
            </w:pPr>
            <w:r>
              <w:rPr>
                <w:rFonts w:hint="eastAsia" w:ascii="宋体" w:hAnsi="宋体" w:eastAsia="宋体" w:cs="宋体"/>
                <w:i w:val="0"/>
                <w:iCs w:val="0"/>
                <w:color w:val="000000"/>
                <w:kern w:val="0"/>
                <w:sz w:val="24"/>
                <w:szCs w:val="24"/>
                <w:u w:val="none"/>
                <w:lang w:val="en-US" w:eastAsia="zh-CN" w:bidi="ar"/>
              </w:rPr>
              <w:t>26.30</w:t>
            </w:r>
          </w:p>
        </w:tc>
        <w:tc>
          <w:tcPr>
            <w:tcW w:w="1666" w:type="dxa"/>
            <w:gridSpan w:val="7"/>
            <w:tcBorders>
              <w:top w:val="single" w:color="000000" w:sz="4" w:space="0"/>
              <w:left w:val="single" w:color="000000" w:sz="0" w:space="0"/>
              <w:bottom w:val="single" w:color="000000" w:sz="4" w:space="0"/>
              <w:right w:val="single" w:color="000000" w:sz="4" w:space="0"/>
            </w:tcBorders>
            <w:shd w:val="clear" w:color="000000" w:fill="FFFFFF"/>
            <w:noWrap w:val="0"/>
            <w:tcMar>
              <w:left w:w="108" w:type="dxa"/>
              <w:right w:w="108" w:type="dxa"/>
            </w:tcMar>
            <w:vAlign w:val="center"/>
          </w:tcPr>
          <w:p>
            <w:pPr>
              <w:keepNext w:val="0"/>
              <w:keepLines w:val="0"/>
              <w:widowControl/>
              <w:suppressLineNumbers w:val="0"/>
              <w:jc w:val="center"/>
              <w:textAlignment w:val="center"/>
            </w:pPr>
            <w:r>
              <w:rPr>
                <w:rFonts w:hint="eastAsia" w:ascii="宋体" w:hAnsi="宋体" w:eastAsia="宋体" w:cs="宋体"/>
                <w:i w:val="0"/>
                <w:iCs w:val="0"/>
                <w:color w:val="000000"/>
                <w:kern w:val="0"/>
                <w:sz w:val="24"/>
                <w:szCs w:val="24"/>
                <w:u w:val="none"/>
                <w:lang w:val="en-US" w:eastAsia="zh-CN" w:bidi="ar"/>
              </w:rPr>
              <w:t>26.30</w:t>
            </w:r>
          </w:p>
        </w:tc>
        <w:tc>
          <w:tcPr>
            <w:tcW w:w="1486" w:type="dxa"/>
            <w:gridSpan w:val="4"/>
            <w:tcBorders>
              <w:top w:val="single" w:color="000000" w:sz="0" w:space="0"/>
              <w:left w:val="single" w:color="000000" w:sz="0" w:space="0"/>
              <w:bottom w:val="single" w:color="000000" w:sz="4" w:space="0"/>
              <w:right w:val="single" w:color="000000" w:sz="4" w:space="0"/>
            </w:tcBorders>
            <w:shd w:val="clear" w:color="000000" w:fill="FFFFFF"/>
            <w:noWrap w:val="0"/>
            <w:tcMar>
              <w:left w:w="108" w:type="dxa"/>
              <w:right w:w="108" w:type="dxa"/>
            </w:tcMar>
            <w:vAlign w:val="center"/>
          </w:tcPr>
          <w:p>
            <w:pPr>
              <w:keepNext w:val="0"/>
              <w:keepLines w:val="0"/>
              <w:widowControl/>
              <w:suppressLineNumbers w:val="0"/>
              <w:jc w:val="center"/>
              <w:textAlignment w:val="center"/>
              <w:rPr>
                <w:rFonts w:ascii="宋体" w:hAnsi="宋体" w:eastAsia="宋体" w:cs="宋体"/>
                <w:sz w:val="22"/>
                <w:highlight w:val="none"/>
              </w:rPr>
            </w:pPr>
            <w:r>
              <w:rPr>
                <w:rFonts w:hint="eastAsia" w:ascii="宋体" w:hAnsi="宋体" w:eastAsia="宋体" w:cs="宋体"/>
                <w:i w:val="0"/>
                <w:iCs w:val="0"/>
                <w:color w:val="000000"/>
                <w:kern w:val="0"/>
                <w:sz w:val="24"/>
                <w:szCs w:val="24"/>
                <w:u w:val="none"/>
                <w:lang w:val="en-US" w:eastAsia="zh-CN" w:bidi="ar"/>
              </w:rPr>
              <w:t>17.95</w:t>
            </w:r>
          </w:p>
        </w:tc>
        <w:tc>
          <w:tcPr>
            <w:tcW w:w="1096" w:type="dxa"/>
            <w:gridSpan w:val="3"/>
            <w:tcBorders>
              <w:top w:val="single" w:color="000000" w:sz="0" w:space="0"/>
              <w:left w:val="single" w:color="000000" w:sz="0" w:space="0"/>
              <w:bottom w:val="single" w:color="000000" w:sz="4" w:space="0"/>
              <w:right w:val="single" w:color="000000" w:sz="4" w:space="0"/>
            </w:tcBorders>
            <w:shd w:val="clear" w:color="000000" w:fill="FFFFFF"/>
            <w:noWrap w:val="0"/>
            <w:tcMar>
              <w:left w:w="108" w:type="dxa"/>
              <w:right w:w="108" w:type="dxa"/>
            </w:tcMar>
            <w:vAlign w:val="center"/>
          </w:tcPr>
          <w:p>
            <w:pPr>
              <w:keepNext w:val="0"/>
              <w:keepLines w:val="0"/>
              <w:widowControl/>
              <w:suppressLineNumbers w:val="0"/>
              <w:jc w:val="center"/>
              <w:textAlignment w:val="center"/>
            </w:pPr>
            <w:r>
              <w:rPr>
                <w:rFonts w:hint="eastAsia" w:ascii="宋体" w:hAnsi="宋体" w:eastAsia="宋体" w:cs="宋体"/>
                <w:i w:val="0"/>
                <w:iCs w:val="0"/>
                <w:color w:val="000000"/>
                <w:kern w:val="0"/>
                <w:sz w:val="24"/>
                <w:szCs w:val="24"/>
                <w:u w:val="none"/>
                <w:lang w:val="en-US" w:eastAsia="zh-CN" w:bidi="ar"/>
              </w:rPr>
              <w:t>10</w:t>
            </w:r>
          </w:p>
        </w:tc>
        <w:tc>
          <w:tcPr>
            <w:tcW w:w="2001" w:type="dxa"/>
            <w:gridSpan w:val="9"/>
            <w:tcBorders>
              <w:top w:val="single" w:color="000000" w:sz="0" w:space="0"/>
              <w:left w:val="single" w:color="000000" w:sz="0" w:space="0"/>
              <w:bottom w:val="single" w:color="000000" w:sz="4" w:space="0"/>
              <w:right w:val="single" w:color="000000" w:sz="4" w:space="0"/>
            </w:tcBorders>
            <w:shd w:val="clear" w:color="000000" w:fill="FFFFFF"/>
            <w:noWrap w:val="0"/>
            <w:tcMar>
              <w:left w:w="108" w:type="dxa"/>
              <w:right w:w="108" w:type="dxa"/>
            </w:tcMar>
            <w:vAlign w:val="center"/>
          </w:tcPr>
          <w:p>
            <w:pPr>
              <w:keepNext w:val="0"/>
              <w:keepLines w:val="0"/>
              <w:widowControl/>
              <w:suppressLineNumbers w:val="0"/>
              <w:jc w:val="center"/>
              <w:textAlignment w:val="center"/>
              <w:rPr>
                <w:rFonts w:ascii="宋体" w:hAnsi="宋体" w:eastAsia="宋体" w:cs="宋体"/>
                <w:sz w:val="22"/>
                <w:highlight w:val="none"/>
              </w:rPr>
            </w:pPr>
            <w:r>
              <w:rPr>
                <w:rFonts w:hint="eastAsia" w:ascii="宋体" w:hAnsi="宋体" w:eastAsia="宋体" w:cs="宋体"/>
                <w:i w:val="0"/>
                <w:iCs w:val="0"/>
                <w:color w:val="000000"/>
                <w:kern w:val="0"/>
                <w:sz w:val="24"/>
                <w:szCs w:val="24"/>
                <w:u w:val="none"/>
                <w:lang w:val="en-US" w:eastAsia="zh-CN" w:bidi="ar"/>
              </w:rPr>
              <w:t>68.25</w:t>
            </w:r>
          </w:p>
        </w:tc>
        <w:tc>
          <w:tcPr>
            <w:tcW w:w="1549" w:type="dxa"/>
            <w:gridSpan w:val="3"/>
            <w:tcBorders>
              <w:top w:val="single" w:color="000000" w:sz="0" w:space="0"/>
              <w:left w:val="single" w:color="000000" w:sz="0" w:space="0"/>
              <w:bottom w:val="single" w:color="000000" w:sz="4" w:space="0"/>
              <w:right w:val="single" w:color="000000" w:sz="4" w:space="0"/>
            </w:tcBorders>
            <w:shd w:val="clear" w:color="000000" w:fill="FFFFFF"/>
            <w:noWrap w:val="0"/>
            <w:tcMar>
              <w:left w:w="108" w:type="dxa"/>
              <w:right w:w="108" w:type="dxa"/>
            </w:tcMar>
            <w:vAlign w:val="center"/>
          </w:tcPr>
          <w:p>
            <w:pPr>
              <w:keepNext w:val="0"/>
              <w:keepLines w:val="0"/>
              <w:widowControl/>
              <w:suppressLineNumbers w:val="0"/>
              <w:jc w:val="center"/>
              <w:textAlignment w:val="center"/>
              <w:rPr>
                <w:rFonts w:ascii="宋体" w:hAnsi="宋体" w:eastAsia="宋体" w:cs="宋体"/>
                <w:sz w:val="22"/>
                <w:highlight w:val="none"/>
              </w:rPr>
            </w:pPr>
            <w:r>
              <w:rPr>
                <w:rFonts w:hint="eastAsia" w:ascii="宋体" w:hAnsi="宋体" w:eastAsia="宋体" w:cs="宋体"/>
                <w:i w:val="0"/>
                <w:iCs w:val="0"/>
                <w:color w:val="000000"/>
                <w:kern w:val="0"/>
                <w:sz w:val="24"/>
                <w:szCs w:val="24"/>
                <w:u w:val="none"/>
                <w:lang w:val="en-US" w:eastAsia="zh-CN" w:bidi="ar"/>
              </w:rPr>
              <w:t>5</w:t>
            </w:r>
          </w:p>
        </w:tc>
      </w:tr>
      <w:tr>
        <w:tblPrEx>
          <w:tblCellMar>
            <w:top w:w="0" w:type="dxa"/>
            <w:left w:w="10" w:type="dxa"/>
            <w:bottom w:w="0" w:type="dxa"/>
            <w:right w:w="10" w:type="dxa"/>
          </w:tblCellMar>
        </w:tblPrEx>
        <w:trPr>
          <w:gridBefore w:val="2"/>
          <w:wBefore w:w="10" w:type="dxa"/>
          <w:jc w:val="center"/>
        </w:trPr>
        <w:tc>
          <w:tcPr>
            <w:tcW w:w="1314" w:type="dxa"/>
            <w:gridSpan w:val="3"/>
            <w:vMerge w:val="continue"/>
            <w:tcBorders>
              <w:top w:val="single" w:color="000000" w:sz="4" w:space="0"/>
              <w:left w:val="single" w:color="000000" w:sz="4" w:space="0"/>
              <w:bottom w:val="single" w:color="000000" w:sz="4" w:space="0"/>
              <w:right w:val="single" w:color="000000" w:sz="4" w:space="0"/>
            </w:tcBorders>
            <w:shd w:val="clear" w:color="000000" w:fill="FFFFFF"/>
            <w:noWrap w:val="0"/>
            <w:tcMar>
              <w:left w:w="108" w:type="dxa"/>
              <w:right w:w="108" w:type="dxa"/>
            </w:tcMar>
            <w:vAlign w:val="center"/>
          </w:tcPr>
          <w:p>
            <w:pPr>
              <w:jc w:val="center"/>
              <w:rPr>
                <w:rFonts w:ascii="宋体" w:hAnsi="宋体" w:eastAsia="宋体" w:cs="宋体"/>
                <w:sz w:val="22"/>
                <w:highlight w:val="none"/>
              </w:rPr>
            </w:pPr>
          </w:p>
        </w:tc>
        <w:tc>
          <w:tcPr>
            <w:tcW w:w="2535" w:type="dxa"/>
            <w:gridSpan w:val="6"/>
            <w:tcBorders>
              <w:top w:val="single" w:color="000000" w:sz="4" w:space="0"/>
              <w:left w:val="single" w:color="000000" w:sz="4" w:space="0"/>
              <w:bottom w:val="single" w:color="000000" w:sz="4" w:space="0"/>
              <w:right w:val="single" w:color="000000" w:sz="4" w:space="0"/>
            </w:tcBorders>
            <w:shd w:val="clear" w:color="000000" w:fill="FFFFFF"/>
            <w:noWrap w:val="0"/>
            <w:tcMar>
              <w:left w:w="108" w:type="dxa"/>
              <w:right w:w="108" w:type="dxa"/>
            </w:tcMar>
            <w:vAlign w:val="center"/>
          </w:tcPr>
          <w:p>
            <w:pPr>
              <w:keepNext w:val="0"/>
              <w:keepLines w:val="0"/>
              <w:widowControl/>
              <w:suppressLineNumbers w:val="0"/>
              <w:jc w:val="left"/>
              <w:textAlignment w:val="center"/>
            </w:pPr>
            <w:r>
              <w:rPr>
                <w:rFonts w:hint="eastAsia" w:ascii="宋体" w:hAnsi="宋体" w:eastAsia="宋体" w:cs="宋体"/>
                <w:i w:val="0"/>
                <w:iCs w:val="0"/>
                <w:color w:val="000000"/>
                <w:kern w:val="0"/>
                <w:sz w:val="24"/>
                <w:szCs w:val="24"/>
                <w:u w:val="none"/>
                <w:lang w:val="en-US" w:eastAsia="zh-CN" w:bidi="ar"/>
              </w:rPr>
              <w:t>其中：当年财政拨款</w:t>
            </w:r>
          </w:p>
        </w:tc>
        <w:tc>
          <w:tcPr>
            <w:tcW w:w="1873" w:type="dxa"/>
            <w:gridSpan w:val="4"/>
            <w:tcBorders>
              <w:top w:val="single" w:color="000000" w:sz="4" w:space="0"/>
              <w:left w:val="single" w:color="000000" w:sz="0" w:space="0"/>
              <w:bottom w:val="single" w:color="000000" w:sz="4" w:space="0"/>
              <w:right w:val="single" w:color="000000" w:sz="4" w:space="0"/>
            </w:tcBorders>
            <w:shd w:val="clear" w:color="000000" w:fill="FFFFFF"/>
            <w:noWrap w:val="0"/>
            <w:tcMar>
              <w:left w:w="108" w:type="dxa"/>
              <w:right w:w="108" w:type="dxa"/>
            </w:tcMar>
            <w:vAlign w:val="center"/>
          </w:tcPr>
          <w:p>
            <w:pPr>
              <w:keepNext w:val="0"/>
              <w:keepLines w:val="0"/>
              <w:widowControl/>
              <w:suppressLineNumbers w:val="0"/>
              <w:jc w:val="center"/>
              <w:textAlignment w:val="center"/>
              <w:rPr>
                <w:rFonts w:ascii="宋体" w:hAnsi="宋体" w:eastAsia="宋体" w:cs="宋体"/>
                <w:highlight w:val="none"/>
              </w:rPr>
            </w:pPr>
            <w:r>
              <w:rPr>
                <w:rFonts w:hint="eastAsia" w:ascii="宋体" w:hAnsi="宋体" w:eastAsia="宋体" w:cs="宋体"/>
                <w:i w:val="0"/>
                <w:iCs w:val="0"/>
                <w:color w:val="000000"/>
                <w:kern w:val="0"/>
                <w:sz w:val="24"/>
                <w:szCs w:val="24"/>
                <w:u w:val="none"/>
                <w:lang w:val="en-US" w:eastAsia="zh-CN" w:bidi="ar"/>
              </w:rPr>
              <w:t>26.30</w:t>
            </w:r>
          </w:p>
        </w:tc>
        <w:tc>
          <w:tcPr>
            <w:tcW w:w="1666" w:type="dxa"/>
            <w:gridSpan w:val="7"/>
            <w:tcBorders>
              <w:top w:val="single" w:color="000000" w:sz="4" w:space="0"/>
              <w:left w:val="single" w:color="000000" w:sz="0" w:space="0"/>
              <w:bottom w:val="single" w:color="000000" w:sz="4" w:space="0"/>
              <w:right w:val="single" w:color="000000" w:sz="4" w:space="0"/>
            </w:tcBorders>
            <w:shd w:val="clear" w:color="000000" w:fill="FFFFFF"/>
            <w:noWrap w:val="0"/>
            <w:tcMar>
              <w:left w:w="108" w:type="dxa"/>
              <w:right w:w="108" w:type="dxa"/>
            </w:tcMar>
            <w:vAlign w:val="center"/>
          </w:tcPr>
          <w:p>
            <w:pPr>
              <w:keepNext w:val="0"/>
              <w:keepLines w:val="0"/>
              <w:widowControl/>
              <w:suppressLineNumbers w:val="0"/>
              <w:jc w:val="center"/>
              <w:textAlignment w:val="center"/>
            </w:pPr>
            <w:r>
              <w:rPr>
                <w:rFonts w:hint="eastAsia" w:ascii="宋体" w:hAnsi="宋体" w:eastAsia="宋体" w:cs="宋体"/>
                <w:i w:val="0"/>
                <w:iCs w:val="0"/>
                <w:color w:val="000000"/>
                <w:kern w:val="0"/>
                <w:sz w:val="24"/>
                <w:szCs w:val="24"/>
                <w:u w:val="none"/>
                <w:lang w:val="en-US" w:eastAsia="zh-CN" w:bidi="ar"/>
              </w:rPr>
              <w:t>26.30</w:t>
            </w:r>
          </w:p>
        </w:tc>
        <w:tc>
          <w:tcPr>
            <w:tcW w:w="1486" w:type="dxa"/>
            <w:gridSpan w:val="4"/>
            <w:tcBorders>
              <w:top w:val="single" w:color="000000" w:sz="0" w:space="0"/>
              <w:left w:val="single" w:color="000000" w:sz="0" w:space="0"/>
              <w:bottom w:val="single" w:color="000000" w:sz="4" w:space="0"/>
              <w:right w:val="single" w:color="000000" w:sz="4" w:space="0"/>
            </w:tcBorders>
            <w:shd w:val="clear" w:color="000000" w:fill="FFFFFF"/>
            <w:noWrap w:val="0"/>
            <w:tcMar>
              <w:left w:w="108" w:type="dxa"/>
              <w:right w:w="108" w:type="dxa"/>
            </w:tcMar>
            <w:vAlign w:val="center"/>
          </w:tcPr>
          <w:p>
            <w:pPr>
              <w:keepNext w:val="0"/>
              <w:keepLines w:val="0"/>
              <w:widowControl/>
              <w:suppressLineNumbers w:val="0"/>
              <w:jc w:val="center"/>
              <w:textAlignment w:val="center"/>
              <w:rPr>
                <w:rFonts w:ascii="宋体" w:hAnsi="宋体" w:eastAsia="宋体" w:cs="宋体"/>
                <w:sz w:val="22"/>
                <w:highlight w:val="none"/>
              </w:rPr>
            </w:pPr>
            <w:r>
              <w:rPr>
                <w:rFonts w:hint="eastAsia" w:ascii="宋体" w:hAnsi="宋体" w:eastAsia="宋体" w:cs="宋体"/>
                <w:i w:val="0"/>
                <w:iCs w:val="0"/>
                <w:color w:val="000000"/>
                <w:kern w:val="0"/>
                <w:sz w:val="24"/>
                <w:szCs w:val="24"/>
                <w:u w:val="none"/>
                <w:lang w:val="en-US" w:eastAsia="zh-CN" w:bidi="ar"/>
              </w:rPr>
              <w:t>17.95</w:t>
            </w:r>
          </w:p>
        </w:tc>
        <w:tc>
          <w:tcPr>
            <w:tcW w:w="1096" w:type="dxa"/>
            <w:gridSpan w:val="3"/>
            <w:tcBorders>
              <w:top w:val="single" w:color="000000" w:sz="0" w:space="0"/>
              <w:left w:val="single" w:color="000000" w:sz="0" w:space="0"/>
              <w:bottom w:val="single" w:color="000000" w:sz="4" w:space="0"/>
              <w:right w:val="single" w:color="000000" w:sz="4" w:space="0"/>
            </w:tcBorders>
            <w:shd w:val="clear" w:color="000000" w:fill="FFFFFF"/>
            <w:noWrap w:val="0"/>
            <w:tcMar>
              <w:left w:w="108" w:type="dxa"/>
              <w:right w:w="108" w:type="dxa"/>
            </w:tcMar>
            <w:vAlign w:val="center"/>
          </w:tcPr>
          <w:p>
            <w:pPr>
              <w:keepNext w:val="0"/>
              <w:keepLines w:val="0"/>
              <w:widowControl/>
              <w:suppressLineNumbers w:val="0"/>
              <w:jc w:val="center"/>
              <w:textAlignment w:val="center"/>
            </w:pPr>
            <w:r>
              <w:rPr>
                <w:rFonts w:hint="eastAsia" w:ascii="宋体" w:hAnsi="宋体" w:eastAsia="宋体" w:cs="宋体"/>
                <w:i w:val="0"/>
                <w:iCs w:val="0"/>
                <w:color w:val="000000"/>
                <w:kern w:val="0"/>
                <w:sz w:val="22"/>
                <w:szCs w:val="22"/>
                <w:u w:val="none"/>
                <w:lang w:val="en-US" w:eastAsia="zh-CN" w:bidi="ar"/>
              </w:rPr>
              <w:t>—</w:t>
            </w:r>
          </w:p>
        </w:tc>
        <w:tc>
          <w:tcPr>
            <w:tcW w:w="2001" w:type="dxa"/>
            <w:gridSpan w:val="9"/>
            <w:tcBorders>
              <w:top w:val="single" w:color="000000" w:sz="0" w:space="0"/>
              <w:left w:val="single" w:color="000000" w:sz="0" w:space="0"/>
              <w:bottom w:val="single" w:color="000000" w:sz="4" w:space="0"/>
              <w:right w:val="single" w:color="000000" w:sz="4" w:space="0"/>
            </w:tcBorders>
            <w:shd w:val="clear" w:color="000000" w:fill="FFFFFF"/>
            <w:noWrap w:val="0"/>
            <w:tcMar>
              <w:left w:w="108" w:type="dxa"/>
              <w:right w:w="108" w:type="dxa"/>
            </w:tcMar>
            <w:vAlign w:val="center"/>
          </w:tcPr>
          <w:p>
            <w:pPr>
              <w:keepNext w:val="0"/>
              <w:keepLines w:val="0"/>
              <w:widowControl/>
              <w:suppressLineNumbers w:val="0"/>
              <w:jc w:val="center"/>
              <w:textAlignment w:val="center"/>
              <w:rPr>
                <w:rFonts w:ascii="宋体" w:hAnsi="宋体" w:eastAsia="宋体" w:cs="宋体"/>
                <w:sz w:val="22"/>
                <w:highlight w:val="none"/>
              </w:rPr>
            </w:pPr>
            <w:r>
              <w:rPr>
                <w:rFonts w:hint="eastAsia" w:ascii="宋体" w:hAnsi="宋体" w:eastAsia="宋体" w:cs="宋体"/>
                <w:i w:val="0"/>
                <w:iCs w:val="0"/>
                <w:color w:val="000000"/>
                <w:kern w:val="0"/>
                <w:sz w:val="24"/>
                <w:szCs w:val="24"/>
                <w:u w:val="none"/>
                <w:lang w:val="en-US" w:eastAsia="zh-CN" w:bidi="ar"/>
              </w:rPr>
              <w:t>68.25</w:t>
            </w:r>
          </w:p>
        </w:tc>
        <w:tc>
          <w:tcPr>
            <w:tcW w:w="1549" w:type="dxa"/>
            <w:gridSpan w:val="3"/>
            <w:tcBorders>
              <w:top w:val="single" w:color="000000" w:sz="0" w:space="0"/>
              <w:left w:val="single" w:color="000000" w:sz="0" w:space="0"/>
              <w:bottom w:val="single" w:color="000000" w:sz="4" w:space="0"/>
              <w:right w:val="single" w:color="000000" w:sz="4" w:space="0"/>
            </w:tcBorders>
            <w:shd w:val="clear" w:color="000000" w:fill="FFFFFF"/>
            <w:noWrap w:val="0"/>
            <w:tcMar>
              <w:left w:w="108" w:type="dxa"/>
              <w:right w:w="108" w:type="dxa"/>
            </w:tcMar>
            <w:vAlign w:val="center"/>
          </w:tcPr>
          <w:p>
            <w:pPr>
              <w:jc w:val="center"/>
              <w:rPr>
                <w:rFonts w:ascii="宋体" w:hAnsi="宋体" w:eastAsia="宋体" w:cs="宋体"/>
                <w:highlight w:val="none"/>
              </w:rPr>
            </w:pPr>
          </w:p>
        </w:tc>
      </w:tr>
      <w:tr>
        <w:tblPrEx>
          <w:tblCellMar>
            <w:top w:w="0" w:type="dxa"/>
            <w:left w:w="10" w:type="dxa"/>
            <w:bottom w:w="0" w:type="dxa"/>
            <w:right w:w="10" w:type="dxa"/>
          </w:tblCellMar>
        </w:tblPrEx>
        <w:trPr>
          <w:gridBefore w:val="2"/>
          <w:wBefore w:w="10" w:type="dxa"/>
          <w:jc w:val="center"/>
        </w:trPr>
        <w:tc>
          <w:tcPr>
            <w:tcW w:w="1314" w:type="dxa"/>
            <w:gridSpan w:val="3"/>
            <w:vMerge w:val="continue"/>
            <w:tcBorders>
              <w:top w:val="single" w:color="000000" w:sz="4" w:space="0"/>
              <w:left w:val="single" w:color="000000" w:sz="4" w:space="0"/>
              <w:bottom w:val="single" w:color="000000" w:sz="4" w:space="0"/>
              <w:right w:val="single" w:color="000000" w:sz="4" w:space="0"/>
            </w:tcBorders>
            <w:shd w:val="clear" w:color="000000" w:fill="FFFFFF"/>
            <w:noWrap w:val="0"/>
            <w:tcMar>
              <w:left w:w="108" w:type="dxa"/>
              <w:right w:w="108" w:type="dxa"/>
            </w:tcMar>
            <w:vAlign w:val="center"/>
          </w:tcPr>
          <w:p>
            <w:pPr>
              <w:jc w:val="center"/>
              <w:rPr>
                <w:rFonts w:ascii="宋体" w:hAnsi="宋体" w:eastAsia="宋体" w:cs="宋体"/>
                <w:sz w:val="22"/>
                <w:highlight w:val="none"/>
              </w:rPr>
            </w:pPr>
          </w:p>
        </w:tc>
        <w:tc>
          <w:tcPr>
            <w:tcW w:w="2535" w:type="dxa"/>
            <w:gridSpan w:val="6"/>
            <w:tcBorders>
              <w:top w:val="single" w:color="000000" w:sz="4" w:space="0"/>
              <w:left w:val="single" w:color="000000" w:sz="4" w:space="0"/>
              <w:bottom w:val="single" w:color="000000" w:sz="4" w:space="0"/>
              <w:right w:val="single" w:color="000000" w:sz="4" w:space="0"/>
            </w:tcBorders>
            <w:shd w:val="clear" w:color="000000" w:fill="FFFFFF"/>
            <w:noWrap w:val="0"/>
            <w:tcMar>
              <w:left w:w="108" w:type="dxa"/>
              <w:right w:w="108" w:type="dxa"/>
            </w:tcMar>
            <w:vAlign w:val="center"/>
          </w:tcPr>
          <w:p>
            <w:pPr>
              <w:keepNext w:val="0"/>
              <w:keepLines w:val="0"/>
              <w:widowControl/>
              <w:suppressLineNumbers w:val="0"/>
              <w:jc w:val="left"/>
              <w:textAlignment w:val="center"/>
            </w:pPr>
            <w:r>
              <w:rPr>
                <w:rFonts w:hint="eastAsia" w:ascii="宋体" w:hAnsi="宋体" w:eastAsia="宋体" w:cs="宋体"/>
                <w:i w:val="0"/>
                <w:iCs w:val="0"/>
                <w:color w:val="000000"/>
                <w:kern w:val="0"/>
                <w:sz w:val="24"/>
                <w:szCs w:val="24"/>
                <w:u w:val="none"/>
                <w:lang w:val="en-US" w:eastAsia="zh-CN" w:bidi="ar"/>
              </w:rPr>
              <w:t>其他资金</w:t>
            </w:r>
          </w:p>
        </w:tc>
        <w:tc>
          <w:tcPr>
            <w:tcW w:w="1873" w:type="dxa"/>
            <w:gridSpan w:val="4"/>
            <w:tcBorders>
              <w:top w:val="single" w:color="000000" w:sz="4" w:space="0"/>
              <w:left w:val="single" w:color="000000" w:sz="0" w:space="0"/>
              <w:bottom w:val="single" w:color="000000" w:sz="4" w:space="0"/>
              <w:right w:val="single" w:color="000000" w:sz="4" w:space="0"/>
            </w:tcBorders>
            <w:shd w:val="clear" w:color="000000" w:fill="FFFFFF"/>
            <w:noWrap w:val="0"/>
            <w:tcMar>
              <w:left w:w="108" w:type="dxa"/>
              <w:right w:w="108" w:type="dxa"/>
            </w:tcMar>
            <w:vAlign w:val="center"/>
          </w:tcPr>
          <w:p>
            <w:pPr>
              <w:keepNext w:val="0"/>
              <w:keepLines w:val="0"/>
              <w:widowControl/>
              <w:suppressLineNumbers w:val="0"/>
              <w:jc w:val="center"/>
              <w:textAlignment w:val="center"/>
              <w:rPr>
                <w:rFonts w:ascii="宋体" w:hAnsi="宋体" w:eastAsia="宋体" w:cs="宋体"/>
                <w:highlight w:val="none"/>
              </w:rPr>
            </w:pPr>
            <w:r>
              <w:rPr>
                <w:rFonts w:hint="eastAsia" w:ascii="宋体" w:hAnsi="宋体" w:eastAsia="宋体" w:cs="宋体"/>
                <w:i w:val="0"/>
                <w:iCs w:val="0"/>
                <w:color w:val="000000"/>
                <w:kern w:val="0"/>
                <w:sz w:val="24"/>
                <w:szCs w:val="24"/>
                <w:u w:val="none"/>
                <w:lang w:val="en-US" w:eastAsia="zh-CN" w:bidi="ar"/>
              </w:rPr>
              <w:t>0.00</w:t>
            </w:r>
          </w:p>
        </w:tc>
        <w:tc>
          <w:tcPr>
            <w:tcW w:w="1666" w:type="dxa"/>
            <w:gridSpan w:val="7"/>
            <w:tcBorders>
              <w:top w:val="single" w:color="000000" w:sz="4" w:space="0"/>
              <w:left w:val="single" w:color="000000" w:sz="0" w:space="0"/>
              <w:bottom w:val="single" w:color="000000" w:sz="4" w:space="0"/>
              <w:right w:val="single" w:color="000000" w:sz="4" w:space="0"/>
            </w:tcBorders>
            <w:shd w:val="clear" w:color="000000" w:fill="FFFFFF"/>
            <w:noWrap w:val="0"/>
            <w:tcMar>
              <w:left w:w="108" w:type="dxa"/>
              <w:right w:w="108" w:type="dxa"/>
            </w:tcMar>
            <w:vAlign w:val="center"/>
          </w:tcPr>
          <w:p>
            <w:pPr>
              <w:keepNext w:val="0"/>
              <w:keepLines w:val="0"/>
              <w:widowControl/>
              <w:suppressLineNumbers w:val="0"/>
              <w:jc w:val="center"/>
              <w:textAlignment w:val="center"/>
            </w:pPr>
            <w:r>
              <w:rPr>
                <w:rFonts w:hint="eastAsia" w:ascii="宋体" w:hAnsi="宋体" w:eastAsia="宋体" w:cs="宋体"/>
                <w:i w:val="0"/>
                <w:iCs w:val="0"/>
                <w:color w:val="000000"/>
                <w:kern w:val="0"/>
                <w:sz w:val="24"/>
                <w:szCs w:val="24"/>
                <w:u w:val="none"/>
                <w:lang w:val="en-US" w:eastAsia="zh-CN" w:bidi="ar"/>
              </w:rPr>
              <w:t>0.00</w:t>
            </w:r>
          </w:p>
        </w:tc>
        <w:tc>
          <w:tcPr>
            <w:tcW w:w="1486" w:type="dxa"/>
            <w:gridSpan w:val="4"/>
            <w:tcBorders>
              <w:top w:val="single" w:color="000000" w:sz="0" w:space="0"/>
              <w:left w:val="single" w:color="000000" w:sz="0" w:space="0"/>
              <w:bottom w:val="single" w:color="000000" w:sz="4" w:space="0"/>
              <w:right w:val="single" w:color="000000" w:sz="4" w:space="0"/>
            </w:tcBorders>
            <w:shd w:val="clear" w:color="000000" w:fill="FFFFFF"/>
            <w:noWrap w:val="0"/>
            <w:tcMar>
              <w:left w:w="108" w:type="dxa"/>
              <w:right w:w="108" w:type="dxa"/>
            </w:tcMar>
            <w:vAlign w:val="center"/>
          </w:tcPr>
          <w:p>
            <w:pPr>
              <w:keepNext w:val="0"/>
              <w:keepLines w:val="0"/>
              <w:widowControl/>
              <w:suppressLineNumbers w:val="0"/>
              <w:jc w:val="center"/>
              <w:textAlignment w:val="center"/>
              <w:rPr>
                <w:rFonts w:ascii="宋体" w:hAnsi="宋体" w:eastAsia="宋体" w:cs="宋体"/>
                <w:sz w:val="22"/>
                <w:highlight w:val="none"/>
              </w:rPr>
            </w:pPr>
            <w:r>
              <w:rPr>
                <w:rFonts w:hint="eastAsia" w:ascii="宋体" w:hAnsi="宋体" w:eastAsia="宋体" w:cs="宋体"/>
                <w:i w:val="0"/>
                <w:iCs w:val="0"/>
                <w:color w:val="000000"/>
                <w:kern w:val="0"/>
                <w:sz w:val="24"/>
                <w:szCs w:val="24"/>
                <w:u w:val="none"/>
                <w:lang w:val="en-US" w:eastAsia="zh-CN" w:bidi="ar"/>
              </w:rPr>
              <w:t>0.00</w:t>
            </w:r>
          </w:p>
        </w:tc>
        <w:tc>
          <w:tcPr>
            <w:tcW w:w="1096" w:type="dxa"/>
            <w:gridSpan w:val="3"/>
            <w:tcBorders>
              <w:top w:val="single" w:color="000000" w:sz="0" w:space="0"/>
              <w:left w:val="single" w:color="000000" w:sz="0" w:space="0"/>
              <w:bottom w:val="single" w:color="000000" w:sz="4" w:space="0"/>
              <w:right w:val="single" w:color="000000" w:sz="4" w:space="0"/>
            </w:tcBorders>
            <w:shd w:val="clear" w:color="000000" w:fill="FFFFFF"/>
            <w:noWrap w:val="0"/>
            <w:tcMar>
              <w:left w:w="108" w:type="dxa"/>
              <w:right w:w="108" w:type="dxa"/>
            </w:tcMar>
            <w:vAlign w:val="center"/>
          </w:tcPr>
          <w:p>
            <w:pPr>
              <w:keepNext w:val="0"/>
              <w:keepLines w:val="0"/>
              <w:widowControl/>
              <w:suppressLineNumbers w:val="0"/>
              <w:jc w:val="center"/>
              <w:textAlignment w:val="center"/>
            </w:pPr>
            <w:r>
              <w:rPr>
                <w:rFonts w:hint="eastAsia" w:ascii="宋体" w:hAnsi="宋体" w:eastAsia="宋体" w:cs="宋体"/>
                <w:i w:val="0"/>
                <w:iCs w:val="0"/>
                <w:color w:val="000000"/>
                <w:kern w:val="0"/>
                <w:sz w:val="24"/>
                <w:szCs w:val="24"/>
                <w:u w:val="none"/>
                <w:lang w:val="en-US" w:eastAsia="zh-CN" w:bidi="ar"/>
              </w:rPr>
              <w:t>—</w:t>
            </w:r>
          </w:p>
        </w:tc>
        <w:tc>
          <w:tcPr>
            <w:tcW w:w="2001" w:type="dxa"/>
            <w:gridSpan w:val="9"/>
            <w:tcBorders>
              <w:top w:val="single" w:color="000000" w:sz="0" w:space="0"/>
              <w:left w:val="single" w:color="000000" w:sz="0" w:space="0"/>
              <w:bottom w:val="single" w:color="000000" w:sz="4" w:space="0"/>
              <w:right w:val="single" w:color="000000" w:sz="4" w:space="0"/>
            </w:tcBorders>
            <w:shd w:val="clear" w:color="000000" w:fill="FFFFFF"/>
            <w:noWrap w:val="0"/>
            <w:tcMar>
              <w:left w:w="108" w:type="dxa"/>
              <w:right w:w="108" w:type="dxa"/>
            </w:tcMar>
            <w:vAlign w:val="center"/>
          </w:tcPr>
          <w:p>
            <w:pPr>
              <w:keepNext w:val="0"/>
              <w:keepLines w:val="0"/>
              <w:widowControl/>
              <w:suppressLineNumbers w:val="0"/>
              <w:jc w:val="center"/>
              <w:textAlignment w:val="center"/>
              <w:rPr>
                <w:rFonts w:ascii="宋体" w:hAnsi="宋体" w:eastAsia="宋体" w:cs="宋体"/>
                <w:sz w:val="22"/>
                <w:highlight w:val="none"/>
              </w:rPr>
            </w:pPr>
            <w:r>
              <w:rPr>
                <w:rFonts w:hint="eastAsia" w:ascii="宋体" w:hAnsi="宋体" w:eastAsia="宋体" w:cs="宋体"/>
                <w:i w:val="0"/>
                <w:iCs w:val="0"/>
                <w:color w:val="000000"/>
                <w:kern w:val="0"/>
                <w:sz w:val="24"/>
                <w:szCs w:val="24"/>
                <w:u w:val="none"/>
                <w:lang w:val="en-US" w:eastAsia="zh-CN" w:bidi="ar"/>
              </w:rPr>
              <w:t>0.00</w:t>
            </w:r>
          </w:p>
        </w:tc>
        <w:tc>
          <w:tcPr>
            <w:tcW w:w="1549" w:type="dxa"/>
            <w:gridSpan w:val="3"/>
            <w:tcBorders>
              <w:top w:val="single" w:color="000000" w:sz="0" w:space="0"/>
              <w:left w:val="single" w:color="000000" w:sz="0" w:space="0"/>
              <w:bottom w:val="single" w:color="000000" w:sz="4" w:space="0"/>
              <w:right w:val="single" w:color="000000" w:sz="4" w:space="0"/>
            </w:tcBorders>
            <w:shd w:val="clear" w:color="000000" w:fill="FFFFFF"/>
            <w:noWrap w:val="0"/>
            <w:tcMar>
              <w:left w:w="108" w:type="dxa"/>
              <w:right w:w="108" w:type="dxa"/>
            </w:tcMar>
            <w:vAlign w:val="center"/>
          </w:tcPr>
          <w:p>
            <w:pPr>
              <w:jc w:val="center"/>
              <w:rPr>
                <w:rFonts w:ascii="宋体" w:hAnsi="宋体" w:eastAsia="宋体" w:cs="宋体"/>
                <w:highlight w:val="none"/>
              </w:rPr>
            </w:pPr>
          </w:p>
        </w:tc>
      </w:tr>
      <w:tr>
        <w:tblPrEx>
          <w:tblCellMar>
            <w:top w:w="0" w:type="dxa"/>
            <w:left w:w="10" w:type="dxa"/>
            <w:bottom w:w="0" w:type="dxa"/>
            <w:right w:w="10" w:type="dxa"/>
          </w:tblCellMar>
        </w:tblPrEx>
        <w:trPr>
          <w:gridBefore w:val="2"/>
          <w:wBefore w:w="10" w:type="dxa"/>
          <w:jc w:val="center"/>
        </w:trPr>
        <w:tc>
          <w:tcPr>
            <w:tcW w:w="1314" w:type="dxa"/>
            <w:gridSpan w:val="3"/>
            <w:vMerge w:val="restart"/>
            <w:tcBorders>
              <w:top w:val="single" w:color="000000" w:sz="0" w:space="0"/>
              <w:left w:val="single" w:color="000000" w:sz="4" w:space="0"/>
              <w:bottom w:val="single" w:color="000000" w:sz="4" w:space="0"/>
              <w:right w:val="single" w:color="000000" w:sz="4" w:space="0"/>
            </w:tcBorders>
            <w:shd w:val="clear" w:color="000000" w:fill="FFFFFF"/>
            <w:noWrap w:val="0"/>
            <w:tcMar>
              <w:left w:w="108" w:type="dxa"/>
              <w:right w:w="108" w:type="dxa"/>
            </w:tcMar>
            <w:vAlign w:val="center"/>
          </w:tcPr>
          <w:p>
            <w:pPr>
              <w:keepNext w:val="0"/>
              <w:keepLines w:val="0"/>
              <w:widowControl/>
              <w:suppressLineNumbers w:val="0"/>
              <w:jc w:val="center"/>
              <w:textAlignment w:val="center"/>
              <w:rPr>
                <w:rFonts w:ascii="宋体" w:hAnsi="宋体" w:eastAsia="宋体" w:cs="宋体"/>
                <w:highlight w:val="none"/>
              </w:rPr>
            </w:pPr>
            <w:r>
              <w:rPr>
                <w:rFonts w:hint="eastAsia" w:ascii="宋体" w:hAnsi="宋体" w:eastAsia="宋体" w:cs="宋体"/>
                <w:i w:val="0"/>
                <w:iCs w:val="0"/>
                <w:color w:val="000000"/>
                <w:kern w:val="0"/>
                <w:sz w:val="24"/>
                <w:szCs w:val="24"/>
                <w:u w:val="none"/>
                <w:lang w:val="en-US" w:eastAsia="zh-CN" w:bidi="ar"/>
              </w:rPr>
              <w:t>年度总体目标</w:t>
            </w:r>
          </w:p>
        </w:tc>
        <w:tc>
          <w:tcPr>
            <w:tcW w:w="6074" w:type="dxa"/>
            <w:gridSpan w:val="17"/>
            <w:tcBorders>
              <w:top w:val="single" w:color="000000" w:sz="4" w:space="0"/>
              <w:left w:val="single" w:color="000000" w:sz="0" w:space="0"/>
              <w:bottom w:val="single" w:color="000000" w:sz="4" w:space="0"/>
              <w:right w:val="single" w:color="000000" w:sz="4" w:space="0"/>
            </w:tcBorders>
            <w:shd w:val="clear" w:color="000000" w:fill="FFFFFF"/>
            <w:noWrap w:val="0"/>
            <w:tcMar>
              <w:left w:w="108" w:type="dxa"/>
              <w:right w:w="108" w:type="dxa"/>
            </w:tcMar>
            <w:vAlign w:val="center"/>
          </w:tcPr>
          <w:p>
            <w:pPr>
              <w:keepNext w:val="0"/>
              <w:keepLines w:val="0"/>
              <w:widowControl/>
              <w:suppressLineNumbers w:val="0"/>
              <w:jc w:val="center"/>
              <w:textAlignment w:val="center"/>
              <w:rPr>
                <w:rFonts w:ascii="宋体" w:hAnsi="宋体" w:eastAsia="宋体" w:cs="宋体"/>
                <w:highlight w:val="none"/>
              </w:rPr>
            </w:pPr>
            <w:r>
              <w:rPr>
                <w:rFonts w:hint="eastAsia" w:ascii="宋体" w:hAnsi="宋体" w:eastAsia="宋体" w:cs="宋体"/>
                <w:i w:val="0"/>
                <w:iCs w:val="0"/>
                <w:color w:val="000000"/>
                <w:kern w:val="0"/>
                <w:sz w:val="24"/>
                <w:szCs w:val="24"/>
                <w:u w:val="none"/>
                <w:lang w:val="en-US" w:eastAsia="zh-CN" w:bidi="ar"/>
              </w:rPr>
              <w:t>预期目标</w:t>
            </w:r>
          </w:p>
        </w:tc>
        <w:tc>
          <w:tcPr>
            <w:tcW w:w="6132" w:type="dxa"/>
            <w:gridSpan w:val="19"/>
            <w:tcBorders>
              <w:top w:val="single" w:color="000000" w:sz="4" w:space="0"/>
              <w:left w:val="single" w:color="000000" w:sz="0" w:space="0"/>
              <w:bottom w:val="single" w:color="000000" w:sz="4" w:space="0"/>
              <w:right w:val="single" w:color="000000" w:sz="4" w:space="0"/>
            </w:tcBorders>
            <w:shd w:val="clear" w:color="000000" w:fill="FFFFFF"/>
            <w:noWrap w:val="0"/>
            <w:tcMar>
              <w:left w:w="108" w:type="dxa"/>
              <w:right w:w="108" w:type="dxa"/>
            </w:tcMar>
            <w:vAlign w:val="center"/>
          </w:tcPr>
          <w:p>
            <w:pPr>
              <w:keepNext w:val="0"/>
              <w:keepLines w:val="0"/>
              <w:widowControl/>
              <w:suppressLineNumbers w:val="0"/>
              <w:jc w:val="center"/>
              <w:textAlignment w:val="center"/>
              <w:rPr>
                <w:rFonts w:ascii="宋体" w:hAnsi="宋体" w:eastAsia="宋体" w:cs="宋体"/>
                <w:highlight w:val="none"/>
              </w:rPr>
            </w:pPr>
            <w:r>
              <w:rPr>
                <w:rFonts w:hint="eastAsia" w:ascii="宋体" w:hAnsi="宋体" w:eastAsia="宋体" w:cs="宋体"/>
                <w:i w:val="0"/>
                <w:iCs w:val="0"/>
                <w:color w:val="000000"/>
                <w:kern w:val="0"/>
                <w:sz w:val="24"/>
                <w:szCs w:val="24"/>
                <w:u w:val="none"/>
                <w:lang w:val="en-US" w:eastAsia="zh-CN" w:bidi="ar"/>
              </w:rPr>
              <w:t>实际完成情况</w:t>
            </w:r>
          </w:p>
        </w:tc>
      </w:tr>
      <w:tr>
        <w:tblPrEx>
          <w:tblCellMar>
            <w:top w:w="0" w:type="dxa"/>
            <w:left w:w="10" w:type="dxa"/>
            <w:bottom w:w="0" w:type="dxa"/>
            <w:right w:w="10" w:type="dxa"/>
          </w:tblCellMar>
        </w:tblPrEx>
        <w:trPr>
          <w:gridBefore w:val="2"/>
          <w:wBefore w:w="10" w:type="dxa"/>
          <w:jc w:val="center"/>
        </w:trPr>
        <w:tc>
          <w:tcPr>
            <w:tcW w:w="1314" w:type="dxa"/>
            <w:gridSpan w:val="3"/>
            <w:vMerge w:val="continue"/>
            <w:tcBorders>
              <w:top w:val="single" w:color="000000" w:sz="0" w:space="0"/>
              <w:left w:val="single" w:color="000000" w:sz="4" w:space="0"/>
              <w:bottom w:val="single" w:color="000000" w:sz="4" w:space="0"/>
              <w:right w:val="single" w:color="000000" w:sz="4" w:space="0"/>
            </w:tcBorders>
            <w:shd w:val="clear" w:color="000000" w:fill="FFFFFF"/>
            <w:noWrap w:val="0"/>
            <w:tcMar>
              <w:left w:w="108" w:type="dxa"/>
              <w:right w:w="108" w:type="dxa"/>
            </w:tcMar>
            <w:vAlign w:val="center"/>
          </w:tcPr>
          <w:p>
            <w:pPr>
              <w:jc w:val="center"/>
              <w:rPr>
                <w:rFonts w:ascii="宋体" w:hAnsi="宋体" w:eastAsia="宋体" w:cs="宋体"/>
                <w:sz w:val="22"/>
                <w:highlight w:val="none"/>
              </w:rPr>
            </w:pPr>
          </w:p>
        </w:tc>
        <w:tc>
          <w:tcPr>
            <w:tcW w:w="6074" w:type="dxa"/>
            <w:gridSpan w:val="17"/>
            <w:tcBorders>
              <w:top w:val="single" w:color="000000" w:sz="4" w:space="0"/>
              <w:left w:val="single" w:color="000000" w:sz="0" w:space="0"/>
              <w:bottom w:val="single" w:color="000000" w:sz="4" w:space="0"/>
              <w:right w:val="single" w:color="000000" w:sz="4" w:space="0"/>
            </w:tcBorders>
            <w:shd w:val="clear" w:color="000000" w:fill="FFFFFF"/>
            <w:noWrap w:val="0"/>
            <w:tcMar>
              <w:left w:w="108" w:type="dxa"/>
              <w:right w:w="108" w:type="dxa"/>
            </w:tcMar>
            <w:vAlign w:val="top"/>
          </w:tcPr>
          <w:p>
            <w:pPr>
              <w:keepNext w:val="0"/>
              <w:keepLines w:val="0"/>
              <w:widowControl/>
              <w:suppressLineNumbers w:val="0"/>
              <w:jc w:val="left"/>
              <w:textAlignment w:val="top"/>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推进环卫工作稳步开展，慰问一线环卫工人。</w:t>
            </w:r>
          </w:p>
          <w:p>
            <w:pPr>
              <w:pStyle w:val="2"/>
              <w:rPr>
                <w:rFonts w:hint="eastAsia" w:ascii="宋体" w:hAnsi="宋体" w:eastAsia="宋体" w:cs="宋体"/>
                <w:i w:val="0"/>
                <w:iCs w:val="0"/>
                <w:color w:val="000000"/>
                <w:kern w:val="0"/>
                <w:sz w:val="24"/>
                <w:szCs w:val="24"/>
                <w:u w:val="none"/>
                <w:lang w:val="en-US" w:eastAsia="zh-CN" w:bidi="ar"/>
              </w:rPr>
            </w:pPr>
          </w:p>
          <w:p>
            <w:pPr>
              <w:pStyle w:val="2"/>
              <w:rPr>
                <w:rFonts w:hint="eastAsia" w:ascii="宋体" w:hAnsi="宋体" w:eastAsia="宋体" w:cs="宋体"/>
                <w:i w:val="0"/>
                <w:iCs w:val="0"/>
                <w:color w:val="000000"/>
                <w:kern w:val="0"/>
                <w:sz w:val="24"/>
                <w:szCs w:val="24"/>
                <w:u w:val="none"/>
                <w:lang w:val="en-US" w:eastAsia="zh-CN" w:bidi="ar"/>
              </w:rPr>
            </w:pPr>
          </w:p>
          <w:p>
            <w:pPr>
              <w:pStyle w:val="2"/>
              <w:rPr>
                <w:rFonts w:hint="eastAsia" w:ascii="宋体" w:hAnsi="宋体" w:eastAsia="宋体" w:cs="宋体"/>
                <w:i w:val="0"/>
                <w:iCs w:val="0"/>
                <w:color w:val="000000"/>
                <w:kern w:val="0"/>
                <w:sz w:val="24"/>
                <w:szCs w:val="24"/>
                <w:u w:val="none"/>
                <w:lang w:val="en-US" w:eastAsia="zh-CN" w:bidi="ar"/>
              </w:rPr>
            </w:pPr>
          </w:p>
        </w:tc>
        <w:tc>
          <w:tcPr>
            <w:tcW w:w="6132" w:type="dxa"/>
            <w:gridSpan w:val="19"/>
            <w:tcBorders>
              <w:top w:val="single" w:color="000000" w:sz="4" w:space="0"/>
              <w:left w:val="single" w:color="000000" w:sz="0" w:space="0"/>
              <w:bottom w:val="single" w:color="000000" w:sz="4" w:space="0"/>
              <w:right w:val="single" w:color="000000" w:sz="4" w:space="0"/>
            </w:tcBorders>
            <w:shd w:val="clear" w:color="000000" w:fill="FFFFFF"/>
            <w:noWrap w:val="0"/>
            <w:tcMar>
              <w:left w:w="108" w:type="dxa"/>
              <w:right w:w="108" w:type="dxa"/>
            </w:tcMar>
            <w:vAlign w:val="top"/>
          </w:tcPr>
          <w:p>
            <w:pPr>
              <w:keepNext w:val="0"/>
              <w:keepLines w:val="0"/>
              <w:widowControl/>
              <w:suppressLineNumbers w:val="0"/>
              <w:jc w:val="left"/>
              <w:textAlignment w:val="top"/>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机械化作业普及，垃圾高效处理，基础设施完善及环卫工人权益保障。</w:t>
            </w:r>
          </w:p>
        </w:tc>
      </w:tr>
      <w:tr>
        <w:tblPrEx>
          <w:tblCellMar>
            <w:top w:w="0" w:type="dxa"/>
            <w:left w:w="10" w:type="dxa"/>
            <w:bottom w:w="0" w:type="dxa"/>
            <w:right w:w="10" w:type="dxa"/>
          </w:tblCellMar>
        </w:tblPrEx>
        <w:trPr>
          <w:gridBefore w:val="2"/>
          <w:wBefore w:w="10" w:type="dxa"/>
          <w:jc w:val="center"/>
        </w:trPr>
        <w:tc>
          <w:tcPr>
            <w:tcW w:w="1314" w:type="dxa"/>
            <w:gridSpan w:val="3"/>
            <w:vMerge w:val="restart"/>
            <w:tcBorders>
              <w:top w:val="single" w:color="000000" w:sz="0" w:space="0"/>
              <w:left w:val="single" w:color="000000" w:sz="4" w:space="0"/>
              <w:bottom w:val="single" w:color="000000" w:sz="0" w:space="0"/>
              <w:right w:val="single" w:color="000000" w:sz="4" w:space="0"/>
            </w:tcBorders>
            <w:shd w:val="clear" w:color="000000" w:fill="FFFFFF"/>
            <w:noWrap w:val="0"/>
            <w:tcMar>
              <w:left w:w="108"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center"/>
              <w:rPr>
                <w:rFonts w:ascii="宋体" w:hAnsi="宋体" w:eastAsia="宋体" w:cs="宋体"/>
                <w:highlight w:val="none"/>
              </w:rPr>
            </w:pPr>
            <w:r>
              <w:rPr>
                <w:rFonts w:hint="eastAsia" w:ascii="宋体" w:hAnsi="宋体" w:eastAsia="宋体" w:cs="宋体"/>
                <w:i w:val="0"/>
                <w:iCs w:val="0"/>
                <w:color w:val="000000"/>
                <w:kern w:val="0"/>
                <w:sz w:val="24"/>
                <w:szCs w:val="24"/>
                <w:u w:val="none"/>
                <w:lang w:val="en-US" w:eastAsia="zh-CN" w:bidi="ar"/>
              </w:rPr>
              <w:t>绩效</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指标</w:t>
            </w:r>
          </w:p>
        </w:tc>
        <w:tc>
          <w:tcPr>
            <w:tcW w:w="992" w:type="dxa"/>
            <w:gridSpan w:val="3"/>
            <w:tcBorders>
              <w:top w:val="single" w:color="000000" w:sz="0" w:space="0"/>
              <w:left w:val="single" w:color="000000" w:sz="0" w:space="0"/>
              <w:bottom w:val="single" w:color="000000" w:sz="4" w:space="0"/>
              <w:right w:val="single" w:color="000000" w:sz="4" w:space="0"/>
            </w:tcBorders>
            <w:shd w:val="clear" w:color="000000" w:fill="FFFFFF"/>
            <w:noWrap w:val="0"/>
            <w:tcMar>
              <w:left w:w="108"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一级 </w:t>
            </w:r>
          </w:p>
          <w:p>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center"/>
              <w:rPr>
                <w:rFonts w:ascii="宋体" w:hAnsi="宋体" w:eastAsia="宋体" w:cs="宋体"/>
                <w:highlight w:val="none"/>
              </w:rPr>
            </w:pPr>
            <w:r>
              <w:rPr>
                <w:rFonts w:hint="eastAsia" w:ascii="宋体" w:hAnsi="宋体" w:eastAsia="宋体" w:cs="宋体"/>
                <w:i w:val="0"/>
                <w:iCs w:val="0"/>
                <w:color w:val="000000"/>
                <w:kern w:val="0"/>
                <w:sz w:val="24"/>
                <w:szCs w:val="24"/>
                <w:u w:val="none"/>
                <w:lang w:val="en-US" w:eastAsia="zh-CN" w:bidi="ar"/>
              </w:rPr>
              <w:t>指标</w:t>
            </w:r>
          </w:p>
        </w:tc>
        <w:tc>
          <w:tcPr>
            <w:tcW w:w="1543" w:type="dxa"/>
            <w:gridSpan w:val="3"/>
            <w:tcBorders>
              <w:top w:val="single" w:color="000000" w:sz="0" w:space="0"/>
              <w:left w:val="single" w:color="000000" w:sz="0" w:space="0"/>
              <w:bottom w:val="single" w:color="000000" w:sz="4" w:space="0"/>
              <w:right w:val="single" w:color="000000" w:sz="4" w:space="0"/>
            </w:tcBorders>
            <w:shd w:val="clear" w:color="000000" w:fill="FFFFFF"/>
            <w:noWrap w:val="0"/>
            <w:tcMar>
              <w:left w:w="108"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center"/>
            </w:pPr>
            <w:r>
              <w:rPr>
                <w:rFonts w:hint="eastAsia" w:ascii="宋体" w:hAnsi="宋体" w:eastAsia="宋体" w:cs="宋体"/>
                <w:i w:val="0"/>
                <w:iCs w:val="0"/>
                <w:color w:val="000000"/>
                <w:kern w:val="0"/>
                <w:sz w:val="24"/>
                <w:szCs w:val="24"/>
                <w:u w:val="none"/>
                <w:lang w:val="en-US" w:eastAsia="zh-CN" w:bidi="ar"/>
              </w:rPr>
              <w:t>二级指标</w:t>
            </w:r>
          </w:p>
        </w:tc>
        <w:tc>
          <w:tcPr>
            <w:tcW w:w="3332" w:type="dxa"/>
            <w:gridSpan w:val="8"/>
            <w:tcBorders>
              <w:top w:val="single" w:color="000000" w:sz="0" w:space="0"/>
              <w:left w:val="single" w:color="000000" w:sz="0" w:space="0"/>
              <w:bottom w:val="single" w:color="000000" w:sz="4" w:space="0"/>
              <w:right w:val="single" w:color="000000" w:sz="4" w:space="0"/>
            </w:tcBorders>
            <w:shd w:val="clear" w:color="000000" w:fill="FFFFFF"/>
            <w:noWrap w:val="0"/>
            <w:tcMar>
              <w:left w:w="108"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ascii="宋体" w:hAnsi="宋体" w:eastAsia="宋体" w:cs="宋体"/>
                <w:highlight w:val="none"/>
              </w:rPr>
            </w:pPr>
            <w:r>
              <w:rPr>
                <w:rFonts w:hint="eastAsia" w:ascii="宋体" w:hAnsi="宋体" w:eastAsia="宋体" w:cs="宋体"/>
                <w:i w:val="0"/>
                <w:iCs w:val="0"/>
                <w:color w:val="000000"/>
                <w:kern w:val="0"/>
                <w:sz w:val="24"/>
                <w:szCs w:val="24"/>
                <w:u w:val="none"/>
                <w:lang w:val="en-US" w:eastAsia="zh-CN" w:bidi="ar"/>
              </w:rPr>
              <w:t>三级指标</w:t>
            </w:r>
          </w:p>
        </w:tc>
        <w:tc>
          <w:tcPr>
            <w:tcW w:w="1693" w:type="dxa"/>
            <w:gridSpan w:val="7"/>
            <w:tcBorders>
              <w:top w:val="single" w:color="000000" w:sz="0" w:space="0"/>
              <w:left w:val="single" w:color="000000" w:sz="0" w:space="0"/>
              <w:bottom w:val="single" w:color="000000" w:sz="4" w:space="0"/>
              <w:right w:val="single" w:color="000000" w:sz="4" w:space="0"/>
            </w:tcBorders>
            <w:shd w:val="clear" w:color="000000" w:fill="FFFFFF"/>
            <w:noWrap w:val="0"/>
            <w:tcMar>
              <w:left w:w="108"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pPr>
            <w:r>
              <w:rPr>
                <w:rFonts w:hint="eastAsia" w:ascii="宋体" w:hAnsi="宋体" w:eastAsia="宋体" w:cs="宋体"/>
                <w:i w:val="0"/>
                <w:iCs w:val="0"/>
                <w:color w:val="000000"/>
                <w:kern w:val="0"/>
                <w:sz w:val="24"/>
                <w:szCs w:val="24"/>
                <w:u w:val="none"/>
                <w:lang w:val="en-US" w:eastAsia="zh-CN" w:bidi="ar"/>
              </w:rPr>
              <w:t>年度指标值</w:t>
            </w:r>
          </w:p>
        </w:tc>
        <w:tc>
          <w:tcPr>
            <w:tcW w:w="1096" w:type="dxa"/>
            <w:gridSpan w:val="3"/>
            <w:tcBorders>
              <w:top w:val="single" w:color="000000" w:sz="4" w:space="0"/>
              <w:left w:val="single" w:color="000000" w:sz="0" w:space="0"/>
              <w:bottom w:val="single" w:color="000000" w:sz="4" w:space="0"/>
              <w:right w:val="single" w:color="000000" w:sz="4" w:space="0"/>
            </w:tcBorders>
            <w:shd w:val="clear" w:color="000000" w:fill="FFFFFF"/>
            <w:noWrap w:val="0"/>
            <w:tcMar>
              <w:left w:w="108"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center"/>
              <w:rPr>
                <w:rFonts w:ascii="宋体" w:hAnsi="宋体" w:eastAsia="宋体" w:cs="宋体"/>
                <w:highlight w:val="none"/>
              </w:rPr>
            </w:pPr>
            <w:r>
              <w:rPr>
                <w:rFonts w:hint="eastAsia" w:ascii="宋体" w:hAnsi="宋体" w:eastAsia="宋体" w:cs="宋体"/>
                <w:i w:val="0"/>
                <w:iCs w:val="0"/>
                <w:color w:val="000000"/>
                <w:kern w:val="0"/>
                <w:sz w:val="24"/>
                <w:szCs w:val="24"/>
                <w:u w:val="none"/>
                <w:lang w:val="en-US" w:eastAsia="zh-CN" w:bidi="ar"/>
              </w:rPr>
              <w:t>实际完成值</w:t>
            </w:r>
          </w:p>
        </w:tc>
        <w:tc>
          <w:tcPr>
            <w:tcW w:w="716" w:type="dxa"/>
            <w:gridSpan w:val="4"/>
            <w:tcBorders>
              <w:top w:val="single" w:color="000000" w:sz="0" w:space="0"/>
              <w:left w:val="single" w:color="000000" w:sz="0" w:space="0"/>
              <w:bottom w:val="single" w:color="000000" w:sz="4" w:space="0"/>
              <w:right w:val="single" w:color="000000" w:sz="4" w:space="0"/>
            </w:tcBorders>
            <w:shd w:val="clear" w:color="000000" w:fill="FFFFFF"/>
            <w:noWrap w:val="0"/>
            <w:tcMar>
              <w:left w:w="108"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center"/>
              <w:rPr>
                <w:rFonts w:ascii="宋体" w:hAnsi="宋体" w:eastAsia="宋体" w:cs="宋体"/>
                <w:highlight w:val="none"/>
              </w:rPr>
            </w:pPr>
            <w:r>
              <w:rPr>
                <w:rFonts w:hint="eastAsia" w:ascii="宋体" w:hAnsi="宋体" w:eastAsia="宋体" w:cs="宋体"/>
                <w:i w:val="0"/>
                <w:iCs w:val="0"/>
                <w:color w:val="000000"/>
                <w:kern w:val="0"/>
                <w:sz w:val="24"/>
                <w:szCs w:val="24"/>
                <w:u w:val="none"/>
                <w:lang w:val="en-US" w:eastAsia="zh-CN" w:bidi="ar"/>
              </w:rPr>
              <w:t>指标分值</w:t>
            </w:r>
          </w:p>
        </w:tc>
        <w:tc>
          <w:tcPr>
            <w:tcW w:w="1285" w:type="dxa"/>
            <w:gridSpan w:val="5"/>
            <w:tcBorders>
              <w:top w:val="single" w:color="000000" w:sz="0" w:space="0"/>
              <w:left w:val="single" w:color="000000" w:sz="0" w:space="0"/>
              <w:bottom w:val="single" w:color="000000" w:sz="4" w:space="0"/>
              <w:right w:val="single" w:color="000000" w:sz="4" w:space="0"/>
            </w:tcBorders>
            <w:shd w:val="clear" w:color="000000" w:fill="FFFFFF"/>
            <w:noWrap w:val="0"/>
            <w:tcMar>
              <w:left w:w="108"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center"/>
            </w:pPr>
            <w:r>
              <w:rPr>
                <w:rFonts w:hint="eastAsia" w:ascii="宋体" w:hAnsi="宋体" w:eastAsia="宋体" w:cs="宋体"/>
                <w:i w:val="0"/>
                <w:iCs w:val="0"/>
                <w:color w:val="000000"/>
                <w:kern w:val="0"/>
                <w:sz w:val="24"/>
                <w:szCs w:val="24"/>
                <w:u w:val="none"/>
                <w:lang w:val="en-US" w:eastAsia="zh-CN" w:bidi="ar"/>
              </w:rPr>
              <w:t>自评得分</w:t>
            </w:r>
          </w:p>
        </w:tc>
        <w:tc>
          <w:tcPr>
            <w:tcW w:w="1549" w:type="dxa"/>
            <w:gridSpan w:val="3"/>
            <w:tcBorders>
              <w:top w:val="single" w:color="000000" w:sz="0" w:space="0"/>
              <w:left w:val="single" w:color="000000" w:sz="0" w:space="0"/>
              <w:bottom w:val="single" w:color="000000" w:sz="4" w:space="0"/>
              <w:right w:val="single" w:color="000000" w:sz="4" w:space="0"/>
            </w:tcBorders>
            <w:shd w:val="clear" w:color="000000" w:fill="FFFFFF"/>
            <w:noWrap w:val="0"/>
            <w:tcMar>
              <w:left w:w="108"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ascii="宋体" w:hAnsi="宋体" w:eastAsia="宋体" w:cs="宋体"/>
                <w:highlight w:val="none"/>
              </w:rPr>
            </w:pPr>
            <w:r>
              <w:rPr>
                <w:rFonts w:hint="eastAsia" w:ascii="宋体" w:hAnsi="宋体" w:eastAsia="宋体" w:cs="宋体"/>
                <w:i w:val="0"/>
                <w:iCs w:val="0"/>
                <w:color w:val="000000"/>
                <w:kern w:val="0"/>
                <w:sz w:val="24"/>
                <w:szCs w:val="24"/>
                <w:u w:val="none"/>
                <w:lang w:val="en-US" w:eastAsia="zh-CN" w:bidi="ar"/>
              </w:rPr>
              <w:t>偏差原因分析及改进措施</w:t>
            </w:r>
          </w:p>
        </w:tc>
      </w:tr>
      <w:tr>
        <w:tblPrEx>
          <w:tblCellMar>
            <w:top w:w="0" w:type="dxa"/>
            <w:left w:w="10" w:type="dxa"/>
            <w:bottom w:w="0" w:type="dxa"/>
            <w:right w:w="10" w:type="dxa"/>
          </w:tblCellMar>
        </w:tblPrEx>
        <w:trPr>
          <w:gridBefore w:val="2"/>
          <w:wBefore w:w="10" w:type="dxa"/>
          <w:jc w:val="center"/>
        </w:trPr>
        <w:tc>
          <w:tcPr>
            <w:tcW w:w="1314" w:type="dxa"/>
            <w:gridSpan w:val="3"/>
            <w:vMerge w:val="continue"/>
            <w:tcBorders>
              <w:top w:val="single" w:color="000000" w:sz="0" w:space="0"/>
              <w:left w:val="single" w:color="000000" w:sz="4" w:space="0"/>
              <w:bottom w:val="single" w:color="000000" w:sz="0" w:space="0"/>
              <w:right w:val="single" w:color="000000" w:sz="4" w:space="0"/>
            </w:tcBorders>
            <w:shd w:val="clear" w:color="000000" w:fill="FFFFFF"/>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00" w:lineRule="exact"/>
              <w:rPr>
                <w:rFonts w:ascii="宋体" w:hAnsi="宋体" w:eastAsia="宋体" w:cs="宋体"/>
                <w:sz w:val="22"/>
                <w:highlight w:val="none"/>
              </w:rPr>
            </w:pPr>
          </w:p>
        </w:tc>
        <w:tc>
          <w:tcPr>
            <w:tcW w:w="992" w:type="dxa"/>
            <w:gridSpan w:val="3"/>
            <w:vMerge w:val="restart"/>
            <w:tcBorders>
              <w:top w:val="single" w:color="000000" w:sz="0" w:space="0"/>
              <w:left w:val="single" w:color="000000" w:sz="4" w:space="0"/>
              <w:bottom w:val="single" w:color="000000" w:sz="4" w:space="0"/>
              <w:right w:val="single" w:color="000000" w:sz="4" w:space="0"/>
            </w:tcBorders>
            <w:shd w:val="clear" w:color="000000" w:fill="FFFFFF"/>
            <w:noWrap w:val="0"/>
            <w:tcMar>
              <w:left w:w="108"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产出</w:t>
            </w:r>
          </w:p>
          <w:p>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center"/>
              <w:rPr>
                <w:rFonts w:ascii="宋体" w:hAnsi="宋体" w:eastAsia="宋体" w:cs="宋体"/>
                <w:highlight w:val="none"/>
              </w:rPr>
            </w:pPr>
            <w:r>
              <w:rPr>
                <w:rFonts w:hint="eastAsia" w:ascii="宋体" w:hAnsi="宋体" w:eastAsia="宋体" w:cs="宋体"/>
                <w:i w:val="0"/>
                <w:iCs w:val="0"/>
                <w:color w:val="000000"/>
                <w:kern w:val="0"/>
                <w:sz w:val="22"/>
                <w:szCs w:val="22"/>
                <w:u w:val="none"/>
                <w:lang w:val="en-US" w:eastAsia="zh-CN" w:bidi="ar"/>
              </w:rPr>
              <w:t>指标</w:t>
            </w:r>
          </w:p>
        </w:tc>
        <w:tc>
          <w:tcPr>
            <w:tcW w:w="1543" w:type="dxa"/>
            <w:gridSpan w:val="3"/>
            <w:tcBorders>
              <w:top w:val="single" w:color="000000" w:sz="0" w:space="0"/>
              <w:left w:val="single" w:color="000000" w:sz="4" w:space="0"/>
              <w:bottom w:val="single" w:color="000000" w:sz="4" w:space="0"/>
              <w:right w:val="single" w:color="000000" w:sz="4" w:space="0"/>
            </w:tcBorders>
            <w:shd w:val="clear" w:color="000000" w:fill="FFFFFF"/>
            <w:noWrap w:val="0"/>
            <w:tcMar>
              <w:left w:w="108"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center"/>
            </w:pPr>
            <w:r>
              <w:rPr>
                <w:rFonts w:hint="eastAsia" w:ascii="宋体" w:hAnsi="宋体" w:eastAsia="宋体" w:cs="宋体"/>
                <w:i w:val="0"/>
                <w:iCs w:val="0"/>
                <w:color w:val="000000"/>
                <w:kern w:val="0"/>
                <w:sz w:val="22"/>
                <w:szCs w:val="22"/>
                <w:u w:val="none"/>
                <w:lang w:val="en-US" w:eastAsia="zh-CN" w:bidi="ar"/>
              </w:rPr>
              <w:t>数量指标</w:t>
            </w:r>
          </w:p>
        </w:tc>
        <w:tc>
          <w:tcPr>
            <w:tcW w:w="3332" w:type="dxa"/>
            <w:gridSpan w:val="8"/>
            <w:tcBorders>
              <w:top w:val="single" w:color="000000" w:sz="0" w:space="0"/>
              <w:left w:val="single" w:color="000000" w:sz="4" w:space="0"/>
              <w:bottom w:val="single" w:color="000000" w:sz="4" w:space="0"/>
              <w:right w:val="single" w:color="000000" w:sz="4" w:space="0"/>
            </w:tcBorders>
            <w:shd w:val="clear" w:color="000000" w:fill="FFFFFF"/>
            <w:noWrap w:val="0"/>
            <w:tcMar>
              <w:left w:w="108"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center"/>
              <w:rPr>
                <w:rFonts w:ascii="宋体" w:hAnsi="宋体" w:eastAsia="宋体" w:cs="宋体"/>
                <w:highlight w:val="none"/>
              </w:rPr>
            </w:pPr>
            <w:r>
              <w:rPr>
                <w:rFonts w:hint="eastAsia" w:ascii="宋体" w:hAnsi="宋体" w:eastAsia="宋体" w:cs="宋体"/>
                <w:i w:val="0"/>
                <w:iCs w:val="0"/>
                <w:color w:val="000000"/>
                <w:kern w:val="0"/>
                <w:sz w:val="22"/>
                <w:szCs w:val="22"/>
                <w:u w:val="none"/>
                <w:lang w:val="en-US" w:eastAsia="zh-CN" w:bidi="ar"/>
              </w:rPr>
              <w:t>保障覆盖率</w:t>
            </w:r>
          </w:p>
        </w:tc>
        <w:tc>
          <w:tcPr>
            <w:tcW w:w="1693" w:type="dxa"/>
            <w:gridSpan w:val="7"/>
            <w:tcBorders>
              <w:top w:val="single" w:color="000000" w:sz="0" w:space="0"/>
              <w:left w:val="single" w:color="000000" w:sz="4" w:space="0"/>
              <w:bottom w:val="single" w:color="000000" w:sz="4" w:space="0"/>
              <w:right w:val="single" w:color="000000" w:sz="4" w:space="0"/>
            </w:tcBorders>
            <w:shd w:val="clear" w:color="000000" w:fill="FFFFFF"/>
            <w:noWrap w:val="0"/>
            <w:tcMar>
              <w:left w:w="108"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center"/>
            </w:pPr>
            <w:r>
              <w:rPr>
                <w:rFonts w:hint="eastAsia" w:ascii="宋体" w:hAnsi="宋体" w:eastAsia="宋体" w:cs="宋体"/>
                <w:i w:val="0"/>
                <w:iCs w:val="0"/>
                <w:color w:val="000000"/>
                <w:kern w:val="0"/>
                <w:sz w:val="24"/>
                <w:szCs w:val="24"/>
                <w:u w:val="none"/>
                <w:lang w:val="en-US" w:eastAsia="zh-CN" w:bidi="ar"/>
              </w:rPr>
              <w:t>≥100%</w:t>
            </w:r>
          </w:p>
        </w:tc>
        <w:tc>
          <w:tcPr>
            <w:tcW w:w="1096" w:type="dxa"/>
            <w:gridSpan w:val="3"/>
            <w:tcBorders>
              <w:top w:val="single" w:color="000000" w:sz="4" w:space="0"/>
              <w:left w:val="single" w:color="000000" w:sz="0" w:space="0"/>
              <w:bottom w:val="single" w:color="000000" w:sz="4" w:space="0"/>
              <w:right w:val="single" w:color="000000" w:sz="4" w:space="0"/>
            </w:tcBorders>
            <w:shd w:val="clear" w:color="000000" w:fill="FFFFFF"/>
            <w:noWrap w:val="0"/>
            <w:tcMar>
              <w:left w:w="108"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center"/>
              <w:rPr>
                <w:rFonts w:ascii="宋体" w:hAnsi="宋体" w:eastAsia="宋体" w:cs="宋体"/>
                <w:sz w:val="22"/>
                <w:highlight w:val="none"/>
              </w:rPr>
            </w:pPr>
            <w:r>
              <w:rPr>
                <w:rFonts w:hint="eastAsia" w:ascii="宋体" w:hAnsi="宋体" w:eastAsia="宋体" w:cs="宋体"/>
                <w:i w:val="0"/>
                <w:iCs w:val="0"/>
                <w:color w:val="000000"/>
                <w:kern w:val="0"/>
                <w:sz w:val="24"/>
                <w:szCs w:val="24"/>
                <w:u w:val="none"/>
                <w:lang w:val="en-US" w:eastAsia="zh-CN" w:bidi="ar"/>
              </w:rPr>
              <w:t>100</w:t>
            </w:r>
          </w:p>
        </w:tc>
        <w:tc>
          <w:tcPr>
            <w:tcW w:w="716" w:type="dxa"/>
            <w:gridSpan w:val="4"/>
            <w:tcBorders>
              <w:top w:val="single" w:color="000000" w:sz="0" w:space="0"/>
              <w:left w:val="single" w:color="000000" w:sz="0" w:space="0"/>
              <w:bottom w:val="single" w:color="000000" w:sz="4" w:space="0"/>
              <w:right w:val="single" w:color="000000" w:sz="4" w:space="0"/>
            </w:tcBorders>
            <w:shd w:val="clear" w:color="000000" w:fill="FFFFFF"/>
            <w:noWrap w:val="0"/>
            <w:tcMar>
              <w:left w:w="108"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center"/>
              <w:rPr>
                <w:rFonts w:ascii="宋体" w:hAnsi="宋体" w:eastAsia="宋体" w:cs="宋体"/>
                <w:sz w:val="22"/>
                <w:highlight w:val="none"/>
              </w:rPr>
            </w:pPr>
            <w:r>
              <w:rPr>
                <w:rFonts w:hint="eastAsia" w:ascii="宋体" w:hAnsi="宋体" w:eastAsia="宋体" w:cs="宋体"/>
                <w:i w:val="0"/>
                <w:iCs w:val="0"/>
                <w:color w:val="000000"/>
                <w:kern w:val="0"/>
                <w:sz w:val="24"/>
                <w:szCs w:val="24"/>
                <w:u w:val="none"/>
                <w:lang w:val="en-US" w:eastAsia="zh-CN" w:bidi="ar"/>
              </w:rPr>
              <w:t>10</w:t>
            </w:r>
          </w:p>
        </w:tc>
        <w:tc>
          <w:tcPr>
            <w:tcW w:w="1285" w:type="dxa"/>
            <w:gridSpan w:val="5"/>
            <w:tcBorders>
              <w:top w:val="single" w:color="000000" w:sz="0" w:space="0"/>
              <w:left w:val="single" w:color="000000" w:sz="0" w:space="0"/>
              <w:bottom w:val="single" w:color="000000" w:sz="4" w:space="0"/>
              <w:right w:val="single" w:color="000000" w:sz="4" w:space="0"/>
            </w:tcBorders>
            <w:shd w:val="clear" w:color="000000" w:fill="FFFFFF"/>
            <w:noWrap w:val="0"/>
            <w:tcMar>
              <w:left w:w="108"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center"/>
            </w:pPr>
            <w:r>
              <w:rPr>
                <w:rFonts w:hint="eastAsia" w:ascii="宋体" w:hAnsi="宋体" w:eastAsia="宋体" w:cs="宋体"/>
                <w:i w:val="0"/>
                <w:iCs w:val="0"/>
                <w:color w:val="000000"/>
                <w:kern w:val="0"/>
                <w:sz w:val="24"/>
                <w:szCs w:val="24"/>
                <w:u w:val="none"/>
                <w:lang w:val="en-US" w:eastAsia="zh-CN" w:bidi="ar"/>
              </w:rPr>
              <w:t>10</w:t>
            </w:r>
          </w:p>
        </w:tc>
        <w:tc>
          <w:tcPr>
            <w:tcW w:w="1549" w:type="dxa"/>
            <w:gridSpan w:val="3"/>
            <w:tcBorders>
              <w:top w:val="single" w:color="000000" w:sz="0" w:space="0"/>
              <w:left w:val="single" w:color="000000" w:sz="0" w:space="0"/>
              <w:bottom w:val="single" w:color="000000" w:sz="4" w:space="0"/>
              <w:right w:val="single" w:color="000000" w:sz="4" w:space="0"/>
            </w:tcBorders>
            <w:shd w:val="clear" w:color="000000" w:fill="FFFFFF"/>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00" w:lineRule="exact"/>
              <w:rPr>
                <w:rFonts w:ascii="宋体" w:hAnsi="宋体" w:eastAsia="宋体" w:cs="宋体"/>
                <w:sz w:val="22"/>
                <w:highlight w:val="none"/>
              </w:rPr>
            </w:pPr>
          </w:p>
        </w:tc>
      </w:tr>
      <w:tr>
        <w:tblPrEx>
          <w:tblCellMar>
            <w:top w:w="0" w:type="dxa"/>
            <w:left w:w="10" w:type="dxa"/>
            <w:bottom w:w="0" w:type="dxa"/>
            <w:right w:w="10" w:type="dxa"/>
          </w:tblCellMar>
        </w:tblPrEx>
        <w:trPr>
          <w:gridBefore w:val="2"/>
          <w:wBefore w:w="10" w:type="dxa"/>
          <w:jc w:val="center"/>
        </w:trPr>
        <w:tc>
          <w:tcPr>
            <w:tcW w:w="1314" w:type="dxa"/>
            <w:gridSpan w:val="3"/>
            <w:vMerge w:val="continue"/>
            <w:tcBorders>
              <w:top w:val="single" w:color="000000" w:sz="0" w:space="0"/>
              <w:left w:val="single" w:color="000000" w:sz="4" w:space="0"/>
              <w:bottom w:val="single" w:color="000000" w:sz="0" w:space="0"/>
              <w:right w:val="single" w:color="000000" w:sz="4" w:space="0"/>
            </w:tcBorders>
            <w:shd w:val="clear" w:color="000000" w:fill="FFFFFF"/>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00" w:lineRule="exact"/>
              <w:rPr>
                <w:rFonts w:ascii="宋体" w:hAnsi="宋体" w:eastAsia="宋体" w:cs="宋体"/>
                <w:sz w:val="22"/>
                <w:highlight w:val="none"/>
              </w:rPr>
            </w:pPr>
          </w:p>
        </w:tc>
        <w:tc>
          <w:tcPr>
            <w:tcW w:w="992" w:type="dxa"/>
            <w:gridSpan w:val="3"/>
            <w:vMerge w:val="continue"/>
            <w:tcBorders>
              <w:top w:val="single" w:color="000000" w:sz="0" w:space="0"/>
              <w:left w:val="single" w:color="000000" w:sz="4" w:space="0"/>
              <w:bottom w:val="single" w:color="000000" w:sz="4" w:space="0"/>
              <w:right w:val="single" w:color="000000" w:sz="4" w:space="0"/>
            </w:tcBorders>
            <w:shd w:val="clear" w:color="000000" w:fill="FFFFFF"/>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00" w:lineRule="exact"/>
              <w:rPr>
                <w:rFonts w:ascii="宋体" w:hAnsi="宋体" w:eastAsia="宋体" w:cs="宋体"/>
                <w:sz w:val="22"/>
                <w:highlight w:val="none"/>
              </w:rPr>
            </w:pPr>
          </w:p>
        </w:tc>
        <w:tc>
          <w:tcPr>
            <w:tcW w:w="1543" w:type="dxa"/>
            <w:gridSpan w:val="3"/>
            <w:tcBorders>
              <w:top w:val="single" w:color="000000" w:sz="0" w:space="0"/>
              <w:left w:val="single" w:color="000000" w:sz="4" w:space="0"/>
              <w:bottom w:val="single" w:color="000000" w:sz="4" w:space="0"/>
              <w:right w:val="single" w:color="000000" w:sz="4" w:space="0"/>
            </w:tcBorders>
            <w:shd w:val="clear" w:color="000000" w:fill="FFFFFF"/>
            <w:noWrap w:val="0"/>
            <w:tcMar>
              <w:left w:w="108"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center"/>
            </w:pPr>
            <w:r>
              <w:rPr>
                <w:rFonts w:hint="eastAsia" w:ascii="宋体" w:hAnsi="宋体" w:eastAsia="宋体" w:cs="宋体"/>
                <w:i w:val="0"/>
                <w:iCs w:val="0"/>
                <w:color w:val="000000"/>
                <w:kern w:val="0"/>
                <w:sz w:val="22"/>
                <w:szCs w:val="22"/>
                <w:u w:val="none"/>
                <w:lang w:val="en-US" w:eastAsia="zh-CN" w:bidi="ar"/>
              </w:rPr>
              <w:t>质量指标</w:t>
            </w:r>
          </w:p>
        </w:tc>
        <w:tc>
          <w:tcPr>
            <w:tcW w:w="3332" w:type="dxa"/>
            <w:gridSpan w:val="8"/>
            <w:tcBorders>
              <w:top w:val="single" w:color="000000" w:sz="0" w:space="0"/>
              <w:left w:val="single" w:color="000000" w:sz="4" w:space="0"/>
              <w:bottom w:val="single" w:color="000000" w:sz="4" w:space="0"/>
              <w:right w:val="single" w:color="000000" w:sz="4" w:space="0"/>
            </w:tcBorders>
            <w:shd w:val="clear" w:color="000000" w:fill="FFFFFF"/>
            <w:noWrap w:val="0"/>
            <w:tcMar>
              <w:left w:w="108"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center"/>
              <w:rPr>
                <w:rFonts w:ascii="宋体" w:hAnsi="宋体" w:eastAsia="宋体" w:cs="宋体"/>
                <w:highlight w:val="none"/>
              </w:rPr>
            </w:pPr>
            <w:r>
              <w:rPr>
                <w:rFonts w:hint="eastAsia" w:ascii="宋体" w:hAnsi="宋体" w:eastAsia="宋体" w:cs="宋体"/>
                <w:i w:val="0"/>
                <w:iCs w:val="0"/>
                <w:color w:val="000000"/>
                <w:kern w:val="0"/>
                <w:sz w:val="22"/>
                <w:szCs w:val="22"/>
                <w:u w:val="none"/>
                <w:lang w:val="en-US" w:eastAsia="zh-CN" w:bidi="ar"/>
              </w:rPr>
              <w:t>资金使用合规率</w:t>
            </w:r>
          </w:p>
        </w:tc>
        <w:tc>
          <w:tcPr>
            <w:tcW w:w="1693" w:type="dxa"/>
            <w:gridSpan w:val="7"/>
            <w:tcBorders>
              <w:top w:val="single" w:color="000000" w:sz="0" w:space="0"/>
              <w:left w:val="single" w:color="000000" w:sz="4" w:space="0"/>
              <w:bottom w:val="single" w:color="000000" w:sz="4" w:space="0"/>
              <w:right w:val="single" w:color="000000" w:sz="4" w:space="0"/>
            </w:tcBorders>
            <w:shd w:val="clear" w:color="000000" w:fill="FFFFFF"/>
            <w:noWrap w:val="0"/>
            <w:tcMar>
              <w:left w:w="108"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center"/>
            </w:pPr>
            <w:r>
              <w:rPr>
                <w:rFonts w:hint="eastAsia" w:ascii="宋体" w:hAnsi="宋体" w:eastAsia="宋体" w:cs="宋体"/>
                <w:i w:val="0"/>
                <w:iCs w:val="0"/>
                <w:color w:val="000000"/>
                <w:kern w:val="0"/>
                <w:sz w:val="24"/>
                <w:szCs w:val="24"/>
                <w:u w:val="none"/>
                <w:lang w:val="en-US" w:eastAsia="zh-CN" w:bidi="ar"/>
              </w:rPr>
              <w:t>≥100%</w:t>
            </w:r>
          </w:p>
        </w:tc>
        <w:tc>
          <w:tcPr>
            <w:tcW w:w="1096" w:type="dxa"/>
            <w:gridSpan w:val="3"/>
            <w:tcBorders>
              <w:top w:val="single" w:color="000000" w:sz="4" w:space="0"/>
              <w:left w:val="single" w:color="000000" w:sz="0" w:space="0"/>
              <w:bottom w:val="single" w:color="000000" w:sz="4" w:space="0"/>
              <w:right w:val="single" w:color="000000" w:sz="4" w:space="0"/>
            </w:tcBorders>
            <w:shd w:val="clear" w:color="000000" w:fill="FFFFFF"/>
            <w:noWrap w:val="0"/>
            <w:tcMar>
              <w:left w:w="108"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center"/>
              <w:rPr>
                <w:rFonts w:ascii="宋体" w:hAnsi="宋体" w:eastAsia="宋体" w:cs="宋体"/>
                <w:sz w:val="22"/>
                <w:highlight w:val="none"/>
              </w:rPr>
            </w:pPr>
            <w:r>
              <w:rPr>
                <w:rFonts w:hint="eastAsia" w:ascii="宋体" w:hAnsi="宋体" w:eastAsia="宋体" w:cs="宋体"/>
                <w:i w:val="0"/>
                <w:iCs w:val="0"/>
                <w:color w:val="000000"/>
                <w:kern w:val="0"/>
                <w:sz w:val="24"/>
                <w:szCs w:val="24"/>
                <w:u w:val="none"/>
                <w:lang w:val="en-US" w:eastAsia="zh-CN" w:bidi="ar"/>
              </w:rPr>
              <w:t>100</w:t>
            </w:r>
          </w:p>
        </w:tc>
        <w:tc>
          <w:tcPr>
            <w:tcW w:w="716" w:type="dxa"/>
            <w:gridSpan w:val="4"/>
            <w:tcBorders>
              <w:top w:val="single" w:color="000000" w:sz="0" w:space="0"/>
              <w:left w:val="single" w:color="000000" w:sz="0" w:space="0"/>
              <w:bottom w:val="single" w:color="000000" w:sz="4" w:space="0"/>
              <w:right w:val="single" w:color="000000" w:sz="4" w:space="0"/>
            </w:tcBorders>
            <w:shd w:val="clear" w:color="000000" w:fill="FFFFFF"/>
            <w:noWrap w:val="0"/>
            <w:tcMar>
              <w:left w:w="108"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center"/>
              <w:rPr>
                <w:rFonts w:ascii="宋体" w:hAnsi="宋体" w:eastAsia="宋体" w:cs="宋体"/>
                <w:sz w:val="22"/>
                <w:highlight w:val="none"/>
              </w:rPr>
            </w:pPr>
            <w:r>
              <w:rPr>
                <w:rFonts w:hint="eastAsia" w:ascii="宋体" w:hAnsi="宋体" w:eastAsia="宋体" w:cs="宋体"/>
                <w:i w:val="0"/>
                <w:iCs w:val="0"/>
                <w:color w:val="000000"/>
                <w:kern w:val="0"/>
                <w:sz w:val="24"/>
                <w:szCs w:val="24"/>
                <w:u w:val="none"/>
                <w:lang w:val="en-US" w:eastAsia="zh-CN" w:bidi="ar"/>
              </w:rPr>
              <w:t>10</w:t>
            </w:r>
          </w:p>
        </w:tc>
        <w:tc>
          <w:tcPr>
            <w:tcW w:w="1285" w:type="dxa"/>
            <w:gridSpan w:val="5"/>
            <w:tcBorders>
              <w:top w:val="single" w:color="000000" w:sz="0" w:space="0"/>
              <w:left w:val="single" w:color="000000" w:sz="0" w:space="0"/>
              <w:bottom w:val="single" w:color="000000" w:sz="4" w:space="0"/>
              <w:right w:val="single" w:color="000000" w:sz="4" w:space="0"/>
            </w:tcBorders>
            <w:shd w:val="clear" w:color="000000" w:fill="FFFFFF"/>
            <w:noWrap w:val="0"/>
            <w:tcMar>
              <w:left w:w="108"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center"/>
            </w:pPr>
            <w:r>
              <w:rPr>
                <w:rFonts w:hint="eastAsia" w:ascii="宋体" w:hAnsi="宋体" w:eastAsia="宋体" w:cs="宋体"/>
                <w:i w:val="0"/>
                <w:iCs w:val="0"/>
                <w:color w:val="000000"/>
                <w:kern w:val="0"/>
                <w:sz w:val="24"/>
                <w:szCs w:val="24"/>
                <w:u w:val="none"/>
                <w:lang w:val="en-US" w:eastAsia="zh-CN" w:bidi="ar"/>
              </w:rPr>
              <w:t>10</w:t>
            </w:r>
          </w:p>
        </w:tc>
        <w:tc>
          <w:tcPr>
            <w:tcW w:w="1549" w:type="dxa"/>
            <w:gridSpan w:val="3"/>
            <w:tcBorders>
              <w:top w:val="single" w:color="000000" w:sz="0" w:space="0"/>
              <w:left w:val="single" w:color="000000" w:sz="0" w:space="0"/>
              <w:bottom w:val="single" w:color="000000" w:sz="4" w:space="0"/>
              <w:right w:val="single" w:color="000000" w:sz="4" w:space="0"/>
            </w:tcBorders>
            <w:shd w:val="clear" w:color="000000" w:fill="FFFFFF"/>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00" w:lineRule="exact"/>
              <w:rPr>
                <w:rFonts w:ascii="宋体" w:hAnsi="宋体" w:eastAsia="宋体" w:cs="宋体"/>
                <w:sz w:val="22"/>
                <w:highlight w:val="none"/>
              </w:rPr>
            </w:pPr>
          </w:p>
        </w:tc>
      </w:tr>
      <w:tr>
        <w:tblPrEx>
          <w:tblCellMar>
            <w:top w:w="0" w:type="dxa"/>
            <w:left w:w="10" w:type="dxa"/>
            <w:bottom w:w="0" w:type="dxa"/>
            <w:right w:w="10" w:type="dxa"/>
          </w:tblCellMar>
        </w:tblPrEx>
        <w:trPr>
          <w:gridBefore w:val="2"/>
          <w:wBefore w:w="10" w:type="dxa"/>
          <w:jc w:val="center"/>
        </w:trPr>
        <w:tc>
          <w:tcPr>
            <w:tcW w:w="1314" w:type="dxa"/>
            <w:gridSpan w:val="3"/>
            <w:vMerge w:val="continue"/>
            <w:tcBorders>
              <w:top w:val="single" w:color="000000" w:sz="0" w:space="0"/>
              <w:left w:val="single" w:color="000000" w:sz="4" w:space="0"/>
              <w:bottom w:val="single" w:color="000000" w:sz="0" w:space="0"/>
              <w:right w:val="single" w:color="000000" w:sz="4" w:space="0"/>
            </w:tcBorders>
            <w:shd w:val="clear" w:color="000000" w:fill="FFFFFF"/>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00" w:lineRule="exact"/>
              <w:rPr>
                <w:rFonts w:ascii="宋体" w:hAnsi="宋体" w:eastAsia="宋体" w:cs="宋体"/>
                <w:sz w:val="22"/>
                <w:highlight w:val="none"/>
              </w:rPr>
            </w:pPr>
          </w:p>
        </w:tc>
        <w:tc>
          <w:tcPr>
            <w:tcW w:w="992" w:type="dxa"/>
            <w:gridSpan w:val="3"/>
            <w:vMerge w:val="continue"/>
            <w:tcBorders>
              <w:top w:val="single" w:color="000000" w:sz="0" w:space="0"/>
              <w:left w:val="single" w:color="000000" w:sz="4" w:space="0"/>
              <w:bottom w:val="single" w:color="000000" w:sz="4" w:space="0"/>
              <w:right w:val="single" w:color="000000" w:sz="4" w:space="0"/>
            </w:tcBorders>
            <w:shd w:val="clear" w:color="000000" w:fill="FFFFFF"/>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00" w:lineRule="exact"/>
              <w:rPr>
                <w:rFonts w:ascii="宋体" w:hAnsi="宋体" w:eastAsia="宋体" w:cs="宋体"/>
                <w:sz w:val="22"/>
                <w:highlight w:val="none"/>
              </w:rPr>
            </w:pPr>
          </w:p>
        </w:tc>
        <w:tc>
          <w:tcPr>
            <w:tcW w:w="1543" w:type="dxa"/>
            <w:gridSpan w:val="3"/>
            <w:vMerge w:val="restart"/>
            <w:tcBorders>
              <w:top w:val="single" w:color="000000" w:sz="0" w:space="0"/>
              <w:left w:val="single" w:color="000000" w:sz="4" w:space="0"/>
              <w:bottom w:val="single" w:color="000000" w:sz="4" w:space="0"/>
              <w:right w:val="single" w:color="000000" w:sz="4" w:space="0"/>
            </w:tcBorders>
            <w:shd w:val="clear" w:color="000000" w:fill="FFFFFF"/>
            <w:noWrap w:val="0"/>
            <w:tcMar>
              <w:left w:w="108"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center"/>
            </w:pPr>
            <w:r>
              <w:rPr>
                <w:rFonts w:hint="eastAsia" w:ascii="宋体" w:hAnsi="宋体" w:eastAsia="宋体" w:cs="宋体"/>
                <w:i w:val="0"/>
                <w:iCs w:val="0"/>
                <w:color w:val="000000"/>
                <w:kern w:val="0"/>
                <w:sz w:val="22"/>
                <w:szCs w:val="22"/>
                <w:u w:val="none"/>
                <w:lang w:val="en-US" w:eastAsia="zh-CN" w:bidi="ar"/>
              </w:rPr>
              <w:t>时效指标</w:t>
            </w:r>
          </w:p>
        </w:tc>
        <w:tc>
          <w:tcPr>
            <w:tcW w:w="3332" w:type="dxa"/>
            <w:gridSpan w:val="8"/>
            <w:tcBorders>
              <w:top w:val="single" w:color="000000" w:sz="0" w:space="0"/>
              <w:left w:val="single" w:color="000000" w:sz="4" w:space="0"/>
              <w:bottom w:val="single" w:color="000000" w:sz="4" w:space="0"/>
              <w:right w:val="single" w:color="000000" w:sz="4" w:space="0"/>
            </w:tcBorders>
            <w:shd w:val="clear" w:color="000000" w:fill="FFFFFF"/>
            <w:noWrap w:val="0"/>
            <w:tcMar>
              <w:left w:w="108"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center"/>
              <w:rPr>
                <w:rFonts w:ascii="宋体" w:hAnsi="宋体" w:eastAsia="宋体" w:cs="宋体"/>
                <w:highlight w:val="none"/>
              </w:rPr>
            </w:pPr>
            <w:r>
              <w:rPr>
                <w:rFonts w:hint="eastAsia" w:ascii="宋体" w:hAnsi="宋体" w:eastAsia="宋体" w:cs="宋体"/>
                <w:i w:val="0"/>
                <w:iCs w:val="0"/>
                <w:color w:val="000000"/>
                <w:kern w:val="0"/>
                <w:sz w:val="22"/>
                <w:szCs w:val="22"/>
                <w:u w:val="none"/>
                <w:lang w:val="en-US" w:eastAsia="zh-CN" w:bidi="ar"/>
              </w:rPr>
              <w:t>资金下达及时率</w:t>
            </w:r>
          </w:p>
        </w:tc>
        <w:tc>
          <w:tcPr>
            <w:tcW w:w="1693" w:type="dxa"/>
            <w:gridSpan w:val="7"/>
            <w:tcBorders>
              <w:top w:val="single" w:color="000000" w:sz="0" w:space="0"/>
              <w:left w:val="single" w:color="000000" w:sz="4" w:space="0"/>
              <w:bottom w:val="single" w:color="000000" w:sz="4" w:space="0"/>
              <w:right w:val="single" w:color="000000" w:sz="4" w:space="0"/>
            </w:tcBorders>
            <w:shd w:val="clear" w:color="000000" w:fill="FFFFFF"/>
            <w:noWrap w:val="0"/>
            <w:tcMar>
              <w:left w:w="108"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center"/>
            </w:pPr>
            <w:r>
              <w:rPr>
                <w:rFonts w:hint="eastAsia" w:ascii="宋体" w:hAnsi="宋体" w:eastAsia="宋体" w:cs="宋体"/>
                <w:i w:val="0"/>
                <w:iCs w:val="0"/>
                <w:color w:val="000000"/>
                <w:kern w:val="0"/>
                <w:sz w:val="24"/>
                <w:szCs w:val="24"/>
                <w:u w:val="none"/>
                <w:lang w:val="en-US" w:eastAsia="zh-CN" w:bidi="ar"/>
              </w:rPr>
              <w:t>≥90％</w:t>
            </w:r>
          </w:p>
        </w:tc>
        <w:tc>
          <w:tcPr>
            <w:tcW w:w="1096" w:type="dxa"/>
            <w:gridSpan w:val="3"/>
            <w:tcBorders>
              <w:top w:val="single" w:color="000000" w:sz="4" w:space="0"/>
              <w:left w:val="single" w:color="000000" w:sz="0" w:space="0"/>
              <w:bottom w:val="single" w:color="000000" w:sz="4" w:space="0"/>
              <w:right w:val="single" w:color="000000" w:sz="4" w:space="0"/>
            </w:tcBorders>
            <w:shd w:val="clear" w:color="000000" w:fill="FFFFFF"/>
            <w:noWrap w:val="0"/>
            <w:tcMar>
              <w:left w:w="108"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center"/>
              <w:rPr>
                <w:rFonts w:ascii="宋体" w:hAnsi="宋体" w:eastAsia="宋体" w:cs="宋体"/>
                <w:sz w:val="22"/>
                <w:highlight w:val="none"/>
              </w:rPr>
            </w:pPr>
            <w:r>
              <w:rPr>
                <w:rFonts w:hint="eastAsia" w:ascii="宋体" w:hAnsi="宋体" w:eastAsia="宋体" w:cs="宋体"/>
                <w:i w:val="0"/>
                <w:iCs w:val="0"/>
                <w:color w:val="000000"/>
                <w:kern w:val="0"/>
                <w:sz w:val="24"/>
                <w:szCs w:val="24"/>
                <w:u w:val="none"/>
                <w:lang w:val="en-US" w:eastAsia="zh-CN" w:bidi="ar"/>
              </w:rPr>
              <w:t>100</w:t>
            </w:r>
          </w:p>
        </w:tc>
        <w:tc>
          <w:tcPr>
            <w:tcW w:w="716" w:type="dxa"/>
            <w:gridSpan w:val="4"/>
            <w:tcBorders>
              <w:top w:val="single" w:color="000000" w:sz="4" w:space="0"/>
              <w:left w:val="single" w:color="000000" w:sz="0" w:space="0"/>
              <w:bottom w:val="single" w:color="000000" w:sz="4" w:space="0"/>
              <w:right w:val="single" w:color="000000" w:sz="4" w:space="0"/>
            </w:tcBorders>
            <w:shd w:val="clear" w:color="000000" w:fill="FFFFFF"/>
            <w:noWrap w:val="0"/>
            <w:tcMar>
              <w:left w:w="108"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center"/>
              <w:rPr>
                <w:rFonts w:ascii="宋体" w:hAnsi="宋体" w:eastAsia="宋体" w:cs="宋体"/>
                <w:sz w:val="22"/>
                <w:highlight w:val="none"/>
              </w:rPr>
            </w:pPr>
            <w:r>
              <w:rPr>
                <w:rFonts w:hint="eastAsia" w:ascii="宋体" w:hAnsi="宋体" w:eastAsia="宋体" w:cs="宋体"/>
                <w:i w:val="0"/>
                <w:iCs w:val="0"/>
                <w:color w:val="000000"/>
                <w:kern w:val="0"/>
                <w:sz w:val="24"/>
                <w:szCs w:val="24"/>
                <w:u w:val="none"/>
                <w:lang w:val="en-US" w:eastAsia="zh-CN" w:bidi="ar"/>
              </w:rPr>
              <w:t>10</w:t>
            </w:r>
          </w:p>
        </w:tc>
        <w:tc>
          <w:tcPr>
            <w:tcW w:w="1285" w:type="dxa"/>
            <w:gridSpan w:val="5"/>
            <w:tcBorders>
              <w:top w:val="single" w:color="000000" w:sz="4" w:space="0"/>
              <w:left w:val="single" w:color="000000" w:sz="0" w:space="0"/>
              <w:bottom w:val="single" w:color="000000" w:sz="4" w:space="0"/>
              <w:right w:val="single" w:color="000000" w:sz="4" w:space="0"/>
            </w:tcBorders>
            <w:shd w:val="clear" w:color="000000" w:fill="FFFFFF"/>
            <w:noWrap w:val="0"/>
            <w:tcMar>
              <w:left w:w="108"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center"/>
            </w:pPr>
            <w:r>
              <w:rPr>
                <w:rFonts w:hint="eastAsia" w:ascii="宋体" w:hAnsi="宋体" w:eastAsia="宋体" w:cs="宋体"/>
                <w:i w:val="0"/>
                <w:iCs w:val="0"/>
                <w:color w:val="000000"/>
                <w:kern w:val="0"/>
                <w:sz w:val="24"/>
                <w:szCs w:val="24"/>
                <w:u w:val="none"/>
                <w:lang w:val="en-US" w:eastAsia="zh-CN" w:bidi="ar"/>
              </w:rPr>
              <w:t>10</w:t>
            </w:r>
          </w:p>
        </w:tc>
        <w:tc>
          <w:tcPr>
            <w:tcW w:w="1549" w:type="dxa"/>
            <w:gridSpan w:val="3"/>
            <w:tcBorders>
              <w:top w:val="single" w:color="000000" w:sz="4" w:space="0"/>
              <w:left w:val="single" w:color="000000" w:sz="0" w:space="0"/>
              <w:bottom w:val="single" w:color="000000" w:sz="4" w:space="0"/>
              <w:right w:val="single" w:color="000000" w:sz="4" w:space="0"/>
            </w:tcBorders>
            <w:shd w:val="clear" w:color="000000" w:fill="FFFFFF"/>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00" w:lineRule="exact"/>
              <w:rPr>
                <w:rFonts w:ascii="宋体" w:hAnsi="宋体" w:eastAsia="宋体" w:cs="宋体"/>
                <w:sz w:val="22"/>
                <w:highlight w:val="none"/>
              </w:rPr>
            </w:pPr>
          </w:p>
        </w:tc>
      </w:tr>
      <w:tr>
        <w:tblPrEx>
          <w:tblCellMar>
            <w:top w:w="0" w:type="dxa"/>
            <w:left w:w="10" w:type="dxa"/>
            <w:bottom w:w="0" w:type="dxa"/>
            <w:right w:w="10" w:type="dxa"/>
          </w:tblCellMar>
        </w:tblPrEx>
        <w:trPr>
          <w:gridBefore w:val="2"/>
          <w:wBefore w:w="10" w:type="dxa"/>
          <w:jc w:val="center"/>
        </w:trPr>
        <w:tc>
          <w:tcPr>
            <w:tcW w:w="1314" w:type="dxa"/>
            <w:gridSpan w:val="3"/>
            <w:vMerge w:val="continue"/>
            <w:tcBorders>
              <w:top w:val="single" w:color="000000" w:sz="0" w:space="0"/>
              <w:left w:val="single" w:color="000000" w:sz="4" w:space="0"/>
              <w:bottom w:val="single" w:color="000000" w:sz="0" w:space="0"/>
              <w:right w:val="single" w:color="000000" w:sz="4" w:space="0"/>
            </w:tcBorders>
            <w:shd w:val="clear" w:color="000000" w:fill="FFFFFF"/>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00" w:lineRule="exact"/>
              <w:rPr>
                <w:rFonts w:ascii="宋体" w:hAnsi="宋体" w:eastAsia="宋体" w:cs="宋体"/>
                <w:sz w:val="22"/>
                <w:highlight w:val="none"/>
              </w:rPr>
            </w:pPr>
          </w:p>
        </w:tc>
        <w:tc>
          <w:tcPr>
            <w:tcW w:w="992" w:type="dxa"/>
            <w:gridSpan w:val="3"/>
            <w:vMerge w:val="continue"/>
            <w:tcBorders>
              <w:top w:val="single" w:color="000000" w:sz="4" w:space="0"/>
              <w:left w:val="single" w:color="000000" w:sz="4" w:space="0"/>
              <w:bottom w:val="single" w:color="000000" w:sz="0" w:space="0"/>
              <w:right w:val="single" w:color="000000" w:sz="4" w:space="0"/>
            </w:tcBorders>
            <w:shd w:val="clear" w:color="000000" w:fill="FFFFFF"/>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00" w:lineRule="exact"/>
              <w:rPr>
                <w:rFonts w:ascii="宋体" w:hAnsi="宋体" w:eastAsia="宋体" w:cs="宋体"/>
                <w:highlight w:val="none"/>
              </w:rPr>
            </w:pPr>
          </w:p>
        </w:tc>
        <w:tc>
          <w:tcPr>
            <w:tcW w:w="1543" w:type="dxa"/>
            <w:gridSpan w:val="3"/>
            <w:vMerge w:val="continue"/>
            <w:tcBorders>
              <w:top w:val="single" w:color="000000" w:sz="4" w:space="0"/>
              <w:left w:val="single" w:color="000000" w:sz="4" w:space="0"/>
              <w:bottom w:val="single" w:color="000000" w:sz="0" w:space="0"/>
              <w:right w:val="single" w:color="000000" w:sz="4" w:space="0"/>
            </w:tcBorders>
            <w:shd w:val="clear" w:color="000000" w:fill="FFFFFF"/>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00" w:lineRule="exact"/>
            </w:pPr>
          </w:p>
        </w:tc>
        <w:tc>
          <w:tcPr>
            <w:tcW w:w="3332" w:type="dxa"/>
            <w:gridSpan w:val="8"/>
            <w:tcBorders>
              <w:top w:val="single" w:color="000000" w:sz="4" w:space="0"/>
              <w:left w:val="single" w:color="000000" w:sz="4" w:space="0"/>
              <w:bottom w:val="single" w:color="000000" w:sz="4" w:space="0"/>
              <w:right w:val="single" w:color="000000" w:sz="4" w:space="0"/>
            </w:tcBorders>
            <w:shd w:val="clear" w:color="000000" w:fill="FFFFFF"/>
            <w:noWrap w:val="0"/>
            <w:tcMar>
              <w:left w:w="108"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center"/>
              <w:rPr>
                <w:rFonts w:ascii="宋体" w:hAnsi="宋体" w:eastAsia="宋体" w:cs="宋体"/>
                <w:highlight w:val="none"/>
              </w:rPr>
            </w:pPr>
            <w:r>
              <w:rPr>
                <w:rFonts w:hint="eastAsia" w:ascii="宋体" w:hAnsi="宋体" w:eastAsia="宋体" w:cs="宋体"/>
                <w:i w:val="0"/>
                <w:iCs w:val="0"/>
                <w:color w:val="000000"/>
                <w:kern w:val="0"/>
                <w:sz w:val="22"/>
                <w:szCs w:val="22"/>
                <w:u w:val="none"/>
                <w:lang w:val="en-US" w:eastAsia="zh-CN" w:bidi="ar"/>
              </w:rPr>
              <w:t>预算申请率</w:t>
            </w:r>
          </w:p>
        </w:tc>
        <w:tc>
          <w:tcPr>
            <w:tcW w:w="1693" w:type="dxa"/>
            <w:gridSpan w:val="7"/>
            <w:tcBorders>
              <w:top w:val="single" w:color="000000" w:sz="4" w:space="0"/>
              <w:left w:val="single" w:color="000000" w:sz="4" w:space="0"/>
              <w:bottom w:val="single" w:color="000000" w:sz="4" w:space="0"/>
              <w:right w:val="single" w:color="000000" w:sz="4" w:space="0"/>
            </w:tcBorders>
            <w:shd w:val="clear" w:color="000000" w:fill="FFFFFF"/>
            <w:noWrap w:val="0"/>
            <w:tcMar>
              <w:left w:w="108"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center"/>
            </w:pPr>
            <w:r>
              <w:rPr>
                <w:rFonts w:hint="eastAsia" w:ascii="宋体" w:hAnsi="宋体" w:eastAsia="宋体" w:cs="宋体"/>
                <w:i w:val="0"/>
                <w:iCs w:val="0"/>
                <w:color w:val="000000"/>
                <w:kern w:val="0"/>
                <w:sz w:val="24"/>
                <w:szCs w:val="24"/>
                <w:u w:val="none"/>
                <w:lang w:val="en-US" w:eastAsia="zh-CN" w:bidi="ar"/>
              </w:rPr>
              <w:t>≥90%</w:t>
            </w:r>
          </w:p>
        </w:tc>
        <w:tc>
          <w:tcPr>
            <w:tcW w:w="1096" w:type="dxa"/>
            <w:gridSpan w:val="3"/>
            <w:tcBorders>
              <w:top w:val="single" w:color="000000" w:sz="4" w:space="0"/>
              <w:left w:val="single" w:color="000000" w:sz="4" w:space="0"/>
              <w:bottom w:val="single" w:color="000000" w:sz="4" w:space="0"/>
              <w:right w:val="single" w:color="000000" w:sz="4" w:space="0"/>
            </w:tcBorders>
            <w:shd w:val="clear" w:color="000000" w:fill="FFFFFF"/>
            <w:noWrap w:val="0"/>
            <w:tcMar>
              <w:left w:w="108"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center"/>
              <w:rPr>
                <w:rFonts w:ascii="宋体" w:hAnsi="宋体" w:eastAsia="宋体" w:cs="宋体"/>
                <w:sz w:val="22"/>
                <w:highlight w:val="none"/>
              </w:rPr>
            </w:pPr>
            <w:r>
              <w:rPr>
                <w:rFonts w:hint="eastAsia" w:ascii="宋体" w:hAnsi="宋体" w:eastAsia="宋体" w:cs="宋体"/>
                <w:i w:val="0"/>
                <w:iCs w:val="0"/>
                <w:color w:val="000000"/>
                <w:kern w:val="0"/>
                <w:sz w:val="24"/>
                <w:szCs w:val="24"/>
                <w:u w:val="none"/>
                <w:lang w:val="en-US" w:eastAsia="zh-CN" w:bidi="ar"/>
              </w:rPr>
              <w:t>68.25</w:t>
            </w:r>
          </w:p>
        </w:tc>
        <w:tc>
          <w:tcPr>
            <w:tcW w:w="716" w:type="dxa"/>
            <w:gridSpan w:val="4"/>
            <w:tcBorders>
              <w:top w:val="single" w:color="000000" w:sz="4" w:space="0"/>
              <w:left w:val="single" w:color="000000" w:sz="4" w:space="0"/>
              <w:bottom w:val="single" w:color="000000" w:sz="4" w:space="0"/>
              <w:right w:val="single" w:color="000000" w:sz="4" w:space="0"/>
            </w:tcBorders>
            <w:shd w:val="clear" w:color="000000" w:fill="FFFFFF"/>
            <w:noWrap w:val="0"/>
            <w:tcMar>
              <w:left w:w="108"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center"/>
              <w:rPr>
                <w:rFonts w:ascii="宋体" w:hAnsi="宋体" w:eastAsia="宋体" w:cs="宋体"/>
                <w:sz w:val="22"/>
                <w:highlight w:val="none"/>
              </w:rPr>
            </w:pPr>
            <w:r>
              <w:rPr>
                <w:rFonts w:hint="eastAsia" w:ascii="宋体" w:hAnsi="宋体" w:eastAsia="宋体" w:cs="宋体"/>
                <w:i w:val="0"/>
                <w:iCs w:val="0"/>
                <w:color w:val="000000"/>
                <w:kern w:val="0"/>
                <w:sz w:val="24"/>
                <w:szCs w:val="24"/>
                <w:u w:val="none"/>
                <w:lang w:val="en-US" w:eastAsia="zh-CN" w:bidi="ar"/>
              </w:rPr>
              <w:t>10</w:t>
            </w:r>
          </w:p>
        </w:tc>
        <w:tc>
          <w:tcPr>
            <w:tcW w:w="1285" w:type="dxa"/>
            <w:gridSpan w:val="5"/>
            <w:tcBorders>
              <w:top w:val="single" w:color="000000" w:sz="4" w:space="0"/>
              <w:left w:val="single" w:color="000000" w:sz="4" w:space="0"/>
              <w:bottom w:val="single" w:color="000000" w:sz="4" w:space="0"/>
              <w:right w:val="single" w:color="000000" w:sz="4" w:space="0"/>
            </w:tcBorders>
            <w:shd w:val="clear" w:color="000000" w:fill="FFFFFF"/>
            <w:noWrap w:val="0"/>
            <w:tcMar>
              <w:left w:w="108"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center"/>
            </w:pPr>
            <w:r>
              <w:rPr>
                <w:rFonts w:hint="eastAsia" w:ascii="宋体" w:hAnsi="宋体" w:eastAsia="宋体" w:cs="宋体"/>
                <w:i w:val="0"/>
                <w:iCs w:val="0"/>
                <w:color w:val="000000"/>
                <w:kern w:val="0"/>
                <w:sz w:val="24"/>
                <w:szCs w:val="24"/>
                <w:u w:val="none"/>
                <w:lang w:val="en-US" w:eastAsia="zh-CN" w:bidi="ar"/>
              </w:rPr>
              <w:t>7.58</w:t>
            </w:r>
          </w:p>
        </w:tc>
        <w:tc>
          <w:tcPr>
            <w:tcW w:w="1549" w:type="dxa"/>
            <w:gridSpan w:val="3"/>
            <w:tcBorders>
              <w:top w:val="single" w:color="000000" w:sz="4" w:space="0"/>
              <w:left w:val="single" w:color="000000" w:sz="4" w:space="0"/>
              <w:bottom w:val="single" w:color="000000" w:sz="4" w:space="0"/>
              <w:right w:val="single" w:color="000000" w:sz="4" w:space="0"/>
            </w:tcBorders>
            <w:shd w:val="clear" w:color="000000" w:fill="FFFFFF"/>
            <w:noWrap w:val="0"/>
            <w:tcMar>
              <w:left w:w="108"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center"/>
              <w:rPr>
                <w:rFonts w:ascii="宋体" w:hAnsi="宋体" w:eastAsia="宋体" w:cs="宋体"/>
                <w:sz w:val="22"/>
                <w:highlight w:val="none"/>
              </w:rPr>
            </w:pPr>
            <w:r>
              <w:rPr>
                <w:rFonts w:hint="eastAsia" w:ascii="宋体" w:hAnsi="宋体" w:eastAsia="宋体" w:cs="宋体"/>
                <w:i w:val="0"/>
                <w:iCs w:val="0"/>
                <w:color w:val="000000"/>
                <w:kern w:val="0"/>
                <w:sz w:val="24"/>
                <w:szCs w:val="24"/>
                <w:u w:val="none"/>
                <w:lang w:val="en-US" w:eastAsia="zh-CN" w:bidi="ar"/>
              </w:rPr>
              <w:t>暂未申请支出</w:t>
            </w:r>
          </w:p>
        </w:tc>
      </w:tr>
      <w:tr>
        <w:tblPrEx>
          <w:tblCellMar>
            <w:top w:w="0" w:type="dxa"/>
            <w:left w:w="10" w:type="dxa"/>
            <w:bottom w:w="0" w:type="dxa"/>
            <w:right w:w="10" w:type="dxa"/>
          </w:tblCellMar>
        </w:tblPrEx>
        <w:trPr>
          <w:gridBefore w:val="2"/>
          <w:wBefore w:w="10" w:type="dxa"/>
          <w:jc w:val="center"/>
        </w:trPr>
        <w:tc>
          <w:tcPr>
            <w:tcW w:w="1314" w:type="dxa"/>
            <w:gridSpan w:val="3"/>
            <w:vMerge w:val="continue"/>
            <w:tcBorders>
              <w:top w:val="single" w:color="000000" w:sz="0" w:space="0"/>
              <w:left w:val="single" w:color="000000" w:sz="4" w:space="0"/>
              <w:bottom w:val="single" w:color="000000" w:sz="0" w:space="0"/>
              <w:right w:val="single" w:color="000000" w:sz="4" w:space="0"/>
            </w:tcBorders>
            <w:shd w:val="clear" w:color="000000" w:fill="FFFFFF"/>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00" w:lineRule="exact"/>
              <w:rPr>
                <w:rFonts w:ascii="宋体" w:hAnsi="宋体" w:eastAsia="宋体" w:cs="宋体"/>
                <w:sz w:val="22"/>
                <w:highlight w:val="none"/>
              </w:rPr>
            </w:pPr>
          </w:p>
        </w:tc>
        <w:tc>
          <w:tcPr>
            <w:tcW w:w="992" w:type="dxa"/>
            <w:gridSpan w:val="3"/>
            <w:tcBorders>
              <w:top w:val="single" w:color="000000" w:sz="0" w:space="0"/>
              <w:left w:val="single" w:color="000000" w:sz="4" w:space="0"/>
              <w:bottom w:val="single" w:color="000000" w:sz="4" w:space="0"/>
              <w:right w:val="single" w:color="000000" w:sz="4" w:space="0"/>
            </w:tcBorders>
            <w:shd w:val="clear" w:color="000000" w:fill="FFFFFF"/>
            <w:noWrap w:val="0"/>
            <w:tcMar>
              <w:left w:w="108"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成本</w:t>
            </w:r>
          </w:p>
          <w:p>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center"/>
              <w:rPr>
                <w:rFonts w:ascii="宋体" w:hAnsi="宋体" w:eastAsia="宋体" w:cs="宋体"/>
                <w:sz w:val="22"/>
                <w:highlight w:val="none"/>
              </w:rPr>
            </w:pPr>
            <w:r>
              <w:rPr>
                <w:rFonts w:hint="eastAsia" w:ascii="宋体" w:hAnsi="宋体" w:eastAsia="宋体" w:cs="宋体"/>
                <w:i w:val="0"/>
                <w:iCs w:val="0"/>
                <w:color w:val="000000"/>
                <w:kern w:val="0"/>
                <w:sz w:val="22"/>
                <w:szCs w:val="22"/>
                <w:u w:val="none"/>
                <w:lang w:val="en-US" w:eastAsia="zh-CN" w:bidi="ar"/>
              </w:rPr>
              <w:t>指标</w:t>
            </w:r>
          </w:p>
        </w:tc>
        <w:tc>
          <w:tcPr>
            <w:tcW w:w="1543" w:type="dxa"/>
            <w:gridSpan w:val="3"/>
            <w:tcBorders>
              <w:top w:val="single" w:color="000000" w:sz="0" w:space="0"/>
              <w:left w:val="single" w:color="000000" w:sz="4" w:space="0"/>
              <w:bottom w:val="single" w:color="000000" w:sz="4" w:space="0"/>
              <w:right w:val="single" w:color="000000" w:sz="4" w:space="0"/>
            </w:tcBorders>
            <w:shd w:val="clear" w:color="000000" w:fill="FFFFFF"/>
            <w:noWrap w:val="0"/>
            <w:tcMar>
              <w:left w:w="108"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center"/>
            </w:pPr>
            <w:r>
              <w:rPr>
                <w:rFonts w:hint="eastAsia" w:ascii="宋体" w:hAnsi="宋体" w:eastAsia="宋体" w:cs="宋体"/>
                <w:i w:val="0"/>
                <w:iCs w:val="0"/>
                <w:color w:val="000000"/>
                <w:kern w:val="0"/>
                <w:sz w:val="22"/>
                <w:szCs w:val="22"/>
                <w:u w:val="none"/>
                <w:lang w:val="en-US" w:eastAsia="zh-CN" w:bidi="ar"/>
              </w:rPr>
              <w:t>经济成本指标</w:t>
            </w:r>
          </w:p>
        </w:tc>
        <w:tc>
          <w:tcPr>
            <w:tcW w:w="3332" w:type="dxa"/>
            <w:gridSpan w:val="8"/>
            <w:tcBorders>
              <w:top w:val="single" w:color="000000" w:sz="4" w:space="0"/>
              <w:left w:val="single" w:color="000000" w:sz="4" w:space="0"/>
              <w:bottom w:val="single" w:color="000000" w:sz="4" w:space="0"/>
              <w:right w:val="single" w:color="000000" w:sz="4" w:space="0"/>
            </w:tcBorders>
            <w:shd w:val="clear" w:color="000000" w:fill="FFFFFF"/>
            <w:noWrap w:val="0"/>
            <w:tcMar>
              <w:left w:w="108"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center"/>
              <w:rPr>
                <w:rFonts w:ascii="宋体" w:hAnsi="宋体" w:eastAsia="宋体" w:cs="宋体"/>
                <w:highlight w:val="none"/>
              </w:rPr>
            </w:pPr>
            <w:r>
              <w:rPr>
                <w:rFonts w:hint="eastAsia" w:ascii="宋体" w:hAnsi="宋体" w:eastAsia="宋体" w:cs="宋体"/>
                <w:i w:val="0"/>
                <w:iCs w:val="0"/>
                <w:color w:val="000000"/>
                <w:kern w:val="0"/>
                <w:sz w:val="22"/>
                <w:szCs w:val="22"/>
                <w:u w:val="none"/>
                <w:lang w:val="en-US" w:eastAsia="zh-CN" w:bidi="ar"/>
              </w:rPr>
              <w:t>成本控制率</w:t>
            </w:r>
          </w:p>
        </w:tc>
        <w:tc>
          <w:tcPr>
            <w:tcW w:w="1693" w:type="dxa"/>
            <w:gridSpan w:val="7"/>
            <w:tcBorders>
              <w:top w:val="single" w:color="000000" w:sz="4" w:space="0"/>
              <w:left w:val="single" w:color="000000" w:sz="4" w:space="0"/>
              <w:bottom w:val="single" w:color="000000" w:sz="4" w:space="0"/>
              <w:right w:val="single" w:color="000000" w:sz="4" w:space="0"/>
            </w:tcBorders>
            <w:shd w:val="clear" w:color="000000" w:fill="FFFFFF"/>
            <w:noWrap w:val="0"/>
            <w:tcMar>
              <w:left w:w="108"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center"/>
            </w:pPr>
            <w:r>
              <w:rPr>
                <w:rFonts w:hint="eastAsia" w:ascii="宋体" w:hAnsi="宋体" w:eastAsia="宋体" w:cs="宋体"/>
                <w:i w:val="0"/>
                <w:iCs w:val="0"/>
                <w:color w:val="000000"/>
                <w:kern w:val="0"/>
                <w:sz w:val="24"/>
                <w:szCs w:val="24"/>
                <w:u w:val="none"/>
                <w:lang w:val="en-US" w:eastAsia="zh-CN" w:bidi="ar"/>
              </w:rPr>
              <w:t>≤100%</w:t>
            </w:r>
          </w:p>
        </w:tc>
        <w:tc>
          <w:tcPr>
            <w:tcW w:w="1096" w:type="dxa"/>
            <w:gridSpan w:val="3"/>
            <w:tcBorders>
              <w:top w:val="single" w:color="000000" w:sz="4" w:space="0"/>
              <w:left w:val="single" w:color="000000" w:sz="0" w:space="0"/>
              <w:bottom w:val="single" w:color="000000" w:sz="4" w:space="0"/>
              <w:right w:val="single" w:color="000000" w:sz="4" w:space="0"/>
            </w:tcBorders>
            <w:shd w:val="clear" w:color="000000" w:fill="FFFFFF"/>
            <w:noWrap w:val="0"/>
            <w:tcMar>
              <w:left w:w="108"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center"/>
              <w:rPr>
                <w:rFonts w:ascii="宋体" w:hAnsi="宋体" w:eastAsia="宋体" w:cs="宋体"/>
                <w:sz w:val="22"/>
                <w:highlight w:val="none"/>
              </w:rPr>
            </w:pPr>
            <w:r>
              <w:rPr>
                <w:rFonts w:hint="eastAsia" w:ascii="宋体" w:hAnsi="宋体" w:eastAsia="宋体" w:cs="宋体"/>
                <w:i w:val="0"/>
                <w:iCs w:val="0"/>
                <w:color w:val="000000"/>
                <w:kern w:val="0"/>
                <w:sz w:val="24"/>
                <w:szCs w:val="24"/>
                <w:u w:val="none"/>
                <w:lang w:val="en-US" w:eastAsia="zh-CN" w:bidi="ar"/>
              </w:rPr>
              <w:t>68.25</w:t>
            </w:r>
          </w:p>
        </w:tc>
        <w:tc>
          <w:tcPr>
            <w:tcW w:w="716" w:type="dxa"/>
            <w:gridSpan w:val="4"/>
            <w:tcBorders>
              <w:top w:val="single" w:color="000000" w:sz="4" w:space="0"/>
              <w:left w:val="single" w:color="000000" w:sz="0" w:space="0"/>
              <w:bottom w:val="single" w:color="000000" w:sz="4" w:space="0"/>
              <w:right w:val="single" w:color="000000" w:sz="4" w:space="0"/>
            </w:tcBorders>
            <w:shd w:val="clear" w:color="000000" w:fill="FFFFFF"/>
            <w:noWrap w:val="0"/>
            <w:tcMar>
              <w:left w:w="108"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center"/>
              <w:rPr>
                <w:rFonts w:ascii="宋体" w:hAnsi="宋体" w:eastAsia="宋体" w:cs="宋体"/>
                <w:sz w:val="22"/>
                <w:highlight w:val="none"/>
              </w:rPr>
            </w:pPr>
            <w:r>
              <w:rPr>
                <w:rFonts w:hint="eastAsia" w:ascii="宋体" w:hAnsi="宋体" w:eastAsia="宋体" w:cs="宋体"/>
                <w:i w:val="0"/>
                <w:iCs w:val="0"/>
                <w:color w:val="000000"/>
                <w:kern w:val="0"/>
                <w:sz w:val="24"/>
                <w:szCs w:val="24"/>
                <w:u w:val="none"/>
                <w:lang w:val="en-US" w:eastAsia="zh-CN" w:bidi="ar"/>
              </w:rPr>
              <w:t>10</w:t>
            </w:r>
          </w:p>
        </w:tc>
        <w:tc>
          <w:tcPr>
            <w:tcW w:w="1285" w:type="dxa"/>
            <w:gridSpan w:val="5"/>
            <w:tcBorders>
              <w:top w:val="single" w:color="000000" w:sz="4" w:space="0"/>
              <w:left w:val="single" w:color="000000" w:sz="0" w:space="0"/>
              <w:bottom w:val="single" w:color="000000" w:sz="4" w:space="0"/>
              <w:right w:val="single" w:color="000000" w:sz="4" w:space="0"/>
            </w:tcBorders>
            <w:shd w:val="clear" w:color="000000" w:fill="FFFFFF"/>
            <w:noWrap w:val="0"/>
            <w:tcMar>
              <w:left w:w="108"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center"/>
            </w:pPr>
            <w:r>
              <w:rPr>
                <w:rFonts w:hint="eastAsia" w:ascii="宋体" w:hAnsi="宋体" w:eastAsia="宋体" w:cs="宋体"/>
                <w:i w:val="0"/>
                <w:iCs w:val="0"/>
                <w:color w:val="000000"/>
                <w:kern w:val="0"/>
                <w:sz w:val="24"/>
                <w:szCs w:val="24"/>
                <w:u w:val="none"/>
                <w:lang w:val="en-US" w:eastAsia="zh-CN" w:bidi="ar"/>
              </w:rPr>
              <w:t>10</w:t>
            </w:r>
          </w:p>
        </w:tc>
        <w:tc>
          <w:tcPr>
            <w:tcW w:w="1549" w:type="dxa"/>
            <w:gridSpan w:val="3"/>
            <w:tcBorders>
              <w:top w:val="single" w:color="000000" w:sz="4" w:space="0"/>
              <w:left w:val="single" w:color="000000" w:sz="0" w:space="0"/>
              <w:bottom w:val="single" w:color="000000" w:sz="4" w:space="0"/>
              <w:right w:val="single" w:color="000000" w:sz="4" w:space="0"/>
            </w:tcBorders>
            <w:shd w:val="clear" w:color="000000" w:fill="FFFFFF"/>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00" w:lineRule="exact"/>
              <w:rPr>
                <w:rFonts w:ascii="宋体" w:hAnsi="宋体" w:eastAsia="宋体" w:cs="宋体"/>
                <w:sz w:val="22"/>
                <w:highlight w:val="none"/>
              </w:rPr>
            </w:pPr>
          </w:p>
        </w:tc>
      </w:tr>
      <w:tr>
        <w:tblPrEx>
          <w:tblCellMar>
            <w:top w:w="0" w:type="dxa"/>
            <w:left w:w="10" w:type="dxa"/>
            <w:bottom w:w="0" w:type="dxa"/>
            <w:right w:w="10" w:type="dxa"/>
          </w:tblCellMar>
        </w:tblPrEx>
        <w:trPr>
          <w:gridBefore w:val="2"/>
          <w:wBefore w:w="10" w:type="dxa"/>
          <w:jc w:val="center"/>
        </w:trPr>
        <w:tc>
          <w:tcPr>
            <w:tcW w:w="1314" w:type="dxa"/>
            <w:gridSpan w:val="3"/>
            <w:vMerge w:val="continue"/>
            <w:tcBorders>
              <w:top w:val="single" w:color="000000" w:sz="0" w:space="0"/>
              <w:left w:val="single" w:color="000000" w:sz="4" w:space="0"/>
              <w:bottom w:val="single" w:color="000000" w:sz="0" w:space="0"/>
              <w:right w:val="single" w:color="000000" w:sz="4" w:space="0"/>
            </w:tcBorders>
            <w:shd w:val="clear" w:color="000000" w:fill="FFFFFF"/>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00" w:lineRule="exact"/>
              <w:rPr>
                <w:rFonts w:ascii="宋体" w:hAnsi="宋体" w:eastAsia="宋体" w:cs="宋体"/>
                <w:sz w:val="22"/>
                <w:highlight w:val="none"/>
              </w:rPr>
            </w:pPr>
          </w:p>
        </w:tc>
        <w:tc>
          <w:tcPr>
            <w:tcW w:w="992" w:type="dxa"/>
            <w:gridSpan w:val="3"/>
            <w:vMerge w:val="restart"/>
            <w:tcBorders>
              <w:top w:val="single" w:color="000000" w:sz="0" w:space="0"/>
              <w:left w:val="single" w:color="000000" w:sz="4" w:space="0"/>
              <w:bottom w:val="single" w:color="000000" w:sz="4" w:space="0"/>
              <w:right w:val="single" w:color="000000" w:sz="4" w:space="0"/>
            </w:tcBorders>
            <w:shd w:val="clear" w:color="000000" w:fill="FFFFFF"/>
            <w:noWrap w:val="0"/>
            <w:tcMar>
              <w:left w:w="108"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效益</w:t>
            </w:r>
          </w:p>
          <w:p>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center"/>
              <w:rPr>
                <w:rFonts w:ascii="宋体" w:hAnsi="宋体" w:eastAsia="宋体" w:cs="宋体"/>
                <w:sz w:val="22"/>
                <w:highlight w:val="none"/>
              </w:rPr>
            </w:pPr>
            <w:r>
              <w:rPr>
                <w:rFonts w:hint="eastAsia" w:ascii="宋体" w:hAnsi="宋体" w:eastAsia="宋体" w:cs="宋体"/>
                <w:i w:val="0"/>
                <w:iCs w:val="0"/>
                <w:color w:val="000000"/>
                <w:kern w:val="0"/>
                <w:sz w:val="22"/>
                <w:szCs w:val="22"/>
                <w:u w:val="none"/>
                <w:lang w:val="en-US" w:eastAsia="zh-CN" w:bidi="ar"/>
              </w:rPr>
              <w:t>指标</w:t>
            </w:r>
          </w:p>
        </w:tc>
        <w:tc>
          <w:tcPr>
            <w:tcW w:w="1543" w:type="dxa"/>
            <w:gridSpan w:val="3"/>
            <w:vMerge w:val="restart"/>
            <w:tcBorders>
              <w:top w:val="single" w:color="000000" w:sz="0" w:space="0"/>
              <w:left w:val="single" w:color="000000" w:sz="4" w:space="0"/>
              <w:bottom w:val="single" w:color="000000" w:sz="4" w:space="0"/>
              <w:right w:val="single" w:color="000000" w:sz="4" w:space="0"/>
            </w:tcBorders>
            <w:shd w:val="clear" w:color="000000" w:fill="FFFFFF"/>
            <w:noWrap w:val="0"/>
            <w:tcMar>
              <w:left w:w="108"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center"/>
            </w:pPr>
            <w:r>
              <w:rPr>
                <w:rFonts w:hint="eastAsia" w:ascii="宋体" w:hAnsi="宋体" w:eastAsia="宋体" w:cs="宋体"/>
                <w:i w:val="0"/>
                <w:iCs w:val="0"/>
                <w:color w:val="000000"/>
                <w:kern w:val="0"/>
                <w:sz w:val="22"/>
                <w:szCs w:val="22"/>
                <w:u w:val="none"/>
                <w:lang w:val="en-US" w:eastAsia="zh-CN" w:bidi="ar"/>
              </w:rPr>
              <w:t>社会效益指标</w:t>
            </w:r>
          </w:p>
        </w:tc>
        <w:tc>
          <w:tcPr>
            <w:tcW w:w="3332" w:type="dxa"/>
            <w:gridSpan w:val="8"/>
            <w:tcBorders>
              <w:top w:val="single" w:color="000000" w:sz="4" w:space="0"/>
              <w:left w:val="single" w:color="000000" w:sz="4" w:space="0"/>
              <w:bottom w:val="single" w:color="000000" w:sz="4" w:space="0"/>
              <w:right w:val="single" w:color="000000" w:sz="4" w:space="0"/>
            </w:tcBorders>
            <w:shd w:val="clear" w:color="000000" w:fill="FFFFFF"/>
            <w:noWrap w:val="0"/>
            <w:tcMar>
              <w:left w:w="108"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center"/>
              <w:rPr>
                <w:rFonts w:ascii="宋体" w:hAnsi="宋体" w:eastAsia="宋体" w:cs="宋体"/>
                <w:highlight w:val="none"/>
              </w:rPr>
            </w:pPr>
            <w:r>
              <w:rPr>
                <w:rFonts w:hint="eastAsia" w:ascii="宋体" w:hAnsi="宋体" w:eastAsia="宋体" w:cs="宋体"/>
                <w:i w:val="0"/>
                <w:iCs w:val="0"/>
                <w:color w:val="000000"/>
                <w:kern w:val="0"/>
                <w:sz w:val="22"/>
                <w:szCs w:val="22"/>
                <w:u w:val="none"/>
                <w:lang w:val="en-US" w:eastAsia="zh-CN" w:bidi="ar"/>
              </w:rPr>
              <w:t>诉求件处理率</w:t>
            </w:r>
          </w:p>
        </w:tc>
        <w:tc>
          <w:tcPr>
            <w:tcW w:w="1693" w:type="dxa"/>
            <w:gridSpan w:val="7"/>
            <w:tcBorders>
              <w:top w:val="single" w:color="000000" w:sz="4" w:space="0"/>
              <w:left w:val="single" w:color="000000" w:sz="4" w:space="0"/>
              <w:bottom w:val="single" w:color="000000" w:sz="4" w:space="0"/>
              <w:right w:val="single" w:color="000000" w:sz="4" w:space="0"/>
            </w:tcBorders>
            <w:shd w:val="clear" w:color="000000" w:fill="FFFFFF"/>
            <w:noWrap w:val="0"/>
            <w:tcMar>
              <w:left w:w="108"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center"/>
            </w:pPr>
            <w:r>
              <w:rPr>
                <w:rFonts w:hint="eastAsia" w:ascii="宋体" w:hAnsi="宋体" w:eastAsia="宋体" w:cs="宋体"/>
                <w:i w:val="0"/>
                <w:iCs w:val="0"/>
                <w:color w:val="000000"/>
                <w:kern w:val="0"/>
                <w:sz w:val="24"/>
                <w:szCs w:val="24"/>
                <w:u w:val="none"/>
                <w:lang w:val="en-US" w:eastAsia="zh-CN" w:bidi="ar"/>
              </w:rPr>
              <w:t>≥100％</w:t>
            </w:r>
          </w:p>
        </w:tc>
        <w:tc>
          <w:tcPr>
            <w:tcW w:w="1096" w:type="dxa"/>
            <w:gridSpan w:val="3"/>
            <w:tcBorders>
              <w:top w:val="single" w:color="000000" w:sz="4" w:space="0"/>
              <w:left w:val="single" w:color="000000" w:sz="0" w:space="0"/>
              <w:bottom w:val="single" w:color="000000" w:sz="4" w:space="0"/>
              <w:right w:val="single" w:color="000000" w:sz="4" w:space="0"/>
            </w:tcBorders>
            <w:shd w:val="clear" w:color="000000" w:fill="FFFFFF"/>
            <w:noWrap w:val="0"/>
            <w:tcMar>
              <w:left w:w="108"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center"/>
              <w:rPr>
                <w:rFonts w:ascii="宋体" w:hAnsi="宋体" w:eastAsia="宋体" w:cs="宋体"/>
                <w:sz w:val="22"/>
                <w:highlight w:val="none"/>
              </w:rPr>
            </w:pPr>
            <w:r>
              <w:rPr>
                <w:rFonts w:hint="eastAsia" w:ascii="宋体" w:hAnsi="宋体" w:eastAsia="宋体" w:cs="宋体"/>
                <w:i w:val="0"/>
                <w:iCs w:val="0"/>
                <w:color w:val="000000"/>
                <w:kern w:val="0"/>
                <w:sz w:val="24"/>
                <w:szCs w:val="24"/>
                <w:u w:val="none"/>
                <w:lang w:val="en-US" w:eastAsia="zh-CN" w:bidi="ar"/>
              </w:rPr>
              <w:t>100</w:t>
            </w:r>
          </w:p>
        </w:tc>
        <w:tc>
          <w:tcPr>
            <w:tcW w:w="716" w:type="dxa"/>
            <w:gridSpan w:val="4"/>
            <w:tcBorders>
              <w:top w:val="single" w:color="000000" w:sz="0" w:space="0"/>
              <w:left w:val="single" w:color="000000" w:sz="0" w:space="0"/>
              <w:bottom w:val="single" w:color="000000" w:sz="4" w:space="0"/>
              <w:right w:val="single" w:color="000000" w:sz="4" w:space="0"/>
            </w:tcBorders>
            <w:shd w:val="clear" w:color="000000" w:fill="FFFFFF"/>
            <w:noWrap w:val="0"/>
            <w:tcMar>
              <w:left w:w="108"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center"/>
              <w:rPr>
                <w:rFonts w:ascii="宋体" w:hAnsi="宋体" w:eastAsia="宋体" w:cs="宋体"/>
                <w:sz w:val="22"/>
                <w:highlight w:val="none"/>
              </w:rPr>
            </w:pPr>
            <w:r>
              <w:rPr>
                <w:rFonts w:hint="eastAsia" w:ascii="宋体" w:hAnsi="宋体" w:eastAsia="宋体" w:cs="宋体"/>
                <w:i w:val="0"/>
                <w:iCs w:val="0"/>
                <w:color w:val="000000"/>
                <w:kern w:val="0"/>
                <w:sz w:val="24"/>
                <w:szCs w:val="24"/>
                <w:u w:val="none"/>
                <w:lang w:val="en-US" w:eastAsia="zh-CN" w:bidi="ar"/>
              </w:rPr>
              <w:t>10</w:t>
            </w:r>
          </w:p>
        </w:tc>
        <w:tc>
          <w:tcPr>
            <w:tcW w:w="1285" w:type="dxa"/>
            <w:gridSpan w:val="5"/>
            <w:tcBorders>
              <w:top w:val="single" w:color="000000" w:sz="0" w:space="0"/>
              <w:left w:val="single" w:color="000000" w:sz="0" w:space="0"/>
              <w:bottom w:val="single" w:color="000000" w:sz="4" w:space="0"/>
              <w:right w:val="single" w:color="000000" w:sz="4" w:space="0"/>
            </w:tcBorders>
            <w:shd w:val="clear" w:color="000000" w:fill="FFFFFF"/>
            <w:noWrap w:val="0"/>
            <w:tcMar>
              <w:left w:w="108"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center"/>
            </w:pPr>
            <w:r>
              <w:rPr>
                <w:rFonts w:hint="eastAsia" w:ascii="宋体" w:hAnsi="宋体" w:eastAsia="宋体" w:cs="宋体"/>
                <w:i w:val="0"/>
                <w:iCs w:val="0"/>
                <w:color w:val="000000"/>
                <w:kern w:val="0"/>
                <w:sz w:val="24"/>
                <w:szCs w:val="24"/>
                <w:u w:val="none"/>
                <w:lang w:val="en-US" w:eastAsia="zh-CN" w:bidi="ar"/>
              </w:rPr>
              <w:t>10</w:t>
            </w:r>
          </w:p>
        </w:tc>
        <w:tc>
          <w:tcPr>
            <w:tcW w:w="1549" w:type="dxa"/>
            <w:gridSpan w:val="3"/>
            <w:tcBorders>
              <w:top w:val="single" w:color="000000" w:sz="0" w:space="0"/>
              <w:left w:val="single" w:color="000000" w:sz="0" w:space="0"/>
              <w:bottom w:val="single" w:color="000000" w:sz="4" w:space="0"/>
              <w:right w:val="single" w:color="000000" w:sz="4" w:space="0"/>
            </w:tcBorders>
            <w:shd w:val="clear" w:color="000000" w:fill="FFFFFF"/>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00" w:lineRule="exact"/>
              <w:rPr>
                <w:rFonts w:ascii="宋体" w:hAnsi="宋体" w:eastAsia="宋体" w:cs="宋体"/>
                <w:sz w:val="22"/>
                <w:highlight w:val="none"/>
              </w:rPr>
            </w:pPr>
          </w:p>
        </w:tc>
      </w:tr>
      <w:tr>
        <w:tblPrEx>
          <w:tblCellMar>
            <w:top w:w="0" w:type="dxa"/>
            <w:left w:w="10" w:type="dxa"/>
            <w:bottom w:w="0" w:type="dxa"/>
            <w:right w:w="10" w:type="dxa"/>
          </w:tblCellMar>
        </w:tblPrEx>
        <w:trPr>
          <w:gridBefore w:val="2"/>
          <w:wBefore w:w="10" w:type="dxa"/>
          <w:jc w:val="center"/>
        </w:trPr>
        <w:tc>
          <w:tcPr>
            <w:tcW w:w="1314" w:type="dxa"/>
            <w:gridSpan w:val="3"/>
            <w:vMerge w:val="continue"/>
            <w:tcBorders>
              <w:top w:val="single" w:color="000000" w:sz="0" w:space="0"/>
              <w:left w:val="single" w:color="000000" w:sz="4" w:space="0"/>
              <w:bottom w:val="single" w:color="000000" w:sz="0" w:space="0"/>
              <w:right w:val="single" w:color="000000" w:sz="4" w:space="0"/>
            </w:tcBorders>
            <w:shd w:val="clear" w:color="000000" w:fill="FFFFFF"/>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00" w:lineRule="exact"/>
              <w:rPr>
                <w:rFonts w:ascii="宋体" w:hAnsi="宋体" w:eastAsia="宋体" w:cs="宋体"/>
                <w:sz w:val="22"/>
                <w:highlight w:val="none"/>
              </w:rPr>
            </w:pPr>
          </w:p>
        </w:tc>
        <w:tc>
          <w:tcPr>
            <w:tcW w:w="992" w:type="dxa"/>
            <w:gridSpan w:val="3"/>
            <w:vMerge w:val="continue"/>
            <w:tcBorders>
              <w:top w:val="single" w:color="000000" w:sz="0" w:space="0"/>
              <w:left w:val="single" w:color="000000" w:sz="4" w:space="0"/>
              <w:bottom w:val="single" w:color="000000" w:sz="4" w:space="0"/>
              <w:right w:val="single" w:color="000000" w:sz="4" w:space="0"/>
            </w:tcBorders>
            <w:shd w:val="clear" w:color="000000" w:fill="FFFFFF"/>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00" w:lineRule="exact"/>
              <w:rPr>
                <w:rFonts w:ascii="宋体" w:hAnsi="宋体" w:eastAsia="宋体" w:cs="宋体"/>
                <w:highlight w:val="none"/>
              </w:rPr>
            </w:pPr>
          </w:p>
        </w:tc>
        <w:tc>
          <w:tcPr>
            <w:tcW w:w="1543" w:type="dxa"/>
            <w:gridSpan w:val="3"/>
            <w:vMerge w:val="continue"/>
            <w:tcBorders>
              <w:top w:val="single" w:color="000000" w:sz="0" w:space="0"/>
              <w:left w:val="single" w:color="000000" w:sz="4" w:space="0"/>
              <w:bottom w:val="single" w:color="000000" w:sz="4" w:space="0"/>
              <w:right w:val="single" w:color="000000" w:sz="4" w:space="0"/>
            </w:tcBorders>
            <w:shd w:val="clear" w:color="000000" w:fill="FFFFFF"/>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00" w:lineRule="exact"/>
            </w:pPr>
          </w:p>
        </w:tc>
        <w:tc>
          <w:tcPr>
            <w:tcW w:w="3332" w:type="dxa"/>
            <w:gridSpan w:val="8"/>
            <w:tcBorders>
              <w:top w:val="single" w:color="000000" w:sz="4" w:space="0"/>
              <w:left w:val="single" w:color="000000" w:sz="4" w:space="0"/>
              <w:bottom w:val="single" w:color="000000" w:sz="4" w:space="0"/>
              <w:right w:val="single" w:color="000000" w:sz="4" w:space="0"/>
            </w:tcBorders>
            <w:shd w:val="clear" w:color="000000" w:fill="FFFFFF"/>
            <w:noWrap w:val="0"/>
            <w:tcMar>
              <w:left w:w="108"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center"/>
              <w:rPr>
                <w:rFonts w:ascii="宋体" w:hAnsi="宋体" w:eastAsia="宋体" w:cs="宋体"/>
                <w:highlight w:val="none"/>
              </w:rPr>
            </w:pPr>
            <w:r>
              <w:rPr>
                <w:rFonts w:hint="eastAsia" w:ascii="宋体" w:hAnsi="宋体" w:eastAsia="宋体" w:cs="宋体"/>
                <w:i w:val="0"/>
                <w:iCs w:val="0"/>
                <w:color w:val="000000"/>
                <w:kern w:val="0"/>
                <w:sz w:val="22"/>
                <w:szCs w:val="22"/>
                <w:u w:val="none"/>
                <w:lang w:val="en-US" w:eastAsia="zh-CN" w:bidi="ar"/>
              </w:rPr>
              <w:t>单位正常运转率</w:t>
            </w:r>
          </w:p>
        </w:tc>
        <w:tc>
          <w:tcPr>
            <w:tcW w:w="1693" w:type="dxa"/>
            <w:gridSpan w:val="7"/>
            <w:tcBorders>
              <w:top w:val="single" w:color="000000" w:sz="4" w:space="0"/>
              <w:left w:val="single" w:color="000000" w:sz="4" w:space="0"/>
              <w:bottom w:val="single" w:color="000000" w:sz="4" w:space="0"/>
              <w:right w:val="single" w:color="000000" w:sz="4" w:space="0"/>
            </w:tcBorders>
            <w:shd w:val="clear" w:color="000000" w:fill="FFFFFF"/>
            <w:noWrap w:val="0"/>
            <w:tcMar>
              <w:left w:w="108"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center"/>
            </w:pPr>
            <w:r>
              <w:rPr>
                <w:rFonts w:hint="eastAsia" w:ascii="宋体" w:hAnsi="宋体" w:eastAsia="宋体" w:cs="宋体"/>
                <w:i w:val="0"/>
                <w:iCs w:val="0"/>
                <w:color w:val="000000"/>
                <w:kern w:val="0"/>
                <w:sz w:val="24"/>
                <w:szCs w:val="24"/>
                <w:u w:val="none"/>
                <w:lang w:val="en-US" w:eastAsia="zh-CN" w:bidi="ar"/>
              </w:rPr>
              <w:t>≥100%</w:t>
            </w:r>
          </w:p>
        </w:tc>
        <w:tc>
          <w:tcPr>
            <w:tcW w:w="1096" w:type="dxa"/>
            <w:gridSpan w:val="3"/>
            <w:tcBorders>
              <w:top w:val="single" w:color="000000" w:sz="4" w:space="0"/>
              <w:left w:val="single" w:color="000000" w:sz="0" w:space="0"/>
              <w:bottom w:val="single" w:color="000000" w:sz="4" w:space="0"/>
              <w:right w:val="single" w:color="000000" w:sz="4" w:space="0"/>
            </w:tcBorders>
            <w:shd w:val="clear" w:color="000000" w:fill="FFFFFF"/>
            <w:noWrap w:val="0"/>
            <w:tcMar>
              <w:left w:w="108"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center"/>
              <w:rPr>
                <w:rFonts w:ascii="宋体" w:hAnsi="宋体" w:eastAsia="宋体" w:cs="宋体"/>
                <w:sz w:val="22"/>
                <w:highlight w:val="none"/>
              </w:rPr>
            </w:pPr>
            <w:r>
              <w:rPr>
                <w:rFonts w:hint="eastAsia" w:ascii="宋体" w:hAnsi="宋体" w:eastAsia="宋体" w:cs="宋体"/>
                <w:i w:val="0"/>
                <w:iCs w:val="0"/>
                <w:color w:val="000000"/>
                <w:kern w:val="0"/>
                <w:sz w:val="24"/>
                <w:szCs w:val="24"/>
                <w:u w:val="none"/>
                <w:lang w:val="en-US" w:eastAsia="zh-CN" w:bidi="ar"/>
              </w:rPr>
              <w:t>100</w:t>
            </w:r>
          </w:p>
        </w:tc>
        <w:tc>
          <w:tcPr>
            <w:tcW w:w="716" w:type="dxa"/>
            <w:gridSpan w:val="4"/>
            <w:tcBorders>
              <w:top w:val="single" w:color="000000" w:sz="0" w:space="0"/>
              <w:left w:val="single" w:color="000000" w:sz="0" w:space="0"/>
              <w:bottom w:val="single" w:color="000000" w:sz="4" w:space="0"/>
              <w:right w:val="single" w:color="000000" w:sz="4" w:space="0"/>
            </w:tcBorders>
            <w:shd w:val="clear" w:color="000000" w:fill="FFFFFF"/>
            <w:noWrap w:val="0"/>
            <w:tcMar>
              <w:left w:w="108"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center"/>
              <w:rPr>
                <w:rFonts w:ascii="宋体" w:hAnsi="宋体" w:eastAsia="宋体" w:cs="宋体"/>
                <w:sz w:val="22"/>
                <w:highlight w:val="none"/>
              </w:rPr>
            </w:pPr>
            <w:r>
              <w:rPr>
                <w:rFonts w:hint="eastAsia" w:ascii="宋体" w:hAnsi="宋体" w:eastAsia="宋体" w:cs="宋体"/>
                <w:i w:val="0"/>
                <w:iCs w:val="0"/>
                <w:color w:val="000000"/>
                <w:kern w:val="0"/>
                <w:sz w:val="24"/>
                <w:szCs w:val="24"/>
                <w:u w:val="none"/>
                <w:lang w:val="en-US" w:eastAsia="zh-CN" w:bidi="ar"/>
              </w:rPr>
              <w:t>10</w:t>
            </w:r>
          </w:p>
        </w:tc>
        <w:tc>
          <w:tcPr>
            <w:tcW w:w="1285" w:type="dxa"/>
            <w:gridSpan w:val="5"/>
            <w:tcBorders>
              <w:top w:val="single" w:color="000000" w:sz="0" w:space="0"/>
              <w:left w:val="single" w:color="000000" w:sz="0" w:space="0"/>
              <w:bottom w:val="single" w:color="000000" w:sz="4" w:space="0"/>
              <w:right w:val="single" w:color="000000" w:sz="4" w:space="0"/>
            </w:tcBorders>
            <w:shd w:val="clear" w:color="000000" w:fill="FFFFFF"/>
            <w:noWrap w:val="0"/>
            <w:tcMar>
              <w:left w:w="108"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center"/>
            </w:pPr>
            <w:r>
              <w:rPr>
                <w:rFonts w:hint="eastAsia" w:ascii="宋体" w:hAnsi="宋体" w:eastAsia="宋体" w:cs="宋体"/>
                <w:i w:val="0"/>
                <w:iCs w:val="0"/>
                <w:color w:val="000000"/>
                <w:kern w:val="0"/>
                <w:sz w:val="24"/>
                <w:szCs w:val="24"/>
                <w:u w:val="none"/>
                <w:lang w:val="en-US" w:eastAsia="zh-CN" w:bidi="ar"/>
              </w:rPr>
              <w:t>10</w:t>
            </w:r>
          </w:p>
        </w:tc>
        <w:tc>
          <w:tcPr>
            <w:tcW w:w="1549" w:type="dxa"/>
            <w:gridSpan w:val="3"/>
            <w:tcBorders>
              <w:top w:val="single" w:color="000000" w:sz="0" w:space="0"/>
              <w:left w:val="single" w:color="000000" w:sz="0" w:space="0"/>
              <w:bottom w:val="single" w:color="000000" w:sz="4" w:space="0"/>
              <w:right w:val="single" w:color="000000" w:sz="4" w:space="0"/>
            </w:tcBorders>
            <w:shd w:val="clear" w:color="000000" w:fill="FFFFFF"/>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00" w:lineRule="exact"/>
              <w:rPr>
                <w:rFonts w:ascii="宋体" w:hAnsi="宋体" w:eastAsia="宋体" w:cs="宋体"/>
                <w:sz w:val="22"/>
                <w:highlight w:val="none"/>
              </w:rPr>
            </w:pPr>
          </w:p>
        </w:tc>
      </w:tr>
      <w:tr>
        <w:tblPrEx>
          <w:tblCellMar>
            <w:top w:w="0" w:type="dxa"/>
            <w:left w:w="10" w:type="dxa"/>
            <w:bottom w:w="0" w:type="dxa"/>
            <w:right w:w="10" w:type="dxa"/>
          </w:tblCellMar>
        </w:tblPrEx>
        <w:trPr>
          <w:gridBefore w:val="2"/>
          <w:wBefore w:w="10" w:type="dxa"/>
          <w:jc w:val="center"/>
        </w:trPr>
        <w:tc>
          <w:tcPr>
            <w:tcW w:w="1314" w:type="dxa"/>
            <w:gridSpan w:val="3"/>
            <w:vMerge w:val="continue"/>
            <w:tcBorders>
              <w:top w:val="single" w:color="000000" w:sz="0" w:space="0"/>
              <w:left w:val="single" w:color="000000" w:sz="4" w:space="0"/>
              <w:bottom w:val="single" w:color="000000" w:sz="0" w:space="0"/>
              <w:right w:val="single" w:color="000000" w:sz="4" w:space="0"/>
            </w:tcBorders>
            <w:shd w:val="clear" w:color="000000" w:fill="FFFFFF"/>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00" w:lineRule="exact"/>
              <w:rPr>
                <w:rFonts w:ascii="宋体" w:hAnsi="宋体" w:eastAsia="宋体" w:cs="宋体"/>
                <w:sz w:val="22"/>
                <w:highlight w:val="none"/>
              </w:rPr>
            </w:pPr>
          </w:p>
        </w:tc>
        <w:tc>
          <w:tcPr>
            <w:tcW w:w="992" w:type="dxa"/>
            <w:gridSpan w:val="3"/>
            <w:vMerge w:val="continue"/>
            <w:tcBorders>
              <w:top w:val="single" w:color="000000" w:sz="0" w:space="0"/>
              <w:left w:val="single" w:color="000000" w:sz="4" w:space="0"/>
              <w:bottom w:val="single" w:color="000000" w:sz="4" w:space="0"/>
              <w:right w:val="single" w:color="000000" w:sz="4" w:space="0"/>
            </w:tcBorders>
            <w:shd w:val="clear" w:color="000000" w:fill="FFFFFF"/>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00" w:lineRule="exact"/>
              <w:rPr>
                <w:rFonts w:ascii="宋体" w:hAnsi="宋体" w:eastAsia="宋体" w:cs="宋体"/>
                <w:sz w:val="22"/>
                <w:highlight w:val="none"/>
              </w:rPr>
            </w:pPr>
          </w:p>
        </w:tc>
        <w:tc>
          <w:tcPr>
            <w:tcW w:w="1543" w:type="dxa"/>
            <w:gridSpan w:val="3"/>
            <w:vMerge w:val="continue"/>
            <w:tcBorders>
              <w:top w:val="single" w:color="000000" w:sz="0" w:space="0"/>
              <w:left w:val="single" w:color="000000" w:sz="4" w:space="0"/>
              <w:bottom w:val="single" w:color="000000" w:sz="4" w:space="0"/>
              <w:right w:val="single" w:color="000000" w:sz="4" w:space="0"/>
            </w:tcBorders>
            <w:shd w:val="clear" w:color="000000" w:fill="FFFFFF"/>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00" w:lineRule="exact"/>
            </w:pPr>
          </w:p>
        </w:tc>
        <w:tc>
          <w:tcPr>
            <w:tcW w:w="3332" w:type="dxa"/>
            <w:gridSpan w:val="8"/>
            <w:tcBorders>
              <w:top w:val="single" w:color="000000" w:sz="0" w:space="0"/>
              <w:left w:val="single" w:color="000000" w:sz="4" w:space="0"/>
              <w:bottom w:val="single" w:color="000000" w:sz="4" w:space="0"/>
              <w:right w:val="single" w:color="000000" w:sz="4" w:space="0"/>
            </w:tcBorders>
            <w:shd w:val="clear" w:color="000000" w:fill="FFFFFF"/>
            <w:noWrap w:val="0"/>
            <w:tcMar>
              <w:left w:w="108"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center"/>
              <w:rPr>
                <w:rFonts w:ascii="宋体" w:hAnsi="宋体" w:eastAsia="宋体" w:cs="宋体"/>
                <w:highlight w:val="none"/>
              </w:rPr>
            </w:pPr>
            <w:r>
              <w:rPr>
                <w:rFonts w:hint="eastAsia" w:ascii="宋体" w:hAnsi="宋体" w:eastAsia="宋体" w:cs="宋体"/>
                <w:i w:val="0"/>
                <w:iCs w:val="0"/>
                <w:color w:val="000000"/>
                <w:kern w:val="0"/>
                <w:sz w:val="22"/>
                <w:szCs w:val="22"/>
                <w:u w:val="none"/>
                <w:lang w:val="en-US" w:eastAsia="zh-CN" w:bidi="ar"/>
              </w:rPr>
              <w:t>农村生活垃圾无害化处理率</w:t>
            </w:r>
          </w:p>
        </w:tc>
        <w:tc>
          <w:tcPr>
            <w:tcW w:w="1693" w:type="dxa"/>
            <w:gridSpan w:val="7"/>
            <w:tcBorders>
              <w:top w:val="single" w:color="000000" w:sz="0" w:space="0"/>
              <w:left w:val="single" w:color="000000" w:sz="4" w:space="0"/>
              <w:bottom w:val="single" w:color="000000" w:sz="4" w:space="0"/>
              <w:right w:val="single" w:color="000000" w:sz="4" w:space="0"/>
            </w:tcBorders>
            <w:shd w:val="clear" w:color="000000" w:fill="FFFFFF"/>
            <w:noWrap w:val="0"/>
            <w:tcMar>
              <w:left w:w="108"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center"/>
            </w:pPr>
            <w:r>
              <w:rPr>
                <w:rFonts w:hint="eastAsia" w:ascii="宋体" w:hAnsi="宋体" w:eastAsia="宋体" w:cs="宋体"/>
                <w:i w:val="0"/>
                <w:iCs w:val="0"/>
                <w:color w:val="000000"/>
                <w:kern w:val="0"/>
                <w:sz w:val="24"/>
                <w:szCs w:val="24"/>
                <w:u w:val="none"/>
                <w:lang w:val="en-US" w:eastAsia="zh-CN" w:bidi="ar"/>
              </w:rPr>
              <w:t>≥100%</w:t>
            </w:r>
          </w:p>
        </w:tc>
        <w:tc>
          <w:tcPr>
            <w:tcW w:w="1096" w:type="dxa"/>
            <w:gridSpan w:val="3"/>
            <w:tcBorders>
              <w:top w:val="single" w:color="000000" w:sz="4" w:space="0"/>
              <w:left w:val="single" w:color="000000" w:sz="0" w:space="0"/>
              <w:bottom w:val="single" w:color="000000" w:sz="4" w:space="0"/>
              <w:right w:val="single" w:color="000000" w:sz="4" w:space="0"/>
            </w:tcBorders>
            <w:shd w:val="clear" w:color="000000" w:fill="FFFFFF"/>
            <w:noWrap w:val="0"/>
            <w:tcMar>
              <w:left w:w="108"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center"/>
              <w:rPr>
                <w:rFonts w:ascii="宋体" w:hAnsi="宋体" w:eastAsia="宋体" w:cs="宋体"/>
                <w:sz w:val="22"/>
                <w:highlight w:val="none"/>
              </w:rPr>
            </w:pPr>
            <w:r>
              <w:rPr>
                <w:rFonts w:hint="eastAsia" w:ascii="宋体" w:hAnsi="宋体" w:eastAsia="宋体" w:cs="宋体"/>
                <w:i w:val="0"/>
                <w:iCs w:val="0"/>
                <w:color w:val="000000"/>
                <w:kern w:val="0"/>
                <w:sz w:val="24"/>
                <w:szCs w:val="24"/>
                <w:u w:val="none"/>
                <w:lang w:val="en-US" w:eastAsia="zh-CN" w:bidi="ar"/>
              </w:rPr>
              <w:t>100</w:t>
            </w:r>
          </w:p>
        </w:tc>
        <w:tc>
          <w:tcPr>
            <w:tcW w:w="716" w:type="dxa"/>
            <w:gridSpan w:val="4"/>
            <w:tcBorders>
              <w:top w:val="single" w:color="000000" w:sz="0" w:space="0"/>
              <w:left w:val="single" w:color="000000" w:sz="0" w:space="0"/>
              <w:bottom w:val="single" w:color="000000" w:sz="4" w:space="0"/>
              <w:right w:val="single" w:color="000000" w:sz="4" w:space="0"/>
            </w:tcBorders>
            <w:shd w:val="clear" w:color="000000" w:fill="FFFFFF"/>
            <w:noWrap w:val="0"/>
            <w:tcMar>
              <w:left w:w="108"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center"/>
              <w:rPr>
                <w:rFonts w:ascii="宋体" w:hAnsi="宋体" w:eastAsia="宋体" w:cs="宋体"/>
                <w:sz w:val="22"/>
                <w:highlight w:val="none"/>
              </w:rPr>
            </w:pPr>
            <w:r>
              <w:rPr>
                <w:rFonts w:hint="eastAsia" w:ascii="宋体" w:hAnsi="宋体" w:eastAsia="宋体" w:cs="宋体"/>
                <w:i w:val="0"/>
                <w:iCs w:val="0"/>
                <w:color w:val="000000"/>
                <w:kern w:val="0"/>
                <w:sz w:val="24"/>
                <w:szCs w:val="24"/>
                <w:u w:val="none"/>
                <w:lang w:val="en-US" w:eastAsia="zh-CN" w:bidi="ar"/>
              </w:rPr>
              <w:t>10</w:t>
            </w:r>
          </w:p>
        </w:tc>
        <w:tc>
          <w:tcPr>
            <w:tcW w:w="1285" w:type="dxa"/>
            <w:gridSpan w:val="5"/>
            <w:tcBorders>
              <w:top w:val="single" w:color="000000" w:sz="0" w:space="0"/>
              <w:left w:val="single" w:color="000000" w:sz="0" w:space="0"/>
              <w:bottom w:val="single" w:color="000000" w:sz="4" w:space="0"/>
              <w:right w:val="single" w:color="000000" w:sz="4" w:space="0"/>
            </w:tcBorders>
            <w:shd w:val="clear" w:color="000000" w:fill="FFFFFF"/>
            <w:noWrap w:val="0"/>
            <w:tcMar>
              <w:left w:w="108"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center"/>
            </w:pPr>
            <w:r>
              <w:rPr>
                <w:rFonts w:hint="eastAsia" w:ascii="宋体" w:hAnsi="宋体" w:eastAsia="宋体" w:cs="宋体"/>
                <w:i w:val="0"/>
                <w:iCs w:val="0"/>
                <w:color w:val="000000"/>
                <w:kern w:val="0"/>
                <w:sz w:val="24"/>
                <w:szCs w:val="24"/>
                <w:u w:val="none"/>
                <w:lang w:val="en-US" w:eastAsia="zh-CN" w:bidi="ar"/>
              </w:rPr>
              <w:t>10</w:t>
            </w:r>
          </w:p>
        </w:tc>
        <w:tc>
          <w:tcPr>
            <w:tcW w:w="1549" w:type="dxa"/>
            <w:gridSpan w:val="3"/>
            <w:tcBorders>
              <w:top w:val="single" w:color="000000" w:sz="0" w:space="0"/>
              <w:left w:val="single" w:color="000000" w:sz="0" w:space="0"/>
              <w:bottom w:val="single" w:color="000000" w:sz="4" w:space="0"/>
              <w:right w:val="single" w:color="000000" w:sz="4" w:space="0"/>
            </w:tcBorders>
            <w:shd w:val="clear" w:color="000000" w:fill="FFFFFF"/>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00" w:lineRule="exact"/>
              <w:rPr>
                <w:rFonts w:ascii="宋体" w:hAnsi="宋体" w:eastAsia="宋体" w:cs="宋体"/>
                <w:sz w:val="22"/>
                <w:highlight w:val="none"/>
              </w:rPr>
            </w:pPr>
          </w:p>
        </w:tc>
      </w:tr>
      <w:tr>
        <w:tblPrEx>
          <w:tblCellMar>
            <w:top w:w="0" w:type="dxa"/>
            <w:left w:w="10" w:type="dxa"/>
            <w:bottom w:w="0" w:type="dxa"/>
            <w:right w:w="10" w:type="dxa"/>
          </w:tblCellMar>
        </w:tblPrEx>
        <w:trPr>
          <w:gridBefore w:val="2"/>
          <w:wBefore w:w="10" w:type="dxa"/>
          <w:jc w:val="center"/>
        </w:trPr>
        <w:tc>
          <w:tcPr>
            <w:tcW w:w="1314" w:type="dxa"/>
            <w:gridSpan w:val="3"/>
            <w:vMerge w:val="continue"/>
            <w:tcBorders>
              <w:top w:val="single" w:color="000000" w:sz="0" w:space="0"/>
              <w:left w:val="single" w:color="000000" w:sz="4" w:space="0"/>
              <w:bottom w:val="single" w:color="000000" w:sz="0" w:space="0"/>
              <w:right w:val="single" w:color="000000" w:sz="4" w:space="0"/>
            </w:tcBorders>
            <w:shd w:val="clear" w:color="000000" w:fill="FFFFFF"/>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00" w:lineRule="exact"/>
              <w:rPr>
                <w:rFonts w:ascii="宋体" w:hAnsi="宋体" w:eastAsia="宋体" w:cs="宋体"/>
                <w:sz w:val="22"/>
                <w:highlight w:val="none"/>
              </w:rPr>
            </w:pPr>
          </w:p>
        </w:tc>
        <w:tc>
          <w:tcPr>
            <w:tcW w:w="992" w:type="dxa"/>
            <w:gridSpan w:val="3"/>
            <w:tcBorders>
              <w:top w:val="single" w:color="000000" w:sz="0" w:space="0"/>
              <w:left w:val="single" w:color="000000" w:sz="4" w:space="0"/>
              <w:bottom w:val="single" w:color="000000" w:sz="4" w:space="0"/>
              <w:right w:val="single" w:color="000000" w:sz="4" w:space="0"/>
            </w:tcBorders>
            <w:shd w:val="clear" w:color="000000" w:fill="FFFFFF"/>
            <w:noWrap w:val="0"/>
            <w:tcMar>
              <w:left w:w="108"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产出</w:t>
            </w:r>
          </w:p>
          <w:p>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center"/>
              <w:rPr>
                <w:rFonts w:ascii="宋体" w:hAnsi="宋体" w:eastAsia="宋体" w:cs="宋体"/>
                <w:sz w:val="22"/>
                <w:highlight w:val="none"/>
              </w:rPr>
            </w:pPr>
            <w:r>
              <w:rPr>
                <w:rFonts w:hint="eastAsia" w:ascii="宋体" w:hAnsi="宋体" w:eastAsia="宋体" w:cs="宋体"/>
                <w:i w:val="0"/>
                <w:iCs w:val="0"/>
                <w:color w:val="000000"/>
                <w:kern w:val="0"/>
                <w:sz w:val="22"/>
                <w:szCs w:val="22"/>
                <w:u w:val="none"/>
                <w:lang w:val="en-US" w:eastAsia="zh-CN" w:bidi="ar"/>
              </w:rPr>
              <w:t>指标</w:t>
            </w:r>
          </w:p>
        </w:tc>
        <w:tc>
          <w:tcPr>
            <w:tcW w:w="1543" w:type="dxa"/>
            <w:gridSpan w:val="3"/>
            <w:tcBorders>
              <w:top w:val="single" w:color="000000" w:sz="0" w:space="0"/>
              <w:left w:val="single" w:color="000000" w:sz="4" w:space="0"/>
              <w:bottom w:val="single" w:color="000000" w:sz="4" w:space="0"/>
              <w:right w:val="single" w:color="000000" w:sz="4" w:space="0"/>
            </w:tcBorders>
            <w:shd w:val="clear" w:color="000000" w:fill="FFFFFF"/>
            <w:noWrap w:val="0"/>
            <w:tcMar>
              <w:left w:w="108"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center"/>
            </w:pPr>
            <w:r>
              <w:rPr>
                <w:rFonts w:hint="eastAsia" w:ascii="宋体" w:hAnsi="宋体" w:eastAsia="宋体" w:cs="宋体"/>
                <w:i w:val="0"/>
                <w:iCs w:val="0"/>
                <w:color w:val="000000"/>
                <w:kern w:val="0"/>
                <w:sz w:val="22"/>
                <w:szCs w:val="22"/>
                <w:u w:val="none"/>
                <w:lang w:val="en-US" w:eastAsia="zh-CN" w:bidi="ar"/>
              </w:rPr>
              <w:t>数量指标</w:t>
            </w:r>
          </w:p>
        </w:tc>
        <w:tc>
          <w:tcPr>
            <w:tcW w:w="3332" w:type="dxa"/>
            <w:gridSpan w:val="8"/>
            <w:tcBorders>
              <w:top w:val="single" w:color="000000" w:sz="0" w:space="0"/>
              <w:left w:val="single" w:color="000000" w:sz="4" w:space="0"/>
              <w:bottom w:val="single" w:color="000000" w:sz="4" w:space="0"/>
              <w:right w:val="single" w:color="000000" w:sz="4" w:space="0"/>
            </w:tcBorders>
            <w:shd w:val="clear" w:color="000000" w:fill="FFFFFF"/>
            <w:noWrap w:val="0"/>
            <w:tcMar>
              <w:left w:w="108"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center"/>
              <w:rPr>
                <w:rFonts w:ascii="宋体" w:hAnsi="宋体" w:eastAsia="宋体" w:cs="宋体"/>
                <w:highlight w:val="none"/>
              </w:rPr>
            </w:pPr>
            <w:r>
              <w:rPr>
                <w:rFonts w:hint="eastAsia" w:ascii="宋体" w:hAnsi="宋体" w:eastAsia="宋体" w:cs="宋体"/>
                <w:i w:val="0"/>
                <w:iCs w:val="0"/>
                <w:color w:val="000000"/>
                <w:kern w:val="0"/>
                <w:sz w:val="22"/>
                <w:szCs w:val="22"/>
                <w:u w:val="none"/>
                <w:lang w:val="en-US" w:eastAsia="zh-CN" w:bidi="ar"/>
              </w:rPr>
              <w:t>保障覆盖率</w:t>
            </w:r>
          </w:p>
        </w:tc>
        <w:tc>
          <w:tcPr>
            <w:tcW w:w="1693" w:type="dxa"/>
            <w:gridSpan w:val="7"/>
            <w:tcBorders>
              <w:top w:val="single" w:color="000000" w:sz="0" w:space="0"/>
              <w:left w:val="single" w:color="000000" w:sz="4" w:space="0"/>
              <w:bottom w:val="single" w:color="000000" w:sz="4" w:space="0"/>
              <w:right w:val="single" w:color="000000" w:sz="4" w:space="0"/>
            </w:tcBorders>
            <w:shd w:val="clear" w:color="000000" w:fill="FFFFFF"/>
            <w:noWrap w:val="0"/>
            <w:tcMar>
              <w:left w:w="108"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center"/>
            </w:pPr>
            <w:r>
              <w:rPr>
                <w:rFonts w:hint="eastAsia" w:ascii="宋体" w:hAnsi="宋体" w:eastAsia="宋体" w:cs="宋体"/>
                <w:i w:val="0"/>
                <w:iCs w:val="0"/>
                <w:color w:val="000000"/>
                <w:kern w:val="0"/>
                <w:sz w:val="24"/>
                <w:szCs w:val="24"/>
                <w:u w:val="none"/>
                <w:lang w:val="en-US" w:eastAsia="zh-CN" w:bidi="ar"/>
              </w:rPr>
              <w:t>≥100%</w:t>
            </w:r>
          </w:p>
        </w:tc>
        <w:tc>
          <w:tcPr>
            <w:tcW w:w="1096" w:type="dxa"/>
            <w:gridSpan w:val="3"/>
            <w:tcBorders>
              <w:top w:val="single" w:color="000000" w:sz="4" w:space="0"/>
              <w:left w:val="single" w:color="000000" w:sz="0" w:space="0"/>
              <w:bottom w:val="single" w:color="000000" w:sz="4" w:space="0"/>
              <w:right w:val="single" w:color="000000" w:sz="4" w:space="0"/>
            </w:tcBorders>
            <w:shd w:val="clear" w:color="000000" w:fill="FFFFFF"/>
            <w:noWrap w:val="0"/>
            <w:tcMar>
              <w:left w:w="108"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center"/>
              <w:rPr>
                <w:rFonts w:ascii="宋体" w:hAnsi="宋体" w:eastAsia="宋体" w:cs="宋体"/>
                <w:sz w:val="22"/>
                <w:highlight w:val="none"/>
              </w:rPr>
            </w:pPr>
            <w:r>
              <w:rPr>
                <w:rFonts w:hint="eastAsia" w:ascii="宋体" w:hAnsi="宋体" w:eastAsia="宋体" w:cs="宋体"/>
                <w:i w:val="0"/>
                <w:iCs w:val="0"/>
                <w:color w:val="000000"/>
                <w:kern w:val="0"/>
                <w:sz w:val="24"/>
                <w:szCs w:val="24"/>
                <w:u w:val="none"/>
                <w:lang w:val="en-US" w:eastAsia="zh-CN" w:bidi="ar"/>
              </w:rPr>
              <w:t>100</w:t>
            </w:r>
          </w:p>
        </w:tc>
        <w:tc>
          <w:tcPr>
            <w:tcW w:w="716" w:type="dxa"/>
            <w:gridSpan w:val="4"/>
            <w:tcBorders>
              <w:top w:val="single" w:color="000000" w:sz="0" w:space="0"/>
              <w:left w:val="single" w:color="000000" w:sz="0" w:space="0"/>
              <w:bottom w:val="single" w:color="000000" w:sz="4" w:space="0"/>
              <w:right w:val="single" w:color="000000" w:sz="4" w:space="0"/>
            </w:tcBorders>
            <w:shd w:val="clear" w:color="000000" w:fill="FFFFFF"/>
            <w:noWrap w:val="0"/>
            <w:tcMar>
              <w:left w:w="108"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center"/>
              <w:rPr>
                <w:rFonts w:ascii="宋体" w:hAnsi="宋体" w:eastAsia="宋体" w:cs="宋体"/>
                <w:sz w:val="22"/>
                <w:highlight w:val="none"/>
              </w:rPr>
            </w:pPr>
            <w:r>
              <w:rPr>
                <w:rFonts w:hint="eastAsia" w:ascii="宋体" w:hAnsi="宋体" w:eastAsia="宋体" w:cs="宋体"/>
                <w:i w:val="0"/>
                <w:iCs w:val="0"/>
                <w:color w:val="000000"/>
                <w:kern w:val="0"/>
                <w:sz w:val="24"/>
                <w:szCs w:val="24"/>
                <w:u w:val="none"/>
                <w:lang w:val="en-US" w:eastAsia="zh-CN" w:bidi="ar"/>
              </w:rPr>
              <w:t>10</w:t>
            </w:r>
          </w:p>
        </w:tc>
        <w:tc>
          <w:tcPr>
            <w:tcW w:w="1285" w:type="dxa"/>
            <w:gridSpan w:val="5"/>
            <w:tcBorders>
              <w:top w:val="single" w:color="000000" w:sz="0" w:space="0"/>
              <w:left w:val="single" w:color="000000" w:sz="0" w:space="0"/>
              <w:bottom w:val="single" w:color="000000" w:sz="4" w:space="0"/>
              <w:right w:val="single" w:color="000000" w:sz="4" w:space="0"/>
            </w:tcBorders>
            <w:shd w:val="clear" w:color="000000" w:fill="FFFFFF"/>
            <w:noWrap w:val="0"/>
            <w:tcMar>
              <w:left w:w="108"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center"/>
            </w:pPr>
            <w:r>
              <w:rPr>
                <w:rFonts w:hint="eastAsia" w:ascii="宋体" w:hAnsi="宋体" w:eastAsia="宋体" w:cs="宋体"/>
                <w:i w:val="0"/>
                <w:iCs w:val="0"/>
                <w:color w:val="000000"/>
                <w:kern w:val="0"/>
                <w:sz w:val="24"/>
                <w:szCs w:val="24"/>
                <w:u w:val="none"/>
                <w:lang w:val="en-US" w:eastAsia="zh-CN" w:bidi="ar"/>
              </w:rPr>
              <w:t>10</w:t>
            </w:r>
          </w:p>
        </w:tc>
        <w:tc>
          <w:tcPr>
            <w:tcW w:w="1549" w:type="dxa"/>
            <w:gridSpan w:val="3"/>
            <w:tcBorders>
              <w:top w:val="single" w:color="000000" w:sz="0" w:space="0"/>
              <w:left w:val="single" w:color="000000" w:sz="0" w:space="0"/>
              <w:bottom w:val="single" w:color="000000" w:sz="4" w:space="0"/>
              <w:right w:val="single" w:color="000000" w:sz="4" w:space="0"/>
            </w:tcBorders>
            <w:shd w:val="clear" w:color="000000" w:fill="FFFFFF"/>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00" w:lineRule="exact"/>
              <w:rPr>
                <w:rFonts w:ascii="宋体" w:hAnsi="宋体" w:eastAsia="宋体" w:cs="宋体"/>
                <w:sz w:val="22"/>
                <w:highlight w:val="none"/>
              </w:rPr>
            </w:pPr>
          </w:p>
        </w:tc>
      </w:tr>
      <w:tr>
        <w:tblPrEx>
          <w:tblCellMar>
            <w:top w:w="0" w:type="dxa"/>
            <w:left w:w="10" w:type="dxa"/>
            <w:bottom w:w="0" w:type="dxa"/>
            <w:right w:w="10" w:type="dxa"/>
          </w:tblCellMar>
        </w:tblPrEx>
        <w:trPr>
          <w:gridBefore w:val="2"/>
          <w:wBefore w:w="10" w:type="dxa"/>
          <w:jc w:val="center"/>
        </w:trPr>
        <w:tc>
          <w:tcPr>
            <w:tcW w:w="9970" w:type="dxa"/>
            <w:gridSpan w:val="27"/>
            <w:tcBorders>
              <w:top w:val="single" w:color="000000" w:sz="0" w:space="0"/>
              <w:left w:val="single" w:color="000000" w:sz="4" w:space="0"/>
              <w:bottom w:val="single" w:color="000000" w:sz="0" w:space="0"/>
              <w:right w:val="single" w:color="000000" w:sz="4" w:space="0"/>
            </w:tcBorders>
            <w:shd w:val="clear" w:color="000000" w:fill="FFFFFF"/>
            <w:noWrap w:val="0"/>
            <w:tcMar>
              <w:left w:w="108"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ascii="宋体" w:hAnsi="宋体" w:eastAsia="宋体" w:cs="宋体"/>
                <w:sz w:val="22"/>
                <w:highlight w:val="none"/>
              </w:rPr>
            </w:pPr>
            <w:r>
              <w:rPr>
                <w:rFonts w:hint="eastAsia" w:ascii="宋体" w:hAnsi="宋体" w:eastAsia="宋体" w:cs="宋体"/>
                <w:i w:val="0"/>
                <w:iCs w:val="0"/>
                <w:color w:val="000000"/>
                <w:kern w:val="0"/>
                <w:sz w:val="24"/>
                <w:szCs w:val="24"/>
                <w:u w:val="none"/>
                <w:lang w:val="en-US" w:eastAsia="zh-CN" w:bidi="ar"/>
              </w:rPr>
              <w:t>总分</w:t>
            </w:r>
          </w:p>
        </w:tc>
        <w:tc>
          <w:tcPr>
            <w:tcW w:w="3550" w:type="dxa"/>
            <w:gridSpan w:val="12"/>
            <w:tcBorders>
              <w:top w:val="single" w:color="000000" w:sz="0" w:space="0"/>
              <w:left w:val="single" w:color="000000" w:sz="0" w:space="0"/>
              <w:bottom w:val="single" w:color="000000" w:sz="4" w:space="0"/>
              <w:right w:val="single" w:color="000000" w:sz="4" w:space="0"/>
            </w:tcBorders>
            <w:shd w:val="clear" w:color="000000" w:fill="FFFFFF"/>
            <w:noWrap w:val="0"/>
            <w:tcMar>
              <w:left w:w="108"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default" w:ascii="宋体" w:hAnsi="宋体" w:eastAsia="宋体" w:cs="宋体"/>
                <w:sz w:val="22"/>
                <w:highlight w:val="none"/>
                <w:lang w:val="en-US"/>
              </w:rPr>
            </w:pPr>
            <w:r>
              <w:rPr>
                <w:rFonts w:hint="default" w:ascii="宋体" w:hAnsi="宋体" w:eastAsia="宋体" w:cs="宋体"/>
                <w:i w:val="0"/>
                <w:iCs w:val="0"/>
                <w:color w:val="000000"/>
                <w:kern w:val="0"/>
                <w:sz w:val="24"/>
                <w:szCs w:val="24"/>
                <w:u w:val="none"/>
                <w:lang w:val="en-US" w:eastAsia="zh-CN" w:bidi="ar"/>
              </w:rPr>
              <w:t>92.02</w:t>
            </w:r>
          </w:p>
        </w:tc>
      </w:tr>
      <w:tr>
        <w:tblPrEx>
          <w:tblCellMar>
            <w:top w:w="0" w:type="dxa"/>
            <w:left w:w="10" w:type="dxa"/>
            <w:bottom w:w="0" w:type="dxa"/>
            <w:right w:w="10" w:type="dxa"/>
          </w:tblCellMar>
        </w:tblPrEx>
        <w:trPr>
          <w:gridBefore w:val="2"/>
          <w:wBefore w:w="10" w:type="dxa"/>
          <w:jc w:val="center"/>
        </w:trPr>
        <w:tc>
          <w:tcPr>
            <w:tcW w:w="13520" w:type="dxa"/>
            <w:gridSpan w:val="39"/>
            <w:shd w:val="clear" w:color="000000" w:fill="FFFFFF"/>
            <w:noWrap w:val="0"/>
            <w:tcMar>
              <w:left w:w="108" w:type="dxa"/>
              <w:right w:w="108" w:type="dxa"/>
            </w:tcMar>
            <w:vAlign w:val="center"/>
          </w:tcPr>
          <w:p>
            <w:pPr>
              <w:keepNext w:val="0"/>
              <w:keepLines w:val="0"/>
              <w:widowControl/>
              <w:suppressLineNumbers w:val="0"/>
              <w:jc w:val="center"/>
              <w:textAlignment w:val="center"/>
              <w:rPr>
                <w:rFonts w:ascii="宋体" w:hAnsi="宋体" w:eastAsia="宋体" w:cs="宋体"/>
                <w:highlight w:val="none"/>
              </w:rPr>
            </w:pPr>
            <w:r>
              <w:rPr>
                <w:rFonts w:hint="eastAsia" w:ascii="宋体" w:hAnsi="宋体" w:eastAsia="宋体" w:cs="宋体"/>
                <w:b/>
                <w:bCs/>
                <w:i w:val="0"/>
                <w:iCs w:val="0"/>
                <w:color w:val="000000"/>
                <w:kern w:val="0"/>
                <w:sz w:val="36"/>
                <w:szCs w:val="36"/>
                <w:u w:val="none"/>
                <w:lang w:val="en-US" w:eastAsia="zh-CN" w:bidi="ar"/>
              </w:rPr>
              <w:t>项目支出绩效自评表</w:t>
            </w:r>
          </w:p>
        </w:tc>
      </w:tr>
      <w:tr>
        <w:trPr>
          <w:gridBefore w:val="2"/>
          <w:wBefore w:w="10" w:type="dxa"/>
          <w:jc w:val="center"/>
        </w:trPr>
        <w:tc>
          <w:tcPr>
            <w:tcW w:w="13520" w:type="dxa"/>
            <w:gridSpan w:val="39"/>
            <w:tcBorders>
              <w:bottom w:val="single" w:color="auto" w:sz="4" w:space="0"/>
            </w:tcBorders>
            <w:shd w:val="clear" w:color="000000" w:fill="FFFFFF"/>
            <w:noWrap w:val="0"/>
            <w:tcMar>
              <w:left w:w="108" w:type="dxa"/>
              <w:right w:w="108" w:type="dxa"/>
            </w:tcMar>
            <w:vAlign w:val="center"/>
          </w:tcPr>
          <w:p>
            <w:pPr>
              <w:keepNext w:val="0"/>
              <w:keepLines w:val="0"/>
              <w:widowControl/>
              <w:suppressLineNumbers w:val="0"/>
              <w:jc w:val="center"/>
              <w:textAlignment w:val="center"/>
              <w:rPr>
                <w:rFonts w:ascii="宋体" w:hAnsi="宋体" w:eastAsia="宋体" w:cs="宋体"/>
                <w:sz w:val="22"/>
                <w:highlight w:val="none"/>
              </w:rPr>
            </w:pPr>
            <w:r>
              <w:rPr>
                <w:rFonts w:hint="eastAsia" w:ascii="宋体" w:hAnsi="宋体" w:eastAsia="宋体" w:cs="宋体"/>
                <w:i w:val="0"/>
                <w:iCs w:val="0"/>
                <w:color w:val="000000"/>
                <w:kern w:val="0"/>
                <w:sz w:val="24"/>
                <w:szCs w:val="24"/>
                <w:u w:val="none"/>
                <w:lang w:val="en-US" w:eastAsia="zh-CN" w:bidi="ar"/>
              </w:rPr>
              <w:t>（2024年度）</w:t>
            </w:r>
          </w:p>
        </w:tc>
      </w:tr>
      <w:tr>
        <w:tblPrEx>
          <w:tblCellMar>
            <w:top w:w="0" w:type="dxa"/>
            <w:left w:w="10" w:type="dxa"/>
            <w:bottom w:w="0" w:type="dxa"/>
            <w:right w:w="10" w:type="dxa"/>
          </w:tblCellMar>
        </w:tblPrEx>
        <w:trPr>
          <w:gridBefore w:val="2"/>
          <w:wBefore w:w="10" w:type="dxa"/>
          <w:jc w:val="center"/>
        </w:trPr>
        <w:tc>
          <w:tcPr>
            <w:tcW w:w="3849" w:type="dxa"/>
            <w:gridSpan w:val="9"/>
            <w:tcBorders>
              <w:top w:val="single" w:color="auto" w:sz="4" w:space="0"/>
              <w:left w:val="single" w:color="auto" w:sz="4" w:space="0"/>
              <w:bottom w:val="single" w:color="auto" w:sz="4" w:space="0"/>
              <w:right w:val="single" w:color="auto" w:sz="4" w:space="0"/>
            </w:tcBorders>
            <w:shd w:val="clear" w:color="000000" w:fill="FFFFFF"/>
            <w:noWrap w:val="0"/>
            <w:tcMar>
              <w:left w:w="108" w:type="dxa"/>
              <w:right w:w="108" w:type="dxa"/>
            </w:tcMar>
            <w:vAlign w:val="center"/>
          </w:tcPr>
          <w:p>
            <w:pPr>
              <w:keepNext w:val="0"/>
              <w:keepLines w:val="0"/>
              <w:widowControl/>
              <w:suppressLineNumbers w:val="0"/>
              <w:jc w:val="center"/>
              <w:textAlignment w:val="center"/>
              <w:rPr>
                <w:rFonts w:ascii="宋体" w:hAnsi="宋体" w:eastAsia="宋体" w:cs="宋体"/>
                <w:highlight w:val="none"/>
              </w:rPr>
            </w:pPr>
            <w:r>
              <w:rPr>
                <w:rFonts w:hint="eastAsia" w:ascii="宋体" w:hAnsi="宋体" w:eastAsia="宋体" w:cs="宋体"/>
                <w:i w:val="0"/>
                <w:iCs w:val="0"/>
                <w:color w:val="000000"/>
                <w:kern w:val="0"/>
                <w:sz w:val="24"/>
                <w:szCs w:val="24"/>
                <w:u w:val="none"/>
                <w:lang w:val="en-US" w:eastAsia="zh-CN" w:bidi="ar"/>
              </w:rPr>
              <w:t>项目名称</w:t>
            </w:r>
          </w:p>
        </w:tc>
        <w:tc>
          <w:tcPr>
            <w:tcW w:w="9671" w:type="dxa"/>
            <w:gridSpan w:val="30"/>
            <w:tcBorders>
              <w:top w:val="single" w:color="auto" w:sz="4" w:space="0"/>
              <w:left w:val="single" w:color="auto" w:sz="4" w:space="0"/>
              <w:bottom w:val="single" w:color="auto" w:sz="4" w:space="0"/>
              <w:right w:val="single" w:color="auto" w:sz="4" w:space="0"/>
            </w:tcBorders>
            <w:shd w:val="clear" w:color="000000" w:fill="FFFFFF"/>
            <w:noWrap w:val="0"/>
            <w:tcMar>
              <w:left w:w="108" w:type="dxa"/>
              <w:right w:w="108" w:type="dxa"/>
            </w:tcMar>
            <w:vAlign w:val="center"/>
          </w:tcPr>
          <w:p>
            <w:pPr>
              <w:keepNext w:val="0"/>
              <w:keepLines w:val="0"/>
              <w:widowControl/>
              <w:suppressLineNumbers w:val="0"/>
              <w:jc w:val="center"/>
              <w:textAlignment w:val="center"/>
              <w:rPr>
                <w:rFonts w:ascii="宋体" w:hAnsi="宋体" w:eastAsia="宋体" w:cs="宋体"/>
                <w:sz w:val="22"/>
                <w:highlight w:val="none"/>
              </w:rPr>
            </w:pPr>
            <w:r>
              <w:rPr>
                <w:rFonts w:hint="eastAsia" w:ascii="宋体" w:hAnsi="宋体" w:eastAsia="宋体" w:cs="宋体"/>
                <w:i w:val="0"/>
                <w:iCs w:val="0"/>
                <w:color w:val="000000"/>
                <w:kern w:val="0"/>
                <w:sz w:val="24"/>
                <w:szCs w:val="24"/>
                <w:u w:val="none"/>
                <w:lang w:val="en-US" w:eastAsia="zh-CN" w:bidi="ar"/>
              </w:rPr>
              <w:t>环境卫生治理专项资金（莆财建【2024】26号）</w:t>
            </w:r>
          </w:p>
        </w:tc>
      </w:tr>
      <w:tr>
        <w:tblPrEx>
          <w:tblCellMar>
            <w:top w:w="0" w:type="dxa"/>
            <w:left w:w="10" w:type="dxa"/>
            <w:bottom w:w="0" w:type="dxa"/>
            <w:right w:w="10" w:type="dxa"/>
          </w:tblCellMar>
        </w:tblPrEx>
        <w:trPr>
          <w:gridBefore w:val="2"/>
          <w:wBefore w:w="10" w:type="dxa"/>
          <w:jc w:val="center"/>
        </w:trPr>
        <w:tc>
          <w:tcPr>
            <w:tcW w:w="3849" w:type="dxa"/>
            <w:gridSpan w:val="9"/>
            <w:tcBorders>
              <w:top w:val="single" w:color="auto" w:sz="4" w:space="0"/>
              <w:left w:val="single" w:color="000000" w:sz="4" w:space="0"/>
              <w:bottom w:val="single" w:color="000000" w:sz="4" w:space="0"/>
              <w:right w:val="single" w:color="000000" w:sz="4" w:space="0"/>
            </w:tcBorders>
            <w:shd w:val="clear" w:color="000000" w:fill="FFFFFF"/>
            <w:noWrap w:val="0"/>
            <w:tcMar>
              <w:left w:w="108" w:type="dxa"/>
              <w:right w:w="108" w:type="dxa"/>
            </w:tcMar>
            <w:vAlign w:val="center"/>
          </w:tcPr>
          <w:p>
            <w:pPr>
              <w:keepNext w:val="0"/>
              <w:keepLines w:val="0"/>
              <w:widowControl/>
              <w:suppressLineNumbers w:val="0"/>
              <w:jc w:val="center"/>
              <w:textAlignment w:val="center"/>
              <w:rPr>
                <w:rFonts w:ascii="宋体" w:hAnsi="宋体" w:eastAsia="宋体" w:cs="宋体"/>
                <w:highlight w:val="none"/>
              </w:rPr>
            </w:pPr>
            <w:r>
              <w:rPr>
                <w:rFonts w:hint="eastAsia" w:ascii="宋体" w:hAnsi="宋体" w:eastAsia="宋体" w:cs="宋体"/>
                <w:i w:val="0"/>
                <w:iCs w:val="0"/>
                <w:color w:val="000000"/>
                <w:kern w:val="0"/>
                <w:sz w:val="24"/>
                <w:szCs w:val="24"/>
                <w:u w:val="none"/>
                <w:lang w:val="en-US" w:eastAsia="zh-CN" w:bidi="ar"/>
              </w:rPr>
              <w:t>主管部门</w:t>
            </w:r>
          </w:p>
        </w:tc>
        <w:tc>
          <w:tcPr>
            <w:tcW w:w="3539" w:type="dxa"/>
            <w:gridSpan w:val="11"/>
            <w:tcBorders>
              <w:top w:val="single" w:color="auto" w:sz="4" w:space="0"/>
              <w:left w:val="single" w:color="000000" w:sz="0" w:space="0"/>
              <w:bottom w:val="single" w:color="000000" w:sz="4" w:space="0"/>
              <w:right w:val="single" w:color="000000" w:sz="4" w:space="0"/>
            </w:tcBorders>
            <w:shd w:val="clear" w:color="000000" w:fill="FFFFFF"/>
            <w:noWrap w:val="0"/>
            <w:tcMar>
              <w:left w:w="108" w:type="dxa"/>
              <w:right w:w="108" w:type="dxa"/>
            </w:tcMar>
            <w:vAlign w:val="center"/>
          </w:tcPr>
          <w:p>
            <w:pPr>
              <w:keepNext w:val="0"/>
              <w:keepLines w:val="0"/>
              <w:widowControl/>
              <w:suppressLineNumbers w:val="0"/>
              <w:jc w:val="center"/>
              <w:textAlignment w:val="center"/>
              <w:rPr>
                <w:rFonts w:ascii="宋体" w:hAnsi="宋体" w:eastAsia="宋体" w:cs="宋体"/>
                <w:sz w:val="22"/>
                <w:highlight w:val="none"/>
              </w:rPr>
            </w:pPr>
            <w:r>
              <w:rPr>
                <w:rFonts w:hint="eastAsia" w:ascii="宋体" w:hAnsi="宋体" w:eastAsia="宋体" w:cs="宋体"/>
                <w:i w:val="0"/>
                <w:iCs w:val="0"/>
                <w:color w:val="000000"/>
                <w:kern w:val="0"/>
                <w:sz w:val="22"/>
                <w:szCs w:val="22"/>
                <w:u w:val="none"/>
                <w:lang w:val="en-US" w:eastAsia="zh-CN" w:bidi="ar"/>
              </w:rPr>
              <w:t>莆田市秀屿区城市管理行政执法局</w:t>
            </w:r>
          </w:p>
        </w:tc>
        <w:tc>
          <w:tcPr>
            <w:tcW w:w="2582" w:type="dxa"/>
            <w:gridSpan w:val="7"/>
            <w:tcBorders>
              <w:top w:val="single" w:color="auto" w:sz="4" w:space="0"/>
              <w:left w:val="single" w:color="000000" w:sz="0" w:space="0"/>
              <w:bottom w:val="single" w:color="000000" w:sz="4" w:space="0"/>
              <w:right w:val="single" w:color="000000" w:sz="4" w:space="0"/>
            </w:tcBorders>
            <w:shd w:val="clear" w:color="000000" w:fill="FFFFFF"/>
            <w:noWrap w:val="0"/>
            <w:tcMar>
              <w:left w:w="108" w:type="dxa"/>
              <w:right w:w="108" w:type="dxa"/>
            </w:tcMar>
            <w:vAlign w:val="center"/>
          </w:tcPr>
          <w:p>
            <w:pPr>
              <w:keepNext w:val="0"/>
              <w:keepLines w:val="0"/>
              <w:widowControl/>
              <w:suppressLineNumbers w:val="0"/>
              <w:jc w:val="center"/>
              <w:textAlignment w:val="center"/>
            </w:pPr>
            <w:r>
              <w:rPr>
                <w:rFonts w:hint="eastAsia" w:ascii="宋体" w:hAnsi="宋体" w:eastAsia="宋体" w:cs="宋体"/>
                <w:i w:val="0"/>
                <w:iCs w:val="0"/>
                <w:color w:val="000000"/>
                <w:kern w:val="0"/>
                <w:sz w:val="24"/>
                <w:szCs w:val="24"/>
                <w:u w:val="none"/>
                <w:lang w:val="en-US" w:eastAsia="zh-CN" w:bidi="ar"/>
              </w:rPr>
              <w:t>实施单位</w:t>
            </w:r>
          </w:p>
        </w:tc>
        <w:tc>
          <w:tcPr>
            <w:tcW w:w="3550" w:type="dxa"/>
            <w:gridSpan w:val="12"/>
            <w:tcBorders>
              <w:top w:val="single" w:color="auto" w:sz="4" w:space="0"/>
              <w:left w:val="single" w:color="000000" w:sz="0" w:space="0"/>
              <w:bottom w:val="single" w:color="000000" w:sz="4" w:space="0"/>
              <w:right w:val="single" w:color="000000" w:sz="4" w:space="0"/>
            </w:tcBorders>
            <w:shd w:val="clear" w:color="000000" w:fill="FFFFFF"/>
            <w:noWrap w:val="0"/>
            <w:tcMar>
              <w:left w:w="108" w:type="dxa"/>
              <w:right w:w="108" w:type="dxa"/>
            </w:tcMar>
            <w:vAlign w:val="center"/>
          </w:tcPr>
          <w:p>
            <w:pPr>
              <w:keepNext w:val="0"/>
              <w:keepLines w:val="0"/>
              <w:widowControl/>
              <w:suppressLineNumbers w:val="0"/>
              <w:jc w:val="center"/>
              <w:textAlignment w:val="center"/>
              <w:rPr>
                <w:rFonts w:ascii="宋体" w:hAnsi="宋体" w:eastAsia="宋体" w:cs="宋体"/>
                <w:sz w:val="22"/>
                <w:highlight w:val="none"/>
              </w:rPr>
            </w:pPr>
            <w:r>
              <w:rPr>
                <w:rFonts w:hint="eastAsia" w:ascii="宋体" w:hAnsi="宋体" w:eastAsia="宋体" w:cs="宋体"/>
                <w:i w:val="0"/>
                <w:iCs w:val="0"/>
                <w:color w:val="000000"/>
                <w:kern w:val="0"/>
                <w:sz w:val="22"/>
                <w:szCs w:val="22"/>
                <w:u w:val="none"/>
                <w:lang w:val="en-US" w:eastAsia="zh-CN" w:bidi="ar"/>
              </w:rPr>
              <w:t>莆田市秀屿区城市管理行政执法局</w:t>
            </w:r>
          </w:p>
        </w:tc>
      </w:tr>
      <w:tr>
        <w:tblPrEx>
          <w:tblCellMar>
            <w:top w:w="0" w:type="dxa"/>
            <w:left w:w="10" w:type="dxa"/>
            <w:bottom w:w="0" w:type="dxa"/>
            <w:right w:w="10" w:type="dxa"/>
          </w:tblCellMar>
        </w:tblPrEx>
        <w:trPr>
          <w:gridBefore w:val="2"/>
          <w:wBefore w:w="10" w:type="dxa"/>
          <w:jc w:val="center"/>
        </w:trPr>
        <w:tc>
          <w:tcPr>
            <w:tcW w:w="1314" w:type="dxa"/>
            <w:gridSpan w:val="3"/>
            <w:vMerge w:val="restart"/>
            <w:tcBorders>
              <w:top w:val="single" w:color="000000" w:sz="4" w:space="0"/>
              <w:left w:val="single" w:color="000000" w:sz="4" w:space="0"/>
              <w:bottom w:val="single" w:color="000000" w:sz="4" w:space="0"/>
              <w:right w:val="single" w:color="000000" w:sz="4" w:space="0"/>
            </w:tcBorders>
            <w:shd w:val="clear" w:color="000000" w:fill="FFFFFF"/>
            <w:noWrap w:val="0"/>
            <w:tcMar>
              <w:left w:w="108" w:type="dxa"/>
              <w:right w:w="108" w:type="dxa"/>
            </w:tcMar>
            <w:vAlign w:val="center"/>
          </w:tcPr>
          <w:p>
            <w:pPr>
              <w:keepNext w:val="0"/>
              <w:keepLines w:val="0"/>
              <w:widowControl/>
              <w:suppressLineNumbers w:val="0"/>
              <w:jc w:val="center"/>
              <w:textAlignment w:val="center"/>
              <w:rPr>
                <w:rFonts w:ascii="宋体" w:hAnsi="宋体" w:eastAsia="宋体" w:cs="宋体"/>
                <w:highlight w:val="none"/>
              </w:rPr>
            </w:pPr>
            <w:r>
              <w:rPr>
                <w:rFonts w:hint="eastAsia" w:ascii="宋体" w:hAnsi="宋体" w:eastAsia="宋体" w:cs="宋体"/>
                <w:i w:val="0"/>
                <w:iCs w:val="0"/>
                <w:color w:val="000000"/>
                <w:kern w:val="0"/>
                <w:sz w:val="24"/>
                <w:szCs w:val="24"/>
                <w:u w:val="none"/>
                <w:lang w:val="en-US" w:eastAsia="zh-CN" w:bidi="ar"/>
              </w:rPr>
              <w:t>项目资金(万元)</w:t>
            </w:r>
          </w:p>
        </w:tc>
        <w:tc>
          <w:tcPr>
            <w:tcW w:w="2535" w:type="dxa"/>
            <w:gridSpan w:val="6"/>
            <w:tcBorders>
              <w:top w:val="single" w:color="000000" w:sz="4" w:space="0"/>
              <w:left w:val="single" w:color="000000" w:sz="4" w:space="0"/>
              <w:bottom w:val="single" w:color="000000" w:sz="4" w:space="0"/>
              <w:right w:val="single" w:color="000000" w:sz="4" w:space="0"/>
            </w:tcBorders>
            <w:shd w:val="clear" w:color="000000" w:fill="FFFFFF"/>
            <w:noWrap w:val="0"/>
            <w:tcMar>
              <w:left w:w="108" w:type="dxa"/>
              <w:right w:w="108" w:type="dxa"/>
            </w:tcMar>
            <w:vAlign w:val="center"/>
          </w:tcPr>
          <w:p>
            <w:pPr>
              <w:jc w:val="center"/>
            </w:pPr>
          </w:p>
        </w:tc>
        <w:tc>
          <w:tcPr>
            <w:tcW w:w="1873" w:type="dxa"/>
            <w:gridSpan w:val="4"/>
            <w:tcBorders>
              <w:top w:val="single" w:color="000000" w:sz="4" w:space="0"/>
              <w:left w:val="single" w:color="000000" w:sz="0" w:space="0"/>
              <w:bottom w:val="single" w:color="000000" w:sz="4" w:space="0"/>
              <w:right w:val="single" w:color="000000" w:sz="4" w:space="0"/>
            </w:tcBorders>
            <w:shd w:val="clear" w:color="000000" w:fill="FFFFFF"/>
            <w:noWrap w:val="0"/>
            <w:tcMar>
              <w:left w:w="108" w:type="dxa"/>
              <w:right w:w="108" w:type="dxa"/>
            </w:tcMar>
            <w:vAlign w:val="center"/>
          </w:tcPr>
          <w:p>
            <w:pPr>
              <w:keepNext w:val="0"/>
              <w:keepLines w:val="0"/>
              <w:widowControl/>
              <w:suppressLineNumbers w:val="0"/>
              <w:jc w:val="center"/>
              <w:textAlignment w:val="center"/>
              <w:rPr>
                <w:rFonts w:ascii="宋体" w:hAnsi="宋体" w:eastAsia="宋体" w:cs="宋体"/>
                <w:sz w:val="22"/>
                <w:highlight w:val="none"/>
              </w:rPr>
            </w:pPr>
            <w:r>
              <w:rPr>
                <w:rFonts w:hint="eastAsia" w:ascii="宋体" w:hAnsi="宋体" w:eastAsia="宋体" w:cs="宋体"/>
                <w:i w:val="0"/>
                <w:iCs w:val="0"/>
                <w:color w:val="000000"/>
                <w:kern w:val="0"/>
                <w:sz w:val="24"/>
                <w:szCs w:val="24"/>
                <w:u w:val="none"/>
                <w:lang w:val="en-US" w:eastAsia="zh-CN" w:bidi="ar"/>
              </w:rPr>
              <w:t>年初预算数</w:t>
            </w:r>
          </w:p>
        </w:tc>
        <w:tc>
          <w:tcPr>
            <w:tcW w:w="1666" w:type="dxa"/>
            <w:gridSpan w:val="7"/>
            <w:tcBorders>
              <w:top w:val="single" w:color="000000" w:sz="4" w:space="0"/>
              <w:left w:val="single" w:color="000000" w:sz="0" w:space="0"/>
              <w:bottom w:val="single" w:color="000000" w:sz="4" w:space="0"/>
              <w:right w:val="single" w:color="000000" w:sz="4" w:space="0"/>
            </w:tcBorders>
            <w:shd w:val="clear" w:color="000000" w:fill="FFFFFF"/>
            <w:noWrap w:val="0"/>
            <w:tcMar>
              <w:left w:w="108" w:type="dxa"/>
              <w:right w:w="108" w:type="dxa"/>
            </w:tcMar>
            <w:vAlign w:val="center"/>
          </w:tcPr>
          <w:p>
            <w:pPr>
              <w:keepNext w:val="0"/>
              <w:keepLines w:val="0"/>
              <w:widowControl/>
              <w:suppressLineNumbers w:val="0"/>
              <w:jc w:val="center"/>
              <w:textAlignment w:val="center"/>
              <w:rPr>
                <w:sz w:val="21"/>
                <w:szCs w:val="22"/>
              </w:rPr>
            </w:pPr>
            <w:r>
              <w:rPr>
                <w:rFonts w:hint="eastAsia" w:ascii="宋体" w:hAnsi="宋体" w:eastAsia="宋体" w:cs="宋体"/>
                <w:i w:val="0"/>
                <w:iCs w:val="0"/>
                <w:color w:val="000000"/>
                <w:kern w:val="0"/>
                <w:sz w:val="24"/>
                <w:szCs w:val="24"/>
                <w:u w:val="none"/>
                <w:lang w:val="en-US" w:eastAsia="zh-CN" w:bidi="ar"/>
              </w:rPr>
              <w:t>全年预算数</w:t>
            </w:r>
          </w:p>
        </w:tc>
        <w:tc>
          <w:tcPr>
            <w:tcW w:w="1486" w:type="dxa"/>
            <w:gridSpan w:val="4"/>
            <w:tcBorders>
              <w:top w:val="single" w:color="000000" w:sz="0" w:space="0"/>
              <w:left w:val="single" w:color="000000" w:sz="0" w:space="0"/>
              <w:bottom w:val="single" w:color="000000" w:sz="4" w:space="0"/>
              <w:right w:val="single" w:color="000000" w:sz="4" w:space="0"/>
            </w:tcBorders>
            <w:shd w:val="clear" w:color="000000" w:fill="FFFFFF"/>
            <w:noWrap w:val="0"/>
            <w:tcMar>
              <w:left w:w="108" w:type="dxa"/>
              <w:right w:w="108" w:type="dxa"/>
            </w:tcMar>
            <w:vAlign w:val="center"/>
          </w:tcPr>
          <w:p>
            <w:pPr>
              <w:keepNext w:val="0"/>
              <w:keepLines w:val="0"/>
              <w:widowControl/>
              <w:suppressLineNumbers w:val="0"/>
              <w:jc w:val="center"/>
              <w:textAlignment w:val="center"/>
              <w:rPr>
                <w:rFonts w:ascii="宋体" w:hAnsi="宋体" w:eastAsia="宋体" w:cs="宋体"/>
                <w:sz w:val="21"/>
                <w:szCs w:val="22"/>
                <w:highlight w:val="none"/>
              </w:rPr>
            </w:pPr>
            <w:r>
              <w:rPr>
                <w:rFonts w:hint="eastAsia" w:ascii="宋体" w:hAnsi="宋体" w:eastAsia="宋体" w:cs="宋体"/>
                <w:i w:val="0"/>
                <w:iCs w:val="0"/>
                <w:color w:val="000000"/>
                <w:kern w:val="0"/>
                <w:sz w:val="24"/>
                <w:szCs w:val="24"/>
                <w:u w:val="none"/>
                <w:lang w:val="en-US" w:eastAsia="zh-CN" w:bidi="ar"/>
              </w:rPr>
              <w:t>全年执行数</w:t>
            </w:r>
          </w:p>
        </w:tc>
        <w:tc>
          <w:tcPr>
            <w:tcW w:w="1096" w:type="dxa"/>
            <w:gridSpan w:val="3"/>
            <w:tcBorders>
              <w:top w:val="single" w:color="000000" w:sz="0" w:space="0"/>
              <w:left w:val="single" w:color="000000" w:sz="0" w:space="0"/>
              <w:bottom w:val="single" w:color="000000" w:sz="4" w:space="0"/>
              <w:right w:val="single" w:color="000000" w:sz="4" w:space="0"/>
            </w:tcBorders>
            <w:shd w:val="clear" w:color="000000" w:fill="FFFFFF"/>
            <w:noWrap w:val="0"/>
            <w:tcMar>
              <w:left w:w="108" w:type="dxa"/>
              <w:right w:w="108" w:type="dxa"/>
            </w:tcMar>
            <w:vAlign w:val="center"/>
          </w:tcPr>
          <w:p>
            <w:pPr>
              <w:keepNext w:val="0"/>
              <w:keepLines w:val="0"/>
              <w:widowControl/>
              <w:suppressLineNumbers w:val="0"/>
              <w:jc w:val="center"/>
              <w:textAlignment w:val="center"/>
            </w:pPr>
            <w:r>
              <w:rPr>
                <w:rFonts w:hint="eastAsia" w:ascii="宋体" w:hAnsi="宋体" w:eastAsia="宋体" w:cs="宋体"/>
                <w:i w:val="0"/>
                <w:iCs w:val="0"/>
                <w:color w:val="000000"/>
                <w:kern w:val="0"/>
                <w:sz w:val="24"/>
                <w:szCs w:val="24"/>
                <w:u w:val="none"/>
                <w:lang w:val="en-US" w:eastAsia="zh-CN" w:bidi="ar"/>
              </w:rPr>
              <w:t>分值</w:t>
            </w:r>
          </w:p>
        </w:tc>
        <w:tc>
          <w:tcPr>
            <w:tcW w:w="2001" w:type="dxa"/>
            <w:gridSpan w:val="9"/>
            <w:tcBorders>
              <w:top w:val="single" w:color="000000" w:sz="0" w:space="0"/>
              <w:left w:val="single" w:color="000000" w:sz="0" w:space="0"/>
              <w:bottom w:val="single" w:color="000000" w:sz="4" w:space="0"/>
              <w:right w:val="single" w:color="000000" w:sz="4" w:space="0"/>
            </w:tcBorders>
            <w:shd w:val="clear" w:color="000000" w:fill="FFFFFF"/>
            <w:noWrap w:val="0"/>
            <w:tcMar>
              <w:left w:w="108" w:type="dxa"/>
              <w:right w:w="108" w:type="dxa"/>
            </w:tcMar>
            <w:vAlign w:val="center"/>
          </w:tcPr>
          <w:p>
            <w:pPr>
              <w:keepNext w:val="0"/>
              <w:keepLines w:val="0"/>
              <w:widowControl/>
              <w:suppressLineNumbers w:val="0"/>
              <w:jc w:val="center"/>
              <w:textAlignment w:val="center"/>
              <w:rPr>
                <w:rFonts w:ascii="宋体" w:hAnsi="宋体" w:eastAsia="宋体" w:cs="宋体"/>
                <w:highlight w:val="none"/>
              </w:rPr>
            </w:pPr>
            <w:r>
              <w:rPr>
                <w:rFonts w:hint="eastAsia" w:ascii="宋体" w:hAnsi="宋体" w:eastAsia="宋体" w:cs="宋体"/>
                <w:i w:val="0"/>
                <w:iCs w:val="0"/>
                <w:color w:val="000000"/>
                <w:kern w:val="0"/>
                <w:sz w:val="24"/>
                <w:szCs w:val="24"/>
                <w:u w:val="none"/>
                <w:lang w:val="en-US" w:eastAsia="zh-CN" w:bidi="ar"/>
              </w:rPr>
              <w:t>执行率</w:t>
            </w:r>
          </w:p>
        </w:tc>
        <w:tc>
          <w:tcPr>
            <w:tcW w:w="1549" w:type="dxa"/>
            <w:gridSpan w:val="3"/>
            <w:tcBorders>
              <w:top w:val="single" w:color="000000" w:sz="0" w:space="0"/>
              <w:left w:val="single" w:color="000000" w:sz="0" w:space="0"/>
              <w:bottom w:val="single" w:color="000000" w:sz="4" w:space="0"/>
              <w:right w:val="single" w:color="000000" w:sz="4" w:space="0"/>
            </w:tcBorders>
            <w:shd w:val="clear" w:color="000000" w:fill="FFFFFF"/>
            <w:noWrap w:val="0"/>
            <w:tcMar>
              <w:left w:w="108" w:type="dxa"/>
              <w:right w:w="108" w:type="dxa"/>
            </w:tcMar>
            <w:vAlign w:val="center"/>
          </w:tcPr>
          <w:p>
            <w:pPr>
              <w:keepNext w:val="0"/>
              <w:keepLines w:val="0"/>
              <w:widowControl/>
              <w:suppressLineNumbers w:val="0"/>
              <w:jc w:val="center"/>
              <w:textAlignment w:val="center"/>
              <w:rPr>
                <w:rFonts w:ascii="宋体" w:hAnsi="宋体" w:eastAsia="宋体" w:cs="宋体"/>
                <w:highlight w:val="none"/>
              </w:rPr>
            </w:pPr>
            <w:r>
              <w:rPr>
                <w:rFonts w:hint="eastAsia" w:ascii="宋体" w:hAnsi="宋体" w:eastAsia="宋体" w:cs="宋体"/>
                <w:i w:val="0"/>
                <w:iCs w:val="0"/>
                <w:color w:val="000000"/>
                <w:kern w:val="0"/>
                <w:sz w:val="24"/>
                <w:szCs w:val="24"/>
                <w:u w:val="none"/>
                <w:lang w:val="en-US" w:eastAsia="zh-CN" w:bidi="ar"/>
              </w:rPr>
              <w:t>得分</w:t>
            </w:r>
          </w:p>
        </w:tc>
      </w:tr>
      <w:tr>
        <w:tblPrEx>
          <w:tblCellMar>
            <w:top w:w="0" w:type="dxa"/>
            <w:left w:w="10" w:type="dxa"/>
            <w:bottom w:w="0" w:type="dxa"/>
            <w:right w:w="10" w:type="dxa"/>
          </w:tblCellMar>
        </w:tblPrEx>
        <w:trPr>
          <w:gridBefore w:val="2"/>
          <w:wBefore w:w="10" w:type="dxa"/>
          <w:jc w:val="center"/>
        </w:trPr>
        <w:tc>
          <w:tcPr>
            <w:tcW w:w="1314" w:type="dxa"/>
            <w:gridSpan w:val="3"/>
            <w:vMerge w:val="continue"/>
            <w:tcBorders>
              <w:top w:val="single" w:color="000000" w:sz="4" w:space="0"/>
              <w:left w:val="single" w:color="000000" w:sz="4" w:space="0"/>
              <w:bottom w:val="single" w:color="000000" w:sz="4" w:space="0"/>
              <w:right w:val="single" w:color="000000" w:sz="4" w:space="0"/>
            </w:tcBorders>
            <w:shd w:val="clear" w:color="000000" w:fill="FFFFFF"/>
            <w:noWrap w:val="0"/>
            <w:tcMar>
              <w:left w:w="108" w:type="dxa"/>
              <w:right w:w="108" w:type="dxa"/>
            </w:tcMar>
            <w:vAlign w:val="center"/>
          </w:tcPr>
          <w:p>
            <w:pPr>
              <w:jc w:val="center"/>
              <w:rPr>
                <w:rFonts w:ascii="宋体" w:hAnsi="宋体" w:eastAsia="宋体" w:cs="宋体"/>
                <w:sz w:val="22"/>
                <w:highlight w:val="none"/>
              </w:rPr>
            </w:pPr>
          </w:p>
        </w:tc>
        <w:tc>
          <w:tcPr>
            <w:tcW w:w="2535" w:type="dxa"/>
            <w:gridSpan w:val="6"/>
            <w:tcBorders>
              <w:top w:val="single" w:color="000000" w:sz="4" w:space="0"/>
              <w:left w:val="single" w:color="000000" w:sz="4" w:space="0"/>
              <w:bottom w:val="single" w:color="000000" w:sz="4" w:space="0"/>
              <w:right w:val="single" w:color="000000" w:sz="4" w:space="0"/>
            </w:tcBorders>
            <w:shd w:val="clear" w:color="000000" w:fill="FFFFFF"/>
            <w:noWrap w:val="0"/>
            <w:tcMar>
              <w:left w:w="108" w:type="dxa"/>
              <w:right w:w="108" w:type="dxa"/>
            </w:tcMar>
            <w:vAlign w:val="center"/>
          </w:tcPr>
          <w:p>
            <w:pPr>
              <w:keepNext w:val="0"/>
              <w:keepLines w:val="0"/>
              <w:widowControl/>
              <w:suppressLineNumbers w:val="0"/>
              <w:jc w:val="left"/>
              <w:textAlignment w:val="center"/>
            </w:pPr>
            <w:r>
              <w:rPr>
                <w:rFonts w:hint="eastAsia" w:ascii="宋体" w:hAnsi="宋体" w:eastAsia="宋体" w:cs="宋体"/>
                <w:i w:val="0"/>
                <w:iCs w:val="0"/>
                <w:color w:val="000000"/>
                <w:kern w:val="0"/>
                <w:sz w:val="24"/>
                <w:szCs w:val="24"/>
                <w:u w:val="none"/>
                <w:lang w:val="en-US" w:eastAsia="zh-CN" w:bidi="ar"/>
              </w:rPr>
              <w:t>年度资金总额</w:t>
            </w:r>
          </w:p>
        </w:tc>
        <w:tc>
          <w:tcPr>
            <w:tcW w:w="1873" w:type="dxa"/>
            <w:gridSpan w:val="4"/>
            <w:tcBorders>
              <w:top w:val="single" w:color="000000" w:sz="4" w:space="0"/>
              <w:left w:val="single" w:color="000000" w:sz="0" w:space="0"/>
              <w:bottom w:val="single" w:color="000000" w:sz="4" w:space="0"/>
              <w:right w:val="single" w:color="000000" w:sz="4" w:space="0"/>
            </w:tcBorders>
            <w:shd w:val="clear" w:color="000000" w:fill="FFFFFF"/>
            <w:noWrap w:val="0"/>
            <w:tcMar>
              <w:left w:w="108" w:type="dxa"/>
              <w:right w:w="108" w:type="dxa"/>
            </w:tcMar>
            <w:vAlign w:val="center"/>
          </w:tcPr>
          <w:p>
            <w:pPr>
              <w:keepNext w:val="0"/>
              <w:keepLines w:val="0"/>
              <w:widowControl/>
              <w:suppressLineNumbers w:val="0"/>
              <w:jc w:val="center"/>
              <w:textAlignment w:val="center"/>
              <w:rPr>
                <w:rFonts w:ascii="宋体" w:hAnsi="宋体" w:eastAsia="宋体" w:cs="宋体"/>
                <w:highlight w:val="none"/>
              </w:rPr>
            </w:pPr>
            <w:r>
              <w:rPr>
                <w:rFonts w:hint="eastAsia" w:ascii="宋体" w:hAnsi="宋体" w:eastAsia="宋体" w:cs="宋体"/>
                <w:i w:val="0"/>
                <w:iCs w:val="0"/>
                <w:color w:val="000000"/>
                <w:kern w:val="0"/>
                <w:sz w:val="24"/>
                <w:szCs w:val="24"/>
                <w:u w:val="none"/>
                <w:lang w:val="en-US" w:eastAsia="zh-CN" w:bidi="ar"/>
              </w:rPr>
              <w:t>0.00</w:t>
            </w:r>
          </w:p>
        </w:tc>
        <w:tc>
          <w:tcPr>
            <w:tcW w:w="1666" w:type="dxa"/>
            <w:gridSpan w:val="7"/>
            <w:tcBorders>
              <w:top w:val="single" w:color="000000" w:sz="4" w:space="0"/>
              <w:left w:val="single" w:color="000000" w:sz="0" w:space="0"/>
              <w:bottom w:val="single" w:color="000000" w:sz="4" w:space="0"/>
              <w:right w:val="single" w:color="000000" w:sz="4" w:space="0"/>
            </w:tcBorders>
            <w:shd w:val="clear" w:color="000000" w:fill="FFFFFF"/>
            <w:noWrap w:val="0"/>
            <w:tcMar>
              <w:left w:w="108" w:type="dxa"/>
              <w:right w:w="108" w:type="dxa"/>
            </w:tcMar>
            <w:vAlign w:val="center"/>
          </w:tcPr>
          <w:p>
            <w:pPr>
              <w:keepNext w:val="0"/>
              <w:keepLines w:val="0"/>
              <w:widowControl/>
              <w:suppressLineNumbers w:val="0"/>
              <w:jc w:val="center"/>
              <w:textAlignment w:val="center"/>
            </w:pPr>
            <w:r>
              <w:rPr>
                <w:rFonts w:hint="eastAsia" w:ascii="宋体" w:hAnsi="宋体" w:eastAsia="宋体" w:cs="宋体"/>
                <w:i w:val="0"/>
                <w:iCs w:val="0"/>
                <w:color w:val="000000"/>
                <w:kern w:val="0"/>
                <w:sz w:val="24"/>
                <w:szCs w:val="24"/>
                <w:u w:val="none"/>
                <w:lang w:val="en-US" w:eastAsia="zh-CN" w:bidi="ar"/>
              </w:rPr>
              <w:t>46.34</w:t>
            </w:r>
          </w:p>
        </w:tc>
        <w:tc>
          <w:tcPr>
            <w:tcW w:w="1486" w:type="dxa"/>
            <w:gridSpan w:val="4"/>
            <w:tcBorders>
              <w:top w:val="single" w:color="000000" w:sz="0" w:space="0"/>
              <w:left w:val="single" w:color="000000" w:sz="0" w:space="0"/>
              <w:bottom w:val="single" w:color="000000" w:sz="4" w:space="0"/>
              <w:right w:val="single" w:color="000000" w:sz="4" w:space="0"/>
            </w:tcBorders>
            <w:shd w:val="clear" w:color="000000" w:fill="FFFFFF"/>
            <w:noWrap w:val="0"/>
            <w:tcMar>
              <w:left w:w="108" w:type="dxa"/>
              <w:right w:w="108" w:type="dxa"/>
            </w:tcMar>
            <w:vAlign w:val="center"/>
          </w:tcPr>
          <w:p>
            <w:pPr>
              <w:keepNext w:val="0"/>
              <w:keepLines w:val="0"/>
              <w:widowControl/>
              <w:suppressLineNumbers w:val="0"/>
              <w:jc w:val="center"/>
              <w:textAlignment w:val="center"/>
              <w:rPr>
                <w:rFonts w:ascii="宋体" w:hAnsi="宋体" w:eastAsia="宋体" w:cs="宋体"/>
                <w:sz w:val="22"/>
                <w:highlight w:val="none"/>
              </w:rPr>
            </w:pPr>
            <w:r>
              <w:rPr>
                <w:rFonts w:hint="eastAsia" w:ascii="宋体" w:hAnsi="宋体" w:eastAsia="宋体" w:cs="宋体"/>
                <w:i w:val="0"/>
                <w:iCs w:val="0"/>
                <w:color w:val="000000"/>
                <w:kern w:val="0"/>
                <w:sz w:val="24"/>
                <w:szCs w:val="24"/>
                <w:u w:val="none"/>
                <w:lang w:val="en-US" w:eastAsia="zh-CN" w:bidi="ar"/>
              </w:rPr>
              <w:t>46.34</w:t>
            </w:r>
          </w:p>
        </w:tc>
        <w:tc>
          <w:tcPr>
            <w:tcW w:w="1096" w:type="dxa"/>
            <w:gridSpan w:val="3"/>
            <w:tcBorders>
              <w:top w:val="single" w:color="000000" w:sz="0" w:space="0"/>
              <w:left w:val="single" w:color="000000" w:sz="0" w:space="0"/>
              <w:bottom w:val="single" w:color="000000" w:sz="4" w:space="0"/>
              <w:right w:val="single" w:color="000000" w:sz="4" w:space="0"/>
            </w:tcBorders>
            <w:shd w:val="clear" w:color="000000" w:fill="FFFFFF"/>
            <w:noWrap w:val="0"/>
            <w:tcMar>
              <w:left w:w="108" w:type="dxa"/>
              <w:right w:w="108" w:type="dxa"/>
            </w:tcMar>
            <w:vAlign w:val="center"/>
          </w:tcPr>
          <w:p>
            <w:pPr>
              <w:keepNext w:val="0"/>
              <w:keepLines w:val="0"/>
              <w:widowControl/>
              <w:suppressLineNumbers w:val="0"/>
              <w:jc w:val="center"/>
              <w:textAlignment w:val="center"/>
            </w:pPr>
            <w:r>
              <w:rPr>
                <w:rFonts w:hint="eastAsia" w:ascii="宋体" w:hAnsi="宋体" w:eastAsia="宋体" w:cs="宋体"/>
                <w:i w:val="0"/>
                <w:iCs w:val="0"/>
                <w:color w:val="000000"/>
                <w:kern w:val="0"/>
                <w:sz w:val="24"/>
                <w:szCs w:val="24"/>
                <w:u w:val="none"/>
                <w:lang w:val="en-US" w:eastAsia="zh-CN" w:bidi="ar"/>
              </w:rPr>
              <w:t>10</w:t>
            </w:r>
          </w:p>
        </w:tc>
        <w:tc>
          <w:tcPr>
            <w:tcW w:w="2001" w:type="dxa"/>
            <w:gridSpan w:val="9"/>
            <w:tcBorders>
              <w:top w:val="single" w:color="000000" w:sz="0" w:space="0"/>
              <w:left w:val="single" w:color="000000" w:sz="0" w:space="0"/>
              <w:bottom w:val="single" w:color="000000" w:sz="4" w:space="0"/>
              <w:right w:val="single" w:color="000000" w:sz="4" w:space="0"/>
            </w:tcBorders>
            <w:shd w:val="clear" w:color="000000" w:fill="FFFFFF"/>
            <w:noWrap w:val="0"/>
            <w:tcMar>
              <w:left w:w="108" w:type="dxa"/>
              <w:right w:w="108" w:type="dxa"/>
            </w:tcMar>
            <w:vAlign w:val="center"/>
          </w:tcPr>
          <w:p>
            <w:pPr>
              <w:keepNext w:val="0"/>
              <w:keepLines w:val="0"/>
              <w:widowControl/>
              <w:suppressLineNumbers w:val="0"/>
              <w:jc w:val="center"/>
              <w:textAlignment w:val="center"/>
              <w:rPr>
                <w:rFonts w:ascii="宋体" w:hAnsi="宋体" w:eastAsia="宋体" w:cs="宋体"/>
                <w:sz w:val="22"/>
                <w:highlight w:val="none"/>
              </w:rPr>
            </w:pPr>
            <w:r>
              <w:rPr>
                <w:rFonts w:hint="eastAsia" w:ascii="宋体" w:hAnsi="宋体" w:eastAsia="宋体" w:cs="宋体"/>
                <w:i w:val="0"/>
                <w:iCs w:val="0"/>
                <w:color w:val="000000"/>
                <w:kern w:val="0"/>
                <w:sz w:val="24"/>
                <w:szCs w:val="24"/>
                <w:u w:val="none"/>
                <w:lang w:val="en-US" w:eastAsia="zh-CN" w:bidi="ar"/>
              </w:rPr>
              <w:t>100.00</w:t>
            </w:r>
          </w:p>
        </w:tc>
        <w:tc>
          <w:tcPr>
            <w:tcW w:w="1549" w:type="dxa"/>
            <w:gridSpan w:val="3"/>
            <w:tcBorders>
              <w:top w:val="single" w:color="000000" w:sz="0" w:space="0"/>
              <w:left w:val="single" w:color="000000" w:sz="0" w:space="0"/>
              <w:bottom w:val="single" w:color="000000" w:sz="4" w:space="0"/>
              <w:right w:val="single" w:color="000000" w:sz="4" w:space="0"/>
            </w:tcBorders>
            <w:shd w:val="clear" w:color="000000" w:fill="FFFFFF"/>
            <w:noWrap w:val="0"/>
            <w:tcMar>
              <w:left w:w="108" w:type="dxa"/>
              <w:right w:w="108" w:type="dxa"/>
            </w:tcMar>
            <w:vAlign w:val="center"/>
          </w:tcPr>
          <w:p>
            <w:pPr>
              <w:keepNext w:val="0"/>
              <w:keepLines w:val="0"/>
              <w:widowControl/>
              <w:suppressLineNumbers w:val="0"/>
              <w:jc w:val="center"/>
              <w:textAlignment w:val="center"/>
              <w:rPr>
                <w:rFonts w:ascii="宋体" w:hAnsi="宋体" w:eastAsia="宋体" w:cs="宋体"/>
                <w:sz w:val="22"/>
                <w:highlight w:val="none"/>
              </w:rPr>
            </w:pPr>
            <w:r>
              <w:rPr>
                <w:rFonts w:hint="eastAsia" w:ascii="宋体" w:hAnsi="宋体" w:eastAsia="宋体" w:cs="宋体"/>
                <w:i w:val="0"/>
                <w:iCs w:val="0"/>
                <w:color w:val="000000"/>
                <w:kern w:val="0"/>
                <w:sz w:val="24"/>
                <w:szCs w:val="24"/>
                <w:u w:val="none"/>
                <w:lang w:val="en-US" w:eastAsia="zh-CN" w:bidi="ar"/>
              </w:rPr>
              <w:t>10</w:t>
            </w:r>
          </w:p>
        </w:tc>
      </w:tr>
      <w:tr>
        <w:tblPrEx>
          <w:tblCellMar>
            <w:top w:w="0" w:type="dxa"/>
            <w:left w:w="10" w:type="dxa"/>
            <w:bottom w:w="0" w:type="dxa"/>
            <w:right w:w="10" w:type="dxa"/>
          </w:tblCellMar>
        </w:tblPrEx>
        <w:trPr>
          <w:gridBefore w:val="2"/>
          <w:wBefore w:w="10" w:type="dxa"/>
          <w:jc w:val="center"/>
        </w:trPr>
        <w:tc>
          <w:tcPr>
            <w:tcW w:w="1314" w:type="dxa"/>
            <w:gridSpan w:val="3"/>
            <w:vMerge w:val="continue"/>
            <w:tcBorders>
              <w:top w:val="single" w:color="000000" w:sz="4" w:space="0"/>
              <w:left w:val="single" w:color="000000" w:sz="4" w:space="0"/>
              <w:bottom w:val="single" w:color="000000" w:sz="4" w:space="0"/>
              <w:right w:val="single" w:color="000000" w:sz="4" w:space="0"/>
            </w:tcBorders>
            <w:shd w:val="clear" w:color="000000" w:fill="FFFFFF"/>
            <w:noWrap w:val="0"/>
            <w:tcMar>
              <w:left w:w="108" w:type="dxa"/>
              <w:right w:w="108" w:type="dxa"/>
            </w:tcMar>
            <w:vAlign w:val="center"/>
          </w:tcPr>
          <w:p>
            <w:pPr>
              <w:jc w:val="center"/>
              <w:rPr>
                <w:rFonts w:ascii="宋体" w:hAnsi="宋体" w:eastAsia="宋体" w:cs="宋体"/>
                <w:sz w:val="22"/>
                <w:highlight w:val="none"/>
              </w:rPr>
            </w:pPr>
          </w:p>
        </w:tc>
        <w:tc>
          <w:tcPr>
            <w:tcW w:w="2535" w:type="dxa"/>
            <w:gridSpan w:val="6"/>
            <w:tcBorders>
              <w:top w:val="single" w:color="000000" w:sz="4" w:space="0"/>
              <w:left w:val="single" w:color="000000" w:sz="4" w:space="0"/>
              <w:bottom w:val="single" w:color="000000" w:sz="4" w:space="0"/>
              <w:right w:val="single" w:color="000000" w:sz="4" w:space="0"/>
            </w:tcBorders>
            <w:shd w:val="clear" w:color="000000" w:fill="FFFFFF"/>
            <w:noWrap w:val="0"/>
            <w:tcMar>
              <w:left w:w="108" w:type="dxa"/>
              <w:right w:w="108" w:type="dxa"/>
            </w:tcMar>
            <w:vAlign w:val="center"/>
          </w:tcPr>
          <w:p>
            <w:pPr>
              <w:keepNext w:val="0"/>
              <w:keepLines w:val="0"/>
              <w:widowControl/>
              <w:suppressLineNumbers w:val="0"/>
              <w:jc w:val="left"/>
              <w:textAlignment w:val="center"/>
            </w:pPr>
            <w:r>
              <w:rPr>
                <w:rFonts w:hint="eastAsia" w:ascii="宋体" w:hAnsi="宋体" w:eastAsia="宋体" w:cs="宋体"/>
                <w:i w:val="0"/>
                <w:iCs w:val="0"/>
                <w:color w:val="000000"/>
                <w:kern w:val="0"/>
                <w:sz w:val="24"/>
                <w:szCs w:val="24"/>
                <w:u w:val="none"/>
                <w:lang w:val="en-US" w:eastAsia="zh-CN" w:bidi="ar"/>
              </w:rPr>
              <w:t>其中：当年财政拨款</w:t>
            </w:r>
          </w:p>
        </w:tc>
        <w:tc>
          <w:tcPr>
            <w:tcW w:w="1873" w:type="dxa"/>
            <w:gridSpan w:val="4"/>
            <w:tcBorders>
              <w:top w:val="single" w:color="000000" w:sz="4" w:space="0"/>
              <w:left w:val="single" w:color="000000" w:sz="0" w:space="0"/>
              <w:bottom w:val="single" w:color="000000" w:sz="4" w:space="0"/>
              <w:right w:val="single" w:color="000000" w:sz="4" w:space="0"/>
            </w:tcBorders>
            <w:shd w:val="clear" w:color="000000" w:fill="FFFFFF"/>
            <w:noWrap w:val="0"/>
            <w:tcMar>
              <w:left w:w="108" w:type="dxa"/>
              <w:right w:w="108" w:type="dxa"/>
            </w:tcMar>
            <w:vAlign w:val="center"/>
          </w:tcPr>
          <w:p>
            <w:pPr>
              <w:keepNext w:val="0"/>
              <w:keepLines w:val="0"/>
              <w:widowControl/>
              <w:suppressLineNumbers w:val="0"/>
              <w:jc w:val="center"/>
              <w:textAlignment w:val="center"/>
              <w:rPr>
                <w:rFonts w:ascii="宋体" w:hAnsi="宋体" w:eastAsia="宋体" w:cs="宋体"/>
                <w:highlight w:val="none"/>
              </w:rPr>
            </w:pPr>
            <w:r>
              <w:rPr>
                <w:rFonts w:hint="eastAsia" w:ascii="宋体" w:hAnsi="宋体" w:eastAsia="宋体" w:cs="宋体"/>
                <w:i w:val="0"/>
                <w:iCs w:val="0"/>
                <w:color w:val="000000"/>
                <w:kern w:val="0"/>
                <w:sz w:val="24"/>
                <w:szCs w:val="24"/>
                <w:u w:val="none"/>
                <w:lang w:val="en-US" w:eastAsia="zh-CN" w:bidi="ar"/>
              </w:rPr>
              <w:t>0.00</w:t>
            </w:r>
          </w:p>
        </w:tc>
        <w:tc>
          <w:tcPr>
            <w:tcW w:w="1666" w:type="dxa"/>
            <w:gridSpan w:val="7"/>
            <w:tcBorders>
              <w:top w:val="single" w:color="000000" w:sz="4" w:space="0"/>
              <w:left w:val="single" w:color="000000" w:sz="0" w:space="0"/>
              <w:bottom w:val="single" w:color="000000" w:sz="4" w:space="0"/>
              <w:right w:val="single" w:color="000000" w:sz="4" w:space="0"/>
            </w:tcBorders>
            <w:shd w:val="clear" w:color="000000" w:fill="FFFFFF"/>
            <w:noWrap w:val="0"/>
            <w:tcMar>
              <w:left w:w="108" w:type="dxa"/>
              <w:right w:w="108" w:type="dxa"/>
            </w:tcMar>
            <w:vAlign w:val="center"/>
          </w:tcPr>
          <w:p>
            <w:pPr>
              <w:keepNext w:val="0"/>
              <w:keepLines w:val="0"/>
              <w:widowControl/>
              <w:suppressLineNumbers w:val="0"/>
              <w:jc w:val="center"/>
              <w:textAlignment w:val="center"/>
            </w:pPr>
            <w:r>
              <w:rPr>
                <w:rFonts w:hint="eastAsia" w:ascii="宋体" w:hAnsi="宋体" w:eastAsia="宋体" w:cs="宋体"/>
                <w:i w:val="0"/>
                <w:iCs w:val="0"/>
                <w:color w:val="000000"/>
                <w:kern w:val="0"/>
                <w:sz w:val="24"/>
                <w:szCs w:val="24"/>
                <w:u w:val="none"/>
                <w:lang w:val="en-US" w:eastAsia="zh-CN" w:bidi="ar"/>
              </w:rPr>
              <w:t>46.34</w:t>
            </w:r>
          </w:p>
        </w:tc>
        <w:tc>
          <w:tcPr>
            <w:tcW w:w="1486" w:type="dxa"/>
            <w:gridSpan w:val="4"/>
            <w:tcBorders>
              <w:top w:val="single" w:color="000000" w:sz="0" w:space="0"/>
              <w:left w:val="single" w:color="000000" w:sz="0" w:space="0"/>
              <w:bottom w:val="single" w:color="000000" w:sz="4" w:space="0"/>
              <w:right w:val="single" w:color="000000" w:sz="4" w:space="0"/>
            </w:tcBorders>
            <w:shd w:val="clear" w:color="000000" w:fill="FFFFFF"/>
            <w:noWrap w:val="0"/>
            <w:tcMar>
              <w:left w:w="108" w:type="dxa"/>
              <w:right w:w="108" w:type="dxa"/>
            </w:tcMar>
            <w:vAlign w:val="center"/>
          </w:tcPr>
          <w:p>
            <w:pPr>
              <w:keepNext w:val="0"/>
              <w:keepLines w:val="0"/>
              <w:widowControl/>
              <w:suppressLineNumbers w:val="0"/>
              <w:jc w:val="center"/>
              <w:textAlignment w:val="center"/>
              <w:rPr>
                <w:rFonts w:ascii="宋体" w:hAnsi="宋体" w:eastAsia="宋体" w:cs="宋体"/>
                <w:sz w:val="22"/>
                <w:highlight w:val="none"/>
              </w:rPr>
            </w:pPr>
            <w:r>
              <w:rPr>
                <w:rFonts w:hint="eastAsia" w:ascii="宋体" w:hAnsi="宋体" w:eastAsia="宋体" w:cs="宋体"/>
                <w:i w:val="0"/>
                <w:iCs w:val="0"/>
                <w:color w:val="000000"/>
                <w:kern w:val="0"/>
                <w:sz w:val="24"/>
                <w:szCs w:val="24"/>
                <w:u w:val="none"/>
                <w:lang w:val="en-US" w:eastAsia="zh-CN" w:bidi="ar"/>
              </w:rPr>
              <w:t>46.34</w:t>
            </w:r>
          </w:p>
        </w:tc>
        <w:tc>
          <w:tcPr>
            <w:tcW w:w="1096" w:type="dxa"/>
            <w:gridSpan w:val="3"/>
            <w:tcBorders>
              <w:top w:val="single" w:color="000000" w:sz="0" w:space="0"/>
              <w:left w:val="single" w:color="000000" w:sz="0" w:space="0"/>
              <w:bottom w:val="single" w:color="000000" w:sz="4" w:space="0"/>
              <w:right w:val="single" w:color="000000" w:sz="4" w:space="0"/>
            </w:tcBorders>
            <w:shd w:val="clear" w:color="000000" w:fill="FFFFFF"/>
            <w:noWrap w:val="0"/>
            <w:tcMar>
              <w:left w:w="108" w:type="dxa"/>
              <w:right w:w="108" w:type="dxa"/>
            </w:tcMar>
            <w:vAlign w:val="center"/>
          </w:tcPr>
          <w:p>
            <w:pPr>
              <w:keepNext w:val="0"/>
              <w:keepLines w:val="0"/>
              <w:widowControl/>
              <w:suppressLineNumbers w:val="0"/>
              <w:jc w:val="center"/>
              <w:textAlignment w:val="center"/>
            </w:pPr>
            <w:r>
              <w:rPr>
                <w:rFonts w:hint="eastAsia" w:ascii="宋体" w:hAnsi="宋体" w:eastAsia="宋体" w:cs="宋体"/>
                <w:i w:val="0"/>
                <w:iCs w:val="0"/>
                <w:color w:val="000000"/>
                <w:kern w:val="0"/>
                <w:sz w:val="22"/>
                <w:szCs w:val="22"/>
                <w:u w:val="none"/>
                <w:lang w:val="en-US" w:eastAsia="zh-CN" w:bidi="ar"/>
              </w:rPr>
              <w:t>—</w:t>
            </w:r>
          </w:p>
        </w:tc>
        <w:tc>
          <w:tcPr>
            <w:tcW w:w="2001" w:type="dxa"/>
            <w:gridSpan w:val="9"/>
            <w:tcBorders>
              <w:top w:val="single" w:color="000000" w:sz="0" w:space="0"/>
              <w:left w:val="single" w:color="000000" w:sz="0" w:space="0"/>
              <w:bottom w:val="single" w:color="000000" w:sz="4" w:space="0"/>
              <w:right w:val="single" w:color="000000" w:sz="4" w:space="0"/>
            </w:tcBorders>
            <w:shd w:val="clear" w:color="000000" w:fill="FFFFFF"/>
            <w:noWrap w:val="0"/>
            <w:tcMar>
              <w:left w:w="108" w:type="dxa"/>
              <w:right w:w="108" w:type="dxa"/>
            </w:tcMar>
            <w:vAlign w:val="center"/>
          </w:tcPr>
          <w:p>
            <w:pPr>
              <w:keepNext w:val="0"/>
              <w:keepLines w:val="0"/>
              <w:widowControl/>
              <w:suppressLineNumbers w:val="0"/>
              <w:jc w:val="center"/>
              <w:textAlignment w:val="center"/>
              <w:rPr>
                <w:rFonts w:ascii="宋体" w:hAnsi="宋体" w:eastAsia="宋体" w:cs="宋体"/>
                <w:sz w:val="22"/>
                <w:highlight w:val="none"/>
              </w:rPr>
            </w:pPr>
            <w:r>
              <w:rPr>
                <w:rFonts w:hint="eastAsia" w:ascii="宋体" w:hAnsi="宋体" w:eastAsia="宋体" w:cs="宋体"/>
                <w:i w:val="0"/>
                <w:iCs w:val="0"/>
                <w:color w:val="000000"/>
                <w:kern w:val="0"/>
                <w:sz w:val="24"/>
                <w:szCs w:val="24"/>
                <w:u w:val="none"/>
                <w:lang w:val="en-US" w:eastAsia="zh-CN" w:bidi="ar"/>
              </w:rPr>
              <w:t>100.00</w:t>
            </w:r>
          </w:p>
        </w:tc>
        <w:tc>
          <w:tcPr>
            <w:tcW w:w="1549" w:type="dxa"/>
            <w:gridSpan w:val="3"/>
            <w:tcBorders>
              <w:top w:val="single" w:color="000000" w:sz="0" w:space="0"/>
              <w:left w:val="single" w:color="000000" w:sz="0" w:space="0"/>
              <w:bottom w:val="single" w:color="000000" w:sz="4" w:space="0"/>
              <w:right w:val="single" w:color="000000" w:sz="4" w:space="0"/>
            </w:tcBorders>
            <w:shd w:val="clear" w:color="000000" w:fill="FFFFFF"/>
            <w:noWrap w:val="0"/>
            <w:tcMar>
              <w:left w:w="108" w:type="dxa"/>
              <w:right w:w="108" w:type="dxa"/>
            </w:tcMar>
            <w:vAlign w:val="center"/>
          </w:tcPr>
          <w:p>
            <w:pPr>
              <w:jc w:val="center"/>
              <w:rPr>
                <w:rFonts w:ascii="宋体" w:hAnsi="宋体" w:eastAsia="宋体" w:cs="宋体"/>
                <w:highlight w:val="none"/>
              </w:rPr>
            </w:pPr>
          </w:p>
        </w:tc>
      </w:tr>
      <w:tr>
        <w:tblPrEx>
          <w:tblCellMar>
            <w:top w:w="0" w:type="dxa"/>
            <w:left w:w="10" w:type="dxa"/>
            <w:bottom w:w="0" w:type="dxa"/>
            <w:right w:w="10" w:type="dxa"/>
          </w:tblCellMar>
        </w:tblPrEx>
        <w:trPr>
          <w:gridBefore w:val="2"/>
          <w:wBefore w:w="10" w:type="dxa"/>
          <w:jc w:val="center"/>
        </w:trPr>
        <w:tc>
          <w:tcPr>
            <w:tcW w:w="1314" w:type="dxa"/>
            <w:gridSpan w:val="3"/>
            <w:vMerge w:val="continue"/>
            <w:tcBorders>
              <w:top w:val="single" w:color="000000" w:sz="4" w:space="0"/>
              <w:left w:val="single" w:color="000000" w:sz="4" w:space="0"/>
              <w:bottom w:val="single" w:color="000000" w:sz="4" w:space="0"/>
              <w:right w:val="single" w:color="000000" w:sz="4" w:space="0"/>
            </w:tcBorders>
            <w:shd w:val="clear" w:color="000000" w:fill="FFFFFF"/>
            <w:noWrap w:val="0"/>
            <w:tcMar>
              <w:left w:w="108" w:type="dxa"/>
              <w:right w:w="108" w:type="dxa"/>
            </w:tcMar>
            <w:vAlign w:val="center"/>
          </w:tcPr>
          <w:p>
            <w:pPr>
              <w:jc w:val="center"/>
              <w:rPr>
                <w:rFonts w:ascii="宋体" w:hAnsi="宋体" w:eastAsia="宋体" w:cs="宋体"/>
                <w:sz w:val="22"/>
                <w:highlight w:val="none"/>
              </w:rPr>
            </w:pPr>
          </w:p>
        </w:tc>
        <w:tc>
          <w:tcPr>
            <w:tcW w:w="2535" w:type="dxa"/>
            <w:gridSpan w:val="6"/>
            <w:tcBorders>
              <w:top w:val="single" w:color="000000" w:sz="4" w:space="0"/>
              <w:left w:val="single" w:color="000000" w:sz="4" w:space="0"/>
              <w:bottom w:val="single" w:color="000000" w:sz="4" w:space="0"/>
              <w:right w:val="single" w:color="000000" w:sz="4" w:space="0"/>
            </w:tcBorders>
            <w:shd w:val="clear" w:color="000000" w:fill="FFFFFF"/>
            <w:noWrap w:val="0"/>
            <w:tcMar>
              <w:left w:w="108" w:type="dxa"/>
              <w:right w:w="108" w:type="dxa"/>
            </w:tcMar>
            <w:vAlign w:val="center"/>
          </w:tcPr>
          <w:p>
            <w:pPr>
              <w:keepNext w:val="0"/>
              <w:keepLines w:val="0"/>
              <w:widowControl/>
              <w:suppressLineNumbers w:val="0"/>
              <w:jc w:val="left"/>
              <w:textAlignment w:val="center"/>
            </w:pPr>
            <w:r>
              <w:rPr>
                <w:rFonts w:hint="eastAsia" w:ascii="宋体" w:hAnsi="宋体" w:eastAsia="宋体" w:cs="宋体"/>
                <w:i w:val="0"/>
                <w:iCs w:val="0"/>
                <w:color w:val="000000"/>
                <w:kern w:val="0"/>
                <w:sz w:val="24"/>
                <w:szCs w:val="24"/>
                <w:u w:val="none"/>
                <w:lang w:val="en-US" w:eastAsia="zh-CN" w:bidi="ar"/>
              </w:rPr>
              <w:t>其他资金</w:t>
            </w:r>
          </w:p>
        </w:tc>
        <w:tc>
          <w:tcPr>
            <w:tcW w:w="1873" w:type="dxa"/>
            <w:gridSpan w:val="4"/>
            <w:tcBorders>
              <w:top w:val="single" w:color="000000" w:sz="4" w:space="0"/>
              <w:left w:val="single" w:color="000000" w:sz="0" w:space="0"/>
              <w:bottom w:val="single" w:color="000000" w:sz="4" w:space="0"/>
              <w:right w:val="single" w:color="000000" w:sz="4" w:space="0"/>
            </w:tcBorders>
            <w:shd w:val="clear" w:color="000000" w:fill="FFFFFF"/>
            <w:noWrap w:val="0"/>
            <w:tcMar>
              <w:left w:w="108" w:type="dxa"/>
              <w:right w:w="108" w:type="dxa"/>
            </w:tcMar>
            <w:vAlign w:val="center"/>
          </w:tcPr>
          <w:p>
            <w:pPr>
              <w:keepNext w:val="0"/>
              <w:keepLines w:val="0"/>
              <w:widowControl/>
              <w:suppressLineNumbers w:val="0"/>
              <w:jc w:val="center"/>
              <w:textAlignment w:val="center"/>
              <w:rPr>
                <w:rFonts w:ascii="宋体" w:hAnsi="宋体" w:eastAsia="宋体" w:cs="宋体"/>
                <w:highlight w:val="none"/>
              </w:rPr>
            </w:pPr>
            <w:r>
              <w:rPr>
                <w:rFonts w:hint="eastAsia" w:ascii="宋体" w:hAnsi="宋体" w:eastAsia="宋体" w:cs="宋体"/>
                <w:i w:val="0"/>
                <w:iCs w:val="0"/>
                <w:color w:val="000000"/>
                <w:kern w:val="0"/>
                <w:sz w:val="24"/>
                <w:szCs w:val="24"/>
                <w:u w:val="none"/>
                <w:lang w:val="en-US" w:eastAsia="zh-CN" w:bidi="ar"/>
              </w:rPr>
              <w:t>0.00</w:t>
            </w:r>
          </w:p>
        </w:tc>
        <w:tc>
          <w:tcPr>
            <w:tcW w:w="1666" w:type="dxa"/>
            <w:gridSpan w:val="7"/>
            <w:tcBorders>
              <w:top w:val="single" w:color="000000" w:sz="4" w:space="0"/>
              <w:left w:val="single" w:color="000000" w:sz="0" w:space="0"/>
              <w:bottom w:val="single" w:color="000000" w:sz="4" w:space="0"/>
              <w:right w:val="single" w:color="000000" w:sz="4" w:space="0"/>
            </w:tcBorders>
            <w:shd w:val="clear" w:color="000000" w:fill="FFFFFF"/>
            <w:noWrap w:val="0"/>
            <w:tcMar>
              <w:left w:w="108" w:type="dxa"/>
              <w:right w:w="108" w:type="dxa"/>
            </w:tcMar>
            <w:vAlign w:val="center"/>
          </w:tcPr>
          <w:p>
            <w:pPr>
              <w:keepNext w:val="0"/>
              <w:keepLines w:val="0"/>
              <w:widowControl/>
              <w:suppressLineNumbers w:val="0"/>
              <w:jc w:val="center"/>
              <w:textAlignment w:val="center"/>
            </w:pPr>
            <w:r>
              <w:rPr>
                <w:rFonts w:hint="eastAsia" w:ascii="宋体" w:hAnsi="宋体" w:eastAsia="宋体" w:cs="宋体"/>
                <w:i w:val="0"/>
                <w:iCs w:val="0"/>
                <w:color w:val="000000"/>
                <w:kern w:val="0"/>
                <w:sz w:val="24"/>
                <w:szCs w:val="24"/>
                <w:u w:val="none"/>
                <w:lang w:val="en-US" w:eastAsia="zh-CN" w:bidi="ar"/>
              </w:rPr>
              <w:t>0.00</w:t>
            </w:r>
          </w:p>
        </w:tc>
        <w:tc>
          <w:tcPr>
            <w:tcW w:w="1486" w:type="dxa"/>
            <w:gridSpan w:val="4"/>
            <w:tcBorders>
              <w:top w:val="single" w:color="000000" w:sz="0" w:space="0"/>
              <w:left w:val="single" w:color="000000" w:sz="0" w:space="0"/>
              <w:bottom w:val="single" w:color="000000" w:sz="4" w:space="0"/>
              <w:right w:val="single" w:color="000000" w:sz="4" w:space="0"/>
            </w:tcBorders>
            <w:shd w:val="clear" w:color="000000" w:fill="FFFFFF"/>
            <w:noWrap w:val="0"/>
            <w:tcMar>
              <w:left w:w="108" w:type="dxa"/>
              <w:right w:w="108" w:type="dxa"/>
            </w:tcMar>
            <w:vAlign w:val="center"/>
          </w:tcPr>
          <w:p>
            <w:pPr>
              <w:keepNext w:val="0"/>
              <w:keepLines w:val="0"/>
              <w:widowControl/>
              <w:suppressLineNumbers w:val="0"/>
              <w:jc w:val="center"/>
              <w:textAlignment w:val="center"/>
              <w:rPr>
                <w:rFonts w:ascii="宋体" w:hAnsi="宋体" w:eastAsia="宋体" w:cs="宋体"/>
                <w:sz w:val="22"/>
                <w:highlight w:val="none"/>
              </w:rPr>
            </w:pPr>
            <w:r>
              <w:rPr>
                <w:rFonts w:hint="eastAsia" w:ascii="宋体" w:hAnsi="宋体" w:eastAsia="宋体" w:cs="宋体"/>
                <w:i w:val="0"/>
                <w:iCs w:val="0"/>
                <w:color w:val="000000"/>
                <w:kern w:val="0"/>
                <w:sz w:val="24"/>
                <w:szCs w:val="24"/>
                <w:u w:val="none"/>
                <w:lang w:val="en-US" w:eastAsia="zh-CN" w:bidi="ar"/>
              </w:rPr>
              <w:t>0.00</w:t>
            </w:r>
          </w:p>
        </w:tc>
        <w:tc>
          <w:tcPr>
            <w:tcW w:w="1096" w:type="dxa"/>
            <w:gridSpan w:val="3"/>
            <w:tcBorders>
              <w:top w:val="single" w:color="000000" w:sz="0" w:space="0"/>
              <w:left w:val="single" w:color="000000" w:sz="0" w:space="0"/>
              <w:bottom w:val="single" w:color="000000" w:sz="4" w:space="0"/>
              <w:right w:val="single" w:color="000000" w:sz="4" w:space="0"/>
            </w:tcBorders>
            <w:shd w:val="clear" w:color="000000" w:fill="FFFFFF"/>
            <w:noWrap w:val="0"/>
            <w:tcMar>
              <w:left w:w="108" w:type="dxa"/>
              <w:right w:w="108" w:type="dxa"/>
            </w:tcMar>
            <w:vAlign w:val="center"/>
          </w:tcPr>
          <w:p>
            <w:pPr>
              <w:keepNext w:val="0"/>
              <w:keepLines w:val="0"/>
              <w:widowControl/>
              <w:suppressLineNumbers w:val="0"/>
              <w:jc w:val="center"/>
              <w:textAlignment w:val="center"/>
            </w:pPr>
            <w:r>
              <w:rPr>
                <w:rFonts w:hint="eastAsia" w:ascii="宋体" w:hAnsi="宋体" w:eastAsia="宋体" w:cs="宋体"/>
                <w:i w:val="0"/>
                <w:iCs w:val="0"/>
                <w:color w:val="000000"/>
                <w:kern w:val="0"/>
                <w:sz w:val="24"/>
                <w:szCs w:val="24"/>
                <w:u w:val="none"/>
                <w:lang w:val="en-US" w:eastAsia="zh-CN" w:bidi="ar"/>
              </w:rPr>
              <w:t>—</w:t>
            </w:r>
          </w:p>
        </w:tc>
        <w:tc>
          <w:tcPr>
            <w:tcW w:w="2001" w:type="dxa"/>
            <w:gridSpan w:val="9"/>
            <w:tcBorders>
              <w:top w:val="single" w:color="000000" w:sz="0" w:space="0"/>
              <w:left w:val="single" w:color="000000" w:sz="0" w:space="0"/>
              <w:bottom w:val="single" w:color="000000" w:sz="4" w:space="0"/>
              <w:right w:val="single" w:color="000000" w:sz="4" w:space="0"/>
            </w:tcBorders>
            <w:shd w:val="clear" w:color="000000" w:fill="FFFFFF"/>
            <w:noWrap w:val="0"/>
            <w:tcMar>
              <w:left w:w="108" w:type="dxa"/>
              <w:right w:w="108" w:type="dxa"/>
            </w:tcMar>
            <w:vAlign w:val="center"/>
          </w:tcPr>
          <w:p>
            <w:pPr>
              <w:keepNext w:val="0"/>
              <w:keepLines w:val="0"/>
              <w:widowControl/>
              <w:suppressLineNumbers w:val="0"/>
              <w:jc w:val="center"/>
              <w:textAlignment w:val="center"/>
              <w:rPr>
                <w:rFonts w:ascii="宋体" w:hAnsi="宋体" w:eastAsia="宋体" w:cs="宋体"/>
                <w:sz w:val="22"/>
                <w:highlight w:val="none"/>
              </w:rPr>
            </w:pPr>
            <w:r>
              <w:rPr>
                <w:rFonts w:hint="eastAsia" w:ascii="宋体" w:hAnsi="宋体" w:eastAsia="宋体" w:cs="宋体"/>
                <w:i w:val="0"/>
                <w:iCs w:val="0"/>
                <w:color w:val="000000"/>
                <w:kern w:val="0"/>
                <w:sz w:val="24"/>
                <w:szCs w:val="24"/>
                <w:u w:val="none"/>
                <w:lang w:val="en-US" w:eastAsia="zh-CN" w:bidi="ar"/>
              </w:rPr>
              <w:t>0.00</w:t>
            </w:r>
          </w:p>
        </w:tc>
        <w:tc>
          <w:tcPr>
            <w:tcW w:w="1549" w:type="dxa"/>
            <w:gridSpan w:val="3"/>
            <w:tcBorders>
              <w:top w:val="single" w:color="000000" w:sz="0" w:space="0"/>
              <w:left w:val="single" w:color="000000" w:sz="0" w:space="0"/>
              <w:bottom w:val="single" w:color="000000" w:sz="4" w:space="0"/>
              <w:right w:val="single" w:color="000000" w:sz="4" w:space="0"/>
            </w:tcBorders>
            <w:shd w:val="clear" w:color="000000" w:fill="FFFFFF"/>
            <w:noWrap w:val="0"/>
            <w:tcMar>
              <w:left w:w="108" w:type="dxa"/>
              <w:right w:w="108" w:type="dxa"/>
            </w:tcMar>
            <w:vAlign w:val="center"/>
          </w:tcPr>
          <w:p>
            <w:pPr>
              <w:jc w:val="center"/>
              <w:rPr>
                <w:rFonts w:ascii="宋体" w:hAnsi="宋体" w:eastAsia="宋体" w:cs="宋体"/>
                <w:highlight w:val="none"/>
              </w:rPr>
            </w:pPr>
          </w:p>
        </w:tc>
      </w:tr>
      <w:tr>
        <w:tblPrEx>
          <w:tblCellMar>
            <w:top w:w="0" w:type="dxa"/>
            <w:left w:w="10" w:type="dxa"/>
            <w:bottom w:w="0" w:type="dxa"/>
            <w:right w:w="10" w:type="dxa"/>
          </w:tblCellMar>
        </w:tblPrEx>
        <w:trPr>
          <w:gridBefore w:val="2"/>
          <w:wBefore w:w="10" w:type="dxa"/>
          <w:jc w:val="center"/>
        </w:trPr>
        <w:tc>
          <w:tcPr>
            <w:tcW w:w="1314" w:type="dxa"/>
            <w:gridSpan w:val="3"/>
            <w:vMerge w:val="restart"/>
            <w:tcBorders>
              <w:top w:val="single" w:color="000000" w:sz="0" w:space="0"/>
              <w:left w:val="single" w:color="000000" w:sz="4" w:space="0"/>
              <w:bottom w:val="single" w:color="000000" w:sz="4" w:space="0"/>
              <w:right w:val="single" w:color="000000" w:sz="4" w:space="0"/>
            </w:tcBorders>
            <w:shd w:val="clear" w:color="000000" w:fill="FFFFFF"/>
            <w:noWrap w:val="0"/>
            <w:tcMar>
              <w:left w:w="108" w:type="dxa"/>
              <w:right w:w="108" w:type="dxa"/>
            </w:tcMar>
            <w:vAlign w:val="center"/>
          </w:tcPr>
          <w:p>
            <w:pPr>
              <w:keepNext w:val="0"/>
              <w:keepLines w:val="0"/>
              <w:widowControl/>
              <w:suppressLineNumbers w:val="0"/>
              <w:jc w:val="center"/>
              <w:textAlignment w:val="center"/>
              <w:rPr>
                <w:rFonts w:ascii="宋体" w:hAnsi="宋体" w:eastAsia="宋体" w:cs="宋体"/>
                <w:highlight w:val="none"/>
              </w:rPr>
            </w:pPr>
            <w:r>
              <w:rPr>
                <w:rFonts w:hint="eastAsia" w:ascii="宋体" w:hAnsi="宋体" w:eastAsia="宋体" w:cs="宋体"/>
                <w:i w:val="0"/>
                <w:iCs w:val="0"/>
                <w:color w:val="000000"/>
                <w:kern w:val="0"/>
                <w:sz w:val="24"/>
                <w:szCs w:val="24"/>
                <w:u w:val="none"/>
                <w:lang w:val="en-US" w:eastAsia="zh-CN" w:bidi="ar"/>
              </w:rPr>
              <w:t>年度总体目标</w:t>
            </w:r>
          </w:p>
        </w:tc>
        <w:tc>
          <w:tcPr>
            <w:tcW w:w="6074" w:type="dxa"/>
            <w:gridSpan w:val="17"/>
            <w:tcBorders>
              <w:top w:val="single" w:color="000000" w:sz="4" w:space="0"/>
              <w:left w:val="single" w:color="000000" w:sz="0" w:space="0"/>
              <w:bottom w:val="single" w:color="000000" w:sz="4" w:space="0"/>
              <w:right w:val="single" w:color="000000" w:sz="4" w:space="0"/>
            </w:tcBorders>
            <w:shd w:val="clear" w:color="000000" w:fill="FFFFFF"/>
            <w:noWrap w:val="0"/>
            <w:tcMar>
              <w:left w:w="108" w:type="dxa"/>
              <w:right w:w="108" w:type="dxa"/>
            </w:tcMar>
            <w:vAlign w:val="center"/>
          </w:tcPr>
          <w:p>
            <w:pPr>
              <w:keepNext w:val="0"/>
              <w:keepLines w:val="0"/>
              <w:widowControl/>
              <w:suppressLineNumbers w:val="0"/>
              <w:jc w:val="center"/>
              <w:textAlignment w:val="center"/>
              <w:rPr>
                <w:rFonts w:ascii="宋体" w:hAnsi="宋体" w:eastAsia="宋体" w:cs="宋体"/>
                <w:highlight w:val="none"/>
              </w:rPr>
            </w:pPr>
            <w:r>
              <w:rPr>
                <w:rFonts w:hint="eastAsia" w:ascii="宋体" w:hAnsi="宋体" w:eastAsia="宋体" w:cs="宋体"/>
                <w:i w:val="0"/>
                <w:iCs w:val="0"/>
                <w:color w:val="000000"/>
                <w:kern w:val="0"/>
                <w:sz w:val="24"/>
                <w:szCs w:val="24"/>
                <w:u w:val="none"/>
                <w:lang w:val="en-US" w:eastAsia="zh-CN" w:bidi="ar"/>
              </w:rPr>
              <w:t>预期目标</w:t>
            </w:r>
          </w:p>
        </w:tc>
        <w:tc>
          <w:tcPr>
            <w:tcW w:w="6132" w:type="dxa"/>
            <w:gridSpan w:val="19"/>
            <w:tcBorders>
              <w:top w:val="single" w:color="000000" w:sz="4" w:space="0"/>
              <w:left w:val="single" w:color="000000" w:sz="0" w:space="0"/>
              <w:bottom w:val="single" w:color="000000" w:sz="4" w:space="0"/>
              <w:right w:val="single" w:color="000000" w:sz="4" w:space="0"/>
            </w:tcBorders>
            <w:shd w:val="clear" w:color="000000" w:fill="FFFFFF"/>
            <w:noWrap w:val="0"/>
            <w:tcMar>
              <w:left w:w="108" w:type="dxa"/>
              <w:right w:w="108" w:type="dxa"/>
            </w:tcMar>
            <w:vAlign w:val="center"/>
          </w:tcPr>
          <w:p>
            <w:pPr>
              <w:keepNext w:val="0"/>
              <w:keepLines w:val="0"/>
              <w:widowControl/>
              <w:suppressLineNumbers w:val="0"/>
              <w:jc w:val="center"/>
              <w:textAlignment w:val="center"/>
              <w:rPr>
                <w:rFonts w:ascii="宋体" w:hAnsi="宋体" w:eastAsia="宋体" w:cs="宋体"/>
                <w:highlight w:val="none"/>
              </w:rPr>
            </w:pPr>
            <w:r>
              <w:rPr>
                <w:rFonts w:hint="eastAsia" w:ascii="宋体" w:hAnsi="宋体" w:eastAsia="宋体" w:cs="宋体"/>
                <w:i w:val="0"/>
                <w:iCs w:val="0"/>
                <w:color w:val="000000"/>
                <w:kern w:val="0"/>
                <w:sz w:val="24"/>
                <w:szCs w:val="24"/>
                <w:u w:val="none"/>
                <w:lang w:val="en-US" w:eastAsia="zh-CN" w:bidi="ar"/>
              </w:rPr>
              <w:t>实际完成情况</w:t>
            </w:r>
          </w:p>
        </w:tc>
      </w:tr>
      <w:tr>
        <w:tblPrEx>
          <w:tblCellMar>
            <w:top w:w="0" w:type="dxa"/>
            <w:left w:w="10" w:type="dxa"/>
            <w:bottom w:w="0" w:type="dxa"/>
            <w:right w:w="10" w:type="dxa"/>
          </w:tblCellMar>
        </w:tblPrEx>
        <w:trPr>
          <w:gridBefore w:val="2"/>
          <w:wBefore w:w="10" w:type="dxa"/>
          <w:jc w:val="center"/>
        </w:trPr>
        <w:tc>
          <w:tcPr>
            <w:tcW w:w="1314" w:type="dxa"/>
            <w:gridSpan w:val="3"/>
            <w:vMerge w:val="continue"/>
            <w:tcBorders>
              <w:top w:val="single" w:color="000000" w:sz="0" w:space="0"/>
              <w:left w:val="single" w:color="000000" w:sz="4" w:space="0"/>
              <w:bottom w:val="single" w:color="000000" w:sz="4" w:space="0"/>
              <w:right w:val="single" w:color="000000" w:sz="4" w:space="0"/>
            </w:tcBorders>
            <w:shd w:val="clear" w:color="000000" w:fill="FFFFFF"/>
            <w:noWrap w:val="0"/>
            <w:tcMar>
              <w:left w:w="108" w:type="dxa"/>
              <w:right w:w="108" w:type="dxa"/>
            </w:tcMar>
            <w:vAlign w:val="center"/>
          </w:tcPr>
          <w:p>
            <w:pPr>
              <w:jc w:val="center"/>
              <w:rPr>
                <w:rFonts w:ascii="宋体" w:hAnsi="宋体" w:eastAsia="宋体" w:cs="宋体"/>
                <w:sz w:val="22"/>
                <w:highlight w:val="none"/>
              </w:rPr>
            </w:pPr>
          </w:p>
        </w:tc>
        <w:tc>
          <w:tcPr>
            <w:tcW w:w="6074" w:type="dxa"/>
            <w:gridSpan w:val="17"/>
            <w:tcBorders>
              <w:top w:val="single" w:color="000000" w:sz="4" w:space="0"/>
              <w:left w:val="single" w:color="000000" w:sz="0" w:space="0"/>
              <w:bottom w:val="single" w:color="000000" w:sz="4" w:space="0"/>
              <w:right w:val="single" w:color="000000" w:sz="4" w:space="0"/>
            </w:tcBorders>
            <w:shd w:val="clear" w:color="000000" w:fill="FFFFFF"/>
            <w:noWrap w:val="0"/>
            <w:tcMar>
              <w:left w:w="108" w:type="dxa"/>
              <w:right w:w="108" w:type="dxa"/>
            </w:tcMar>
            <w:vAlign w:val="top"/>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top"/>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 进一步推进农村生活垃圾治理、城区生活垃圾分类和中心城区环卫作业、河道保洁工作，实现城乡环境卫生长效治理、生活垃圾治理全覆盖，全市城市建成区全面开展生活垃圾分类工作。</w:t>
            </w:r>
          </w:p>
        </w:tc>
        <w:tc>
          <w:tcPr>
            <w:tcW w:w="6132" w:type="dxa"/>
            <w:gridSpan w:val="19"/>
            <w:tcBorders>
              <w:top w:val="single" w:color="000000" w:sz="4" w:space="0"/>
              <w:left w:val="single" w:color="000000" w:sz="0" w:space="0"/>
              <w:bottom w:val="single" w:color="000000" w:sz="4" w:space="0"/>
              <w:right w:val="single" w:color="000000" w:sz="4" w:space="0"/>
            </w:tcBorders>
            <w:shd w:val="clear" w:color="000000" w:fill="FFFFFF"/>
            <w:noWrap w:val="0"/>
            <w:tcMar>
              <w:left w:w="108" w:type="dxa"/>
              <w:right w:w="108" w:type="dxa"/>
            </w:tcMar>
            <w:vAlign w:val="top"/>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top"/>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持续优化环卫作业模式，全面推行机械化清扫，对背街小巷、城乡结合部、汽车站、农贸市场、公交站台、公厕等重点部位开展专项整治，同时对道路保洁范围、管理标准、质量标准、作业规范标准等项目进行了细化和量化，对检查中存在的问题，要求立行立改，我区环境卫生面貌得到显著改善。</w:t>
            </w:r>
          </w:p>
        </w:tc>
      </w:tr>
      <w:tr>
        <w:tblPrEx>
          <w:tblCellMar>
            <w:top w:w="0" w:type="dxa"/>
            <w:left w:w="10" w:type="dxa"/>
            <w:bottom w:w="0" w:type="dxa"/>
            <w:right w:w="10" w:type="dxa"/>
          </w:tblCellMar>
        </w:tblPrEx>
        <w:trPr>
          <w:gridBefore w:val="2"/>
          <w:wBefore w:w="10" w:type="dxa"/>
          <w:jc w:val="center"/>
        </w:trPr>
        <w:tc>
          <w:tcPr>
            <w:tcW w:w="1314" w:type="dxa"/>
            <w:gridSpan w:val="3"/>
            <w:vMerge w:val="restart"/>
            <w:tcBorders>
              <w:top w:val="single" w:color="000000" w:sz="0" w:space="0"/>
              <w:left w:val="single" w:color="000000" w:sz="4" w:space="0"/>
              <w:bottom w:val="single" w:color="000000" w:sz="0" w:space="0"/>
              <w:right w:val="single" w:color="000000" w:sz="4" w:space="0"/>
            </w:tcBorders>
            <w:shd w:val="clear" w:color="000000" w:fill="FFFFFF"/>
            <w:noWrap w:val="0"/>
            <w:tcMar>
              <w:left w:w="108"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center"/>
              <w:rPr>
                <w:rFonts w:ascii="宋体" w:hAnsi="宋体" w:eastAsia="宋体" w:cs="宋体"/>
                <w:highlight w:val="none"/>
              </w:rPr>
            </w:pPr>
            <w:r>
              <w:rPr>
                <w:rFonts w:hint="eastAsia" w:ascii="宋体" w:hAnsi="宋体" w:eastAsia="宋体" w:cs="宋体"/>
                <w:i w:val="0"/>
                <w:iCs w:val="0"/>
                <w:color w:val="000000"/>
                <w:kern w:val="0"/>
                <w:sz w:val="24"/>
                <w:szCs w:val="24"/>
                <w:u w:val="none"/>
                <w:lang w:val="en-US" w:eastAsia="zh-CN" w:bidi="ar"/>
              </w:rPr>
              <w:t>绩效</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指标</w:t>
            </w:r>
          </w:p>
        </w:tc>
        <w:tc>
          <w:tcPr>
            <w:tcW w:w="992" w:type="dxa"/>
            <w:gridSpan w:val="3"/>
            <w:tcBorders>
              <w:top w:val="single" w:color="000000" w:sz="0" w:space="0"/>
              <w:left w:val="single" w:color="000000" w:sz="0" w:space="0"/>
              <w:bottom w:val="single" w:color="000000" w:sz="4" w:space="0"/>
              <w:right w:val="single" w:color="000000" w:sz="4" w:space="0"/>
            </w:tcBorders>
            <w:shd w:val="clear" w:color="000000" w:fill="FFFFFF"/>
            <w:noWrap w:val="0"/>
            <w:tcMar>
              <w:left w:w="108"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一级 </w:t>
            </w:r>
          </w:p>
          <w:p>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center"/>
              <w:rPr>
                <w:rFonts w:ascii="宋体" w:hAnsi="宋体" w:eastAsia="宋体" w:cs="宋体"/>
                <w:highlight w:val="none"/>
              </w:rPr>
            </w:pPr>
            <w:r>
              <w:rPr>
                <w:rFonts w:hint="eastAsia" w:ascii="宋体" w:hAnsi="宋体" w:eastAsia="宋体" w:cs="宋体"/>
                <w:i w:val="0"/>
                <w:iCs w:val="0"/>
                <w:color w:val="000000"/>
                <w:kern w:val="0"/>
                <w:sz w:val="24"/>
                <w:szCs w:val="24"/>
                <w:u w:val="none"/>
                <w:lang w:val="en-US" w:eastAsia="zh-CN" w:bidi="ar"/>
              </w:rPr>
              <w:t>指标</w:t>
            </w:r>
          </w:p>
        </w:tc>
        <w:tc>
          <w:tcPr>
            <w:tcW w:w="1543" w:type="dxa"/>
            <w:gridSpan w:val="3"/>
            <w:tcBorders>
              <w:top w:val="single" w:color="000000" w:sz="0" w:space="0"/>
              <w:left w:val="single" w:color="000000" w:sz="0" w:space="0"/>
              <w:bottom w:val="single" w:color="000000" w:sz="4" w:space="0"/>
              <w:right w:val="single" w:color="000000" w:sz="4" w:space="0"/>
            </w:tcBorders>
            <w:shd w:val="clear" w:color="000000" w:fill="FFFFFF"/>
            <w:noWrap w:val="0"/>
            <w:tcMar>
              <w:left w:w="108"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center"/>
            </w:pPr>
            <w:r>
              <w:rPr>
                <w:rFonts w:hint="eastAsia" w:ascii="宋体" w:hAnsi="宋体" w:eastAsia="宋体" w:cs="宋体"/>
                <w:i w:val="0"/>
                <w:iCs w:val="0"/>
                <w:color w:val="000000"/>
                <w:kern w:val="0"/>
                <w:sz w:val="24"/>
                <w:szCs w:val="24"/>
                <w:u w:val="none"/>
                <w:lang w:val="en-US" w:eastAsia="zh-CN" w:bidi="ar"/>
              </w:rPr>
              <w:t>二级指标</w:t>
            </w:r>
          </w:p>
        </w:tc>
        <w:tc>
          <w:tcPr>
            <w:tcW w:w="3332" w:type="dxa"/>
            <w:gridSpan w:val="8"/>
            <w:tcBorders>
              <w:top w:val="single" w:color="000000" w:sz="0" w:space="0"/>
              <w:left w:val="single" w:color="000000" w:sz="0" w:space="0"/>
              <w:bottom w:val="single" w:color="000000" w:sz="4" w:space="0"/>
              <w:right w:val="single" w:color="000000" w:sz="4" w:space="0"/>
            </w:tcBorders>
            <w:shd w:val="clear" w:color="000000" w:fill="FFFFFF"/>
            <w:noWrap w:val="0"/>
            <w:tcMar>
              <w:left w:w="108"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ascii="宋体" w:hAnsi="宋体" w:eastAsia="宋体" w:cs="宋体"/>
                <w:highlight w:val="none"/>
              </w:rPr>
            </w:pPr>
            <w:r>
              <w:rPr>
                <w:rFonts w:hint="eastAsia" w:ascii="宋体" w:hAnsi="宋体" w:eastAsia="宋体" w:cs="宋体"/>
                <w:i w:val="0"/>
                <w:iCs w:val="0"/>
                <w:color w:val="000000"/>
                <w:kern w:val="0"/>
                <w:sz w:val="24"/>
                <w:szCs w:val="24"/>
                <w:u w:val="none"/>
                <w:lang w:val="en-US" w:eastAsia="zh-CN" w:bidi="ar"/>
              </w:rPr>
              <w:t>三级指标</w:t>
            </w:r>
          </w:p>
        </w:tc>
        <w:tc>
          <w:tcPr>
            <w:tcW w:w="1693" w:type="dxa"/>
            <w:gridSpan w:val="7"/>
            <w:tcBorders>
              <w:top w:val="single" w:color="000000" w:sz="0" w:space="0"/>
              <w:left w:val="single" w:color="000000" w:sz="0" w:space="0"/>
              <w:bottom w:val="single" w:color="000000" w:sz="4" w:space="0"/>
              <w:right w:val="single" w:color="000000" w:sz="4" w:space="0"/>
            </w:tcBorders>
            <w:shd w:val="clear" w:color="000000" w:fill="FFFFFF"/>
            <w:noWrap w:val="0"/>
            <w:tcMar>
              <w:left w:w="108"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pPr>
            <w:r>
              <w:rPr>
                <w:rFonts w:hint="eastAsia" w:ascii="宋体" w:hAnsi="宋体" w:eastAsia="宋体" w:cs="宋体"/>
                <w:i w:val="0"/>
                <w:iCs w:val="0"/>
                <w:color w:val="000000"/>
                <w:kern w:val="0"/>
                <w:sz w:val="24"/>
                <w:szCs w:val="24"/>
                <w:u w:val="none"/>
                <w:lang w:val="en-US" w:eastAsia="zh-CN" w:bidi="ar"/>
              </w:rPr>
              <w:t>年度指标值</w:t>
            </w:r>
          </w:p>
        </w:tc>
        <w:tc>
          <w:tcPr>
            <w:tcW w:w="1464" w:type="dxa"/>
            <w:gridSpan w:val="4"/>
            <w:tcBorders>
              <w:top w:val="single" w:color="000000" w:sz="4" w:space="0"/>
              <w:left w:val="single" w:color="000000" w:sz="0" w:space="0"/>
              <w:bottom w:val="single" w:color="000000" w:sz="4" w:space="0"/>
              <w:right w:val="single" w:color="000000" w:sz="4" w:space="0"/>
            </w:tcBorders>
            <w:shd w:val="clear" w:color="000000" w:fill="FFFFFF"/>
            <w:noWrap w:val="0"/>
            <w:tcMar>
              <w:left w:w="108"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center"/>
              <w:rPr>
                <w:rFonts w:ascii="宋体" w:hAnsi="宋体" w:eastAsia="宋体" w:cs="宋体"/>
                <w:highlight w:val="none"/>
              </w:rPr>
            </w:pPr>
            <w:r>
              <w:rPr>
                <w:rFonts w:hint="eastAsia" w:ascii="宋体" w:hAnsi="宋体" w:eastAsia="宋体" w:cs="宋体"/>
                <w:i w:val="0"/>
                <w:iCs w:val="0"/>
                <w:color w:val="000000"/>
                <w:kern w:val="0"/>
                <w:sz w:val="24"/>
                <w:szCs w:val="24"/>
                <w:u w:val="none"/>
                <w:lang w:val="en-US" w:eastAsia="zh-CN" w:bidi="ar"/>
              </w:rPr>
              <w:t>实际完成值</w:t>
            </w:r>
          </w:p>
        </w:tc>
        <w:tc>
          <w:tcPr>
            <w:tcW w:w="810" w:type="dxa"/>
            <w:gridSpan w:val="4"/>
            <w:tcBorders>
              <w:top w:val="single" w:color="000000" w:sz="0" w:space="0"/>
              <w:left w:val="single" w:color="000000" w:sz="0" w:space="0"/>
              <w:bottom w:val="single" w:color="000000" w:sz="4" w:space="0"/>
              <w:right w:val="single" w:color="000000" w:sz="4" w:space="0"/>
            </w:tcBorders>
            <w:shd w:val="clear" w:color="000000" w:fill="FFFFFF"/>
            <w:noWrap w:val="0"/>
            <w:tcMar>
              <w:left w:w="108"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center"/>
              <w:rPr>
                <w:rFonts w:ascii="宋体" w:hAnsi="宋体" w:eastAsia="宋体" w:cs="宋体"/>
                <w:highlight w:val="none"/>
              </w:rPr>
            </w:pPr>
            <w:r>
              <w:rPr>
                <w:rFonts w:hint="eastAsia" w:ascii="宋体" w:hAnsi="宋体" w:eastAsia="宋体" w:cs="宋体"/>
                <w:i w:val="0"/>
                <w:iCs w:val="0"/>
                <w:color w:val="000000"/>
                <w:kern w:val="0"/>
                <w:sz w:val="24"/>
                <w:szCs w:val="24"/>
                <w:u w:val="none"/>
                <w:lang w:val="en-US" w:eastAsia="zh-CN" w:bidi="ar"/>
              </w:rPr>
              <w:t>指标分值</w:t>
            </w:r>
          </w:p>
        </w:tc>
        <w:tc>
          <w:tcPr>
            <w:tcW w:w="823" w:type="dxa"/>
            <w:gridSpan w:val="4"/>
            <w:tcBorders>
              <w:top w:val="single" w:color="000000" w:sz="0" w:space="0"/>
              <w:left w:val="single" w:color="000000" w:sz="0" w:space="0"/>
              <w:bottom w:val="single" w:color="000000" w:sz="4" w:space="0"/>
              <w:right w:val="single" w:color="000000" w:sz="4" w:space="0"/>
            </w:tcBorders>
            <w:shd w:val="clear" w:color="000000" w:fill="FFFFFF"/>
            <w:noWrap w:val="0"/>
            <w:tcMar>
              <w:left w:w="108"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center"/>
            </w:pPr>
            <w:r>
              <w:rPr>
                <w:rFonts w:hint="eastAsia" w:ascii="宋体" w:hAnsi="宋体" w:eastAsia="宋体" w:cs="宋体"/>
                <w:i w:val="0"/>
                <w:iCs w:val="0"/>
                <w:color w:val="000000"/>
                <w:kern w:val="0"/>
                <w:sz w:val="24"/>
                <w:szCs w:val="24"/>
                <w:u w:val="none"/>
                <w:lang w:val="en-US" w:eastAsia="zh-CN" w:bidi="ar"/>
              </w:rPr>
              <w:t>自评得分</w:t>
            </w:r>
          </w:p>
        </w:tc>
        <w:tc>
          <w:tcPr>
            <w:tcW w:w="1549" w:type="dxa"/>
            <w:gridSpan w:val="3"/>
            <w:tcBorders>
              <w:top w:val="single" w:color="000000" w:sz="0" w:space="0"/>
              <w:left w:val="single" w:color="000000" w:sz="0" w:space="0"/>
              <w:bottom w:val="single" w:color="000000" w:sz="4" w:space="0"/>
              <w:right w:val="single" w:color="000000" w:sz="4" w:space="0"/>
            </w:tcBorders>
            <w:shd w:val="clear" w:color="000000" w:fill="FFFFFF"/>
            <w:noWrap w:val="0"/>
            <w:tcMar>
              <w:left w:w="108"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ascii="宋体" w:hAnsi="宋体" w:eastAsia="宋体" w:cs="宋体"/>
                <w:highlight w:val="none"/>
              </w:rPr>
            </w:pPr>
            <w:r>
              <w:rPr>
                <w:rFonts w:hint="eastAsia" w:ascii="宋体" w:hAnsi="宋体" w:eastAsia="宋体" w:cs="宋体"/>
                <w:i w:val="0"/>
                <w:iCs w:val="0"/>
                <w:color w:val="000000"/>
                <w:kern w:val="0"/>
                <w:sz w:val="24"/>
                <w:szCs w:val="24"/>
                <w:u w:val="none"/>
                <w:lang w:val="en-US" w:eastAsia="zh-CN" w:bidi="ar"/>
              </w:rPr>
              <w:t>偏差原因分析及改进措施</w:t>
            </w:r>
          </w:p>
        </w:tc>
      </w:tr>
      <w:tr>
        <w:tblPrEx>
          <w:tblCellMar>
            <w:top w:w="0" w:type="dxa"/>
            <w:left w:w="10" w:type="dxa"/>
            <w:bottom w:w="0" w:type="dxa"/>
            <w:right w:w="10" w:type="dxa"/>
          </w:tblCellMar>
        </w:tblPrEx>
        <w:trPr>
          <w:gridBefore w:val="2"/>
          <w:wBefore w:w="10" w:type="dxa"/>
          <w:jc w:val="center"/>
        </w:trPr>
        <w:tc>
          <w:tcPr>
            <w:tcW w:w="1314" w:type="dxa"/>
            <w:gridSpan w:val="3"/>
            <w:vMerge w:val="continue"/>
            <w:tcBorders>
              <w:top w:val="single" w:color="000000" w:sz="0" w:space="0"/>
              <w:left w:val="single" w:color="000000" w:sz="4" w:space="0"/>
              <w:bottom w:val="single" w:color="000000" w:sz="0" w:space="0"/>
              <w:right w:val="single" w:color="000000" w:sz="4" w:space="0"/>
            </w:tcBorders>
            <w:shd w:val="clear" w:color="000000" w:fill="FFFFFF"/>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00" w:lineRule="exact"/>
              <w:rPr>
                <w:rFonts w:ascii="宋体" w:hAnsi="宋体" w:eastAsia="宋体" w:cs="宋体"/>
                <w:sz w:val="22"/>
                <w:highlight w:val="none"/>
              </w:rPr>
            </w:pPr>
          </w:p>
        </w:tc>
        <w:tc>
          <w:tcPr>
            <w:tcW w:w="992" w:type="dxa"/>
            <w:gridSpan w:val="3"/>
            <w:vMerge w:val="restart"/>
            <w:tcBorders>
              <w:top w:val="single" w:color="000000" w:sz="0" w:space="0"/>
              <w:left w:val="single" w:color="000000" w:sz="4" w:space="0"/>
              <w:bottom w:val="single" w:color="000000" w:sz="4" w:space="0"/>
              <w:right w:val="single" w:color="000000" w:sz="4" w:space="0"/>
            </w:tcBorders>
            <w:shd w:val="clear" w:color="000000" w:fill="FFFFFF"/>
            <w:noWrap w:val="0"/>
            <w:tcMar>
              <w:left w:w="108"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产出</w:t>
            </w:r>
          </w:p>
          <w:p>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center"/>
              <w:rPr>
                <w:rFonts w:ascii="宋体" w:hAnsi="宋体" w:eastAsia="宋体" w:cs="宋体"/>
                <w:highlight w:val="none"/>
              </w:rPr>
            </w:pPr>
            <w:r>
              <w:rPr>
                <w:rFonts w:hint="eastAsia" w:ascii="宋体" w:hAnsi="宋体" w:eastAsia="宋体" w:cs="宋体"/>
                <w:i w:val="0"/>
                <w:iCs w:val="0"/>
                <w:color w:val="000000"/>
                <w:kern w:val="0"/>
                <w:sz w:val="22"/>
                <w:szCs w:val="22"/>
                <w:u w:val="none"/>
                <w:lang w:val="en-US" w:eastAsia="zh-CN" w:bidi="ar"/>
              </w:rPr>
              <w:t>指标</w:t>
            </w:r>
          </w:p>
        </w:tc>
        <w:tc>
          <w:tcPr>
            <w:tcW w:w="1543" w:type="dxa"/>
            <w:gridSpan w:val="3"/>
            <w:tcBorders>
              <w:top w:val="single" w:color="000000" w:sz="0" w:space="0"/>
              <w:left w:val="single" w:color="000000" w:sz="4" w:space="0"/>
              <w:bottom w:val="single" w:color="000000" w:sz="4" w:space="0"/>
              <w:right w:val="single" w:color="000000" w:sz="4" w:space="0"/>
            </w:tcBorders>
            <w:shd w:val="clear" w:color="000000" w:fill="FFFFFF"/>
            <w:noWrap w:val="0"/>
            <w:tcMar>
              <w:left w:w="108"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center"/>
            </w:pPr>
            <w:r>
              <w:rPr>
                <w:rFonts w:hint="eastAsia" w:ascii="宋体" w:hAnsi="宋体" w:eastAsia="宋体" w:cs="宋体"/>
                <w:i w:val="0"/>
                <w:iCs w:val="0"/>
                <w:color w:val="000000"/>
                <w:kern w:val="0"/>
                <w:sz w:val="22"/>
                <w:szCs w:val="22"/>
                <w:u w:val="none"/>
                <w:lang w:val="en-US" w:eastAsia="zh-CN" w:bidi="ar"/>
              </w:rPr>
              <w:t>数量指标</w:t>
            </w:r>
          </w:p>
        </w:tc>
        <w:tc>
          <w:tcPr>
            <w:tcW w:w="3332" w:type="dxa"/>
            <w:gridSpan w:val="8"/>
            <w:tcBorders>
              <w:top w:val="single" w:color="000000" w:sz="0" w:space="0"/>
              <w:left w:val="single" w:color="000000" w:sz="4" w:space="0"/>
              <w:bottom w:val="single" w:color="000000" w:sz="4" w:space="0"/>
              <w:right w:val="single" w:color="000000" w:sz="4" w:space="0"/>
            </w:tcBorders>
            <w:shd w:val="clear" w:color="000000" w:fill="FFFFFF"/>
            <w:noWrap w:val="0"/>
            <w:tcMar>
              <w:left w:w="108"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center"/>
              <w:rPr>
                <w:rFonts w:ascii="宋体" w:hAnsi="宋体" w:eastAsia="宋体" w:cs="宋体"/>
                <w:highlight w:val="none"/>
              </w:rPr>
            </w:pPr>
            <w:r>
              <w:rPr>
                <w:rFonts w:hint="eastAsia" w:ascii="宋体" w:hAnsi="宋体" w:eastAsia="宋体" w:cs="宋体"/>
                <w:i w:val="0"/>
                <w:iCs w:val="0"/>
                <w:color w:val="000000"/>
                <w:kern w:val="0"/>
                <w:sz w:val="22"/>
                <w:szCs w:val="22"/>
                <w:u w:val="none"/>
                <w:lang w:val="en-US" w:eastAsia="zh-CN" w:bidi="ar"/>
              </w:rPr>
              <w:t>生活垃圾年清运量</w:t>
            </w:r>
          </w:p>
        </w:tc>
        <w:tc>
          <w:tcPr>
            <w:tcW w:w="1693" w:type="dxa"/>
            <w:gridSpan w:val="7"/>
            <w:tcBorders>
              <w:top w:val="single" w:color="000000" w:sz="0" w:space="0"/>
              <w:left w:val="single" w:color="000000" w:sz="4" w:space="0"/>
              <w:bottom w:val="single" w:color="000000" w:sz="4" w:space="0"/>
              <w:right w:val="single" w:color="000000" w:sz="4" w:space="0"/>
            </w:tcBorders>
            <w:shd w:val="clear" w:color="000000" w:fill="FFFFFF"/>
            <w:noWrap w:val="0"/>
            <w:tcMar>
              <w:left w:w="108"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center"/>
            </w:pPr>
            <w:r>
              <w:rPr>
                <w:rFonts w:hint="eastAsia" w:ascii="宋体" w:hAnsi="宋体" w:eastAsia="宋体" w:cs="宋体"/>
                <w:i w:val="0"/>
                <w:iCs w:val="0"/>
                <w:color w:val="000000"/>
                <w:kern w:val="0"/>
                <w:sz w:val="24"/>
                <w:szCs w:val="24"/>
                <w:u w:val="none"/>
                <w:lang w:val="en-US" w:eastAsia="zh-CN" w:bidi="ar"/>
              </w:rPr>
              <w:t>≥100000吨</w:t>
            </w:r>
          </w:p>
        </w:tc>
        <w:tc>
          <w:tcPr>
            <w:tcW w:w="1464" w:type="dxa"/>
            <w:gridSpan w:val="4"/>
            <w:tcBorders>
              <w:top w:val="single" w:color="000000" w:sz="4" w:space="0"/>
              <w:left w:val="single" w:color="000000" w:sz="0" w:space="0"/>
              <w:bottom w:val="single" w:color="000000" w:sz="4" w:space="0"/>
              <w:right w:val="single" w:color="000000" w:sz="4" w:space="0"/>
            </w:tcBorders>
            <w:shd w:val="clear" w:color="000000" w:fill="FFFFFF"/>
            <w:noWrap w:val="0"/>
            <w:tcMar>
              <w:left w:w="108"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center"/>
              <w:rPr>
                <w:rFonts w:hint="default" w:ascii="宋体" w:hAnsi="宋体" w:eastAsia="宋体" w:cs="宋体"/>
                <w:sz w:val="22"/>
                <w:highlight w:val="none"/>
                <w:lang w:val="en-US"/>
              </w:rPr>
            </w:pPr>
            <w:r>
              <w:rPr>
                <w:rFonts w:hint="default" w:ascii="宋体" w:hAnsi="宋体" w:eastAsia="宋体" w:cs="宋体"/>
                <w:i w:val="0"/>
                <w:iCs w:val="0"/>
                <w:color w:val="000000"/>
                <w:kern w:val="0"/>
                <w:sz w:val="24"/>
                <w:szCs w:val="24"/>
                <w:u w:val="none"/>
                <w:lang w:val="en-US" w:eastAsia="zh-CN" w:bidi="ar"/>
              </w:rPr>
              <w:t>127641.94</w:t>
            </w:r>
          </w:p>
        </w:tc>
        <w:tc>
          <w:tcPr>
            <w:tcW w:w="810" w:type="dxa"/>
            <w:gridSpan w:val="4"/>
            <w:tcBorders>
              <w:top w:val="single" w:color="000000" w:sz="0" w:space="0"/>
              <w:left w:val="single" w:color="000000" w:sz="0" w:space="0"/>
              <w:bottom w:val="single" w:color="000000" w:sz="4" w:space="0"/>
              <w:right w:val="single" w:color="000000" w:sz="4" w:space="0"/>
            </w:tcBorders>
            <w:shd w:val="clear" w:color="000000" w:fill="FFFFFF"/>
            <w:noWrap w:val="0"/>
            <w:tcMar>
              <w:left w:w="108"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center"/>
              <w:rPr>
                <w:rFonts w:ascii="宋体" w:hAnsi="宋体" w:eastAsia="宋体" w:cs="宋体"/>
                <w:sz w:val="22"/>
                <w:highlight w:val="none"/>
              </w:rPr>
            </w:pPr>
            <w:r>
              <w:rPr>
                <w:rFonts w:hint="eastAsia" w:ascii="宋体" w:hAnsi="宋体" w:eastAsia="宋体" w:cs="宋体"/>
                <w:i w:val="0"/>
                <w:iCs w:val="0"/>
                <w:color w:val="000000"/>
                <w:kern w:val="0"/>
                <w:sz w:val="24"/>
                <w:szCs w:val="24"/>
                <w:u w:val="none"/>
                <w:lang w:val="en-US" w:eastAsia="zh-CN" w:bidi="ar"/>
              </w:rPr>
              <w:t>10</w:t>
            </w:r>
          </w:p>
        </w:tc>
        <w:tc>
          <w:tcPr>
            <w:tcW w:w="823" w:type="dxa"/>
            <w:gridSpan w:val="4"/>
            <w:tcBorders>
              <w:top w:val="single" w:color="000000" w:sz="0" w:space="0"/>
              <w:left w:val="single" w:color="000000" w:sz="0" w:space="0"/>
              <w:bottom w:val="single" w:color="000000" w:sz="4" w:space="0"/>
              <w:right w:val="single" w:color="000000" w:sz="4" w:space="0"/>
            </w:tcBorders>
            <w:shd w:val="clear" w:color="000000" w:fill="FFFFFF"/>
            <w:noWrap w:val="0"/>
            <w:tcMar>
              <w:left w:w="108"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center"/>
            </w:pPr>
            <w:r>
              <w:rPr>
                <w:rFonts w:hint="eastAsia" w:ascii="宋体" w:hAnsi="宋体" w:eastAsia="宋体" w:cs="宋体"/>
                <w:i w:val="0"/>
                <w:iCs w:val="0"/>
                <w:color w:val="000000"/>
                <w:kern w:val="0"/>
                <w:sz w:val="24"/>
                <w:szCs w:val="24"/>
                <w:u w:val="none"/>
                <w:lang w:val="en-US" w:eastAsia="zh-CN" w:bidi="ar"/>
              </w:rPr>
              <w:t>10</w:t>
            </w:r>
          </w:p>
        </w:tc>
        <w:tc>
          <w:tcPr>
            <w:tcW w:w="1549" w:type="dxa"/>
            <w:gridSpan w:val="3"/>
            <w:tcBorders>
              <w:top w:val="single" w:color="000000" w:sz="0" w:space="0"/>
              <w:left w:val="single" w:color="000000" w:sz="0" w:space="0"/>
              <w:bottom w:val="single" w:color="000000" w:sz="4" w:space="0"/>
              <w:right w:val="single" w:color="000000" w:sz="4" w:space="0"/>
            </w:tcBorders>
            <w:shd w:val="clear" w:color="000000" w:fill="FFFFFF"/>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00" w:lineRule="exact"/>
              <w:rPr>
                <w:rFonts w:ascii="宋体" w:hAnsi="宋体" w:eastAsia="宋体" w:cs="宋体"/>
                <w:sz w:val="22"/>
                <w:highlight w:val="none"/>
              </w:rPr>
            </w:pPr>
          </w:p>
        </w:tc>
      </w:tr>
      <w:tr>
        <w:tblPrEx>
          <w:tblCellMar>
            <w:top w:w="0" w:type="dxa"/>
            <w:left w:w="10" w:type="dxa"/>
            <w:bottom w:w="0" w:type="dxa"/>
            <w:right w:w="10" w:type="dxa"/>
          </w:tblCellMar>
        </w:tblPrEx>
        <w:trPr>
          <w:gridBefore w:val="2"/>
          <w:wBefore w:w="10" w:type="dxa"/>
          <w:jc w:val="center"/>
        </w:trPr>
        <w:tc>
          <w:tcPr>
            <w:tcW w:w="1314" w:type="dxa"/>
            <w:gridSpan w:val="3"/>
            <w:vMerge w:val="continue"/>
            <w:tcBorders>
              <w:top w:val="single" w:color="000000" w:sz="0" w:space="0"/>
              <w:left w:val="single" w:color="000000" w:sz="4" w:space="0"/>
              <w:bottom w:val="single" w:color="000000" w:sz="0" w:space="0"/>
              <w:right w:val="single" w:color="000000" w:sz="4" w:space="0"/>
            </w:tcBorders>
            <w:shd w:val="clear" w:color="000000" w:fill="FFFFFF"/>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00" w:lineRule="exact"/>
              <w:rPr>
                <w:rFonts w:ascii="宋体" w:hAnsi="宋体" w:eastAsia="宋体" w:cs="宋体"/>
                <w:sz w:val="22"/>
                <w:highlight w:val="none"/>
              </w:rPr>
            </w:pPr>
          </w:p>
        </w:tc>
        <w:tc>
          <w:tcPr>
            <w:tcW w:w="992" w:type="dxa"/>
            <w:gridSpan w:val="3"/>
            <w:vMerge w:val="continue"/>
            <w:tcBorders>
              <w:top w:val="single" w:color="000000" w:sz="0" w:space="0"/>
              <w:left w:val="single" w:color="000000" w:sz="4" w:space="0"/>
              <w:bottom w:val="single" w:color="000000" w:sz="4" w:space="0"/>
              <w:right w:val="single" w:color="000000" w:sz="4" w:space="0"/>
            </w:tcBorders>
            <w:shd w:val="clear" w:color="000000" w:fill="FFFFFF"/>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00" w:lineRule="exact"/>
              <w:rPr>
                <w:rFonts w:ascii="宋体" w:hAnsi="宋体" w:eastAsia="宋体" w:cs="宋体"/>
                <w:sz w:val="22"/>
                <w:highlight w:val="none"/>
              </w:rPr>
            </w:pPr>
          </w:p>
        </w:tc>
        <w:tc>
          <w:tcPr>
            <w:tcW w:w="1543" w:type="dxa"/>
            <w:gridSpan w:val="3"/>
            <w:vMerge w:val="restart"/>
            <w:tcBorders>
              <w:top w:val="single" w:color="000000" w:sz="0" w:space="0"/>
              <w:left w:val="single" w:color="000000" w:sz="4" w:space="0"/>
              <w:bottom w:val="single" w:color="000000" w:sz="4" w:space="0"/>
              <w:right w:val="single" w:color="000000" w:sz="4" w:space="0"/>
            </w:tcBorders>
            <w:shd w:val="clear" w:color="000000" w:fill="FFFFFF"/>
            <w:noWrap w:val="0"/>
            <w:tcMar>
              <w:left w:w="108"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center"/>
            </w:pPr>
            <w:r>
              <w:rPr>
                <w:rFonts w:hint="eastAsia" w:ascii="宋体" w:hAnsi="宋体" w:eastAsia="宋体" w:cs="宋体"/>
                <w:i w:val="0"/>
                <w:iCs w:val="0"/>
                <w:color w:val="000000"/>
                <w:kern w:val="0"/>
                <w:sz w:val="22"/>
                <w:szCs w:val="22"/>
                <w:u w:val="none"/>
                <w:lang w:val="en-US" w:eastAsia="zh-CN" w:bidi="ar"/>
              </w:rPr>
              <w:t>质量指标</w:t>
            </w:r>
          </w:p>
        </w:tc>
        <w:tc>
          <w:tcPr>
            <w:tcW w:w="3332" w:type="dxa"/>
            <w:gridSpan w:val="8"/>
            <w:tcBorders>
              <w:top w:val="single" w:color="000000" w:sz="0" w:space="0"/>
              <w:left w:val="single" w:color="000000" w:sz="4" w:space="0"/>
              <w:bottom w:val="single" w:color="000000" w:sz="4" w:space="0"/>
              <w:right w:val="single" w:color="000000" w:sz="4" w:space="0"/>
            </w:tcBorders>
            <w:shd w:val="clear" w:color="000000" w:fill="FFFFFF"/>
            <w:noWrap w:val="0"/>
            <w:tcMar>
              <w:left w:w="108"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center"/>
              <w:rPr>
                <w:rFonts w:ascii="宋体" w:hAnsi="宋体" w:eastAsia="宋体" w:cs="宋体"/>
                <w:highlight w:val="none"/>
              </w:rPr>
            </w:pPr>
            <w:r>
              <w:rPr>
                <w:rFonts w:hint="eastAsia" w:ascii="宋体" w:hAnsi="宋体" w:eastAsia="宋体" w:cs="宋体"/>
                <w:i w:val="0"/>
                <w:iCs w:val="0"/>
                <w:color w:val="000000"/>
                <w:kern w:val="0"/>
                <w:sz w:val="22"/>
                <w:szCs w:val="22"/>
                <w:u w:val="none"/>
                <w:lang w:val="en-US" w:eastAsia="zh-CN" w:bidi="ar"/>
              </w:rPr>
              <w:t>资金使用合规性</w:t>
            </w:r>
          </w:p>
        </w:tc>
        <w:tc>
          <w:tcPr>
            <w:tcW w:w="1693" w:type="dxa"/>
            <w:gridSpan w:val="7"/>
            <w:tcBorders>
              <w:top w:val="single" w:color="000000" w:sz="0" w:space="0"/>
              <w:left w:val="single" w:color="000000" w:sz="4" w:space="0"/>
              <w:bottom w:val="single" w:color="000000" w:sz="4" w:space="0"/>
              <w:right w:val="single" w:color="000000" w:sz="4" w:space="0"/>
            </w:tcBorders>
            <w:shd w:val="clear" w:color="000000" w:fill="FFFFFF"/>
            <w:noWrap w:val="0"/>
            <w:tcMar>
              <w:left w:w="108"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center"/>
            </w:pPr>
            <w:r>
              <w:rPr>
                <w:rFonts w:hint="eastAsia" w:ascii="宋体" w:hAnsi="宋体" w:eastAsia="宋体" w:cs="宋体"/>
                <w:i w:val="0"/>
                <w:iCs w:val="0"/>
                <w:color w:val="000000"/>
                <w:kern w:val="0"/>
                <w:sz w:val="24"/>
                <w:szCs w:val="24"/>
                <w:u w:val="none"/>
                <w:lang w:val="en-US" w:eastAsia="zh-CN" w:bidi="ar"/>
              </w:rPr>
              <w:t>≥100％</w:t>
            </w:r>
          </w:p>
        </w:tc>
        <w:tc>
          <w:tcPr>
            <w:tcW w:w="1464" w:type="dxa"/>
            <w:gridSpan w:val="4"/>
            <w:tcBorders>
              <w:top w:val="single" w:color="000000" w:sz="4" w:space="0"/>
              <w:left w:val="single" w:color="000000" w:sz="0" w:space="0"/>
              <w:bottom w:val="single" w:color="000000" w:sz="4" w:space="0"/>
              <w:right w:val="single" w:color="000000" w:sz="4" w:space="0"/>
            </w:tcBorders>
            <w:shd w:val="clear" w:color="000000" w:fill="FFFFFF"/>
            <w:noWrap w:val="0"/>
            <w:tcMar>
              <w:left w:w="108"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center"/>
              <w:rPr>
                <w:rFonts w:ascii="宋体" w:hAnsi="宋体" w:eastAsia="宋体" w:cs="宋体"/>
                <w:sz w:val="22"/>
                <w:highlight w:val="none"/>
              </w:rPr>
            </w:pPr>
            <w:r>
              <w:rPr>
                <w:rFonts w:hint="eastAsia" w:ascii="宋体" w:hAnsi="宋体" w:eastAsia="宋体" w:cs="宋体"/>
                <w:i w:val="0"/>
                <w:iCs w:val="0"/>
                <w:color w:val="000000"/>
                <w:kern w:val="0"/>
                <w:sz w:val="24"/>
                <w:szCs w:val="24"/>
                <w:u w:val="none"/>
                <w:lang w:val="en-US" w:eastAsia="zh-CN" w:bidi="ar"/>
              </w:rPr>
              <w:t>100</w:t>
            </w:r>
          </w:p>
        </w:tc>
        <w:tc>
          <w:tcPr>
            <w:tcW w:w="810" w:type="dxa"/>
            <w:gridSpan w:val="4"/>
            <w:tcBorders>
              <w:top w:val="single" w:color="000000" w:sz="0" w:space="0"/>
              <w:left w:val="single" w:color="000000" w:sz="0" w:space="0"/>
              <w:bottom w:val="single" w:color="000000" w:sz="4" w:space="0"/>
              <w:right w:val="single" w:color="000000" w:sz="4" w:space="0"/>
            </w:tcBorders>
            <w:shd w:val="clear" w:color="000000" w:fill="FFFFFF"/>
            <w:noWrap w:val="0"/>
            <w:tcMar>
              <w:left w:w="108"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center"/>
              <w:rPr>
                <w:rFonts w:ascii="宋体" w:hAnsi="宋体" w:eastAsia="宋体" w:cs="宋体"/>
                <w:sz w:val="22"/>
                <w:highlight w:val="none"/>
              </w:rPr>
            </w:pPr>
            <w:r>
              <w:rPr>
                <w:rFonts w:hint="eastAsia" w:ascii="宋体" w:hAnsi="宋体" w:eastAsia="宋体" w:cs="宋体"/>
                <w:i w:val="0"/>
                <w:iCs w:val="0"/>
                <w:color w:val="000000"/>
                <w:kern w:val="0"/>
                <w:sz w:val="24"/>
                <w:szCs w:val="24"/>
                <w:u w:val="none"/>
                <w:lang w:val="en-US" w:eastAsia="zh-CN" w:bidi="ar"/>
              </w:rPr>
              <w:t>10</w:t>
            </w:r>
          </w:p>
        </w:tc>
        <w:tc>
          <w:tcPr>
            <w:tcW w:w="823" w:type="dxa"/>
            <w:gridSpan w:val="4"/>
            <w:tcBorders>
              <w:top w:val="single" w:color="000000" w:sz="0" w:space="0"/>
              <w:left w:val="single" w:color="000000" w:sz="0" w:space="0"/>
              <w:bottom w:val="single" w:color="000000" w:sz="4" w:space="0"/>
              <w:right w:val="single" w:color="000000" w:sz="4" w:space="0"/>
            </w:tcBorders>
            <w:shd w:val="clear" w:color="000000" w:fill="FFFFFF"/>
            <w:noWrap w:val="0"/>
            <w:tcMar>
              <w:left w:w="108"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center"/>
            </w:pPr>
            <w:r>
              <w:rPr>
                <w:rFonts w:hint="eastAsia" w:ascii="宋体" w:hAnsi="宋体" w:eastAsia="宋体" w:cs="宋体"/>
                <w:i w:val="0"/>
                <w:iCs w:val="0"/>
                <w:color w:val="000000"/>
                <w:kern w:val="0"/>
                <w:sz w:val="24"/>
                <w:szCs w:val="24"/>
                <w:u w:val="none"/>
                <w:lang w:val="en-US" w:eastAsia="zh-CN" w:bidi="ar"/>
              </w:rPr>
              <w:t>10</w:t>
            </w:r>
          </w:p>
        </w:tc>
        <w:tc>
          <w:tcPr>
            <w:tcW w:w="1549" w:type="dxa"/>
            <w:gridSpan w:val="3"/>
            <w:tcBorders>
              <w:top w:val="single" w:color="000000" w:sz="0" w:space="0"/>
              <w:left w:val="single" w:color="000000" w:sz="0" w:space="0"/>
              <w:bottom w:val="single" w:color="000000" w:sz="4" w:space="0"/>
              <w:right w:val="single" w:color="000000" w:sz="4" w:space="0"/>
            </w:tcBorders>
            <w:shd w:val="clear" w:color="000000" w:fill="FFFFFF"/>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00" w:lineRule="exact"/>
              <w:rPr>
                <w:rFonts w:ascii="宋体" w:hAnsi="宋体" w:eastAsia="宋体" w:cs="宋体"/>
                <w:sz w:val="22"/>
                <w:highlight w:val="none"/>
              </w:rPr>
            </w:pPr>
          </w:p>
        </w:tc>
      </w:tr>
      <w:tr>
        <w:tblPrEx>
          <w:tblCellMar>
            <w:top w:w="0" w:type="dxa"/>
            <w:left w:w="10" w:type="dxa"/>
            <w:bottom w:w="0" w:type="dxa"/>
            <w:right w:w="10" w:type="dxa"/>
          </w:tblCellMar>
        </w:tblPrEx>
        <w:trPr>
          <w:gridBefore w:val="2"/>
          <w:wBefore w:w="10" w:type="dxa"/>
          <w:jc w:val="center"/>
        </w:trPr>
        <w:tc>
          <w:tcPr>
            <w:tcW w:w="1314" w:type="dxa"/>
            <w:gridSpan w:val="3"/>
            <w:vMerge w:val="continue"/>
            <w:tcBorders>
              <w:top w:val="single" w:color="000000" w:sz="0" w:space="0"/>
              <w:left w:val="single" w:color="000000" w:sz="4" w:space="0"/>
              <w:bottom w:val="single" w:color="000000" w:sz="0" w:space="0"/>
              <w:right w:val="single" w:color="000000" w:sz="4" w:space="0"/>
            </w:tcBorders>
            <w:shd w:val="clear" w:color="000000" w:fill="FFFFFF"/>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00" w:lineRule="exact"/>
              <w:rPr>
                <w:rFonts w:ascii="宋体" w:hAnsi="宋体" w:eastAsia="宋体" w:cs="宋体"/>
                <w:sz w:val="22"/>
                <w:highlight w:val="none"/>
              </w:rPr>
            </w:pPr>
          </w:p>
        </w:tc>
        <w:tc>
          <w:tcPr>
            <w:tcW w:w="992" w:type="dxa"/>
            <w:gridSpan w:val="3"/>
            <w:vMerge w:val="continue"/>
            <w:tcBorders>
              <w:top w:val="single" w:color="000000" w:sz="0" w:space="0"/>
              <w:left w:val="single" w:color="000000" w:sz="4" w:space="0"/>
              <w:bottom w:val="single" w:color="000000" w:sz="4" w:space="0"/>
              <w:right w:val="single" w:color="000000" w:sz="4" w:space="0"/>
            </w:tcBorders>
            <w:shd w:val="clear" w:color="000000" w:fill="FFFFFF"/>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00" w:lineRule="exact"/>
              <w:rPr>
                <w:rFonts w:ascii="宋体" w:hAnsi="宋体" w:eastAsia="宋体" w:cs="宋体"/>
                <w:sz w:val="22"/>
                <w:highlight w:val="none"/>
              </w:rPr>
            </w:pPr>
          </w:p>
        </w:tc>
        <w:tc>
          <w:tcPr>
            <w:tcW w:w="1543" w:type="dxa"/>
            <w:gridSpan w:val="3"/>
            <w:vMerge w:val="continue"/>
            <w:tcBorders>
              <w:top w:val="single" w:color="000000" w:sz="0" w:space="0"/>
              <w:left w:val="single" w:color="000000" w:sz="4" w:space="0"/>
              <w:bottom w:val="single" w:color="000000" w:sz="4" w:space="0"/>
              <w:right w:val="single" w:color="000000" w:sz="4" w:space="0"/>
            </w:tcBorders>
            <w:shd w:val="clear" w:color="000000" w:fill="FFFFFF"/>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00" w:lineRule="exact"/>
            </w:pPr>
          </w:p>
        </w:tc>
        <w:tc>
          <w:tcPr>
            <w:tcW w:w="3332" w:type="dxa"/>
            <w:gridSpan w:val="8"/>
            <w:tcBorders>
              <w:top w:val="single" w:color="000000" w:sz="0" w:space="0"/>
              <w:left w:val="single" w:color="000000" w:sz="4" w:space="0"/>
              <w:bottom w:val="single" w:color="000000" w:sz="4" w:space="0"/>
              <w:right w:val="single" w:color="000000" w:sz="4" w:space="0"/>
            </w:tcBorders>
            <w:shd w:val="clear" w:color="000000" w:fill="FFFFFF"/>
            <w:noWrap w:val="0"/>
            <w:tcMar>
              <w:left w:w="108"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center"/>
              <w:rPr>
                <w:rFonts w:ascii="宋体" w:hAnsi="宋体" w:eastAsia="宋体" w:cs="宋体"/>
                <w:highlight w:val="none"/>
              </w:rPr>
            </w:pPr>
            <w:r>
              <w:rPr>
                <w:rFonts w:hint="eastAsia" w:ascii="宋体" w:hAnsi="宋体" w:eastAsia="宋体" w:cs="宋体"/>
                <w:i w:val="0"/>
                <w:iCs w:val="0"/>
                <w:color w:val="000000"/>
                <w:kern w:val="0"/>
                <w:sz w:val="22"/>
                <w:szCs w:val="22"/>
                <w:u w:val="none"/>
                <w:lang w:val="en-US" w:eastAsia="zh-CN" w:bidi="ar"/>
              </w:rPr>
              <w:t>转运站覆盖率</w:t>
            </w:r>
          </w:p>
        </w:tc>
        <w:tc>
          <w:tcPr>
            <w:tcW w:w="1693" w:type="dxa"/>
            <w:gridSpan w:val="7"/>
            <w:tcBorders>
              <w:top w:val="single" w:color="000000" w:sz="0" w:space="0"/>
              <w:left w:val="single" w:color="000000" w:sz="4" w:space="0"/>
              <w:bottom w:val="single" w:color="000000" w:sz="4" w:space="0"/>
              <w:right w:val="single" w:color="000000" w:sz="4" w:space="0"/>
            </w:tcBorders>
            <w:shd w:val="clear" w:color="000000" w:fill="FFFFFF"/>
            <w:noWrap w:val="0"/>
            <w:tcMar>
              <w:left w:w="108"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center"/>
            </w:pPr>
            <w:r>
              <w:rPr>
                <w:rFonts w:hint="eastAsia" w:ascii="宋体" w:hAnsi="宋体" w:eastAsia="宋体" w:cs="宋体"/>
                <w:i w:val="0"/>
                <w:iCs w:val="0"/>
                <w:color w:val="000000"/>
                <w:kern w:val="0"/>
                <w:sz w:val="24"/>
                <w:szCs w:val="24"/>
                <w:u w:val="none"/>
                <w:lang w:val="en-US" w:eastAsia="zh-CN" w:bidi="ar"/>
              </w:rPr>
              <w:t>≥95%</w:t>
            </w:r>
          </w:p>
        </w:tc>
        <w:tc>
          <w:tcPr>
            <w:tcW w:w="1464" w:type="dxa"/>
            <w:gridSpan w:val="4"/>
            <w:tcBorders>
              <w:top w:val="single" w:color="000000" w:sz="4" w:space="0"/>
              <w:left w:val="single" w:color="000000" w:sz="0" w:space="0"/>
              <w:bottom w:val="single" w:color="000000" w:sz="4" w:space="0"/>
              <w:right w:val="single" w:color="000000" w:sz="4" w:space="0"/>
            </w:tcBorders>
            <w:shd w:val="clear" w:color="000000" w:fill="FFFFFF"/>
            <w:noWrap w:val="0"/>
            <w:tcMar>
              <w:left w:w="108"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center"/>
              <w:rPr>
                <w:rFonts w:ascii="宋体" w:hAnsi="宋体" w:eastAsia="宋体" w:cs="宋体"/>
                <w:sz w:val="22"/>
                <w:highlight w:val="none"/>
              </w:rPr>
            </w:pPr>
            <w:r>
              <w:rPr>
                <w:rFonts w:hint="eastAsia" w:ascii="宋体" w:hAnsi="宋体" w:eastAsia="宋体" w:cs="宋体"/>
                <w:i w:val="0"/>
                <w:iCs w:val="0"/>
                <w:color w:val="000000"/>
                <w:kern w:val="0"/>
                <w:sz w:val="24"/>
                <w:szCs w:val="24"/>
                <w:u w:val="none"/>
                <w:lang w:val="en-US" w:eastAsia="zh-CN" w:bidi="ar"/>
              </w:rPr>
              <w:t>100</w:t>
            </w:r>
          </w:p>
        </w:tc>
        <w:tc>
          <w:tcPr>
            <w:tcW w:w="810" w:type="dxa"/>
            <w:gridSpan w:val="4"/>
            <w:tcBorders>
              <w:top w:val="single" w:color="000000" w:sz="4" w:space="0"/>
              <w:left w:val="single" w:color="000000" w:sz="0" w:space="0"/>
              <w:bottom w:val="single" w:color="000000" w:sz="4" w:space="0"/>
              <w:right w:val="single" w:color="000000" w:sz="4" w:space="0"/>
            </w:tcBorders>
            <w:shd w:val="clear" w:color="000000" w:fill="FFFFFF"/>
            <w:noWrap w:val="0"/>
            <w:tcMar>
              <w:left w:w="108"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center"/>
              <w:rPr>
                <w:rFonts w:ascii="宋体" w:hAnsi="宋体" w:eastAsia="宋体" w:cs="宋体"/>
                <w:sz w:val="22"/>
                <w:highlight w:val="none"/>
              </w:rPr>
            </w:pPr>
            <w:r>
              <w:rPr>
                <w:rFonts w:hint="eastAsia" w:ascii="宋体" w:hAnsi="宋体" w:eastAsia="宋体" w:cs="宋体"/>
                <w:i w:val="0"/>
                <w:iCs w:val="0"/>
                <w:color w:val="000000"/>
                <w:kern w:val="0"/>
                <w:sz w:val="24"/>
                <w:szCs w:val="24"/>
                <w:u w:val="none"/>
                <w:lang w:val="en-US" w:eastAsia="zh-CN" w:bidi="ar"/>
              </w:rPr>
              <w:t>10</w:t>
            </w:r>
          </w:p>
        </w:tc>
        <w:tc>
          <w:tcPr>
            <w:tcW w:w="823" w:type="dxa"/>
            <w:gridSpan w:val="4"/>
            <w:tcBorders>
              <w:top w:val="single" w:color="000000" w:sz="4" w:space="0"/>
              <w:left w:val="single" w:color="000000" w:sz="0" w:space="0"/>
              <w:bottom w:val="single" w:color="000000" w:sz="4" w:space="0"/>
              <w:right w:val="single" w:color="000000" w:sz="4" w:space="0"/>
            </w:tcBorders>
            <w:shd w:val="clear" w:color="000000" w:fill="FFFFFF"/>
            <w:noWrap w:val="0"/>
            <w:tcMar>
              <w:left w:w="108"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center"/>
            </w:pPr>
            <w:r>
              <w:rPr>
                <w:rFonts w:hint="eastAsia" w:ascii="宋体" w:hAnsi="宋体" w:eastAsia="宋体" w:cs="宋体"/>
                <w:i w:val="0"/>
                <w:iCs w:val="0"/>
                <w:color w:val="000000"/>
                <w:kern w:val="0"/>
                <w:sz w:val="24"/>
                <w:szCs w:val="24"/>
                <w:u w:val="none"/>
                <w:lang w:val="en-US" w:eastAsia="zh-CN" w:bidi="ar"/>
              </w:rPr>
              <w:t>10</w:t>
            </w:r>
          </w:p>
        </w:tc>
        <w:tc>
          <w:tcPr>
            <w:tcW w:w="1549" w:type="dxa"/>
            <w:gridSpan w:val="3"/>
            <w:tcBorders>
              <w:top w:val="single" w:color="000000" w:sz="4" w:space="0"/>
              <w:left w:val="single" w:color="000000" w:sz="0" w:space="0"/>
              <w:bottom w:val="single" w:color="000000" w:sz="4" w:space="0"/>
              <w:right w:val="single" w:color="000000" w:sz="4" w:space="0"/>
            </w:tcBorders>
            <w:shd w:val="clear" w:color="000000" w:fill="FFFFFF"/>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00" w:lineRule="exact"/>
              <w:rPr>
                <w:rFonts w:ascii="宋体" w:hAnsi="宋体" w:eastAsia="宋体" w:cs="宋体"/>
                <w:sz w:val="22"/>
                <w:highlight w:val="none"/>
              </w:rPr>
            </w:pPr>
          </w:p>
        </w:tc>
      </w:tr>
      <w:tr>
        <w:tblPrEx>
          <w:tblCellMar>
            <w:top w:w="0" w:type="dxa"/>
            <w:left w:w="10" w:type="dxa"/>
            <w:bottom w:w="0" w:type="dxa"/>
            <w:right w:w="10" w:type="dxa"/>
          </w:tblCellMar>
        </w:tblPrEx>
        <w:trPr>
          <w:gridBefore w:val="2"/>
          <w:wBefore w:w="10" w:type="dxa"/>
          <w:jc w:val="center"/>
        </w:trPr>
        <w:tc>
          <w:tcPr>
            <w:tcW w:w="1314" w:type="dxa"/>
            <w:gridSpan w:val="3"/>
            <w:vMerge w:val="continue"/>
            <w:tcBorders>
              <w:top w:val="single" w:color="000000" w:sz="0" w:space="0"/>
              <w:left w:val="single" w:color="000000" w:sz="4" w:space="0"/>
              <w:bottom w:val="single" w:color="000000" w:sz="0" w:space="0"/>
              <w:right w:val="single" w:color="000000" w:sz="4" w:space="0"/>
            </w:tcBorders>
            <w:shd w:val="clear" w:color="000000" w:fill="FFFFFF"/>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00" w:lineRule="exact"/>
              <w:rPr>
                <w:rFonts w:ascii="宋体" w:hAnsi="宋体" w:eastAsia="宋体" w:cs="宋体"/>
                <w:sz w:val="22"/>
                <w:highlight w:val="none"/>
              </w:rPr>
            </w:pPr>
          </w:p>
        </w:tc>
        <w:tc>
          <w:tcPr>
            <w:tcW w:w="992" w:type="dxa"/>
            <w:gridSpan w:val="3"/>
            <w:vMerge w:val="continue"/>
            <w:tcBorders>
              <w:top w:val="single" w:color="000000" w:sz="4" w:space="0"/>
              <w:left w:val="single" w:color="000000" w:sz="4" w:space="0"/>
              <w:bottom w:val="single" w:color="000000" w:sz="0" w:space="0"/>
              <w:right w:val="single" w:color="000000" w:sz="4" w:space="0"/>
            </w:tcBorders>
            <w:shd w:val="clear" w:color="000000" w:fill="FFFFFF"/>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00" w:lineRule="exact"/>
              <w:rPr>
                <w:rFonts w:ascii="宋体" w:hAnsi="宋体" w:eastAsia="宋体" w:cs="宋体"/>
                <w:highlight w:val="none"/>
              </w:rPr>
            </w:pPr>
          </w:p>
        </w:tc>
        <w:tc>
          <w:tcPr>
            <w:tcW w:w="1543" w:type="dxa"/>
            <w:gridSpan w:val="3"/>
            <w:tcBorders>
              <w:top w:val="single" w:color="000000" w:sz="4" w:space="0"/>
              <w:left w:val="single" w:color="000000" w:sz="4" w:space="0"/>
              <w:bottom w:val="single" w:color="000000" w:sz="0" w:space="0"/>
              <w:right w:val="single" w:color="000000" w:sz="4" w:space="0"/>
            </w:tcBorders>
            <w:shd w:val="clear" w:color="000000" w:fill="FFFFFF"/>
            <w:noWrap w:val="0"/>
            <w:tcMar>
              <w:left w:w="108"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center"/>
            </w:pPr>
            <w:r>
              <w:rPr>
                <w:rFonts w:hint="eastAsia" w:ascii="宋体" w:hAnsi="宋体" w:eastAsia="宋体" w:cs="宋体"/>
                <w:i w:val="0"/>
                <w:iCs w:val="0"/>
                <w:color w:val="000000"/>
                <w:kern w:val="0"/>
                <w:sz w:val="22"/>
                <w:szCs w:val="22"/>
                <w:u w:val="none"/>
                <w:lang w:val="en-US" w:eastAsia="zh-CN" w:bidi="ar"/>
              </w:rPr>
              <w:t>时效指标</w:t>
            </w:r>
          </w:p>
        </w:tc>
        <w:tc>
          <w:tcPr>
            <w:tcW w:w="3332" w:type="dxa"/>
            <w:gridSpan w:val="8"/>
            <w:tcBorders>
              <w:top w:val="single" w:color="000000" w:sz="4" w:space="0"/>
              <w:left w:val="single" w:color="000000" w:sz="4" w:space="0"/>
              <w:bottom w:val="single" w:color="000000" w:sz="4" w:space="0"/>
              <w:right w:val="single" w:color="000000" w:sz="4" w:space="0"/>
            </w:tcBorders>
            <w:shd w:val="clear" w:color="000000" w:fill="FFFFFF"/>
            <w:noWrap w:val="0"/>
            <w:tcMar>
              <w:left w:w="108"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center"/>
              <w:rPr>
                <w:rFonts w:ascii="宋体" w:hAnsi="宋体" w:eastAsia="宋体" w:cs="宋体"/>
                <w:highlight w:val="none"/>
              </w:rPr>
            </w:pPr>
            <w:r>
              <w:rPr>
                <w:rFonts w:hint="eastAsia" w:ascii="宋体" w:hAnsi="宋体" w:eastAsia="宋体" w:cs="宋体"/>
                <w:i w:val="0"/>
                <w:iCs w:val="0"/>
                <w:color w:val="000000"/>
                <w:kern w:val="0"/>
                <w:sz w:val="22"/>
                <w:szCs w:val="22"/>
                <w:u w:val="none"/>
                <w:lang w:val="en-US" w:eastAsia="zh-CN" w:bidi="ar"/>
              </w:rPr>
              <w:t>任务完成率</w:t>
            </w:r>
          </w:p>
        </w:tc>
        <w:tc>
          <w:tcPr>
            <w:tcW w:w="1693" w:type="dxa"/>
            <w:gridSpan w:val="7"/>
            <w:tcBorders>
              <w:top w:val="single" w:color="000000" w:sz="4" w:space="0"/>
              <w:left w:val="single" w:color="000000" w:sz="4" w:space="0"/>
              <w:bottom w:val="single" w:color="000000" w:sz="4" w:space="0"/>
              <w:right w:val="single" w:color="000000" w:sz="4" w:space="0"/>
            </w:tcBorders>
            <w:shd w:val="clear" w:color="000000" w:fill="FFFFFF"/>
            <w:noWrap w:val="0"/>
            <w:tcMar>
              <w:left w:w="108"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center"/>
            </w:pPr>
            <w:r>
              <w:rPr>
                <w:rFonts w:hint="eastAsia" w:ascii="宋体" w:hAnsi="宋体" w:eastAsia="宋体" w:cs="宋体"/>
                <w:i w:val="0"/>
                <w:iCs w:val="0"/>
                <w:color w:val="000000"/>
                <w:kern w:val="0"/>
                <w:sz w:val="24"/>
                <w:szCs w:val="24"/>
                <w:u w:val="none"/>
                <w:lang w:val="en-US" w:eastAsia="zh-CN" w:bidi="ar"/>
              </w:rPr>
              <w:t>≥90％</w:t>
            </w:r>
          </w:p>
        </w:tc>
        <w:tc>
          <w:tcPr>
            <w:tcW w:w="1464" w:type="dxa"/>
            <w:gridSpan w:val="4"/>
            <w:tcBorders>
              <w:top w:val="single" w:color="000000" w:sz="4" w:space="0"/>
              <w:left w:val="single" w:color="000000" w:sz="4" w:space="0"/>
              <w:bottom w:val="single" w:color="000000" w:sz="4" w:space="0"/>
              <w:right w:val="single" w:color="000000" w:sz="4" w:space="0"/>
            </w:tcBorders>
            <w:shd w:val="clear" w:color="000000" w:fill="FFFFFF"/>
            <w:noWrap w:val="0"/>
            <w:tcMar>
              <w:left w:w="108"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center"/>
              <w:rPr>
                <w:rFonts w:ascii="宋体" w:hAnsi="宋体" w:eastAsia="宋体" w:cs="宋体"/>
                <w:sz w:val="22"/>
                <w:highlight w:val="none"/>
              </w:rPr>
            </w:pPr>
            <w:r>
              <w:rPr>
                <w:rFonts w:hint="eastAsia" w:ascii="宋体" w:hAnsi="宋体" w:eastAsia="宋体" w:cs="宋体"/>
                <w:i w:val="0"/>
                <w:iCs w:val="0"/>
                <w:color w:val="000000"/>
                <w:kern w:val="0"/>
                <w:sz w:val="24"/>
                <w:szCs w:val="24"/>
                <w:u w:val="none"/>
                <w:lang w:val="en-US" w:eastAsia="zh-CN" w:bidi="ar"/>
              </w:rPr>
              <w:t>90</w:t>
            </w:r>
          </w:p>
        </w:tc>
        <w:tc>
          <w:tcPr>
            <w:tcW w:w="810" w:type="dxa"/>
            <w:gridSpan w:val="4"/>
            <w:tcBorders>
              <w:top w:val="single" w:color="000000" w:sz="4" w:space="0"/>
              <w:left w:val="single" w:color="000000" w:sz="4" w:space="0"/>
              <w:bottom w:val="single" w:color="000000" w:sz="4" w:space="0"/>
              <w:right w:val="single" w:color="000000" w:sz="4" w:space="0"/>
            </w:tcBorders>
            <w:shd w:val="clear" w:color="000000" w:fill="FFFFFF"/>
            <w:noWrap w:val="0"/>
            <w:tcMar>
              <w:left w:w="108"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center"/>
              <w:rPr>
                <w:rFonts w:ascii="宋体" w:hAnsi="宋体" w:eastAsia="宋体" w:cs="宋体"/>
                <w:sz w:val="22"/>
                <w:highlight w:val="none"/>
              </w:rPr>
            </w:pPr>
            <w:r>
              <w:rPr>
                <w:rFonts w:hint="eastAsia" w:ascii="宋体" w:hAnsi="宋体" w:eastAsia="宋体" w:cs="宋体"/>
                <w:i w:val="0"/>
                <w:iCs w:val="0"/>
                <w:color w:val="000000"/>
                <w:kern w:val="0"/>
                <w:sz w:val="24"/>
                <w:szCs w:val="24"/>
                <w:u w:val="none"/>
                <w:lang w:val="en-US" w:eastAsia="zh-CN" w:bidi="ar"/>
              </w:rPr>
              <w:t>10</w:t>
            </w:r>
          </w:p>
        </w:tc>
        <w:tc>
          <w:tcPr>
            <w:tcW w:w="823" w:type="dxa"/>
            <w:gridSpan w:val="4"/>
            <w:tcBorders>
              <w:top w:val="single" w:color="000000" w:sz="4" w:space="0"/>
              <w:left w:val="single" w:color="000000" w:sz="4" w:space="0"/>
              <w:bottom w:val="single" w:color="000000" w:sz="4" w:space="0"/>
              <w:right w:val="single" w:color="000000" w:sz="4" w:space="0"/>
            </w:tcBorders>
            <w:shd w:val="clear" w:color="000000" w:fill="FFFFFF"/>
            <w:noWrap w:val="0"/>
            <w:tcMar>
              <w:left w:w="108"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center"/>
            </w:pPr>
            <w:r>
              <w:rPr>
                <w:rFonts w:hint="eastAsia" w:ascii="宋体" w:hAnsi="宋体" w:eastAsia="宋体" w:cs="宋体"/>
                <w:i w:val="0"/>
                <w:iCs w:val="0"/>
                <w:color w:val="000000"/>
                <w:kern w:val="0"/>
                <w:sz w:val="24"/>
                <w:szCs w:val="24"/>
                <w:u w:val="none"/>
                <w:lang w:val="en-US" w:eastAsia="zh-CN" w:bidi="ar"/>
              </w:rPr>
              <w:t>10</w:t>
            </w:r>
          </w:p>
        </w:tc>
        <w:tc>
          <w:tcPr>
            <w:tcW w:w="1549" w:type="dxa"/>
            <w:gridSpan w:val="3"/>
            <w:tcBorders>
              <w:top w:val="single" w:color="000000" w:sz="4" w:space="0"/>
              <w:left w:val="single" w:color="000000" w:sz="4" w:space="0"/>
              <w:bottom w:val="single" w:color="000000" w:sz="4" w:space="0"/>
              <w:right w:val="single" w:color="000000" w:sz="4" w:space="0"/>
            </w:tcBorders>
            <w:shd w:val="clear" w:color="000000" w:fill="FFFFFF"/>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00" w:lineRule="exact"/>
              <w:rPr>
                <w:rFonts w:ascii="宋体" w:hAnsi="宋体" w:eastAsia="宋体" w:cs="宋体"/>
                <w:sz w:val="22"/>
                <w:highlight w:val="none"/>
              </w:rPr>
            </w:pPr>
          </w:p>
        </w:tc>
      </w:tr>
      <w:tr>
        <w:tblPrEx>
          <w:tblCellMar>
            <w:top w:w="0" w:type="dxa"/>
            <w:left w:w="10" w:type="dxa"/>
            <w:bottom w:w="0" w:type="dxa"/>
            <w:right w:w="10" w:type="dxa"/>
          </w:tblCellMar>
        </w:tblPrEx>
        <w:trPr>
          <w:gridBefore w:val="2"/>
          <w:wBefore w:w="10" w:type="dxa"/>
          <w:jc w:val="center"/>
        </w:trPr>
        <w:tc>
          <w:tcPr>
            <w:tcW w:w="1314" w:type="dxa"/>
            <w:gridSpan w:val="3"/>
            <w:vMerge w:val="continue"/>
            <w:tcBorders>
              <w:top w:val="single" w:color="000000" w:sz="0" w:space="0"/>
              <w:left w:val="single" w:color="000000" w:sz="4" w:space="0"/>
              <w:bottom w:val="single" w:color="000000" w:sz="0" w:space="0"/>
              <w:right w:val="single" w:color="000000" w:sz="4" w:space="0"/>
            </w:tcBorders>
            <w:shd w:val="clear" w:color="000000" w:fill="FFFFFF"/>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00" w:lineRule="exact"/>
              <w:rPr>
                <w:rFonts w:ascii="宋体" w:hAnsi="宋体" w:eastAsia="宋体" w:cs="宋体"/>
                <w:sz w:val="22"/>
                <w:highlight w:val="none"/>
              </w:rPr>
            </w:pPr>
          </w:p>
        </w:tc>
        <w:tc>
          <w:tcPr>
            <w:tcW w:w="992" w:type="dxa"/>
            <w:gridSpan w:val="3"/>
            <w:tcBorders>
              <w:top w:val="single" w:color="000000" w:sz="0" w:space="0"/>
              <w:left w:val="single" w:color="000000" w:sz="4" w:space="0"/>
              <w:bottom w:val="single" w:color="000000" w:sz="4" w:space="0"/>
              <w:right w:val="single" w:color="000000" w:sz="4" w:space="0"/>
            </w:tcBorders>
            <w:shd w:val="clear" w:color="000000" w:fill="FFFFFF"/>
            <w:noWrap w:val="0"/>
            <w:tcMar>
              <w:left w:w="108"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成本</w:t>
            </w:r>
          </w:p>
          <w:p>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center"/>
              <w:rPr>
                <w:rFonts w:ascii="宋体" w:hAnsi="宋体" w:eastAsia="宋体" w:cs="宋体"/>
                <w:sz w:val="22"/>
                <w:highlight w:val="none"/>
              </w:rPr>
            </w:pPr>
            <w:r>
              <w:rPr>
                <w:rFonts w:hint="eastAsia" w:ascii="宋体" w:hAnsi="宋体" w:eastAsia="宋体" w:cs="宋体"/>
                <w:i w:val="0"/>
                <w:iCs w:val="0"/>
                <w:color w:val="000000"/>
                <w:kern w:val="0"/>
                <w:sz w:val="22"/>
                <w:szCs w:val="22"/>
                <w:u w:val="none"/>
                <w:lang w:val="en-US" w:eastAsia="zh-CN" w:bidi="ar"/>
              </w:rPr>
              <w:t>指标</w:t>
            </w:r>
          </w:p>
        </w:tc>
        <w:tc>
          <w:tcPr>
            <w:tcW w:w="1543" w:type="dxa"/>
            <w:gridSpan w:val="3"/>
            <w:tcBorders>
              <w:top w:val="single" w:color="000000" w:sz="0" w:space="0"/>
              <w:left w:val="single" w:color="000000" w:sz="4" w:space="0"/>
              <w:bottom w:val="single" w:color="000000" w:sz="4" w:space="0"/>
              <w:right w:val="single" w:color="000000" w:sz="4" w:space="0"/>
            </w:tcBorders>
            <w:shd w:val="clear" w:color="000000" w:fill="FFFFFF"/>
            <w:noWrap w:val="0"/>
            <w:tcMar>
              <w:left w:w="108"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center"/>
            </w:pPr>
            <w:r>
              <w:rPr>
                <w:rFonts w:hint="eastAsia" w:ascii="宋体" w:hAnsi="宋体" w:eastAsia="宋体" w:cs="宋体"/>
                <w:i w:val="0"/>
                <w:iCs w:val="0"/>
                <w:color w:val="000000"/>
                <w:kern w:val="0"/>
                <w:sz w:val="22"/>
                <w:szCs w:val="22"/>
                <w:u w:val="none"/>
                <w:lang w:val="en-US" w:eastAsia="zh-CN" w:bidi="ar"/>
              </w:rPr>
              <w:t>经济成本指标</w:t>
            </w:r>
          </w:p>
        </w:tc>
        <w:tc>
          <w:tcPr>
            <w:tcW w:w="3332" w:type="dxa"/>
            <w:gridSpan w:val="8"/>
            <w:tcBorders>
              <w:top w:val="single" w:color="000000" w:sz="4" w:space="0"/>
              <w:left w:val="single" w:color="000000" w:sz="4" w:space="0"/>
              <w:bottom w:val="single" w:color="000000" w:sz="4" w:space="0"/>
              <w:right w:val="single" w:color="000000" w:sz="4" w:space="0"/>
            </w:tcBorders>
            <w:shd w:val="clear" w:color="000000" w:fill="FFFFFF"/>
            <w:noWrap w:val="0"/>
            <w:tcMar>
              <w:left w:w="108"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center"/>
              <w:rPr>
                <w:rFonts w:ascii="宋体" w:hAnsi="宋体" w:eastAsia="宋体" w:cs="宋体"/>
                <w:highlight w:val="none"/>
              </w:rPr>
            </w:pPr>
            <w:r>
              <w:rPr>
                <w:rFonts w:hint="eastAsia" w:ascii="宋体" w:hAnsi="宋体" w:eastAsia="宋体" w:cs="宋体"/>
                <w:i w:val="0"/>
                <w:iCs w:val="0"/>
                <w:color w:val="000000"/>
                <w:kern w:val="0"/>
                <w:sz w:val="22"/>
                <w:szCs w:val="22"/>
                <w:u w:val="none"/>
                <w:lang w:val="en-US" w:eastAsia="zh-CN" w:bidi="ar"/>
              </w:rPr>
              <w:t>中心城区环卫作业保洁经费成本</w:t>
            </w:r>
          </w:p>
        </w:tc>
        <w:tc>
          <w:tcPr>
            <w:tcW w:w="1693" w:type="dxa"/>
            <w:gridSpan w:val="7"/>
            <w:tcBorders>
              <w:top w:val="single" w:color="000000" w:sz="4" w:space="0"/>
              <w:left w:val="single" w:color="000000" w:sz="4" w:space="0"/>
              <w:bottom w:val="single" w:color="000000" w:sz="4" w:space="0"/>
              <w:right w:val="single" w:color="000000" w:sz="4" w:space="0"/>
            </w:tcBorders>
            <w:shd w:val="clear" w:color="000000" w:fill="FFFFFF"/>
            <w:noWrap w:val="0"/>
            <w:tcMar>
              <w:left w:w="108"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center"/>
            </w:pPr>
            <w:r>
              <w:rPr>
                <w:rFonts w:hint="eastAsia" w:ascii="宋体" w:hAnsi="宋体" w:eastAsia="宋体" w:cs="宋体"/>
                <w:i w:val="0"/>
                <w:iCs w:val="0"/>
                <w:color w:val="000000"/>
                <w:kern w:val="0"/>
                <w:sz w:val="24"/>
                <w:szCs w:val="24"/>
                <w:u w:val="none"/>
                <w:lang w:val="en-US" w:eastAsia="zh-CN" w:bidi="ar"/>
              </w:rPr>
              <w:t>≤104.61元</w:t>
            </w:r>
          </w:p>
        </w:tc>
        <w:tc>
          <w:tcPr>
            <w:tcW w:w="1464" w:type="dxa"/>
            <w:gridSpan w:val="4"/>
            <w:tcBorders>
              <w:top w:val="single" w:color="000000" w:sz="4" w:space="0"/>
              <w:left w:val="single" w:color="000000" w:sz="0" w:space="0"/>
              <w:bottom w:val="single" w:color="000000" w:sz="4" w:space="0"/>
              <w:right w:val="single" w:color="000000" w:sz="4" w:space="0"/>
            </w:tcBorders>
            <w:shd w:val="clear" w:color="000000" w:fill="FFFFFF"/>
            <w:noWrap w:val="0"/>
            <w:tcMar>
              <w:left w:w="108"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center"/>
              <w:rPr>
                <w:rFonts w:ascii="宋体" w:hAnsi="宋体" w:eastAsia="宋体" w:cs="宋体"/>
                <w:sz w:val="22"/>
                <w:highlight w:val="none"/>
              </w:rPr>
            </w:pPr>
            <w:r>
              <w:rPr>
                <w:rFonts w:hint="eastAsia" w:ascii="宋体" w:hAnsi="宋体" w:eastAsia="宋体" w:cs="宋体"/>
                <w:i w:val="0"/>
                <w:iCs w:val="0"/>
                <w:color w:val="000000"/>
                <w:kern w:val="0"/>
                <w:sz w:val="24"/>
                <w:szCs w:val="24"/>
                <w:u w:val="none"/>
                <w:lang w:val="en-US" w:eastAsia="zh-CN" w:bidi="ar"/>
              </w:rPr>
              <w:t>104.61</w:t>
            </w:r>
          </w:p>
        </w:tc>
        <w:tc>
          <w:tcPr>
            <w:tcW w:w="810" w:type="dxa"/>
            <w:gridSpan w:val="4"/>
            <w:tcBorders>
              <w:top w:val="single" w:color="000000" w:sz="4" w:space="0"/>
              <w:left w:val="single" w:color="000000" w:sz="0" w:space="0"/>
              <w:bottom w:val="single" w:color="000000" w:sz="4" w:space="0"/>
              <w:right w:val="single" w:color="000000" w:sz="4" w:space="0"/>
            </w:tcBorders>
            <w:shd w:val="clear" w:color="000000" w:fill="FFFFFF"/>
            <w:noWrap w:val="0"/>
            <w:tcMar>
              <w:left w:w="108"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center"/>
              <w:rPr>
                <w:rFonts w:ascii="宋体" w:hAnsi="宋体" w:eastAsia="宋体" w:cs="宋体"/>
                <w:sz w:val="22"/>
                <w:highlight w:val="none"/>
              </w:rPr>
            </w:pPr>
            <w:r>
              <w:rPr>
                <w:rFonts w:hint="eastAsia" w:ascii="宋体" w:hAnsi="宋体" w:eastAsia="宋体" w:cs="宋体"/>
                <w:i w:val="0"/>
                <w:iCs w:val="0"/>
                <w:color w:val="000000"/>
                <w:kern w:val="0"/>
                <w:sz w:val="24"/>
                <w:szCs w:val="24"/>
                <w:u w:val="none"/>
                <w:lang w:val="en-US" w:eastAsia="zh-CN" w:bidi="ar"/>
              </w:rPr>
              <w:t>10</w:t>
            </w:r>
          </w:p>
        </w:tc>
        <w:tc>
          <w:tcPr>
            <w:tcW w:w="823" w:type="dxa"/>
            <w:gridSpan w:val="4"/>
            <w:tcBorders>
              <w:top w:val="single" w:color="000000" w:sz="4" w:space="0"/>
              <w:left w:val="single" w:color="000000" w:sz="0" w:space="0"/>
              <w:bottom w:val="single" w:color="000000" w:sz="4" w:space="0"/>
              <w:right w:val="single" w:color="000000" w:sz="4" w:space="0"/>
            </w:tcBorders>
            <w:shd w:val="clear" w:color="000000" w:fill="FFFFFF"/>
            <w:noWrap w:val="0"/>
            <w:tcMar>
              <w:left w:w="108"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center"/>
            </w:pPr>
            <w:r>
              <w:rPr>
                <w:rFonts w:hint="eastAsia" w:ascii="宋体" w:hAnsi="宋体" w:eastAsia="宋体" w:cs="宋体"/>
                <w:i w:val="0"/>
                <w:iCs w:val="0"/>
                <w:color w:val="000000"/>
                <w:kern w:val="0"/>
                <w:sz w:val="24"/>
                <w:szCs w:val="24"/>
                <w:u w:val="none"/>
                <w:lang w:val="en-US" w:eastAsia="zh-CN" w:bidi="ar"/>
              </w:rPr>
              <w:t>10</w:t>
            </w:r>
          </w:p>
        </w:tc>
        <w:tc>
          <w:tcPr>
            <w:tcW w:w="1549" w:type="dxa"/>
            <w:gridSpan w:val="3"/>
            <w:tcBorders>
              <w:top w:val="single" w:color="000000" w:sz="4" w:space="0"/>
              <w:left w:val="single" w:color="000000" w:sz="0" w:space="0"/>
              <w:bottom w:val="single" w:color="000000" w:sz="4" w:space="0"/>
              <w:right w:val="single" w:color="000000" w:sz="4" w:space="0"/>
            </w:tcBorders>
            <w:shd w:val="clear" w:color="000000" w:fill="FFFFFF"/>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00" w:lineRule="exact"/>
              <w:rPr>
                <w:rFonts w:ascii="宋体" w:hAnsi="宋体" w:eastAsia="宋体" w:cs="宋体"/>
                <w:sz w:val="22"/>
                <w:highlight w:val="none"/>
              </w:rPr>
            </w:pPr>
          </w:p>
        </w:tc>
      </w:tr>
      <w:tr>
        <w:tblPrEx>
          <w:tblCellMar>
            <w:top w:w="0" w:type="dxa"/>
            <w:left w:w="10" w:type="dxa"/>
            <w:bottom w:w="0" w:type="dxa"/>
            <w:right w:w="10" w:type="dxa"/>
          </w:tblCellMar>
        </w:tblPrEx>
        <w:trPr>
          <w:gridBefore w:val="2"/>
          <w:wBefore w:w="10" w:type="dxa"/>
          <w:jc w:val="center"/>
        </w:trPr>
        <w:tc>
          <w:tcPr>
            <w:tcW w:w="1314" w:type="dxa"/>
            <w:gridSpan w:val="3"/>
            <w:vMerge w:val="continue"/>
            <w:tcBorders>
              <w:top w:val="single" w:color="000000" w:sz="0" w:space="0"/>
              <w:left w:val="single" w:color="000000" w:sz="4" w:space="0"/>
              <w:bottom w:val="single" w:color="000000" w:sz="0" w:space="0"/>
              <w:right w:val="single" w:color="000000" w:sz="4" w:space="0"/>
            </w:tcBorders>
            <w:shd w:val="clear" w:color="000000" w:fill="FFFFFF"/>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00" w:lineRule="exact"/>
              <w:rPr>
                <w:rFonts w:ascii="宋体" w:hAnsi="宋体" w:eastAsia="宋体" w:cs="宋体"/>
                <w:sz w:val="22"/>
                <w:highlight w:val="none"/>
              </w:rPr>
            </w:pPr>
          </w:p>
        </w:tc>
        <w:tc>
          <w:tcPr>
            <w:tcW w:w="992" w:type="dxa"/>
            <w:gridSpan w:val="3"/>
            <w:vMerge w:val="restart"/>
            <w:tcBorders>
              <w:top w:val="single" w:color="000000" w:sz="0" w:space="0"/>
              <w:left w:val="single" w:color="000000" w:sz="4" w:space="0"/>
              <w:bottom w:val="single" w:color="000000" w:sz="4" w:space="0"/>
              <w:right w:val="single" w:color="000000" w:sz="4" w:space="0"/>
            </w:tcBorders>
            <w:shd w:val="clear" w:color="000000" w:fill="FFFFFF"/>
            <w:noWrap w:val="0"/>
            <w:tcMar>
              <w:left w:w="108"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效益</w:t>
            </w:r>
          </w:p>
          <w:p>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center"/>
              <w:rPr>
                <w:rFonts w:ascii="宋体" w:hAnsi="宋体" w:eastAsia="宋体" w:cs="宋体"/>
                <w:sz w:val="22"/>
                <w:highlight w:val="none"/>
              </w:rPr>
            </w:pPr>
            <w:r>
              <w:rPr>
                <w:rFonts w:hint="eastAsia" w:ascii="宋体" w:hAnsi="宋体" w:eastAsia="宋体" w:cs="宋体"/>
                <w:i w:val="0"/>
                <w:iCs w:val="0"/>
                <w:color w:val="000000"/>
                <w:kern w:val="0"/>
                <w:sz w:val="22"/>
                <w:szCs w:val="22"/>
                <w:u w:val="none"/>
                <w:lang w:val="en-US" w:eastAsia="zh-CN" w:bidi="ar"/>
              </w:rPr>
              <w:t>指标</w:t>
            </w:r>
          </w:p>
        </w:tc>
        <w:tc>
          <w:tcPr>
            <w:tcW w:w="1543" w:type="dxa"/>
            <w:gridSpan w:val="3"/>
            <w:vMerge w:val="restart"/>
            <w:tcBorders>
              <w:top w:val="single" w:color="000000" w:sz="0" w:space="0"/>
              <w:left w:val="single" w:color="000000" w:sz="4" w:space="0"/>
              <w:bottom w:val="single" w:color="000000" w:sz="4" w:space="0"/>
              <w:right w:val="single" w:color="000000" w:sz="4" w:space="0"/>
            </w:tcBorders>
            <w:shd w:val="clear" w:color="000000" w:fill="FFFFFF"/>
            <w:noWrap w:val="0"/>
            <w:tcMar>
              <w:left w:w="108"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center"/>
            </w:pPr>
            <w:r>
              <w:rPr>
                <w:rFonts w:hint="eastAsia" w:ascii="宋体" w:hAnsi="宋体" w:eastAsia="宋体" w:cs="宋体"/>
                <w:i w:val="0"/>
                <w:iCs w:val="0"/>
                <w:color w:val="000000"/>
                <w:kern w:val="0"/>
                <w:sz w:val="22"/>
                <w:szCs w:val="22"/>
                <w:u w:val="none"/>
                <w:lang w:val="en-US" w:eastAsia="zh-CN" w:bidi="ar"/>
              </w:rPr>
              <w:t>社会效益指标</w:t>
            </w:r>
          </w:p>
        </w:tc>
        <w:tc>
          <w:tcPr>
            <w:tcW w:w="3332" w:type="dxa"/>
            <w:gridSpan w:val="8"/>
            <w:tcBorders>
              <w:top w:val="single" w:color="000000" w:sz="4" w:space="0"/>
              <w:left w:val="single" w:color="000000" w:sz="4" w:space="0"/>
              <w:bottom w:val="single" w:color="000000" w:sz="4" w:space="0"/>
              <w:right w:val="single" w:color="000000" w:sz="4" w:space="0"/>
            </w:tcBorders>
            <w:shd w:val="clear" w:color="000000" w:fill="FFFFFF"/>
            <w:noWrap w:val="0"/>
            <w:tcMar>
              <w:left w:w="108"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center"/>
              <w:rPr>
                <w:rFonts w:ascii="宋体" w:hAnsi="宋体" w:eastAsia="宋体" w:cs="宋体"/>
                <w:highlight w:val="none"/>
              </w:rPr>
            </w:pPr>
            <w:r>
              <w:rPr>
                <w:rFonts w:hint="eastAsia" w:ascii="宋体" w:hAnsi="宋体" w:eastAsia="宋体" w:cs="宋体"/>
                <w:i w:val="0"/>
                <w:iCs w:val="0"/>
                <w:color w:val="000000"/>
                <w:kern w:val="0"/>
                <w:sz w:val="22"/>
                <w:szCs w:val="22"/>
                <w:u w:val="none"/>
                <w:lang w:val="en-US" w:eastAsia="zh-CN" w:bidi="ar"/>
              </w:rPr>
              <w:t>诉求件处理率</w:t>
            </w:r>
          </w:p>
        </w:tc>
        <w:tc>
          <w:tcPr>
            <w:tcW w:w="1693" w:type="dxa"/>
            <w:gridSpan w:val="7"/>
            <w:tcBorders>
              <w:top w:val="single" w:color="000000" w:sz="4" w:space="0"/>
              <w:left w:val="single" w:color="000000" w:sz="4" w:space="0"/>
              <w:bottom w:val="single" w:color="000000" w:sz="4" w:space="0"/>
              <w:right w:val="single" w:color="000000" w:sz="4" w:space="0"/>
            </w:tcBorders>
            <w:shd w:val="clear" w:color="000000" w:fill="FFFFFF"/>
            <w:noWrap w:val="0"/>
            <w:tcMar>
              <w:left w:w="108"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center"/>
            </w:pPr>
            <w:r>
              <w:rPr>
                <w:rFonts w:hint="eastAsia" w:ascii="宋体" w:hAnsi="宋体" w:eastAsia="宋体" w:cs="宋体"/>
                <w:i w:val="0"/>
                <w:iCs w:val="0"/>
                <w:color w:val="000000"/>
                <w:kern w:val="0"/>
                <w:sz w:val="24"/>
                <w:szCs w:val="24"/>
                <w:u w:val="none"/>
                <w:lang w:val="en-US" w:eastAsia="zh-CN" w:bidi="ar"/>
              </w:rPr>
              <w:t>≥100%</w:t>
            </w:r>
          </w:p>
        </w:tc>
        <w:tc>
          <w:tcPr>
            <w:tcW w:w="1464" w:type="dxa"/>
            <w:gridSpan w:val="4"/>
            <w:tcBorders>
              <w:top w:val="single" w:color="000000" w:sz="4" w:space="0"/>
              <w:left w:val="single" w:color="000000" w:sz="0" w:space="0"/>
              <w:bottom w:val="single" w:color="000000" w:sz="4" w:space="0"/>
              <w:right w:val="single" w:color="000000" w:sz="4" w:space="0"/>
            </w:tcBorders>
            <w:shd w:val="clear" w:color="000000" w:fill="FFFFFF"/>
            <w:noWrap w:val="0"/>
            <w:tcMar>
              <w:left w:w="108"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center"/>
              <w:rPr>
                <w:rFonts w:ascii="宋体" w:hAnsi="宋体" w:eastAsia="宋体" w:cs="宋体"/>
                <w:sz w:val="22"/>
                <w:highlight w:val="none"/>
              </w:rPr>
            </w:pPr>
            <w:r>
              <w:rPr>
                <w:rFonts w:hint="eastAsia" w:ascii="宋体" w:hAnsi="宋体" w:eastAsia="宋体" w:cs="宋体"/>
                <w:i w:val="0"/>
                <w:iCs w:val="0"/>
                <w:color w:val="000000"/>
                <w:kern w:val="0"/>
                <w:sz w:val="24"/>
                <w:szCs w:val="24"/>
                <w:u w:val="none"/>
                <w:lang w:val="en-US" w:eastAsia="zh-CN" w:bidi="ar"/>
              </w:rPr>
              <w:t>100</w:t>
            </w:r>
          </w:p>
        </w:tc>
        <w:tc>
          <w:tcPr>
            <w:tcW w:w="810" w:type="dxa"/>
            <w:gridSpan w:val="4"/>
            <w:tcBorders>
              <w:top w:val="single" w:color="000000" w:sz="0" w:space="0"/>
              <w:left w:val="single" w:color="000000" w:sz="0" w:space="0"/>
              <w:bottom w:val="single" w:color="000000" w:sz="4" w:space="0"/>
              <w:right w:val="single" w:color="000000" w:sz="4" w:space="0"/>
            </w:tcBorders>
            <w:shd w:val="clear" w:color="000000" w:fill="FFFFFF"/>
            <w:noWrap w:val="0"/>
            <w:tcMar>
              <w:left w:w="108"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center"/>
              <w:rPr>
                <w:rFonts w:ascii="宋体" w:hAnsi="宋体" w:eastAsia="宋体" w:cs="宋体"/>
                <w:sz w:val="22"/>
                <w:highlight w:val="none"/>
              </w:rPr>
            </w:pPr>
            <w:r>
              <w:rPr>
                <w:rFonts w:hint="eastAsia" w:ascii="宋体" w:hAnsi="宋体" w:eastAsia="宋体" w:cs="宋体"/>
                <w:i w:val="0"/>
                <w:iCs w:val="0"/>
                <w:color w:val="000000"/>
                <w:kern w:val="0"/>
                <w:sz w:val="24"/>
                <w:szCs w:val="24"/>
                <w:u w:val="none"/>
                <w:lang w:val="en-US" w:eastAsia="zh-CN" w:bidi="ar"/>
              </w:rPr>
              <w:t>10</w:t>
            </w:r>
          </w:p>
        </w:tc>
        <w:tc>
          <w:tcPr>
            <w:tcW w:w="823" w:type="dxa"/>
            <w:gridSpan w:val="4"/>
            <w:tcBorders>
              <w:top w:val="single" w:color="000000" w:sz="0" w:space="0"/>
              <w:left w:val="single" w:color="000000" w:sz="0" w:space="0"/>
              <w:bottom w:val="single" w:color="000000" w:sz="4" w:space="0"/>
              <w:right w:val="single" w:color="000000" w:sz="4" w:space="0"/>
            </w:tcBorders>
            <w:shd w:val="clear" w:color="000000" w:fill="FFFFFF"/>
            <w:noWrap w:val="0"/>
            <w:tcMar>
              <w:left w:w="108"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center"/>
            </w:pPr>
            <w:r>
              <w:rPr>
                <w:rFonts w:hint="eastAsia" w:ascii="宋体" w:hAnsi="宋体" w:eastAsia="宋体" w:cs="宋体"/>
                <w:i w:val="0"/>
                <w:iCs w:val="0"/>
                <w:color w:val="000000"/>
                <w:kern w:val="0"/>
                <w:sz w:val="24"/>
                <w:szCs w:val="24"/>
                <w:u w:val="none"/>
                <w:lang w:val="en-US" w:eastAsia="zh-CN" w:bidi="ar"/>
              </w:rPr>
              <w:t>10</w:t>
            </w:r>
          </w:p>
        </w:tc>
        <w:tc>
          <w:tcPr>
            <w:tcW w:w="1549" w:type="dxa"/>
            <w:gridSpan w:val="3"/>
            <w:tcBorders>
              <w:top w:val="single" w:color="000000" w:sz="0" w:space="0"/>
              <w:left w:val="single" w:color="000000" w:sz="0" w:space="0"/>
              <w:bottom w:val="single" w:color="000000" w:sz="4" w:space="0"/>
              <w:right w:val="single" w:color="000000" w:sz="4" w:space="0"/>
            </w:tcBorders>
            <w:shd w:val="clear" w:color="000000" w:fill="FFFFFF"/>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00" w:lineRule="exact"/>
              <w:rPr>
                <w:rFonts w:ascii="宋体" w:hAnsi="宋体" w:eastAsia="宋体" w:cs="宋体"/>
                <w:sz w:val="22"/>
                <w:highlight w:val="none"/>
              </w:rPr>
            </w:pPr>
          </w:p>
        </w:tc>
      </w:tr>
      <w:tr>
        <w:tblPrEx>
          <w:tblCellMar>
            <w:top w:w="0" w:type="dxa"/>
            <w:left w:w="10" w:type="dxa"/>
            <w:bottom w:w="0" w:type="dxa"/>
            <w:right w:w="10" w:type="dxa"/>
          </w:tblCellMar>
        </w:tblPrEx>
        <w:trPr>
          <w:gridBefore w:val="2"/>
          <w:wBefore w:w="10" w:type="dxa"/>
          <w:jc w:val="center"/>
        </w:trPr>
        <w:tc>
          <w:tcPr>
            <w:tcW w:w="1314" w:type="dxa"/>
            <w:gridSpan w:val="3"/>
            <w:vMerge w:val="continue"/>
            <w:tcBorders>
              <w:top w:val="single" w:color="000000" w:sz="0" w:space="0"/>
              <w:left w:val="single" w:color="000000" w:sz="4" w:space="0"/>
              <w:bottom w:val="single" w:color="000000" w:sz="0" w:space="0"/>
              <w:right w:val="single" w:color="000000" w:sz="4" w:space="0"/>
            </w:tcBorders>
            <w:shd w:val="clear" w:color="000000" w:fill="FFFFFF"/>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00" w:lineRule="exact"/>
              <w:rPr>
                <w:rFonts w:ascii="宋体" w:hAnsi="宋体" w:eastAsia="宋体" w:cs="宋体"/>
                <w:sz w:val="22"/>
                <w:highlight w:val="none"/>
              </w:rPr>
            </w:pPr>
          </w:p>
        </w:tc>
        <w:tc>
          <w:tcPr>
            <w:tcW w:w="992" w:type="dxa"/>
            <w:gridSpan w:val="3"/>
            <w:vMerge w:val="continue"/>
            <w:tcBorders>
              <w:top w:val="single" w:color="000000" w:sz="0" w:space="0"/>
              <w:left w:val="single" w:color="000000" w:sz="4" w:space="0"/>
              <w:bottom w:val="single" w:color="000000" w:sz="4" w:space="0"/>
              <w:right w:val="single" w:color="000000" w:sz="4" w:space="0"/>
            </w:tcBorders>
            <w:shd w:val="clear" w:color="000000" w:fill="FFFFFF"/>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00" w:lineRule="exact"/>
              <w:rPr>
                <w:rFonts w:ascii="宋体" w:hAnsi="宋体" w:eastAsia="宋体" w:cs="宋体"/>
                <w:highlight w:val="none"/>
              </w:rPr>
            </w:pPr>
          </w:p>
        </w:tc>
        <w:tc>
          <w:tcPr>
            <w:tcW w:w="1543" w:type="dxa"/>
            <w:gridSpan w:val="3"/>
            <w:vMerge w:val="continue"/>
            <w:tcBorders>
              <w:top w:val="single" w:color="000000" w:sz="0" w:space="0"/>
              <w:left w:val="single" w:color="000000" w:sz="4" w:space="0"/>
              <w:bottom w:val="single" w:color="000000" w:sz="4" w:space="0"/>
              <w:right w:val="single" w:color="000000" w:sz="4" w:space="0"/>
            </w:tcBorders>
            <w:shd w:val="clear" w:color="000000" w:fill="FFFFFF"/>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00" w:lineRule="exact"/>
            </w:pPr>
          </w:p>
        </w:tc>
        <w:tc>
          <w:tcPr>
            <w:tcW w:w="3332" w:type="dxa"/>
            <w:gridSpan w:val="8"/>
            <w:tcBorders>
              <w:top w:val="single" w:color="000000" w:sz="4" w:space="0"/>
              <w:left w:val="single" w:color="000000" w:sz="4" w:space="0"/>
              <w:bottom w:val="single" w:color="000000" w:sz="4" w:space="0"/>
              <w:right w:val="single" w:color="000000" w:sz="4" w:space="0"/>
            </w:tcBorders>
            <w:shd w:val="clear" w:color="000000" w:fill="FFFFFF"/>
            <w:noWrap w:val="0"/>
            <w:tcMar>
              <w:left w:w="108"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center"/>
              <w:rPr>
                <w:rFonts w:ascii="宋体" w:hAnsi="宋体" w:eastAsia="宋体" w:cs="宋体"/>
                <w:highlight w:val="none"/>
              </w:rPr>
            </w:pPr>
            <w:r>
              <w:rPr>
                <w:rFonts w:hint="eastAsia" w:ascii="宋体" w:hAnsi="宋体" w:eastAsia="宋体" w:cs="宋体"/>
                <w:i w:val="0"/>
                <w:iCs w:val="0"/>
                <w:color w:val="000000"/>
                <w:kern w:val="0"/>
                <w:sz w:val="22"/>
                <w:szCs w:val="22"/>
                <w:u w:val="none"/>
                <w:lang w:val="en-US" w:eastAsia="zh-CN" w:bidi="ar"/>
              </w:rPr>
              <w:t>农村生活垃圾无害化处理率</w:t>
            </w:r>
          </w:p>
        </w:tc>
        <w:tc>
          <w:tcPr>
            <w:tcW w:w="1693" w:type="dxa"/>
            <w:gridSpan w:val="7"/>
            <w:tcBorders>
              <w:top w:val="single" w:color="000000" w:sz="4" w:space="0"/>
              <w:left w:val="single" w:color="000000" w:sz="4" w:space="0"/>
              <w:bottom w:val="single" w:color="000000" w:sz="4" w:space="0"/>
              <w:right w:val="single" w:color="000000" w:sz="4" w:space="0"/>
            </w:tcBorders>
            <w:shd w:val="clear" w:color="000000" w:fill="FFFFFF"/>
            <w:noWrap w:val="0"/>
            <w:tcMar>
              <w:left w:w="108"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center"/>
            </w:pPr>
            <w:r>
              <w:rPr>
                <w:rFonts w:hint="eastAsia" w:ascii="宋体" w:hAnsi="宋体" w:eastAsia="宋体" w:cs="宋体"/>
                <w:i w:val="0"/>
                <w:iCs w:val="0"/>
                <w:color w:val="000000"/>
                <w:kern w:val="0"/>
                <w:sz w:val="24"/>
                <w:szCs w:val="24"/>
                <w:u w:val="none"/>
                <w:lang w:val="en-US" w:eastAsia="zh-CN" w:bidi="ar"/>
              </w:rPr>
              <w:t>≥100%</w:t>
            </w:r>
          </w:p>
        </w:tc>
        <w:tc>
          <w:tcPr>
            <w:tcW w:w="1464" w:type="dxa"/>
            <w:gridSpan w:val="4"/>
            <w:tcBorders>
              <w:top w:val="single" w:color="000000" w:sz="4" w:space="0"/>
              <w:left w:val="single" w:color="000000" w:sz="0" w:space="0"/>
              <w:bottom w:val="single" w:color="000000" w:sz="4" w:space="0"/>
              <w:right w:val="single" w:color="000000" w:sz="4" w:space="0"/>
            </w:tcBorders>
            <w:shd w:val="clear" w:color="000000" w:fill="FFFFFF"/>
            <w:noWrap w:val="0"/>
            <w:tcMar>
              <w:left w:w="108"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center"/>
              <w:rPr>
                <w:rFonts w:ascii="宋体" w:hAnsi="宋体" w:eastAsia="宋体" w:cs="宋体"/>
                <w:sz w:val="22"/>
                <w:highlight w:val="none"/>
              </w:rPr>
            </w:pPr>
            <w:r>
              <w:rPr>
                <w:rFonts w:hint="eastAsia" w:ascii="宋体" w:hAnsi="宋体" w:eastAsia="宋体" w:cs="宋体"/>
                <w:i w:val="0"/>
                <w:iCs w:val="0"/>
                <w:color w:val="000000"/>
                <w:kern w:val="0"/>
                <w:sz w:val="24"/>
                <w:szCs w:val="24"/>
                <w:u w:val="none"/>
                <w:lang w:val="en-US" w:eastAsia="zh-CN" w:bidi="ar"/>
              </w:rPr>
              <w:t>100</w:t>
            </w:r>
          </w:p>
        </w:tc>
        <w:tc>
          <w:tcPr>
            <w:tcW w:w="810" w:type="dxa"/>
            <w:gridSpan w:val="4"/>
            <w:tcBorders>
              <w:top w:val="single" w:color="000000" w:sz="0" w:space="0"/>
              <w:left w:val="single" w:color="000000" w:sz="0" w:space="0"/>
              <w:bottom w:val="single" w:color="000000" w:sz="4" w:space="0"/>
              <w:right w:val="single" w:color="000000" w:sz="4" w:space="0"/>
            </w:tcBorders>
            <w:shd w:val="clear" w:color="000000" w:fill="FFFFFF"/>
            <w:noWrap w:val="0"/>
            <w:tcMar>
              <w:left w:w="108"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center"/>
              <w:rPr>
                <w:rFonts w:ascii="宋体" w:hAnsi="宋体" w:eastAsia="宋体" w:cs="宋体"/>
                <w:sz w:val="22"/>
                <w:highlight w:val="none"/>
              </w:rPr>
            </w:pPr>
            <w:r>
              <w:rPr>
                <w:rFonts w:hint="eastAsia" w:ascii="宋体" w:hAnsi="宋体" w:eastAsia="宋体" w:cs="宋体"/>
                <w:i w:val="0"/>
                <w:iCs w:val="0"/>
                <w:color w:val="000000"/>
                <w:kern w:val="0"/>
                <w:sz w:val="24"/>
                <w:szCs w:val="24"/>
                <w:u w:val="none"/>
                <w:lang w:val="en-US" w:eastAsia="zh-CN" w:bidi="ar"/>
              </w:rPr>
              <w:t>10</w:t>
            </w:r>
          </w:p>
        </w:tc>
        <w:tc>
          <w:tcPr>
            <w:tcW w:w="823" w:type="dxa"/>
            <w:gridSpan w:val="4"/>
            <w:tcBorders>
              <w:top w:val="single" w:color="000000" w:sz="0" w:space="0"/>
              <w:left w:val="single" w:color="000000" w:sz="0" w:space="0"/>
              <w:bottom w:val="single" w:color="000000" w:sz="4" w:space="0"/>
              <w:right w:val="single" w:color="000000" w:sz="4" w:space="0"/>
            </w:tcBorders>
            <w:shd w:val="clear" w:color="000000" w:fill="FFFFFF"/>
            <w:noWrap w:val="0"/>
            <w:tcMar>
              <w:left w:w="108"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center"/>
            </w:pPr>
            <w:r>
              <w:rPr>
                <w:rFonts w:hint="eastAsia" w:ascii="宋体" w:hAnsi="宋体" w:eastAsia="宋体" w:cs="宋体"/>
                <w:i w:val="0"/>
                <w:iCs w:val="0"/>
                <w:color w:val="000000"/>
                <w:kern w:val="0"/>
                <w:sz w:val="24"/>
                <w:szCs w:val="24"/>
                <w:u w:val="none"/>
                <w:lang w:val="en-US" w:eastAsia="zh-CN" w:bidi="ar"/>
              </w:rPr>
              <w:t>10</w:t>
            </w:r>
          </w:p>
        </w:tc>
        <w:tc>
          <w:tcPr>
            <w:tcW w:w="1549" w:type="dxa"/>
            <w:gridSpan w:val="3"/>
            <w:tcBorders>
              <w:top w:val="single" w:color="000000" w:sz="0" w:space="0"/>
              <w:left w:val="single" w:color="000000" w:sz="0" w:space="0"/>
              <w:bottom w:val="single" w:color="000000" w:sz="4" w:space="0"/>
              <w:right w:val="single" w:color="000000" w:sz="4" w:space="0"/>
            </w:tcBorders>
            <w:shd w:val="clear" w:color="000000" w:fill="FFFFFF"/>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00" w:lineRule="exact"/>
              <w:rPr>
                <w:rFonts w:ascii="宋体" w:hAnsi="宋体" w:eastAsia="宋体" w:cs="宋体"/>
                <w:sz w:val="22"/>
                <w:highlight w:val="none"/>
              </w:rPr>
            </w:pPr>
          </w:p>
        </w:tc>
      </w:tr>
      <w:tr>
        <w:tblPrEx>
          <w:tblCellMar>
            <w:top w:w="0" w:type="dxa"/>
            <w:left w:w="10" w:type="dxa"/>
            <w:bottom w:w="0" w:type="dxa"/>
            <w:right w:w="10" w:type="dxa"/>
          </w:tblCellMar>
        </w:tblPrEx>
        <w:trPr>
          <w:gridBefore w:val="2"/>
          <w:wBefore w:w="10" w:type="dxa"/>
          <w:jc w:val="center"/>
        </w:trPr>
        <w:tc>
          <w:tcPr>
            <w:tcW w:w="1314" w:type="dxa"/>
            <w:gridSpan w:val="3"/>
            <w:vMerge w:val="continue"/>
            <w:tcBorders>
              <w:top w:val="single" w:color="000000" w:sz="0" w:space="0"/>
              <w:left w:val="single" w:color="000000" w:sz="4" w:space="0"/>
              <w:bottom w:val="single" w:color="000000" w:sz="0" w:space="0"/>
              <w:right w:val="single" w:color="000000" w:sz="4" w:space="0"/>
            </w:tcBorders>
            <w:shd w:val="clear" w:color="000000" w:fill="FFFFFF"/>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00" w:lineRule="exact"/>
              <w:rPr>
                <w:rFonts w:ascii="宋体" w:hAnsi="宋体" w:eastAsia="宋体" w:cs="宋体"/>
                <w:sz w:val="22"/>
                <w:highlight w:val="none"/>
              </w:rPr>
            </w:pPr>
          </w:p>
        </w:tc>
        <w:tc>
          <w:tcPr>
            <w:tcW w:w="992" w:type="dxa"/>
            <w:gridSpan w:val="3"/>
            <w:vMerge w:val="continue"/>
            <w:tcBorders>
              <w:top w:val="single" w:color="000000" w:sz="0" w:space="0"/>
              <w:left w:val="single" w:color="000000" w:sz="4" w:space="0"/>
              <w:bottom w:val="single" w:color="000000" w:sz="4" w:space="0"/>
              <w:right w:val="single" w:color="000000" w:sz="4" w:space="0"/>
            </w:tcBorders>
            <w:shd w:val="clear" w:color="000000" w:fill="FFFFFF"/>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00" w:lineRule="exact"/>
              <w:rPr>
                <w:rFonts w:ascii="宋体" w:hAnsi="宋体" w:eastAsia="宋体" w:cs="宋体"/>
                <w:sz w:val="22"/>
                <w:highlight w:val="none"/>
              </w:rPr>
            </w:pPr>
          </w:p>
        </w:tc>
        <w:tc>
          <w:tcPr>
            <w:tcW w:w="1543" w:type="dxa"/>
            <w:gridSpan w:val="3"/>
            <w:vMerge w:val="continue"/>
            <w:tcBorders>
              <w:top w:val="single" w:color="000000" w:sz="0" w:space="0"/>
              <w:left w:val="single" w:color="000000" w:sz="4" w:space="0"/>
              <w:bottom w:val="single" w:color="000000" w:sz="4" w:space="0"/>
              <w:right w:val="single" w:color="000000" w:sz="4" w:space="0"/>
            </w:tcBorders>
            <w:shd w:val="clear" w:color="000000" w:fill="FFFFFF"/>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00" w:lineRule="exact"/>
            </w:pPr>
          </w:p>
        </w:tc>
        <w:tc>
          <w:tcPr>
            <w:tcW w:w="3332" w:type="dxa"/>
            <w:gridSpan w:val="8"/>
            <w:tcBorders>
              <w:top w:val="single" w:color="000000" w:sz="0" w:space="0"/>
              <w:left w:val="single" w:color="000000" w:sz="4" w:space="0"/>
              <w:bottom w:val="single" w:color="000000" w:sz="4" w:space="0"/>
              <w:right w:val="single" w:color="000000" w:sz="4" w:space="0"/>
            </w:tcBorders>
            <w:shd w:val="clear" w:color="000000" w:fill="FFFFFF"/>
            <w:noWrap w:val="0"/>
            <w:tcMar>
              <w:left w:w="108"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center"/>
              <w:rPr>
                <w:rFonts w:ascii="宋体" w:hAnsi="宋体" w:eastAsia="宋体" w:cs="宋体"/>
                <w:highlight w:val="none"/>
              </w:rPr>
            </w:pPr>
            <w:r>
              <w:rPr>
                <w:rFonts w:hint="eastAsia" w:ascii="宋体" w:hAnsi="宋体" w:eastAsia="宋体" w:cs="宋体"/>
                <w:i w:val="0"/>
                <w:iCs w:val="0"/>
                <w:color w:val="000000"/>
                <w:kern w:val="0"/>
                <w:sz w:val="22"/>
                <w:szCs w:val="22"/>
                <w:u w:val="none"/>
                <w:lang w:val="en-US" w:eastAsia="zh-CN" w:bidi="ar"/>
              </w:rPr>
              <w:t>对农村地区卫生清扫覆盖率</w:t>
            </w:r>
          </w:p>
        </w:tc>
        <w:tc>
          <w:tcPr>
            <w:tcW w:w="1693" w:type="dxa"/>
            <w:gridSpan w:val="7"/>
            <w:tcBorders>
              <w:top w:val="single" w:color="000000" w:sz="0" w:space="0"/>
              <w:left w:val="single" w:color="000000" w:sz="4" w:space="0"/>
              <w:bottom w:val="single" w:color="000000" w:sz="4" w:space="0"/>
              <w:right w:val="single" w:color="000000" w:sz="4" w:space="0"/>
            </w:tcBorders>
            <w:shd w:val="clear" w:color="000000" w:fill="FFFFFF"/>
            <w:noWrap w:val="0"/>
            <w:tcMar>
              <w:left w:w="108"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center"/>
            </w:pPr>
            <w:r>
              <w:rPr>
                <w:rFonts w:hint="eastAsia" w:ascii="宋体" w:hAnsi="宋体" w:eastAsia="宋体" w:cs="宋体"/>
                <w:i w:val="0"/>
                <w:iCs w:val="0"/>
                <w:color w:val="000000"/>
                <w:kern w:val="0"/>
                <w:sz w:val="24"/>
                <w:szCs w:val="24"/>
                <w:u w:val="none"/>
                <w:lang w:val="en-US" w:eastAsia="zh-CN" w:bidi="ar"/>
              </w:rPr>
              <w:t>≥90%</w:t>
            </w:r>
          </w:p>
        </w:tc>
        <w:tc>
          <w:tcPr>
            <w:tcW w:w="1464" w:type="dxa"/>
            <w:gridSpan w:val="4"/>
            <w:tcBorders>
              <w:top w:val="single" w:color="000000" w:sz="4" w:space="0"/>
              <w:left w:val="single" w:color="000000" w:sz="0" w:space="0"/>
              <w:bottom w:val="single" w:color="000000" w:sz="4" w:space="0"/>
              <w:right w:val="single" w:color="000000" w:sz="4" w:space="0"/>
            </w:tcBorders>
            <w:shd w:val="clear" w:color="000000" w:fill="FFFFFF"/>
            <w:noWrap w:val="0"/>
            <w:tcMar>
              <w:left w:w="108"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center"/>
              <w:rPr>
                <w:rFonts w:ascii="宋体" w:hAnsi="宋体" w:eastAsia="宋体" w:cs="宋体"/>
                <w:sz w:val="22"/>
                <w:highlight w:val="none"/>
              </w:rPr>
            </w:pPr>
            <w:r>
              <w:rPr>
                <w:rFonts w:hint="eastAsia" w:ascii="宋体" w:hAnsi="宋体" w:eastAsia="宋体" w:cs="宋体"/>
                <w:i w:val="0"/>
                <w:iCs w:val="0"/>
                <w:color w:val="000000"/>
                <w:kern w:val="0"/>
                <w:sz w:val="24"/>
                <w:szCs w:val="24"/>
                <w:u w:val="none"/>
                <w:lang w:val="en-US" w:eastAsia="zh-CN" w:bidi="ar"/>
              </w:rPr>
              <w:t>96.32</w:t>
            </w:r>
          </w:p>
        </w:tc>
        <w:tc>
          <w:tcPr>
            <w:tcW w:w="810" w:type="dxa"/>
            <w:gridSpan w:val="4"/>
            <w:tcBorders>
              <w:top w:val="single" w:color="000000" w:sz="0" w:space="0"/>
              <w:left w:val="single" w:color="000000" w:sz="0" w:space="0"/>
              <w:bottom w:val="single" w:color="000000" w:sz="4" w:space="0"/>
              <w:right w:val="single" w:color="000000" w:sz="4" w:space="0"/>
            </w:tcBorders>
            <w:shd w:val="clear" w:color="000000" w:fill="FFFFFF"/>
            <w:noWrap w:val="0"/>
            <w:tcMar>
              <w:left w:w="108"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center"/>
              <w:rPr>
                <w:rFonts w:ascii="宋体" w:hAnsi="宋体" w:eastAsia="宋体" w:cs="宋体"/>
                <w:sz w:val="22"/>
                <w:highlight w:val="none"/>
              </w:rPr>
            </w:pPr>
            <w:r>
              <w:rPr>
                <w:rFonts w:hint="eastAsia" w:ascii="宋体" w:hAnsi="宋体" w:eastAsia="宋体" w:cs="宋体"/>
                <w:i w:val="0"/>
                <w:iCs w:val="0"/>
                <w:color w:val="000000"/>
                <w:kern w:val="0"/>
                <w:sz w:val="24"/>
                <w:szCs w:val="24"/>
                <w:u w:val="none"/>
                <w:lang w:val="en-US" w:eastAsia="zh-CN" w:bidi="ar"/>
              </w:rPr>
              <w:t>10</w:t>
            </w:r>
          </w:p>
        </w:tc>
        <w:tc>
          <w:tcPr>
            <w:tcW w:w="823" w:type="dxa"/>
            <w:gridSpan w:val="4"/>
            <w:tcBorders>
              <w:top w:val="single" w:color="000000" w:sz="0" w:space="0"/>
              <w:left w:val="single" w:color="000000" w:sz="0" w:space="0"/>
              <w:bottom w:val="single" w:color="000000" w:sz="4" w:space="0"/>
              <w:right w:val="single" w:color="000000" w:sz="4" w:space="0"/>
            </w:tcBorders>
            <w:shd w:val="clear" w:color="000000" w:fill="FFFFFF"/>
            <w:noWrap w:val="0"/>
            <w:tcMar>
              <w:left w:w="108"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center"/>
            </w:pPr>
            <w:r>
              <w:rPr>
                <w:rFonts w:hint="eastAsia" w:ascii="宋体" w:hAnsi="宋体" w:eastAsia="宋体" w:cs="宋体"/>
                <w:i w:val="0"/>
                <w:iCs w:val="0"/>
                <w:color w:val="000000"/>
                <w:kern w:val="0"/>
                <w:sz w:val="24"/>
                <w:szCs w:val="24"/>
                <w:u w:val="none"/>
                <w:lang w:val="en-US" w:eastAsia="zh-CN" w:bidi="ar"/>
              </w:rPr>
              <w:t>10</w:t>
            </w:r>
          </w:p>
        </w:tc>
        <w:tc>
          <w:tcPr>
            <w:tcW w:w="1549" w:type="dxa"/>
            <w:gridSpan w:val="3"/>
            <w:tcBorders>
              <w:top w:val="single" w:color="000000" w:sz="0" w:space="0"/>
              <w:left w:val="single" w:color="000000" w:sz="0" w:space="0"/>
              <w:bottom w:val="single" w:color="000000" w:sz="4" w:space="0"/>
              <w:right w:val="single" w:color="000000" w:sz="4" w:space="0"/>
            </w:tcBorders>
            <w:shd w:val="clear" w:color="000000" w:fill="FFFFFF"/>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00" w:lineRule="exact"/>
              <w:rPr>
                <w:rFonts w:ascii="宋体" w:hAnsi="宋体" w:eastAsia="宋体" w:cs="宋体"/>
                <w:sz w:val="22"/>
                <w:highlight w:val="none"/>
              </w:rPr>
            </w:pPr>
          </w:p>
        </w:tc>
      </w:tr>
      <w:tr>
        <w:tblPrEx>
          <w:tblCellMar>
            <w:top w:w="0" w:type="dxa"/>
            <w:left w:w="10" w:type="dxa"/>
            <w:bottom w:w="0" w:type="dxa"/>
            <w:right w:w="10" w:type="dxa"/>
          </w:tblCellMar>
        </w:tblPrEx>
        <w:trPr>
          <w:gridBefore w:val="2"/>
          <w:wBefore w:w="10" w:type="dxa"/>
          <w:jc w:val="center"/>
        </w:trPr>
        <w:tc>
          <w:tcPr>
            <w:tcW w:w="1314" w:type="dxa"/>
            <w:gridSpan w:val="3"/>
            <w:vMerge w:val="continue"/>
            <w:tcBorders>
              <w:top w:val="single" w:color="000000" w:sz="0" w:space="0"/>
              <w:left w:val="single" w:color="000000" w:sz="4" w:space="0"/>
              <w:bottom w:val="single" w:color="auto" w:sz="4" w:space="0"/>
              <w:right w:val="single" w:color="000000" w:sz="4" w:space="0"/>
            </w:tcBorders>
            <w:shd w:val="clear" w:color="000000" w:fill="FFFFFF"/>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00" w:lineRule="exact"/>
              <w:rPr>
                <w:rFonts w:ascii="宋体" w:hAnsi="宋体" w:eastAsia="宋体" w:cs="宋体"/>
                <w:sz w:val="22"/>
                <w:highlight w:val="none"/>
              </w:rPr>
            </w:pPr>
          </w:p>
        </w:tc>
        <w:tc>
          <w:tcPr>
            <w:tcW w:w="992" w:type="dxa"/>
            <w:gridSpan w:val="3"/>
            <w:tcBorders>
              <w:top w:val="single" w:color="000000" w:sz="0" w:space="0"/>
              <w:left w:val="single" w:color="000000" w:sz="4" w:space="0"/>
              <w:bottom w:val="single" w:color="auto" w:sz="4" w:space="0"/>
              <w:right w:val="single" w:color="000000" w:sz="4" w:space="0"/>
            </w:tcBorders>
            <w:shd w:val="clear" w:color="000000" w:fill="FFFFFF"/>
            <w:noWrap w:val="0"/>
            <w:tcMar>
              <w:left w:w="108"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center"/>
              <w:rPr>
                <w:rFonts w:ascii="宋体" w:hAnsi="宋体" w:eastAsia="宋体" w:cs="宋体"/>
                <w:sz w:val="22"/>
                <w:highlight w:val="none"/>
              </w:rPr>
            </w:pPr>
            <w:r>
              <w:rPr>
                <w:rFonts w:hint="eastAsia" w:ascii="宋体" w:hAnsi="宋体" w:eastAsia="宋体" w:cs="宋体"/>
                <w:i w:val="0"/>
                <w:iCs w:val="0"/>
                <w:color w:val="000000"/>
                <w:kern w:val="0"/>
                <w:sz w:val="22"/>
                <w:szCs w:val="22"/>
                <w:u w:val="none"/>
                <w:lang w:val="en-US" w:eastAsia="zh-CN" w:bidi="ar"/>
              </w:rPr>
              <w:t>满意度指标</w:t>
            </w:r>
          </w:p>
        </w:tc>
        <w:tc>
          <w:tcPr>
            <w:tcW w:w="1543" w:type="dxa"/>
            <w:gridSpan w:val="3"/>
            <w:tcBorders>
              <w:top w:val="single" w:color="000000" w:sz="0" w:space="0"/>
              <w:left w:val="single" w:color="000000" w:sz="4" w:space="0"/>
              <w:bottom w:val="single" w:color="auto" w:sz="4" w:space="0"/>
              <w:right w:val="single" w:color="000000" w:sz="4" w:space="0"/>
            </w:tcBorders>
            <w:shd w:val="clear" w:color="000000" w:fill="FFFFFF"/>
            <w:noWrap w:val="0"/>
            <w:tcMar>
              <w:left w:w="108"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center"/>
            </w:pPr>
            <w:r>
              <w:rPr>
                <w:rFonts w:hint="eastAsia" w:ascii="宋体" w:hAnsi="宋体" w:eastAsia="宋体" w:cs="宋体"/>
                <w:i w:val="0"/>
                <w:iCs w:val="0"/>
                <w:color w:val="000000"/>
                <w:kern w:val="0"/>
                <w:sz w:val="22"/>
                <w:szCs w:val="22"/>
                <w:u w:val="none"/>
                <w:lang w:val="en-US" w:eastAsia="zh-CN" w:bidi="ar"/>
              </w:rPr>
              <w:t>服务对象满意度指标</w:t>
            </w:r>
          </w:p>
        </w:tc>
        <w:tc>
          <w:tcPr>
            <w:tcW w:w="3332" w:type="dxa"/>
            <w:gridSpan w:val="8"/>
            <w:tcBorders>
              <w:top w:val="single" w:color="000000" w:sz="0" w:space="0"/>
              <w:left w:val="single" w:color="000000" w:sz="4" w:space="0"/>
              <w:bottom w:val="single" w:color="auto" w:sz="4" w:space="0"/>
              <w:right w:val="single" w:color="000000" w:sz="4" w:space="0"/>
            </w:tcBorders>
            <w:shd w:val="clear" w:color="000000" w:fill="FFFFFF"/>
            <w:noWrap w:val="0"/>
            <w:tcMar>
              <w:left w:w="108"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center"/>
              <w:rPr>
                <w:rFonts w:ascii="宋体" w:hAnsi="宋体" w:eastAsia="宋体" w:cs="宋体"/>
                <w:highlight w:val="none"/>
              </w:rPr>
            </w:pPr>
            <w:r>
              <w:rPr>
                <w:rFonts w:hint="eastAsia" w:ascii="宋体" w:hAnsi="宋体" w:eastAsia="宋体" w:cs="宋体"/>
                <w:i w:val="0"/>
                <w:iCs w:val="0"/>
                <w:color w:val="000000"/>
                <w:kern w:val="0"/>
                <w:sz w:val="22"/>
                <w:szCs w:val="22"/>
                <w:u w:val="none"/>
                <w:lang w:val="en-US" w:eastAsia="zh-CN" w:bidi="ar"/>
              </w:rPr>
              <w:t>服务对象的满意度</w:t>
            </w:r>
          </w:p>
        </w:tc>
        <w:tc>
          <w:tcPr>
            <w:tcW w:w="1693" w:type="dxa"/>
            <w:gridSpan w:val="7"/>
            <w:tcBorders>
              <w:top w:val="single" w:color="000000" w:sz="0" w:space="0"/>
              <w:left w:val="single" w:color="000000" w:sz="4" w:space="0"/>
              <w:bottom w:val="single" w:color="auto" w:sz="4" w:space="0"/>
              <w:right w:val="single" w:color="000000" w:sz="4" w:space="0"/>
            </w:tcBorders>
            <w:shd w:val="clear" w:color="000000" w:fill="FFFFFF"/>
            <w:noWrap w:val="0"/>
            <w:tcMar>
              <w:left w:w="108"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center"/>
            </w:pPr>
            <w:r>
              <w:rPr>
                <w:rFonts w:hint="eastAsia" w:ascii="宋体" w:hAnsi="宋体" w:eastAsia="宋体" w:cs="宋体"/>
                <w:i w:val="0"/>
                <w:iCs w:val="0"/>
                <w:color w:val="000000"/>
                <w:kern w:val="0"/>
                <w:sz w:val="24"/>
                <w:szCs w:val="24"/>
                <w:u w:val="none"/>
                <w:lang w:val="en-US" w:eastAsia="zh-CN" w:bidi="ar"/>
              </w:rPr>
              <w:t>≥90%</w:t>
            </w:r>
          </w:p>
        </w:tc>
        <w:tc>
          <w:tcPr>
            <w:tcW w:w="1464" w:type="dxa"/>
            <w:gridSpan w:val="4"/>
            <w:tcBorders>
              <w:top w:val="single" w:color="000000" w:sz="4" w:space="0"/>
              <w:left w:val="single" w:color="000000" w:sz="0" w:space="0"/>
              <w:bottom w:val="single" w:color="auto" w:sz="4" w:space="0"/>
              <w:right w:val="single" w:color="000000" w:sz="4" w:space="0"/>
            </w:tcBorders>
            <w:shd w:val="clear" w:color="000000" w:fill="FFFFFF"/>
            <w:noWrap w:val="0"/>
            <w:tcMar>
              <w:left w:w="108"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center"/>
              <w:rPr>
                <w:rFonts w:ascii="宋体" w:hAnsi="宋体" w:eastAsia="宋体" w:cs="宋体"/>
                <w:sz w:val="22"/>
                <w:highlight w:val="none"/>
              </w:rPr>
            </w:pPr>
            <w:r>
              <w:rPr>
                <w:rFonts w:hint="eastAsia" w:ascii="宋体" w:hAnsi="宋体" w:eastAsia="宋体" w:cs="宋体"/>
                <w:i w:val="0"/>
                <w:iCs w:val="0"/>
                <w:color w:val="000000"/>
                <w:kern w:val="0"/>
                <w:sz w:val="24"/>
                <w:szCs w:val="24"/>
                <w:u w:val="none"/>
                <w:lang w:val="en-US" w:eastAsia="zh-CN" w:bidi="ar"/>
              </w:rPr>
              <w:t>85</w:t>
            </w:r>
          </w:p>
        </w:tc>
        <w:tc>
          <w:tcPr>
            <w:tcW w:w="810" w:type="dxa"/>
            <w:gridSpan w:val="4"/>
            <w:tcBorders>
              <w:top w:val="single" w:color="000000" w:sz="0" w:space="0"/>
              <w:left w:val="single" w:color="000000" w:sz="0" w:space="0"/>
              <w:bottom w:val="single" w:color="auto" w:sz="4" w:space="0"/>
              <w:right w:val="single" w:color="000000" w:sz="4" w:space="0"/>
            </w:tcBorders>
            <w:shd w:val="clear" w:color="000000" w:fill="FFFFFF"/>
            <w:noWrap w:val="0"/>
            <w:tcMar>
              <w:left w:w="108"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center"/>
              <w:rPr>
                <w:rFonts w:ascii="宋体" w:hAnsi="宋体" w:eastAsia="宋体" w:cs="宋体"/>
                <w:sz w:val="22"/>
                <w:highlight w:val="none"/>
              </w:rPr>
            </w:pPr>
            <w:r>
              <w:rPr>
                <w:rFonts w:hint="eastAsia" w:ascii="宋体" w:hAnsi="宋体" w:eastAsia="宋体" w:cs="宋体"/>
                <w:i w:val="0"/>
                <w:iCs w:val="0"/>
                <w:color w:val="000000"/>
                <w:kern w:val="0"/>
                <w:sz w:val="24"/>
                <w:szCs w:val="24"/>
                <w:u w:val="none"/>
                <w:lang w:val="en-US" w:eastAsia="zh-CN" w:bidi="ar"/>
              </w:rPr>
              <w:t>10</w:t>
            </w:r>
          </w:p>
        </w:tc>
        <w:tc>
          <w:tcPr>
            <w:tcW w:w="823" w:type="dxa"/>
            <w:gridSpan w:val="4"/>
            <w:tcBorders>
              <w:top w:val="single" w:color="000000" w:sz="0" w:space="0"/>
              <w:left w:val="single" w:color="000000" w:sz="0" w:space="0"/>
              <w:bottom w:val="single" w:color="auto" w:sz="4" w:space="0"/>
              <w:right w:val="single" w:color="000000" w:sz="4" w:space="0"/>
            </w:tcBorders>
            <w:shd w:val="clear" w:color="000000" w:fill="FFFFFF"/>
            <w:noWrap w:val="0"/>
            <w:tcMar>
              <w:left w:w="108"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center"/>
              <w:rPr>
                <w:rFonts w:hint="default"/>
                <w:lang w:val="en-US"/>
              </w:rPr>
            </w:pPr>
            <w:r>
              <w:rPr>
                <w:rFonts w:hint="eastAsia" w:ascii="宋体" w:hAnsi="宋体" w:eastAsia="宋体" w:cs="宋体"/>
                <w:i w:val="0"/>
                <w:iCs w:val="0"/>
                <w:color w:val="000000"/>
                <w:kern w:val="0"/>
                <w:sz w:val="24"/>
                <w:szCs w:val="24"/>
                <w:u w:val="none"/>
                <w:lang w:val="en-US" w:eastAsia="zh-CN" w:bidi="ar"/>
              </w:rPr>
              <w:t>9.</w:t>
            </w:r>
            <w:r>
              <w:rPr>
                <w:rFonts w:hint="default" w:ascii="宋体" w:hAnsi="宋体" w:eastAsia="宋体" w:cs="宋体"/>
                <w:i w:val="0"/>
                <w:iCs w:val="0"/>
                <w:color w:val="000000"/>
                <w:kern w:val="0"/>
                <w:sz w:val="24"/>
                <w:szCs w:val="24"/>
                <w:u w:val="none"/>
                <w:lang w:val="en-US" w:eastAsia="zh-CN" w:bidi="ar"/>
              </w:rPr>
              <w:t>44</w:t>
            </w:r>
          </w:p>
        </w:tc>
        <w:tc>
          <w:tcPr>
            <w:tcW w:w="1549" w:type="dxa"/>
            <w:gridSpan w:val="3"/>
            <w:tcBorders>
              <w:top w:val="single" w:color="000000" w:sz="0" w:space="0"/>
              <w:left w:val="single" w:color="000000" w:sz="0" w:space="0"/>
              <w:bottom w:val="single" w:color="auto" w:sz="4" w:space="0"/>
              <w:right w:val="single" w:color="000000" w:sz="4" w:space="0"/>
            </w:tcBorders>
            <w:shd w:val="clear" w:color="000000" w:fill="FFFFFF"/>
            <w:noWrap w:val="0"/>
            <w:tcMar>
              <w:left w:w="108"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center"/>
              <w:rPr>
                <w:rFonts w:ascii="宋体" w:hAnsi="宋体" w:eastAsia="宋体" w:cs="宋体"/>
                <w:sz w:val="22"/>
                <w:highlight w:val="none"/>
              </w:rPr>
            </w:pPr>
            <w:r>
              <w:rPr>
                <w:rFonts w:hint="eastAsia" w:ascii="宋体" w:hAnsi="宋体" w:eastAsia="宋体" w:cs="宋体"/>
                <w:i w:val="0"/>
                <w:iCs w:val="0"/>
                <w:color w:val="000000"/>
                <w:kern w:val="0"/>
                <w:sz w:val="24"/>
                <w:szCs w:val="24"/>
                <w:u w:val="none"/>
                <w:lang w:val="en-US" w:eastAsia="zh-CN" w:bidi="ar"/>
              </w:rPr>
              <w:t xml:space="preserve">提高满意度 </w:t>
            </w:r>
          </w:p>
        </w:tc>
      </w:tr>
      <w:tr>
        <w:tblPrEx>
          <w:tblCellMar>
            <w:top w:w="0" w:type="dxa"/>
            <w:left w:w="10" w:type="dxa"/>
            <w:bottom w:w="0" w:type="dxa"/>
            <w:right w:w="10" w:type="dxa"/>
          </w:tblCellMar>
        </w:tblPrEx>
        <w:trPr>
          <w:gridBefore w:val="2"/>
          <w:wBefore w:w="10" w:type="dxa"/>
          <w:jc w:val="center"/>
        </w:trPr>
        <w:tc>
          <w:tcPr>
            <w:tcW w:w="9970" w:type="dxa"/>
            <w:gridSpan w:val="27"/>
            <w:tcBorders>
              <w:top w:val="single" w:color="auto" w:sz="4" w:space="0"/>
              <w:left w:val="single" w:color="auto" w:sz="4" w:space="0"/>
              <w:bottom w:val="single" w:color="auto" w:sz="4" w:space="0"/>
              <w:right w:val="single" w:color="auto" w:sz="4" w:space="0"/>
            </w:tcBorders>
            <w:shd w:val="clear" w:color="000000" w:fill="FFFFFF"/>
            <w:noWrap w:val="0"/>
            <w:tcMar>
              <w:left w:w="108"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ascii="宋体" w:hAnsi="宋体" w:eastAsia="宋体" w:cs="宋体"/>
                <w:sz w:val="22"/>
                <w:highlight w:val="none"/>
              </w:rPr>
            </w:pPr>
            <w:r>
              <w:rPr>
                <w:rFonts w:hint="eastAsia" w:ascii="宋体" w:hAnsi="宋体" w:eastAsia="宋体" w:cs="宋体"/>
                <w:i w:val="0"/>
                <w:iCs w:val="0"/>
                <w:color w:val="000000"/>
                <w:kern w:val="0"/>
                <w:sz w:val="24"/>
                <w:szCs w:val="24"/>
                <w:u w:val="none"/>
                <w:lang w:val="en-US" w:eastAsia="zh-CN" w:bidi="ar"/>
              </w:rPr>
              <w:t>总分</w:t>
            </w:r>
          </w:p>
        </w:tc>
        <w:tc>
          <w:tcPr>
            <w:tcW w:w="3550" w:type="dxa"/>
            <w:gridSpan w:val="12"/>
            <w:tcBorders>
              <w:top w:val="single" w:color="auto" w:sz="4" w:space="0"/>
              <w:left w:val="single" w:color="auto" w:sz="4" w:space="0"/>
              <w:bottom w:val="single" w:color="auto" w:sz="4" w:space="0"/>
              <w:right w:val="single" w:color="auto" w:sz="4" w:space="0"/>
            </w:tcBorders>
            <w:shd w:val="clear" w:color="000000" w:fill="FFFFFF"/>
            <w:noWrap w:val="0"/>
            <w:tcMar>
              <w:left w:w="108"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default" w:ascii="宋体" w:hAnsi="宋体" w:eastAsia="宋体" w:cs="宋体"/>
                <w:sz w:val="22"/>
                <w:highlight w:val="none"/>
                <w:lang w:val="en-US"/>
              </w:rPr>
            </w:pPr>
            <w:r>
              <w:rPr>
                <w:rFonts w:hint="default" w:ascii="宋体" w:hAnsi="宋体" w:eastAsia="宋体" w:cs="宋体"/>
                <w:i w:val="0"/>
                <w:iCs w:val="0"/>
                <w:color w:val="000000"/>
                <w:kern w:val="0"/>
                <w:sz w:val="24"/>
                <w:szCs w:val="24"/>
                <w:u w:val="none"/>
                <w:lang w:val="en-US" w:eastAsia="zh-CN" w:bidi="ar"/>
              </w:rPr>
              <w:t>99.44</w:t>
            </w:r>
          </w:p>
        </w:tc>
      </w:tr>
      <w:tr>
        <w:tblPrEx>
          <w:tblCellMar>
            <w:top w:w="0" w:type="dxa"/>
            <w:left w:w="10" w:type="dxa"/>
            <w:bottom w:w="0" w:type="dxa"/>
            <w:right w:w="10" w:type="dxa"/>
          </w:tblCellMar>
        </w:tblPrEx>
        <w:trPr>
          <w:gridBefore w:val="2"/>
          <w:wBefore w:w="10" w:type="dxa"/>
          <w:jc w:val="center"/>
        </w:trPr>
        <w:tc>
          <w:tcPr>
            <w:tcW w:w="13520" w:type="dxa"/>
            <w:gridSpan w:val="39"/>
            <w:shd w:val="clear" w:color="000000" w:fill="FFFFFF"/>
            <w:noWrap w:val="0"/>
            <w:tcMar>
              <w:left w:w="108" w:type="dxa"/>
              <w:right w:w="108" w:type="dxa"/>
            </w:tcMar>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36"/>
                <w:szCs w:val="36"/>
                <w:u w:val="none"/>
                <w:lang w:val="en-US" w:eastAsia="zh-CN" w:bidi="ar"/>
              </w:rPr>
            </w:pPr>
          </w:p>
          <w:p>
            <w:pPr>
              <w:keepNext w:val="0"/>
              <w:keepLines w:val="0"/>
              <w:widowControl/>
              <w:suppressLineNumbers w:val="0"/>
              <w:jc w:val="center"/>
              <w:textAlignment w:val="center"/>
              <w:rPr>
                <w:rFonts w:ascii="宋体" w:hAnsi="宋体" w:eastAsia="宋体" w:cs="宋体"/>
                <w:highlight w:val="none"/>
              </w:rPr>
            </w:pPr>
            <w:r>
              <w:rPr>
                <w:rFonts w:hint="eastAsia" w:ascii="宋体" w:hAnsi="宋体" w:eastAsia="宋体" w:cs="宋体"/>
                <w:b/>
                <w:bCs/>
                <w:i w:val="0"/>
                <w:iCs w:val="0"/>
                <w:color w:val="000000"/>
                <w:kern w:val="0"/>
                <w:sz w:val="36"/>
                <w:szCs w:val="36"/>
                <w:u w:val="none"/>
                <w:lang w:val="en-US" w:eastAsia="zh-CN" w:bidi="ar"/>
              </w:rPr>
              <w:t>项目支出绩效自评表</w:t>
            </w:r>
          </w:p>
        </w:tc>
      </w:tr>
      <w:tr>
        <w:tblPrEx>
          <w:tblCellMar>
            <w:top w:w="0" w:type="dxa"/>
            <w:left w:w="10" w:type="dxa"/>
            <w:bottom w:w="0" w:type="dxa"/>
            <w:right w:w="10" w:type="dxa"/>
          </w:tblCellMar>
        </w:tblPrEx>
        <w:trPr>
          <w:gridBefore w:val="2"/>
          <w:wBefore w:w="10" w:type="dxa"/>
          <w:jc w:val="center"/>
        </w:trPr>
        <w:tc>
          <w:tcPr>
            <w:tcW w:w="13520" w:type="dxa"/>
            <w:gridSpan w:val="39"/>
            <w:tcBorders>
              <w:bottom w:val="single" w:color="auto" w:sz="4" w:space="0"/>
            </w:tcBorders>
            <w:shd w:val="clear" w:color="000000" w:fill="FFFFFF"/>
            <w:noWrap w:val="0"/>
            <w:tcMar>
              <w:left w:w="108" w:type="dxa"/>
              <w:right w:w="108" w:type="dxa"/>
            </w:tcMar>
            <w:vAlign w:val="center"/>
          </w:tcPr>
          <w:p>
            <w:pPr>
              <w:keepNext w:val="0"/>
              <w:keepLines w:val="0"/>
              <w:widowControl/>
              <w:suppressLineNumbers w:val="0"/>
              <w:jc w:val="center"/>
              <w:textAlignment w:val="center"/>
              <w:rPr>
                <w:rFonts w:ascii="宋体" w:hAnsi="宋体" w:eastAsia="宋体" w:cs="宋体"/>
                <w:sz w:val="22"/>
                <w:highlight w:val="none"/>
              </w:rPr>
            </w:pPr>
            <w:r>
              <w:rPr>
                <w:rFonts w:hint="eastAsia" w:ascii="宋体" w:hAnsi="宋体" w:eastAsia="宋体" w:cs="宋体"/>
                <w:i w:val="0"/>
                <w:iCs w:val="0"/>
                <w:color w:val="000000"/>
                <w:kern w:val="0"/>
                <w:sz w:val="24"/>
                <w:szCs w:val="24"/>
                <w:u w:val="none"/>
                <w:lang w:val="en-US" w:eastAsia="zh-CN" w:bidi="ar"/>
              </w:rPr>
              <w:t>（2024年度）</w:t>
            </w:r>
          </w:p>
        </w:tc>
      </w:tr>
      <w:tr>
        <w:tblPrEx>
          <w:tblCellMar>
            <w:top w:w="0" w:type="dxa"/>
            <w:left w:w="10" w:type="dxa"/>
            <w:bottom w:w="0" w:type="dxa"/>
            <w:right w:w="10" w:type="dxa"/>
          </w:tblCellMar>
        </w:tblPrEx>
        <w:trPr>
          <w:gridBefore w:val="2"/>
          <w:wBefore w:w="10" w:type="dxa"/>
          <w:jc w:val="center"/>
        </w:trPr>
        <w:tc>
          <w:tcPr>
            <w:tcW w:w="3849" w:type="dxa"/>
            <w:gridSpan w:val="9"/>
            <w:tcBorders>
              <w:top w:val="single" w:color="auto" w:sz="4" w:space="0"/>
              <w:left w:val="single" w:color="auto" w:sz="4" w:space="0"/>
              <w:bottom w:val="single" w:color="auto" w:sz="4" w:space="0"/>
              <w:right w:val="single" w:color="auto" w:sz="4" w:space="0"/>
            </w:tcBorders>
            <w:shd w:val="clear" w:color="000000" w:fill="FFFFFF"/>
            <w:noWrap w:val="0"/>
            <w:tcMar>
              <w:left w:w="108" w:type="dxa"/>
              <w:right w:w="108" w:type="dxa"/>
            </w:tcMar>
            <w:vAlign w:val="center"/>
          </w:tcPr>
          <w:p>
            <w:pPr>
              <w:keepNext w:val="0"/>
              <w:keepLines w:val="0"/>
              <w:widowControl/>
              <w:suppressLineNumbers w:val="0"/>
              <w:jc w:val="center"/>
              <w:textAlignment w:val="center"/>
              <w:rPr>
                <w:rFonts w:ascii="宋体" w:hAnsi="宋体" w:eastAsia="宋体" w:cs="宋体"/>
                <w:highlight w:val="none"/>
              </w:rPr>
            </w:pPr>
            <w:r>
              <w:rPr>
                <w:rFonts w:hint="eastAsia" w:ascii="宋体" w:hAnsi="宋体" w:eastAsia="宋体" w:cs="宋体"/>
                <w:i w:val="0"/>
                <w:iCs w:val="0"/>
                <w:color w:val="000000"/>
                <w:kern w:val="0"/>
                <w:sz w:val="24"/>
                <w:szCs w:val="24"/>
                <w:u w:val="none"/>
                <w:lang w:val="en-US" w:eastAsia="zh-CN" w:bidi="ar"/>
              </w:rPr>
              <w:t>项目名称</w:t>
            </w:r>
          </w:p>
        </w:tc>
        <w:tc>
          <w:tcPr>
            <w:tcW w:w="9671" w:type="dxa"/>
            <w:gridSpan w:val="30"/>
            <w:tcBorders>
              <w:top w:val="single" w:color="auto" w:sz="4" w:space="0"/>
              <w:left w:val="single" w:color="auto" w:sz="4" w:space="0"/>
              <w:bottom w:val="single" w:color="auto" w:sz="4" w:space="0"/>
              <w:right w:val="single" w:color="auto" w:sz="4" w:space="0"/>
            </w:tcBorders>
            <w:shd w:val="clear" w:color="000000" w:fill="FFFFFF"/>
            <w:noWrap w:val="0"/>
            <w:tcMar>
              <w:left w:w="108" w:type="dxa"/>
              <w:right w:w="108" w:type="dxa"/>
            </w:tcMar>
            <w:vAlign w:val="center"/>
          </w:tcPr>
          <w:p>
            <w:pPr>
              <w:keepNext w:val="0"/>
              <w:keepLines w:val="0"/>
              <w:widowControl/>
              <w:suppressLineNumbers w:val="0"/>
              <w:jc w:val="center"/>
              <w:textAlignment w:val="center"/>
              <w:rPr>
                <w:rFonts w:ascii="宋体" w:hAnsi="宋体" w:eastAsia="宋体" w:cs="宋体"/>
                <w:sz w:val="22"/>
                <w:highlight w:val="none"/>
              </w:rPr>
            </w:pPr>
            <w:r>
              <w:rPr>
                <w:rFonts w:hint="eastAsia" w:ascii="宋体" w:hAnsi="宋体" w:eastAsia="宋体" w:cs="宋体"/>
                <w:i w:val="0"/>
                <w:iCs w:val="0"/>
                <w:color w:val="000000"/>
                <w:kern w:val="0"/>
                <w:sz w:val="24"/>
                <w:szCs w:val="24"/>
                <w:u w:val="none"/>
                <w:lang w:val="en-US" w:eastAsia="zh-CN" w:bidi="ar"/>
              </w:rPr>
              <w:t>共建美丽乡村市级奖励经费（莆财建【2023】148号）</w:t>
            </w:r>
          </w:p>
        </w:tc>
      </w:tr>
      <w:tr>
        <w:tblPrEx>
          <w:tblCellMar>
            <w:top w:w="0" w:type="dxa"/>
            <w:left w:w="10" w:type="dxa"/>
            <w:bottom w:w="0" w:type="dxa"/>
            <w:right w:w="10" w:type="dxa"/>
          </w:tblCellMar>
        </w:tblPrEx>
        <w:trPr>
          <w:gridBefore w:val="2"/>
          <w:wBefore w:w="10" w:type="dxa"/>
          <w:jc w:val="center"/>
        </w:trPr>
        <w:tc>
          <w:tcPr>
            <w:tcW w:w="3849" w:type="dxa"/>
            <w:gridSpan w:val="9"/>
            <w:tcBorders>
              <w:top w:val="single" w:color="auto" w:sz="4" w:space="0"/>
              <w:left w:val="single" w:color="000000" w:sz="4" w:space="0"/>
              <w:bottom w:val="single" w:color="000000" w:sz="4" w:space="0"/>
              <w:right w:val="single" w:color="000000" w:sz="4" w:space="0"/>
            </w:tcBorders>
            <w:shd w:val="clear" w:color="000000" w:fill="FFFFFF"/>
            <w:noWrap w:val="0"/>
            <w:tcMar>
              <w:left w:w="108" w:type="dxa"/>
              <w:right w:w="108" w:type="dxa"/>
            </w:tcMar>
            <w:vAlign w:val="center"/>
          </w:tcPr>
          <w:p>
            <w:pPr>
              <w:keepNext w:val="0"/>
              <w:keepLines w:val="0"/>
              <w:widowControl/>
              <w:suppressLineNumbers w:val="0"/>
              <w:jc w:val="center"/>
              <w:textAlignment w:val="center"/>
              <w:rPr>
                <w:rFonts w:ascii="宋体" w:hAnsi="宋体" w:eastAsia="宋体" w:cs="宋体"/>
                <w:highlight w:val="none"/>
              </w:rPr>
            </w:pPr>
            <w:r>
              <w:rPr>
                <w:rFonts w:hint="eastAsia" w:ascii="宋体" w:hAnsi="宋体" w:eastAsia="宋体" w:cs="宋体"/>
                <w:i w:val="0"/>
                <w:iCs w:val="0"/>
                <w:color w:val="000000"/>
                <w:kern w:val="0"/>
                <w:sz w:val="24"/>
                <w:szCs w:val="24"/>
                <w:u w:val="none"/>
                <w:lang w:val="en-US" w:eastAsia="zh-CN" w:bidi="ar"/>
              </w:rPr>
              <w:t>主管部门</w:t>
            </w:r>
          </w:p>
        </w:tc>
        <w:tc>
          <w:tcPr>
            <w:tcW w:w="3539" w:type="dxa"/>
            <w:gridSpan w:val="11"/>
            <w:tcBorders>
              <w:top w:val="single" w:color="auto" w:sz="4" w:space="0"/>
              <w:left w:val="single" w:color="000000" w:sz="0" w:space="0"/>
              <w:bottom w:val="single" w:color="000000" w:sz="4" w:space="0"/>
              <w:right w:val="single" w:color="000000" w:sz="4" w:space="0"/>
            </w:tcBorders>
            <w:shd w:val="clear" w:color="000000" w:fill="FFFFFF"/>
            <w:noWrap w:val="0"/>
            <w:tcMar>
              <w:left w:w="108" w:type="dxa"/>
              <w:right w:w="108" w:type="dxa"/>
            </w:tcMar>
            <w:vAlign w:val="center"/>
          </w:tcPr>
          <w:p>
            <w:pPr>
              <w:keepNext w:val="0"/>
              <w:keepLines w:val="0"/>
              <w:widowControl/>
              <w:suppressLineNumbers w:val="0"/>
              <w:jc w:val="center"/>
              <w:textAlignment w:val="center"/>
              <w:rPr>
                <w:rFonts w:ascii="宋体" w:hAnsi="宋体" w:eastAsia="宋体" w:cs="宋体"/>
                <w:sz w:val="22"/>
                <w:highlight w:val="none"/>
              </w:rPr>
            </w:pPr>
            <w:r>
              <w:rPr>
                <w:rFonts w:hint="eastAsia" w:ascii="宋体" w:hAnsi="宋体" w:eastAsia="宋体" w:cs="宋体"/>
                <w:i w:val="0"/>
                <w:iCs w:val="0"/>
                <w:color w:val="000000"/>
                <w:kern w:val="0"/>
                <w:sz w:val="22"/>
                <w:szCs w:val="22"/>
                <w:u w:val="none"/>
                <w:lang w:val="en-US" w:eastAsia="zh-CN" w:bidi="ar"/>
              </w:rPr>
              <w:t>莆田市秀屿区城市管理行政执法局</w:t>
            </w:r>
          </w:p>
        </w:tc>
        <w:tc>
          <w:tcPr>
            <w:tcW w:w="2582" w:type="dxa"/>
            <w:gridSpan w:val="7"/>
            <w:tcBorders>
              <w:top w:val="single" w:color="auto" w:sz="4" w:space="0"/>
              <w:left w:val="single" w:color="000000" w:sz="0" w:space="0"/>
              <w:bottom w:val="single" w:color="000000" w:sz="4" w:space="0"/>
              <w:right w:val="single" w:color="000000" w:sz="4" w:space="0"/>
            </w:tcBorders>
            <w:shd w:val="clear" w:color="000000" w:fill="FFFFFF"/>
            <w:noWrap w:val="0"/>
            <w:tcMar>
              <w:left w:w="108" w:type="dxa"/>
              <w:right w:w="108" w:type="dxa"/>
            </w:tcMar>
            <w:vAlign w:val="center"/>
          </w:tcPr>
          <w:p>
            <w:pPr>
              <w:keepNext w:val="0"/>
              <w:keepLines w:val="0"/>
              <w:widowControl/>
              <w:suppressLineNumbers w:val="0"/>
              <w:jc w:val="center"/>
              <w:textAlignment w:val="center"/>
            </w:pPr>
            <w:r>
              <w:rPr>
                <w:rFonts w:hint="eastAsia" w:ascii="宋体" w:hAnsi="宋体" w:eastAsia="宋体" w:cs="宋体"/>
                <w:i w:val="0"/>
                <w:iCs w:val="0"/>
                <w:color w:val="000000"/>
                <w:kern w:val="0"/>
                <w:sz w:val="24"/>
                <w:szCs w:val="24"/>
                <w:u w:val="none"/>
                <w:lang w:val="en-US" w:eastAsia="zh-CN" w:bidi="ar"/>
              </w:rPr>
              <w:t>实施单位</w:t>
            </w:r>
          </w:p>
        </w:tc>
        <w:tc>
          <w:tcPr>
            <w:tcW w:w="3550" w:type="dxa"/>
            <w:gridSpan w:val="12"/>
            <w:tcBorders>
              <w:top w:val="single" w:color="auto" w:sz="4" w:space="0"/>
              <w:left w:val="single" w:color="000000" w:sz="0" w:space="0"/>
              <w:bottom w:val="single" w:color="000000" w:sz="4" w:space="0"/>
              <w:right w:val="single" w:color="000000" w:sz="4" w:space="0"/>
            </w:tcBorders>
            <w:shd w:val="clear" w:color="000000" w:fill="FFFFFF"/>
            <w:noWrap w:val="0"/>
            <w:tcMar>
              <w:left w:w="108" w:type="dxa"/>
              <w:right w:w="108" w:type="dxa"/>
            </w:tcMar>
            <w:vAlign w:val="center"/>
          </w:tcPr>
          <w:p>
            <w:pPr>
              <w:keepNext w:val="0"/>
              <w:keepLines w:val="0"/>
              <w:widowControl/>
              <w:suppressLineNumbers w:val="0"/>
              <w:jc w:val="center"/>
              <w:textAlignment w:val="center"/>
              <w:rPr>
                <w:rFonts w:ascii="宋体" w:hAnsi="宋体" w:eastAsia="宋体" w:cs="宋体"/>
                <w:sz w:val="22"/>
                <w:highlight w:val="none"/>
              </w:rPr>
            </w:pPr>
            <w:r>
              <w:rPr>
                <w:rFonts w:hint="eastAsia" w:ascii="宋体" w:hAnsi="宋体" w:eastAsia="宋体" w:cs="宋体"/>
                <w:i w:val="0"/>
                <w:iCs w:val="0"/>
                <w:color w:val="000000"/>
                <w:kern w:val="0"/>
                <w:sz w:val="22"/>
                <w:szCs w:val="22"/>
                <w:u w:val="none"/>
                <w:lang w:val="en-US" w:eastAsia="zh-CN" w:bidi="ar"/>
              </w:rPr>
              <w:t>莆田市秀屿区城市管理行政执法局</w:t>
            </w:r>
          </w:p>
        </w:tc>
      </w:tr>
      <w:tr>
        <w:tblPrEx>
          <w:tblCellMar>
            <w:top w:w="0" w:type="dxa"/>
            <w:left w:w="10" w:type="dxa"/>
            <w:bottom w:w="0" w:type="dxa"/>
            <w:right w:w="10" w:type="dxa"/>
          </w:tblCellMar>
        </w:tblPrEx>
        <w:trPr>
          <w:gridBefore w:val="2"/>
          <w:wBefore w:w="10" w:type="dxa"/>
          <w:jc w:val="center"/>
        </w:trPr>
        <w:tc>
          <w:tcPr>
            <w:tcW w:w="1314" w:type="dxa"/>
            <w:gridSpan w:val="3"/>
            <w:vMerge w:val="restart"/>
            <w:tcBorders>
              <w:top w:val="single" w:color="000000" w:sz="4" w:space="0"/>
              <w:left w:val="single" w:color="000000" w:sz="4" w:space="0"/>
              <w:bottom w:val="single" w:color="000000" w:sz="4" w:space="0"/>
              <w:right w:val="single" w:color="000000" w:sz="4" w:space="0"/>
            </w:tcBorders>
            <w:shd w:val="clear" w:color="000000" w:fill="FFFFFF"/>
            <w:noWrap w:val="0"/>
            <w:tcMar>
              <w:left w:w="108" w:type="dxa"/>
              <w:right w:w="108" w:type="dxa"/>
            </w:tcMar>
            <w:vAlign w:val="center"/>
          </w:tcPr>
          <w:p>
            <w:pPr>
              <w:keepNext w:val="0"/>
              <w:keepLines w:val="0"/>
              <w:widowControl/>
              <w:suppressLineNumbers w:val="0"/>
              <w:jc w:val="center"/>
              <w:textAlignment w:val="center"/>
              <w:rPr>
                <w:rFonts w:ascii="宋体" w:hAnsi="宋体" w:eastAsia="宋体" w:cs="宋体"/>
                <w:highlight w:val="none"/>
              </w:rPr>
            </w:pPr>
            <w:r>
              <w:rPr>
                <w:rFonts w:hint="eastAsia" w:ascii="宋体" w:hAnsi="宋体" w:eastAsia="宋体" w:cs="宋体"/>
                <w:i w:val="0"/>
                <w:iCs w:val="0"/>
                <w:color w:val="000000"/>
                <w:kern w:val="0"/>
                <w:sz w:val="24"/>
                <w:szCs w:val="24"/>
                <w:u w:val="none"/>
                <w:lang w:val="en-US" w:eastAsia="zh-CN" w:bidi="ar"/>
              </w:rPr>
              <w:t>项目资金(万元)</w:t>
            </w:r>
          </w:p>
        </w:tc>
        <w:tc>
          <w:tcPr>
            <w:tcW w:w="2535" w:type="dxa"/>
            <w:gridSpan w:val="6"/>
            <w:tcBorders>
              <w:top w:val="single" w:color="000000" w:sz="4" w:space="0"/>
              <w:left w:val="single" w:color="000000" w:sz="4" w:space="0"/>
              <w:bottom w:val="single" w:color="000000" w:sz="4" w:space="0"/>
              <w:right w:val="single" w:color="000000" w:sz="4" w:space="0"/>
            </w:tcBorders>
            <w:shd w:val="clear" w:color="000000" w:fill="FFFFFF"/>
            <w:noWrap w:val="0"/>
            <w:tcMar>
              <w:left w:w="108" w:type="dxa"/>
              <w:right w:w="108" w:type="dxa"/>
            </w:tcMar>
            <w:vAlign w:val="center"/>
          </w:tcPr>
          <w:p>
            <w:pPr>
              <w:jc w:val="center"/>
            </w:pPr>
          </w:p>
        </w:tc>
        <w:tc>
          <w:tcPr>
            <w:tcW w:w="1873" w:type="dxa"/>
            <w:gridSpan w:val="4"/>
            <w:tcBorders>
              <w:top w:val="single" w:color="000000" w:sz="4" w:space="0"/>
              <w:left w:val="single" w:color="000000" w:sz="0" w:space="0"/>
              <w:bottom w:val="single" w:color="000000" w:sz="4" w:space="0"/>
              <w:right w:val="single" w:color="000000" w:sz="4" w:space="0"/>
            </w:tcBorders>
            <w:shd w:val="clear" w:color="000000" w:fill="FFFFFF"/>
            <w:noWrap w:val="0"/>
            <w:tcMar>
              <w:left w:w="108" w:type="dxa"/>
              <w:right w:w="108" w:type="dxa"/>
            </w:tcMar>
            <w:vAlign w:val="center"/>
          </w:tcPr>
          <w:p>
            <w:pPr>
              <w:keepNext w:val="0"/>
              <w:keepLines w:val="0"/>
              <w:widowControl/>
              <w:suppressLineNumbers w:val="0"/>
              <w:jc w:val="center"/>
              <w:textAlignment w:val="center"/>
              <w:rPr>
                <w:rFonts w:ascii="宋体" w:hAnsi="宋体" w:eastAsia="宋体" w:cs="宋体"/>
                <w:sz w:val="22"/>
                <w:highlight w:val="none"/>
              </w:rPr>
            </w:pPr>
            <w:r>
              <w:rPr>
                <w:rFonts w:hint="eastAsia" w:ascii="宋体" w:hAnsi="宋体" w:eastAsia="宋体" w:cs="宋体"/>
                <w:i w:val="0"/>
                <w:iCs w:val="0"/>
                <w:color w:val="000000"/>
                <w:kern w:val="0"/>
                <w:sz w:val="24"/>
                <w:szCs w:val="24"/>
                <w:u w:val="none"/>
                <w:lang w:val="en-US" w:eastAsia="zh-CN" w:bidi="ar"/>
              </w:rPr>
              <w:t>年初预算数</w:t>
            </w:r>
          </w:p>
        </w:tc>
        <w:tc>
          <w:tcPr>
            <w:tcW w:w="1666" w:type="dxa"/>
            <w:gridSpan w:val="7"/>
            <w:tcBorders>
              <w:top w:val="single" w:color="000000" w:sz="4" w:space="0"/>
              <w:left w:val="single" w:color="000000" w:sz="0" w:space="0"/>
              <w:bottom w:val="single" w:color="000000" w:sz="4" w:space="0"/>
              <w:right w:val="single" w:color="000000" w:sz="4" w:space="0"/>
            </w:tcBorders>
            <w:shd w:val="clear" w:color="000000" w:fill="FFFFFF"/>
            <w:noWrap w:val="0"/>
            <w:tcMar>
              <w:left w:w="108" w:type="dxa"/>
              <w:right w:w="108" w:type="dxa"/>
            </w:tcMar>
            <w:vAlign w:val="center"/>
          </w:tcPr>
          <w:p>
            <w:pPr>
              <w:keepNext w:val="0"/>
              <w:keepLines w:val="0"/>
              <w:widowControl/>
              <w:suppressLineNumbers w:val="0"/>
              <w:jc w:val="center"/>
              <w:textAlignment w:val="center"/>
              <w:rPr>
                <w:sz w:val="21"/>
                <w:szCs w:val="22"/>
              </w:rPr>
            </w:pPr>
            <w:r>
              <w:rPr>
                <w:rFonts w:hint="eastAsia" w:ascii="宋体" w:hAnsi="宋体" w:eastAsia="宋体" w:cs="宋体"/>
                <w:i w:val="0"/>
                <w:iCs w:val="0"/>
                <w:color w:val="000000"/>
                <w:kern w:val="0"/>
                <w:sz w:val="24"/>
                <w:szCs w:val="24"/>
                <w:u w:val="none"/>
                <w:lang w:val="en-US" w:eastAsia="zh-CN" w:bidi="ar"/>
              </w:rPr>
              <w:t>全年预算数</w:t>
            </w:r>
          </w:p>
        </w:tc>
        <w:tc>
          <w:tcPr>
            <w:tcW w:w="1486" w:type="dxa"/>
            <w:gridSpan w:val="4"/>
            <w:tcBorders>
              <w:top w:val="single" w:color="000000" w:sz="0" w:space="0"/>
              <w:left w:val="single" w:color="000000" w:sz="0" w:space="0"/>
              <w:bottom w:val="single" w:color="000000" w:sz="4" w:space="0"/>
              <w:right w:val="single" w:color="000000" w:sz="4" w:space="0"/>
            </w:tcBorders>
            <w:shd w:val="clear" w:color="000000" w:fill="FFFFFF"/>
            <w:noWrap w:val="0"/>
            <w:tcMar>
              <w:left w:w="108" w:type="dxa"/>
              <w:right w:w="108" w:type="dxa"/>
            </w:tcMar>
            <w:vAlign w:val="center"/>
          </w:tcPr>
          <w:p>
            <w:pPr>
              <w:keepNext w:val="0"/>
              <w:keepLines w:val="0"/>
              <w:widowControl/>
              <w:suppressLineNumbers w:val="0"/>
              <w:jc w:val="center"/>
              <w:textAlignment w:val="center"/>
              <w:rPr>
                <w:rFonts w:ascii="宋体" w:hAnsi="宋体" w:eastAsia="宋体" w:cs="宋体"/>
                <w:sz w:val="21"/>
                <w:szCs w:val="22"/>
                <w:highlight w:val="none"/>
              </w:rPr>
            </w:pPr>
            <w:r>
              <w:rPr>
                <w:rFonts w:hint="eastAsia" w:ascii="宋体" w:hAnsi="宋体" w:eastAsia="宋体" w:cs="宋体"/>
                <w:i w:val="0"/>
                <w:iCs w:val="0"/>
                <w:color w:val="000000"/>
                <w:kern w:val="0"/>
                <w:sz w:val="24"/>
                <w:szCs w:val="24"/>
                <w:u w:val="none"/>
                <w:lang w:val="en-US" w:eastAsia="zh-CN" w:bidi="ar"/>
              </w:rPr>
              <w:t>全年执行数</w:t>
            </w:r>
          </w:p>
        </w:tc>
        <w:tc>
          <w:tcPr>
            <w:tcW w:w="1096" w:type="dxa"/>
            <w:gridSpan w:val="3"/>
            <w:tcBorders>
              <w:top w:val="single" w:color="000000" w:sz="0" w:space="0"/>
              <w:left w:val="single" w:color="000000" w:sz="0" w:space="0"/>
              <w:bottom w:val="single" w:color="000000" w:sz="4" w:space="0"/>
              <w:right w:val="single" w:color="000000" w:sz="4" w:space="0"/>
            </w:tcBorders>
            <w:shd w:val="clear" w:color="000000" w:fill="FFFFFF"/>
            <w:noWrap w:val="0"/>
            <w:tcMar>
              <w:left w:w="108" w:type="dxa"/>
              <w:right w:w="108" w:type="dxa"/>
            </w:tcMar>
            <w:vAlign w:val="center"/>
          </w:tcPr>
          <w:p>
            <w:pPr>
              <w:keepNext w:val="0"/>
              <w:keepLines w:val="0"/>
              <w:widowControl/>
              <w:suppressLineNumbers w:val="0"/>
              <w:jc w:val="center"/>
              <w:textAlignment w:val="center"/>
            </w:pPr>
            <w:r>
              <w:rPr>
                <w:rFonts w:hint="eastAsia" w:ascii="宋体" w:hAnsi="宋体" w:eastAsia="宋体" w:cs="宋体"/>
                <w:i w:val="0"/>
                <w:iCs w:val="0"/>
                <w:color w:val="000000"/>
                <w:kern w:val="0"/>
                <w:sz w:val="24"/>
                <w:szCs w:val="24"/>
                <w:u w:val="none"/>
                <w:lang w:val="en-US" w:eastAsia="zh-CN" w:bidi="ar"/>
              </w:rPr>
              <w:t>分值</w:t>
            </w:r>
          </w:p>
        </w:tc>
        <w:tc>
          <w:tcPr>
            <w:tcW w:w="2001" w:type="dxa"/>
            <w:gridSpan w:val="9"/>
            <w:tcBorders>
              <w:top w:val="single" w:color="000000" w:sz="0" w:space="0"/>
              <w:left w:val="single" w:color="000000" w:sz="0" w:space="0"/>
              <w:bottom w:val="single" w:color="000000" w:sz="4" w:space="0"/>
              <w:right w:val="single" w:color="000000" w:sz="4" w:space="0"/>
            </w:tcBorders>
            <w:shd w:val="clear" w:color="000000" w:fill="FFFFFF"/>
            <w:noWrap w:val="0"/>
            <w:tcMar>
              <w:left w:w="108" w:type="dxa"/>
              <w:right w:w="108" w:type="dxa"/>
            </w:tcMar>
            <w:vAlign w:val="center"/>
          </w:tcPr>
          <w:p>
            <w:pPr>
              <w:keepNext w:val="0"/>
              <w:keepLines w:val="0"/>
              <w:widowControl/>
              <w:suppressLineNumbers w:val="0"/>
              <w:jc w:val="center"/>
              <w:textAlignment w:val="center"/>
              <w:rPr>
                <w:rFonts w:ascii="宋体" w:hAnsi="宋体" w:eastAsia="宋体" w:cs="宋体"/>
                <w:highlight w:val="none"/>
              </w:rPr>
            </w:pPr>
            <w:r>
              <w:rPr>
                <w:rFonts w:hint="eastAsia" w:ascii="宋体" w:hAnsi="宋体" w:eastAsia="宋体" w:cs="宋体"/>
                <w:i w:val="0"/>
                <w:iCs w:val="0"/>
                <w:color w:val="000000"/>
                <w:kern w:val="0"/>
                <w:sz w:val="24"/>
                <w:szCs w:val="24"/>
                <w:u w:val="none"/>
                <w:lang w:val="en-US" w:eastAsia="zh-CN" w:bidi="ar"/>
              </w:rPr>
              <w:t>执行率</w:t>
            </w:r>
          </w:p>
        </w:tc>
        <w:tc>
          <w:tcPr>
            <w:tcW w:w="1549" w:type="dxa"/>
            <w:gridSpan w:val="3"/>
            <w:tcBorders>
              <w:top w:val="single" w:color="000000" w:sz="0" w:space="0"/>
              <w:left w:val="single" w:color="000000" w:sz="0" w:space="0"/>
              <w:bottom w:val="single" w:color="000000" w:sz="4" w:space="0"/>
              <w:right w:val="single" w:color="000000" w:sz="4" w:space="0"/>
            </w:tcBorders>
            <w:shd w:val="clear" w:color="000000" w:fill="FFFFFF"/>
            <w:noWrap w:val="0"/>
            <w:tcMar>
              <w:left w:w="108" w:type="dxa"/>
              <w:right w:w="108" w:type="dxa"/>
            </w:tcMar>
            <w:vAlign w:val="center"/>
          </w:tcPr>
          <w:p>
            <w:pPr>
              <w:keepNext w:val="0"/>
              <w:keepLines w:val="0"/>
              <w:widowControl/>
              <w:suppressLineNumbers w:val="0"/>
              <w:jc w:val="center"/>
              <w:textAlignment w:val="center"/>
              <w:rPr>
                <w:rFonts w:ascii="宋体" w:hAnsi="宋体" w:eastAsia="宋体" w:cs="宋体"/>
                <w:highlight w:val="none"/>
              </w:rPr>
            </w:pPr>
            <w:r>
              <w:rPr>
                <w:rFonts w:hint="eastAsia" w:ascii="宋体" w:hAnsi="宋体" w:eastAsia="宋体" w:cs="宋体"/>
                <w:i w:val="0"/>
                <w:iCs w:val="0"/>
                <w:color w:val="000000"/>
                <w:kern w:val="0"/>
                <w:sz w:val="24"/>
                <w:szCs w:val="24"/>
                <w:u w:val="none"/>
                <w:lang w:val="en-US" w:eastAsia="zh-CN" w:bidi="ar"/>
              </w:rPr>
              <w:t>得分</w:t>
            </w:r>
          </w:p>
        </w:tc>
      </w:tr>
      <w:tr>
        <w:tblPrEx>
          <w:tblCellMar>
            <w:top w:w="0" w:type="dxa"/>
            <w:left w:w="10" w:type="dxa"/>
            <w:bottom w:w="0" w:type="dxa"/>
            <w:right w:w="10" w:type="dxa"/>
          </w:tblCellMar>
        </w:tblPrEx>
        <w:trPr>
          <w:gridBefore w:val="2"/>
          <w:wBefore w:w="10" w:type="dxa"/>
          <w:jc w:val="center"/>
        </w:trPr>
        <w:tc>
          <w:tcPr>
            <w:tcW w:w="1314" w:type="dxa"/>
            <w:gridSpan w:val="3"/>
            <w:vMerge w:val="continue"/>
            <w:tcBorders>
              <w:top w:val="single" w:color="000000" w:sz="4" w:space="0"/>
              <w:left w:val="single" w:color="000000" w:sz="4" w:space="0"/>
              <w:bottom w:val="single" w:color="000000" w:sz="4" w:space="0"/>
              <w:right w:val="single" w:color="000000" w:sz="4" w:space="0"/>
            </w:tcBorders>
            <w:shd w:val="clear" w:color="000000" w:fill="FFFFFF"/>
            <w:noWrap w:val="0"/>
            <w:tcMar>
              <w:left w:w="108" w:type="dxa"/>
              <w:right w:w="108" w:type="dxa"/>
            </w:tcMar>
            <w:vAlign w:val="center"/>
          </w:tcPr>
          <w:p>
            <w:pPr>
              <w:jc w:val="center"/>
              <w:rPr>
                <w:rFonts w:ascii="宋体" w:hAnsi="宋体" w:eastAsia="宋体" w:cs="宋体"/>
                <w:sz w:val="22"/>
                <w:highlight w:val="none"/>
              </w:rPr>
            </w:pPr>
          </w:p>
        </w:tc>
        <w:tc>
          <w:tcPr>
            <w:tcW w:w="2535" w:type="dxa"/>
            <w:gridSpan w:val="6"/>
            <w:tcBorders>
              <w:top w:val="single" w:color="000000" w:sz="4" w:space="0"/>
              <w:left w:val="single" w:color="000000" w:sz="4" w:space="0"/>
              <w:bottom w:val="single" w:color="000000" w:sz="4" w:space="0"/>
              <w:right w:val="single" w:color="000000" w:sz="4" w:space="0"/>
            </w:tcBorders>
            <w:shd w:val="clear" w:color="000000" w:fill="FFFFFF"/>
            <w:noWrap w:val="0"/>
            <w:tcMar>
              <w:left w:w="108" w:type="dxa"/>
              <w:right w:w="108" w:type="dxa"/>
            </w:tcMar>
            <w:vAlign w:val="center"/>
          </w:tcPr>
          <w:p>
            <w:pPr>
              <w:keepNext w:val="0"/>
              <w:keepLines w:val="0"/>
              <w:widowControl/>
              <w:suppressLineNumbers w:val="0"/>
              <w:jc w:val="left"/>
              <w:textAlignment w:val="center"/>
            </w:pPr>
            <w:r>
              <w:rPr>
                <w:rFonts w:hint="eastAsia" w:ascii="宋体" w:hAnsi="宋体" w:eastAsia="宋体" w:cs="宋体"/>
                <w:i w:val="0"/>
                <w:iCs w:val="0"/>
                <w:color w:val="000000"/>
                <w:kern w:val="0"/>
                <w:sz w:val="24"/>
                <w:szCs w:val="24"/>
                <w:u w:val="none"/>
                <w:lang w:val="en-US" w:eastAsia="zh-CN" w:bidi="ar"/>
              </w:rPr>
              <w:t>年度资金总额</w:t>
            </w:r>
          </w:p>
        </w:tc>
        <w:tc>
          <w:tcPr>
            <w:tcW w:w="1873" w:type="dxa"/>
            <w:gridSpan w:val="4"/>
            <w:tcBorders>
              <w:top w:val="single" w:color="000000" w:sz="4" w:space="0"/>
              <w:left w:val="single" w:color="000000" w:sz="0" w:space="0"/>
              <w:bottom w:val="single" w:color="000000" w:sz="4" w:space="0"/>
              <w:right w:val="single" w:color="000000" w:sz="4" w:space="0"/>
            </w:tcBorders>
            <w:shd w:val="clear" w:color="000000" w:fill="FFFFFF"/>
            <w:noWrap w:val="0"/>
            <w:tcMar>
              <w:left w:w="108" w:type="dxa"/>
              <w:right w:w="108" w:type="dxa"/>
            </w:tcMar>
            <w:vAlign w:val="center"/>
          </w:tcPr>
          <w:p>
            <w:pPr>
              <w:keepNext w:val="0"/>
              <w:keepLines w:val="0"/>
              <w:widowControl/>
              <w:suppressLineNumbers w:val="0"/>
              <w:jc w:val="center"/>
              <w:textAlignment w:val="center"/>
              <w:rPr>
                <w:rFonts w:ascii="宋体" w:hAnsi="宋体" w:eastAsia="宋体" w:cs="宋体"/>
                <w:highlight w:val="none"/>
              </w:rPr>
            </w:pPr>
            <w:r>
              <w:rPr>
                <w:rFonts w:hint="eastAsia" w:ascii="宋体" w:hAnsi="宋体" w:eastAsia="宋体" w:cs="宋体"/>
                <w:i w:val="0"/>
                <w:iCs w:val="0"/>
                <w:color w:val="000000"/>
                <w:kern w:val="0"/>
                <w:sz w:val="24"/>
                <w:szCs w:val="24"/>
                <w:u w:val="none"/>
                <w:lang w:val="en-US" w:eastAsia="zh-CN" w:bidi="ar"/>
              </w:rPr>
              <w:t>0.00</w:t>
            </w:r>
          </w:p>
        </w:tc>
        <w:tc>
          <w:tcPr>
            <w:tcW w:w="1666" w:type="dxa"/>
            <w:gridSpan w:val="7"/>
            <w:tcBorders>
              <w:top w:val="single" w:color="000000" w:sz="4" w:space="0"/>
              <w:left w:val="single" w:color="000000" w:sz="0" w:space="0"/>
              <w:bottom w:val="single" w:color="000000" w:sz="4" w:space="0"/>
              <w:right w:val="single" w:color="000000" w:sz="4" w:space="0"/>
            </w:tcBorders>
            <w:shd w:val="clear" w:color="000000" w:fill="FFFFFF"/>
            <w:noWrap w:val="0"/>
            <w:tcMar>
              <w:left w:w="108" w:type="dxa"/>
              <w:right w:w="108" w:type="dxa"/>
            </w:tcMar>
            <w:vAlign w:val="center"/>
          </w:tcPr>
          <w:p>
            <w:pPr>
              <w:keepNext w:val="0"/>
              <w:keepLines w:val="0"/>
              <w:widowControl/>
              <w:suppressLineNumbers w:val="0"/>
              <w:jc w:val="center"/>
              <w:textAlignment w:val="center"/>
            </w:pPr>
            <w:r>
              <w:rPr>
                <w:rFonts w:hint="eastAsia" w:ascii="宋体" w:hAnsi="宋体" w:eastAsia="宋体" w:cs="宋体"/>
                <w:i w:val="0"/>
                <w:iCs w:val="0"/>
                <w:color w:val="000000"/>
                <w:kern w:val="0"/>
                <w:sz w:val="24"/>
                <w:szCs w:val="24"/>
                <w:u w:val="none"/>
                <w:lang w:val="en-US" w:eastAsia="zh-CN" w:bidi="ar"/>
              </w:rPr>
              <w:t>246.12</w:t>
            </w:r>
          </w:p>
        </w:tc>
        <w:tc>
          <w:tcPr>
            <w:tcW w:w="1486" w:type="dxa"/>
            <w:gridSpan w:val="4"/>
            <w:tcBorders>
              <w:top w:val="single" w:color="000000" w:sz="0" w:space="0"/>
              <w:left w:val="single" w:color="000000" w:sz="0" w:space="0"/>
              <w:bottom w:val="single" w:color="000000" w:sz="4" w:space="0"/>
              <w:right w:val="single" w:color="000000" w:sz="4" w:space="0"/>
            </w:tcBorders>
            <w:shd w:val="clear" w:color="000000" w:fill="FFFFFF"/>
            <w:noWrap w:val="0"/>
            <w:tcMar>
              <w:left w:w="108" w:type="dxa"/>
              <w:right w:w="108" w:type="dxa"/>
            </w:tcMar>
            <w:vAlign w:val="center"/>
          </w:tcPr>
          <w:p>
            <w:pPr>
              <w:keepNext w:val="0"/>
              <w:keepLines w:val="0"/>
              <w:widowControl/>
              <w:suppressLineNumbers w:val="0"/>
              <w:jc w:val="center"/>
              <w:textAlignment w:val="center"/>
              <w:rPr>
                <w:rFonts w:ascii="宋体" w:hAnsi="宋体" w:eastAsia="宋体" w:cs="宋体"/>
                <w:sz w:val="22"/>
                <w:highlight w:val="none"/>
              </w:rPr>
            </w:pPr>
            <w:r>
              <w:rPr>
                <w:rFonts w:hint="eastAsia" w:ascii="宋体" w:hAnsi="宋体" w:eastAsia="宋体" w:cs="宋体"/>
                <w:i w:val="0"/>
                <w:iCs w:val="0"/>
                <w:color w:val="000000"/>
                <w:kern w:val="0"/>
                <w:sz w:val="24"/>
                <w:szCs w:val="24"/>
                <w:u w:val="none"/>
                <w:lang w:val="en-US" w:eastAsia="zh-CN" w:bidi="ar"/>
              </w:rPr>
              <w:t>246.12</w:t>
            </w:r>
          </w:p>
        </w:tc>
        <w:tc>
          <w:tcPr>
            <w:tcW w:w="1096" w:type="dxa"/>
            <w:gridSpan w:val="3"/>
            <w:tcBorders>
              <w:top w:val="single" w:color="000000" w:sz="0" w:space="0"/>
              <w:left w:val="single" w:color="000000" w:sz="0" w:space="0"/>
              <w:bottom w:val="single" w:color="000000" w:sz="4" w:space="0"/>
              <w:right w:val="single" w:color="000000" w:sz="4" w:space="0"/>
            </w:tcBorders>
            <w:shd w:val="clear" w:color="000000" w:fill="FFFFFF"/>
            <w:noWrap w:val="0"/>
            <w:tcMar>
              <w:left w:w="108" w:type="dxa"/>
              <w:right w:w="108" w:type="dxa"/>
            </w:tcMar>
            <w:vAlign w:val="center"/>
          </w:tcPr>
          <w:p>
            <w:pPr>
              <w:keepNext w:val="0"/>
              <w:keepLines w:val="0"/>
              <w:widowControl/>
              <w:suppressLineNumbers w:val="0"/>
              <w:jc w:val="center"/>
              <w:textAlignment w:val="center"/>
            </w:pPr>
            <w:r>
              <w:rPr>
                <w:rFonts w:hint="eastAsia" w:ascii="宋体" w:hAnsi="宋体" w:eastAsia="宋体" w:cs="宋体"/>
                <w:i w:val="0"/>
                <w:iCs w:val="0"/>
                <w:color w:val="000000"/>
                <w:kern w:val="0"/>
                <w:sz w:val="24"/>
                <w:szCs w:val="24"/>
                <w:u w:val="none"/>
                <w:lang w:val="en-US" w:eastAsia="zh-CN" w:bidi="ar"/>
              </w:rPr>
              <w:t>10</w:t>
            </w:r>
          </w:p>
        </w:tc>
        <w:tc>
          <w:tcPr>
            <w:tcW w:w="2001" w:type="dxa"/>
            <w:gridSpan w:val="9"/>
            <w:tcBorders>
              <w:top w:val="single" w:color="000000" w:sz="0" w:space="0"/>
              <w:left w:val="single" w:color="000000" w:sz="0" w:space="0"/>
              <w:bottom w:val="single" w:color="000000" w:sz="4" w:space="0"/>
              <w:right w:val="single" w:color="000000" w:sz="4" w:space="0"/>
            </w:tcBorders>
            <w:shd w:val="clear" w:color="000000" w:fill="FFFFFF"/>
            <w:noWrap w:val="0"/>
            <w:tcMar>
              <w:left w:w="108" w:type="dxa"/>
              <w:right w:w="108" w:type="dxa"/>
            </w:tcMar>
            <w:vAlign w:val="center"/>
          </w:tcPr>
          <w:p>
            <w:pPr>
              <w:keepNext w:val="0"/>
              <w:keepLines w:val="0"/>
              <w:widowControl/>
              <w:suppressLineNumbers w:val="0"/>
              <w:jc w:val="center"/>
              <w:textAlignment w:val="center"/>
              <w:rPr>
                <w:rFonts w:ascii="宋体" w:hAnsi="宋体" w:eastAsia="宋体" w:cs="宋体"/>
                <w:sz w:val="22"/>
                <w:highlight w:val="none"/>
              </w:rPr>
            </w:pPr>
            <w:r>
              <w:rPr>
                <w:rFonts w:hint="eastAsia" w:ascii="宋体" w:hAnsi="宋体" w:eastAsia="宋体" w:cs="宋体"/>
                <w:i w:val="0"/>
                <w:iCs w:val="0"/>
                <w:color w:val="000000"/>
                <w:kern w:val="0"/>
                <w:sz w:val="24"/>
                <w:szCs w:val="24"/>
                <w:u w:val="none"/>
                <w:lang w:val="en-US" w:eastAsia="zh-CN" w:bidi="ar"/>
              </w:rPr>
              <w:t>100.00</w:t>
            </w:r>
          </w:p>
        </w:tc>
        <w:tc>
          <w:tcPr>
            <w:tcW w:w="1549" w:type="dxa"/>
            <w:gridSpan w:val="3"/>
            <w:tcBorders>
              <w:top w:val="single" w:color="000000" w:sz="0" w:space="0"/>
              <w:left w:val="single" w:color="000000" w:sz="0" w:space="0"/>
              <w:bottom w:val="single" w:color="000000" w:sz="4" w:space="0"/>
              <w:right w:val="single" w:color="000000" w:sz="4" w:space="0"/>
            </w:tcBorders>
            <w:shd w:val="clear" w:color="000000" w:fill="FFFFFF"/>
            <w:noWrap w:val="0"/>
            <w:tcMar>
              <w:left w:w="108" w:type="dxa"/>
              <w:right w:w="108" w:type="dxa"/>
            </w:tcMar>
            <w:vAlign w:val="center"/>
          </w:tcPr>
          <w:p>
            <w:pPr>
              <w:keepNext w:val="0"/>
              <w:keepLines w:val="0"/>
              <w:widowControl/>
              <w:suppressLineNumbers w:val="0"/>
              <w:jc w:val="center"/>
              <w:textAlignment w:val="center"/>
              <w:rPr>
                <w:rFonts w:ascii="宋体" w:hAnsi="宋体" w:eastAsia="宋体" w:cs="宋体"/>
                <w:sz w:val="22"/>
                <w:highlight w:val="none"/>
              </w:rPr>
            </w:pPr>
            <w:r>
              <w:rPr>
                <w:rFonts w:hint="eastAsia" w:ascii="宋体" w:hAnsi="宋体" w:eastAsia="宋体" w:cs="宋体"/>
                <w:i w:val="0"/>
                <w:iCs w:val="0"/>
                <w:color w:val="000000"/>
                <w:kern w:val="0"/>
                <w:sz w:val="24"/>
                <w:szCs w:val="24"/>
                <w:u w:val="none"/>
                <w:lang w:val="en-US" w:eastAsia="zh-CN" w:bidi="ar"/>
              </w:rPr>
              <w:t>10</w:t>
            </w:r>
          </w:p>
        </w:tc>
      </w:tr>
      <w:tr>
        <w:tblPrEx>
          <w:tblCellMar>
            <w:top w:w="0" w:type="dxa"/>
            <w:left w:w="10" w:type="dxa"/>
            <w:bottom w:w="0" w:type="dxa"/>
            <w:right w:w="10" w:type="dxa"/>
          </w:tblCellMar>
        </w:tblPrEx>
        <w:trPr>
          <w:gridBefore w:val="2"/>
          <w:wBefore w:w="10" w:type="dxa"/>
          <w:jc w:val="center"/>
        </w:trPr>
        <w:tc>
          <w:tcPr>
            <w:tcW w:w="1314" w:type="dxa"/>
            <w:gridSpan w:val="3"/>
            <w:vMerge w:val="continue"/>
            <w:tcBorders>
              <w:top w:val="single" w:color="000000" w:sz="4" w:space="0"/>
              <w:left w:val="single" w:color="000000" w:sz="4" w:space="0"/>
              <w:bottom w:val="single" w:color="000000" w:sz="4" w:space="0"/>
              <w:right w:val="single" w:color="000000" w:sz="4" w:space="0"/>
            </w:tcBorders>
            <w:shd w:val="clear" w:color="000000" w:fill="FFFFFF"/>
            <w:noWrap w:val="0"/>
            <w:tcMar>
              <w:left w:w="108" w:type="dxa"/>
              <w:right w:w="108" w:type="dxa"/>
            </w:tcMar>
            <w:vAlign w:val="center"/>
          </w:tcPr>
          <w:p>
            <w:pPr>
              <w:jc w:val="center"/>
              <w:rPr>
                <w:rFonts w:ascii="宋体" w:hAnsi="宋体" w:eastAsia="宋体" w:cs="宋体"/>
                <w:sz w:val="22"/>
                <w:highlight w:val="none"/>
              </w:rPr>
            </w:pPr>
          </w:p>
        </w:tc>
        <w:tc>
          <w:tcPr>
            <w:tcW w:w="2535" w:type="dxa"/>
            <w:gridSpan w:val="6"/>
            <w:tcBorders>
              <w:top w:val="single" w:color="000000" w:sz="4" w:space="0"/>
              <w:left w:val="single" w:color="000000" w:sz="4" w:space="0"/>
              <w:bottom w:val="single" w:color="000000" w:sz="4" w:space="0"/>
              <w:right w:val="single" w:color="000000" w:sz="4" w:space="0"/>
            </w:tcBorders>
            <w:shd w:val="clear" w:color="000000" w:fill="FFFFFF"/>
            <w:noWrap w:val="0"/>
            <w:tcMar>
              <w:left w:w="108" w:type="dxa"/>
              <w:right w:w="108" w:type="dxa"/>
            </w:tcMar>
            <w:vAlign w:val="center"/>
          </w:tcPr>
          <w:p>
            <w:pPr>
              <w:keepNext w:val="0"/>
              <w:keepLines w:val="0"/>
              <w:widowControl/>
              <w:suppressLineNumbers w:val="0"/>
              <w:jc w:val="left"/>
              <w:textAlignment w:val="center"/>
            </w:pPr>
            <w:r>
              <w:rPr>
                <w:rFonts w:hint="eastAsia" w:ascii="宋体" w:hAnsi="宋体" w:eastAsia="宋体" w:cs="宋体"/>
                <w:i w:val="0"/>
                <w:iCs w:val="0"/>
                <w:color w:val="000000"/>
                <w:kern w:val="0"/>
                <w:sz w:val="24"/>
                <w:szCs w:val="24"/>
                <w:u w:val="none"/>
                <w:lang w:val="en-US" w:eastAsia="zh-CN" w:bidi="ar"/>
              </w:rPr>
              <w:t>其中：当年财政拨款</w:t>
            </w:r>
          </w:p>
        </w:tc>
        <w:tc>
          <w:tcPr>
            <w:tcW w:w="1873" w:type="dxa"/>
            <w:gridSpan w:val="4"/>
            <w:tcBorders>
              <w:top w:val="single" w:color="000000" w:sz="4" w:space="0"/>
              <w:left w:val="single" w:color="000000" w:sz="0" w:space="0"/>
              <w:bottom w:val="single" w:color="000000" w:sz="4" w:space="0"/>
              <w:right w:val="single" w:color="000000" w:sz="4" w:space="0"/>
            </w:tcBorders>
            <w:shd w:val="clear" w:color="000000" w:fill="FFFFFF"/>
            <w:noWrap w:val="0"/>
            <w:tcMar>
              <w:left w:w="108" w:type="dxa"/>
              <w:right w:w="108" w:type="dxa"/>
            </w:tcMar>
            <w:vAlign w:val="center"/>
          </w:tcPr>
          <w:p>
            <w:pPr>
              <w:keepNext w:val="0"/>
              <w:keepLines w:val="0"/>
              <w:widowControl/>
              <w:suppressLineNumbers w:val="0"/>
              <w:jc w:val="center"/>
              <w:textAlignment w:val="center"/>
              <w:rPr>
                <w:rFonts w:ascii="宋体" w:hAnsi="宋体" w:eastAsia="宋体" w:cs="宋体"/>
                <w:highlight w:val="none"/>
              </w:rPr>
            </w:pPr>
            <w:r>
              <w:rPr>
                <w:rFonts w:hint="eastAsia" w:ascii="宋体" w:hAnsi="宋体" w:eastAsia="宋体" w:cs="宋体"/>
                <w:i w:val="0"/>
                <w:iCs w:val="0"/>
                <w:color w:val="000000"/>
                <w:kern w:val="0"/>
                <w:sz w:val="24"/>
                <w:szCs w:val="24"/>
                <w:u w:val="none"/>
                <w:lang w:val="en-US" w:eastAsia="zh-CN" w:bidi="ar"/>
              </w:rPr>
              <w:t>0.00</w:t>
            </w:r>
          </w:p>
        </w:tc>
        <w:tc>
          <w:tcPr>
            <w:tcW w:w="1666" w:type="dxa"/>
            <w:gridSpan w:val="7"/>
            <w:tcBorders>
              <w:top w:val="single" w:color="000000" w:sz="4" w:space="0"/>
              <w:left w:val="single" w:color="000000" w:sz="0" w:space="0"/>
              <w:bottom w:val="single" w:color="000000" w:sz="4" w:space="0"/>
              <w:right w:val="single" w:color="000000" w:sz="4" w:space="0"/>
            </w:tcBorders>
            <w:shd w:val="clear" w:color="000000" w:fill="FFFFFF"/>
            <w:noWrap w:val="0"/>
            <w:tcMar>
              <w:left w:w="108" w:type="dxa"/>
              <w:right w:w="108" w:type="dxa"/>
            </w:tcMar>
            <w:vAlign w:val="center"/>
          </w:tcPr>
          <w:p>
            <w:pPr>
              <w:keepNext w:val="0"/>
              <w:keepLines w:val="0"/>
              <w:widowControl/>
              <w:suppressLineNumbers w:val="0"/>
              <w:jc w:val="center"/>
              <w:textAlignment w:val="center"/>
            </w:pPr>
            <w:r>
              <w:rPr>
                <w:rFonts w:hint="eastAsia" w:ascii="宋体" w:hAnsi="宋体" w:eastAsia="宋体" w:cs="宋体"/>
                <w:i w:val="0"/>
                <w:iCs w:val="0"/>
                <w:color w:val="000000"/>
                <w:kern w:val="0"/>
                <w:sz w:val="24"/>
                <w:szCs w:val="24"/>
                <w:u w:val="none"/>
                <w:lang w:val="en-US" w:eastAsia="zh-CN" w:bidi="ar"/>
              </w:rPr>
              <w:t>246.12</w:t>
            </w:r>
          </w:p>
        </w:tc>
        <w:tc>
          <w:tcPr>
            <w:tcW w:w="1486" w:type="dxa"/>
            <w:gridSpan w:val="4"/>
            <w:tcBorders>
              <w:top w:val="single" w:color="000000" w:sz="0" w:space="0"/>
              <w:left w:val="single" w:color="000000" w:sz="0" w:space="0"/>
              <w:bottom w:val="single" w:color="000000" w:sz="4" w:space="0"/>
              <w:right w:val="single" w:color="000000" w:sz="4" w:space="0"/>
            </w:tcBorders>
            <w:shd w:val="clear" w:color="000000" w:fill="FFFFFF"/>
            <w:noWrap w:val="0"/>
            <w:tcMar>
              <w:left w:w="108" w:type="dxa"/>
              <w:right w:w="108" w:type="dxa"/>
            </w:tcMar>
            <w:vAlign w:val="center"/>
          </w:tcPr>
          <w:p>
            <w:pPr>
              <w:keepNext w:val="0"/>
              <w:keepLines w:val="0"/>
              <w:widowControl/>
              <w:suppressLineNumbers w:val="0"/>
              <w:jc w:val="center"/>
              <w:textAlignment w:val="center"/>
              <w:rPr>
                <w:rFonts w:ascii="宋体" w:hAnsi="宋体" w:eastAsia="宋体" w:cs="宋体"/>
                <w:sz w:val="22"/>
                <w:highlight w:val="none"/>
              </w:rPr>
            </w:pPr>
            <w:r>
              <w:rPr>
                <w:rFonts w:hint="eastAsia" w:ascii="宋体" w:hAnsi="宋体" w:eastAsia="宋体" w:cs="宋体"/>
                <w:i w:val="0"/>
                <w:iCs w:val="0"/>
                <w:color w:val="000000"/>
                <w:kern w:val="0"/>
                <w:sz w:val="24"/>
                <w:szCs w:val="24"/>
                <w:u w:val="none"/>
                <w:lang w:val="en-US" w:eastAsia="zh-CN" w:bidi="ar"/>
              </w:rPr>
              <w:t>246.12</w:t>
            </w:r>
          </w:p>
        </w:tc>
        <w:tc>
          <w:tcPr>
            <w:tcW w:w="1096" w:type="dxa"/>
            <w:gridSpan w:val="3"/>
            <w:tcBorders>
              <w:top w:val="single" w:color="000000" w:sz="0" w:space="0"/>
              <w:left w:val="single" w:color="000000" w:sz="0" w:space="0"/>
              <w:bottom w:val="single" w:color="000000" w:sz="4" w:space="0"/>
              <w:right w:val="single" w:color="000000" w:sz="4" w:space="0"/>
            </w:tcBorders>
            <w:shd w:val="clear" w:color="000000" w:fill="FFFFFF"/>
            <w:noWrap w:val="0"/>
            <w:tcMar>
              <w:left w:w="108" w:type="dxa"/>
              <w:right w:w="108" w:type="dxa"/>
            </w:tcMar>
            <w:vAlign w:val="center"/>
          </w:tcPr>
          <w:p>
            <w:pPr>
              <w:keepNext w:val="0"/>
              <w:keepLines w:val="0"/>
              <w:widowControl/>
              <w:suppressLineNumbers w:val="0"/>
              <w:jc w:val="center"/>
              <w:textAlignment w:val="center"/>
            </w:pPr>
            <w:r>
              <w:rPr>
                <w:rFonts w:hint="eastAsia" w:ascii="宋体" w:hAnsi="宋体" w:eastAsia="宋体" w:cs="宋体"/>
                <w:i w:val="0"/>
                <w:iCs w:val="0"/>
                <w:color w:val="000000"/>
                <w:kern w:val="0"/>
                <w:sz w:val="22"/>
                <w:szCs w:val="22"/>
                <w:u w:val="none"/>
                <w:lang w:val="en-US" w:eastAsia="zh-CN" w:bidi="ar"/>
              </w:rPr>
              <w:t>—</w:t>
            </w:r>
          </w:p>
        </w:tc>
        <w:tc>
          <w:tcPr>
            <w:tcW w:w="2001" w:type="dxa"/>
            <w:gridSpan w:val="9"/>
            <w:tcBorders>
              <w:top w:val="single" w:color="000000" w:sz="0" w:space="0"/>
              <w:left w:val="single" w:color="000000" w:sz="0" w:space="0"/>
              <w:bottom w:val="single" w:color="000000" w:sz="4" w:space="0"/>
              <w:right w:val="single" w:color="000000" w:sz="4" w:space="0"/>
            </w:tcBorders>
            <w:shd w:val="clear" w:color="000000" w:fill="FFFFFF"/>
            <w:noWrap w:val="0"/>
            <w:tcMar>
              <w:left w:w="108" w:type="dxa"/>
              <w:right w:w="108" w:type="dxa"/>
            </w:tcMar>
            <w:vAlign w:val="center"/>
          </w:tcPr>
          <w:p>
            <w:pPr>
              <w:keepNext w:val="0"/>
              <w:keepLines w:val="0"/>
              <w:widowControl/>
              <w:suppressLineNumbers w:val="0"/>
              <w:jc w:val="center"/>
              <w:textAlignment w:val="center"/>
              <w:rPr>
                <w:rFonts w:ascii="宋体" w:hAnsi="宋体" w:eastAsia="宋体" w:cs="宋体"/>
                <w:sz w:val="22"/>
                <w:highlight w:val="none"/>
              </w:rPr>
            </w:pPr>
            <w:r>
              <w:rPr>
                <w:rFonts w:hint="eastAsia" w:ascii="宋体" w:hAnsi="宋体" w:eastAsia="宋体" w:cs="宋体"/>
                <w:i w:val="0"/>
                <w:iCs w:val="0"/>
                <w:color w:val="000000"/>
                <w:kern w:val="0"/>
                <w:sz w:val="24"/>
                <w:szCs w:val="24"/>
                <w:u w:val="none"/>
                <w:lang w:val="en-US" w:eastAsia="zh-CN" w:bidi="ar"/>
              </w:rPr>
              <w:t>100.00</w:t>
            </w:r>
          </w:p>
        </w:tc>
        <w:tc>
          <w:tcPr>
            <w:tcW w:w="1549" w:type="dxa"/>
            <w:gridSpan w:val="3"/>
            <w:tcBorders>
              <w:top w:val="single" w:color="000000" w:sz="0" w:space="0"/>
              <w:left w:val="single" w:color="000000" w:sz="0" w:space="0"/>
              <w:bottom w:val="single" w:color="000000" w:sz="4" w:space="0"/>
              <w:right w:val="single" w:color="000000" w:sz="4" w:space="0"/>
            </w:tcBorders>
            <w:shd w:val="clear" w:color="000000" w:fill="FFFFFF"/>
            <w:noWrap w:val="0"/>
            <w:tcMar>
              <w:left w:w="108" w:type="dxa"/>
              <w:right w:w="108" w:type="dxa"/>
            </w:tcMar>
            <w:vAlign w:val="center"/>
          </w:tcPr>
          <w:p>
            <w:pPr>
              <w:jc w:val="center"/>
              <w:rPr>
                <w:rFonts w:ascii="宋体" w:hAnsi="宋体" w:eastAsia="宋体" w:cs="宋体"/>
                <w:highlight w:val="none"/>
              </w:rPr>
            </w:pPr>
          </w:p>
        </w:tc>
      </w:tr>
      <w:tr>
        <w:tblPrEx>
          <w:tblCellMar>
            <w:top w:w="0" w:type="dxa"/>
            <w:left w:w="10" w:type="dxa"/>
            <w:bottom w:w="0" w:type="dxa"/>
            <w:right w:w="10" w:type="dxa"/>
          </w:tblCellMar>
        </w:tblPrEx>
        <w:trPr>
          <w:gridBefore w:val="2"/>
          <w:wBefore w:w="10" w:type="dxa"/>
          <w:jc w:val="center"/>
        </w:trPr>
        <w:tc>
          <w:tcPr>
            <w:tcW w:w="1314" w:type="dxa"/>
            <w:gridSpan w:val="3"/>
            <w:vMerge w:val="continue"/>
            <w:tcBorders>
              <w:top w:val="single" w:color="000000" w:sz="4" w:space="0"/>
              <w:left w:val="single" w:color="000000" w:sz="4" w:space="0"/>
              <w:bottom w:val="single" w:color="000000" w:sz="4" w:space="0"/>
              <w:right w:val="single" w:color="000000" w:sz="4" w:space="0"/>
            </w:tcBorders>
            <w:shd w:val="clear" w:color="000000" w:fill="FFFFFF"/>
            <w:noWrap w:val="0"/>
            <w:tcMar>
              <w:left w:w="108" w:type="dxa"/>
              <w:right w:w="108" w:type="dxa"/>
            </w:tcMar>
            <w:vAlign w:val="center"/>
          </w:tcPr>
          <w:p>
            <w:pPr>
              <w:jc w:val="center"/>
              <w:rPr>
                <w:rFonts w:ascii="宋体" w:hAnsi="宋体" w:eastAsia="宋体" w:cs="宋体"/>
                <w:sz w:val="22"/>
                <w:highlight w:val="none"/>
              </w:rPr>
            </w:pPr>
          </w:p>
        </w:tc>
        <w:tc>
          <w:tcPr>
            <w:tcW w:w="2535" w:type="dxa"/>
            <w:gridSpan w:val="6"/>
            <w:tcBorders>
              <w:top w:val="single" w:color="000000" w:sz="4" w:space="0"/>
              <w:left w:val="single" w:color="000000" w:sz="4" w:space="0"/>
              <w:bottom w:val="single" w:color="000000" w:sz="4" w:space="0"/>
              <w:right w:val="single" w:color="000000" w:sz="4" w:space="0"/>
            </w:tcBorders>
            <w:shd w:val="clear" w:color="000000" w:fill="FFFFFF"/>
            <w:noWrap w:val="0"/>
            <w:tcMar>
              <w:left w:w="108" w:type="dxa"/>
              <w:right w:w="108" w:type="dxa"/>
            </w:tcMar>
            <w:vAlign w:val="center"/>
          </w:tcPr>
          <w:p>
            <w:pPr>
              <w:keepNext w:val="0"/>
              <w:keepLines w:val="0"/>
              <w:widowControl/>
              <w:suppressLineNumbers w:val="0"/>
              <w:jc w:val="left"/>
              <w:textAlignment w:val="center"/>
            </w:pPr>
            <w:r>
              <w:rPr>
                <w:rFonts w:hint="eastAsia" w:ascii="宋体" w:hAnsi="宋体" w:eastAsia="宋体" w:cs="宋体"/>
                <w:i w:val="0"/>
                <w:iCs w:val="0"/>
                <w:color w:val="000000"/>
                <w:kern w:val="0"/>
                <w:sz w:val="24"/>
                <w:szCs w:val="24"/>
                <w:u w:val="none"/>
                <w:lang w:val="en-US" w:eastAsia="zh-CN" w:bidi="ar"/>
              </w:rPr>
              <w:t>其他资金</w:t>
            </w:r>
          </w:p>
        </w:tc>
        <w:tc>
          <w:tcPr>
            <w:tcW w:w="1873" w:type="dxa"/>
            <w:gridSpan w:val="4"/>
            <w:tcBorders>
              <w:top w:val="single" w:color="000000" w:sz="4" w:space="0"/>
              <w:left w:val="single" w:color="000000" w:sz="0" w:space="0"/>
              <w:bottom w:val="single" w:color="000000" w:sz="4" w:space="0"/>
              <w:right w:val="single" w:color="000000" w:sz="4" w:space="0"/>
            </w:tcBorders>
            <w:shd w:val="clear" w:color="000000" w:fill="FFFFFF"/>
            <w:noWrap w:val="0"/>
            <w:tcMar>
              <w:left w:w="108" w:type="dxa"/>
              <w:right w:w="108" w:type="dxa"/>
            </w:tcMar>
            <w:vAlign w:val="center"/>
          </w:tcPr>
          <w:p>
            <w:pPr>
              <w:keepNext w:val="0"/>
              <w:keepLines w:val="0"/>
              <w:widowControl/>
              <w:suppressLineNumbers w:val="0"/>
              <w:jc w:val="center"/>
              <w:textAlignment w:val="center"/>
              <w:rPr>
                <w:rFonts w:ascii="宋体" w:hAnsi="宋体" w:eastAsia="宋体" w:cs="宋体"/>
                <w:highlight w:val="none"/>
              </w:rPr>
            </w:pPr>
            <w:r>
              <w:rPr>
                <w:rFonts w:hint="eastAsia" w:ascii="宋体" w:hAnsi="宋体" w:eastAsia="宋体" w:cs="宋体"/>
                <w:i w:val="0"/>
                <w:iCs w:val="0"/>
                <w:color w:val="000000"/>
                <w:kern w:val="0"/>
                <w:sz w:val="24"/>
                <w:szCs w:val="24"/>
                <w:u w:val="none"/>
                <w:lang w:val="en-US" w:eastAsia="zh-CN" w:bidi="ar"/>
              </w:rPr>
              <w:t>0.00</w:t>
            </w:r>
          </w:p>
        </w:tc>
        <w:tc>
          <w:tcPr>
            <w:tcW w:w="1666" w:type="dxa"/>
            <w:gridSpan w:val="7"/>
            <w:tcBorders>
              <w:top w:val="single" w:color="000000" w:sz="4" w:space="0"/>
              <w:left w:val="single" w:color="000000" w:sz="0" w:space="0"/>
              <w:bottom w:val="single" w:color="000000" w:sz="4" w:space="0"/>
              <w:right w:val="single" w:color="000000" w:sz="4" w:space="0"/>
            </w:tcBorders>
            <w:shd w:val="clear" w:color="000000" w:fill="FFFFFF"/>
            <w:noWrap w:val="0"/>
            <w:tcMar>
              <w:left w:w="108" w:type="dxa"/>
              <w:right w:w="108" w:type="dxa"/>
            </w:tcMar>
            <w:vAlign w:val="center"/>
          </w:tcPr>
          <w:p>
            <w:pPr>
              <w:keepNext w:val="0"/>
              <w:keepLines w:val="0"/>
              <w:widowControl/>
              <w:suppressLineNumbers w:val="0"/>
              <w:jc w:val="center"/>
              <w:textAlignment w:val="center"/>
            </w:pPr>
            <w:r>
              <w:rPr>
                <w:rFonts w:hint="eastAsia" w:ascii="宋体" w:hAnsi="宋体" w:eastAsia="宋体" w:cs="宋体"/>
                <w:i w:val="0"/>
                <w:iCs w:val="0"/>
                <w:color w:val="000000"/>
                <w:kern w:val="0"/>
                <w:sz w:val="24"/>
                <w:szCs w:val="24"/>
                <w:u w:val="none"/>
                <w:lang w:val="en-US" w:eastAsia="zh-CN" w:bidi="ar"/>
              </w:rPr>
              <w:t>0.00</w:t>
            </w:r>
          </w:p>
        </w:tc>
        <w:tc>
          <w:tcPr>
            <w:tcW w:w="1486" w:type="dxa"/>
            <w:gridSpan w:val="4"/>
            <w:tcBorders>
              <w:top w:val="single" w:color="000000" w:sz="0" w:space="0"/>
              <w:left w:val="single" w:color="000000" w:sz="0" w:space="0"/>
              <w:bottom w:val="single" w:color="000000" w:sz="4" w:space="0"/>
              <w:right w:val="single" w:color="000000" w:sz="4" w:space="0"/>
            </w:tcBorders>
            <w:shd w:val="clear" w:color="000000" w:fill="FFFFFF"/>
            <w:noWrap w:val="0"/>
            <w:tcMar>
              <w:left w:w="108" w:type="dxa"/>
              <w:right w:w="108" w:type="dxa"/>
            </w:tcMar>
            <w:vAlign w:val="center"/>
          </w:tcPr>
          <w:p>
            <w:pPr>
              <w:keepNext w:val="0"/>
              <w:keepLines w:val="0"/>
              <w:widowControl/>
              <w:suppressLineNumbers w:val="0"/>
              <w:jc w:val="center"/>
              <w:textAlignment w:val="center"/>
              <w:rPr>
                <w:rFonts w:ascii="宋体" w:hAnsi="宋体" w:eastAsia="宋体" w:cs="宋体"/>
                <w:sz w:val="22"/>
                <w:highlight w:val="none"/>
              </w:rPr>
            </w:pPr>
            <w:r>
              <w:rPr>
                <w:rFonts w:hint="eastAsia" w:ascii="宋体" w:hAnsi="宋体" w:eastAsia="宋体" w:cs="宋体"/>
                <w:i w:val="0"/>
                <w:iCs w:val="0"/>
                <w:color w:val="000000"/>
                <w:kern w:val="0"/>
                <w:sz w:val="24"/>
                <w:szCs w:val="24"/>
                <w:u w:val="none"/>
                <w:lang w:val="en-US" w:eastAsia="zh-CN" w:bidi="ar"/>
              </w:rPr>
              <w:t>0.00</w:t>
            </w:r>
          </w:p>
        </w:tc>
        <w:tc>
          <w:tcPr>
            <w:tcW w:w="1096" w:type="dxa"/>
            <w:gridSpan w:val="3"/>
            <w:tcBorders>
              <w:top w:val="single" w:color="000000" w:sz="0" w:space="0"/>
              <w:left w:val="single" w:color="000000" w:sz="0" w:space="0"/>
              <w:bottom w:val="single" w:color="000000" w:sz="4" w:space="0"/>
              <w:right w:val="single" w:color="000000" w:sz="4" w:space="0"/>
            </w:tcBorders>
            <w:shd w:val="clear" w:color="000000" w:fill="FFFFFF"/>
            <w:noWrap w:val="0"/>
            <w:tcMar>
              <w:left w:w="108" w:type="dxa"/>
              <w:right w:w="108" w:type="dxa"/>
            </w:tcMar>
            <w:vAlign w:val="center"/>
          </w:tcPr>
          <w:p>
            <w:pPr>
              <w:keepNext w:val="0"/>
              <w:keepLines w:val="0"/>
              <w:widowControl/>
              <w:suppressLineNumbers w:val="0"/>
              <w:jc w:val="center"/>
              <w:textAlignment w:val="center"/>
            </w:pPr>
            <w:r>
              <w:rPr>
                <w:rFonts w:hint="eastAsia" w:ascii="宋体" w:hAnsi="宋体" w:eastAsia="宋体" w:cs="宋体"/>
                <w:i w:val="0"/>
                <w:iCs w:val="0"/>
                <w:color w:val="000000"/>
                <w:kern w:val="0"/>
                <w:sz w:val="24"/>
                <w:szCs w:val="24"/>
                <w:u w:val="none"/>
                <w:lang w:val="en-US" w:eastAsia="zh-CN" w:bidi="ar"/>
              </w:rPr>
              <w:t>—</w:t>
            </w:r>
          </w:p>
        </w:tc>
        <w:tc>
          <w:tcPr>
            <w:tcW w:w="2001" w:type="dxa"/>
            <w:gridSpan w:val="9"/>
            <w:tcBorders>
              <w:top w:val="single" w:color="000000" w:sz="0" w:space="0"/>
              <w:left w:val="single" w:color="000000" w:sz="0" w:space="0"/>
              <w:bottom w:val="single" w:color="000000" w:sz="4" w:space="0"/>
              <w:right w:val="single" w:color="000000" w:sz="4" w:space="0"/>
            </w:tcBorders>
            <w:shd w:val="clear" w:color="000000" w:fill="FFFFFF"/>
            <w:noWrap w:val="0"/>
            <w:tcMar>
              <w:left w:w="108" w:type="dxa"/>
              <w:right w:w="108" w:type="dxa"/>
            </w:tcMar>
            <w:vAlign w:val="center"/>
          </w:tcPr>
          <w:p>
            <w:pPr>
              <w:keepNext w:val="0"/>
              <w:keepLines w:val="0"/>
              <w:widowControl/>
              <w:suppressLineNumbers w:val="0"/>
              <w:jc w:val="center"/>
              <w:textAlignment w:val="center"/>
              <w:rPr>
                <w:rFonts w:ascii="宋体" w:hAnsi="宋体" w:eastAsia="宋体" w:cs="宋体"/>
                <w:sz w:val="22"/>
                <w:highlight w:val="none"/>
              </w:rPr>
            </w:pPr>
            <w:r>
              <w:rPr>
                <w:rFonts w:hint="eastAsia" w:ascii="宋体" w:hAnsi="宋体" w:eastAsia="宋体" w:cs="宋体"/>
                <w:i w:val="0"/>
                <w:iCs w:val="0"/>
                <w:color w:val="000000"/>
                <w:kern w:val="0"/>
                <w:sz w:val="24"/>
                <w:szCs w:val="24"/>
                <w:u w:val="none"/>
                <w:lang w:val="en-US" w:eastAsia="zh-CN" w:bidi="ar"/>
              </w:rPr>
              <w:t>0.00</w:t>
            </w:r>
          </w:p>
        </w:tc>
        <w:tc>
          <w:tcPr>
            <w:tcW w:w="1549" w:type="dxa"/>
            <w:gridSpan w:val="3"/>
            <w:tcBorders>
              <w:top w:val="single" w:color="000000" w:sz="0" w:space="0"/>
              <w:left w:val="single" w:color="000000" w:sz="0" w:space="0"/>
              <w:bottom w:val="single" w:color="000000" w:sz="4" w:space="0"/>
              <w:right w:val="single" w:color="000000" w:sz="4" w:space="0"/>
            </w:tcBorders>
            <w:shd w:val="clear" w:color="000000" w:fill="FFFFFF"/>
            <w:noWrap w:val="0"/>
            <w:tcMar>
              <w:left w:w="108" w:type="dxa"/>
              <w:right w:w="108" w:type="dxa"/>
            </w:tcMar>
            <w:vAlign w:val="center"/>
          </w:tcPr>
          <w:p>
            <w:pPr>
              <w:jc w:val="center"/>
              <w:rPr>
                <w:rFonts w:ascii="宋体" w:hAnsi="宋体" w:eastAsia="宋体" w:cs="宋体"/>
                <w:highlight w:val="none"/>
              </w:rPr>
            </w:pPr>
          </w:p>
        </w:tc>
      </w:tr>
      <w:tr>
        <w:tblPrEx>
          <w:tblCellMar>
            <w:top w:w="0" w:type="dxa"/>
            <w:left w:w="10" w:type="dxa"/>
            <w:bottom w:w="0" w:type="dxa"/>
            <w:right w:w="10" w:type="dxa"/>
          </w:tblCellMar>
        </w:tblPrEx>
        <w:trPr>
          <w:gridBefore w:val="2"/>
          <w:wBefore w:w="10" w:type="dxa"/>
          <w:jc w:val="center"/>
        </w:trPr>
        <w:tc>
          <w:tcPr>
            <w:tcW w:w="1314" w:type="dxa"/>
            <w:gridSpan w:val="3"/>
            <w:vMerge w:val="restart"/>
            <w:tcBorders>
              <w:top w:val="single" w:color="000000" w:sz="0" w:space="0"/>
              <w:left w:val="single" w:color="000000" w:sz="4" w:space="0"/>
              <w:bottom w:val="single" w:color="000000" w:sz="4" w:space="0"/>
              <w:right w:val="single" w:color="000000" w:sz="4" w:space="0"/>
            </w:tcBorders>
            <w:shd w:val="clear" w:color="000000" w:fill="FFFFFF"/>
            <w:noWrap w:val="0"/>
            <w:tcMar>
              <w:left w:w="108" w:type="dxa"/>
              <w:right w:w="108" w:type="dxa"/>
            </w:tcMar>
            <w:vAlign w:val="center"/>
          </w:tcPr>
          <w:p>
            <w:pPr>
              <w:keepNext w:val="0"/>
              <w:keepLines w:val="0"/>
              <w:widowControl/>
              <w:suppressLineNumbers w:val="0"/>
              <w:jc w:val="center"/>
              <w:textAlignment w:val="center"/>
              <w:rPr>
                <w:rFonts w:ascii="宋体" w:hAnsi="宋体" w:eastAsia="宋体" w:cs="宋体"/>
                <w:highlight w:val="none"/>
              </w:rPr>
            </w:pPr>
            <w:r>
              <w:rPr>
                <w:rFonts w:hint="eastAsia" w:ascii="宋体" w:hAnsi="宋体" w:eastAsia="宋体" w:cs="宋体"/>
                <w:i w:val="0"/>
                <w:iCs w:val="0"/>
                <w:color w:val="000000"/>
                <w:kern w:val="0"/>
                <w:sz w:val="24"/>
                <w:szCs w:val="24"/>
                <w:u w:val="none"/>
                <w:lang w:val="en-US" w:eastAsia="zh-CN" w:bidi="ar"/>
              </w:rPr>
              <w:t>年度总体目标</w:t>
            </w:r>
          </w:p>
        </w:tc>
        <w:tc>
          <w:tcPr>
            <w:tcW w:w="6074" w:type="dxa"/>
            <w:gridSpan w:val="17"/>
            <w:tcBorders>
              <w:top w:val="single" w:color="000000" w:sz="4" w:space="0"/>
              <w:left w:val="single" w:color="000000" w:sz="0" w:space="0"/>
              <w:bottom w:val="single" w:color="000000" w:sz="4" w:space="0"/>
              <w:right w:val="single" w:color="000000" w:sz="4" w:space="0"/>
            </w:tcBorders>
            <w:shd w:val="clear" w:color="000000" w:fill="FFFFFF"/>
            <w:noWrap w:val="0"/>
            <w:tcMar>
              <w:left w:w="108" w:type="dxa"/>
              <w:right w:w="108" w:type="dxa"/>
            </w:tcMar>
            <w:vAlign w:val="center"/>
          </w:tcPr>
          <w:p>
            <w:pPr>
              <w:keepNext w:val="0"/>
              <w:keepLines w:val="0"/>
              <w:widowControl/>
              <w:suppressLineNumbers w:val="0"/>
              <w:jc w:val="center"/>
              <w:textAlignment w:val="center"/>
              <w:rPr>
                <w:rFonts w:ascii="宋体" w:hAnsi="宋体" w:eastAsia="宋体" w:cs="宋体"/>
                <w:highlight w:val="none"/>
              </w:rPr>
            </w:pPr>
            <w:r>
              <w:rPr>
                <w:rFonts w:hint="eastAsia" w:ascii="宋体" w:hAnsi="宋体" w:eastAsia="宋体" w:cs="宋体"/>
                <w:i w:val="0"/>
                <w:iCs w:val="0"/>
                <w:color w:val="000000"/>
                <w:kern w:val="0"/>
                <w:sz w:val="24"/>
                <w:szCs w:val="24"/>
                <w:u w:val="none"/>
                <w:lang w:val="en-US" w:eastAsia="zh-CN" w:bidi="ar"/>
              </w:rPr>
              <w:t>预期目标</w:t>
            </w:r>
          </w:p>
        </w:tc>
        <w:tc>
          <w:tcPr>
            <w:tcW w:w="6132" w:type="dxa"/>
            <w:gridSpan w:val="19"/>
            <w:tcBorders>
              <w:top w:val="single" w:color="000000" w:sz="4" w:space="0"/>
              <w:left w:val="single" w:color="000000" w:sz="0" w:space="0"/>
              <w:bottom w:val="single" w:color="000000" w:sz="4" w:space="0"/>
              <w:right w:val="single" w:color="000000" w:sz="4" w:space="0"/>
            </w:tcBorders>
            <w:shd w:val="clear" w:color="000000" w:fill="FFFFFF"/>
            <w:noWrap w:val="0"/>
            <w:tcMar>
              <w:left w:w="108" w:type="dxa"/>
              <w:right w:w="108" w:type="dxa"/>
            </w:tcMar>
            <w:vAlign w:val="center"/>
          </w:tcPr>
          <w:p>
            <w:pPr>
              <w:keepNext w:val="0"/>
              <w:keepLines w:val="0"/>
              <w:widowControl/>
              <w:suppressLineNumbers w:val="0"/>
              <w:jc w:val="center"/>
              <w:textAlignment w:val="center"/>
              <w:rPr>
                <w:rFonts w:ascii="宋体" w:hAnsi="宋体" w:eastAsia="宋体" w:cs="宋体"/>
                <w:highlight w:val="none"/>
              </w:rPr>
            </w:pPr>
            <w:r>
              <w:rPr>
                <w:rFonts w:hint="eastAsia" w:ascii="宋体" w:hAnsi="宋体" w:eastAsia="宋体" w:cs="宋体"/>
                <w:i w:val="0"/>
                <w:iCs w:val="0"/>
                <w:color w:val="000000"/>
                <w:kern w:val="0"/>
                <w:sz w:val="24"/>
                <w:szCs w:val="24"/>
                <w:u w:val="none"/>
                <w:lang w:val="en-US" w:eastAsia="zh-CN" w:bidi="ar"/>
              </w:rPr>
              <w:t>实际完成情况</w:t>
            </w:r>
          </w:p>
        </w:tc>
      </w:tr>
      <w:tr>
        <w:tblPrEx>
          <w:tblCellMar>
            <w:top w:w="0" w:type="dxa"/>
            <w:left w:w="10" w:type="dxa"/>
            <w:bottom w:w="0" w:type="dxa"/>
            <w:right w:w="10" w:type="dxa"/>
          </w:tblCellMar>
        </w:tblPrEx>
        <w:trPr>
          <w:gridBefore w:val="2"/>
          <w:wBefore w:w="10" w:type="dxa"/>
          <w:jc w:val="center"/>
        </w:trPr>
        <w:tc>
          <w:tcPr>
            <w:tcW w:w="1314" w:type="dxa"/>
            <w:gridSpan w:val="3"/>
            <w:vMerge w:val="continue"/>
            <w:tcBorders>
              <w:top w:val="single" w:color="000000" w:sz="0" w:space="0"/>
              <w:left w:val="single" w:color="000000" w:sz="4" w:space="0"/>
              <w:bottom w:val="single" w:color="000000" w:sz="4" w:space="0"/>
              <w:right w:val="single" w:color="000000" w:sz="4" w:space="0"/>
            </w:tcBorders>
            <w:shd w:val="clear" w:color="000000" w:fill="FFFFFF"/>
            <w:noWrap w:val="0"/>
            <w:tcMar>
              <w:left w:w="108" w:type="dxa"/>
              <w:right w:w="108" w:type="dxa"/>
            </w:tcMar>
            <w:vAlign w:val="center"/>
          </w:tcPr>
          <w:p>
            <w:pPr>
              <w:jc w:val="center"/>
              <w:rPr>
                <w:rFonts w:ascii="宋体" w:hAnsi="宋体" w:eastAsia="宋体" w:cs="宋体"/>
                <w:sz w:val="22"/>
                <w:highlight w:val="none"/>
              </w:rPr>
            </w:pPr>
          </w:p>
        </w:tc>
        <w:tc>
          <w:tcPr>
            <w:tcW w:w="6074" w:type="dxa"/>
            <w:gridSpan w:val="17"/>
            <w:tcBorders>
              <w:top w:val="single" w:color="000000" w:sz="4" w:space="0"/>
              <w:left w:val="single" w:color="000000" w:sz="0" w:space="0"/>
              <w:bottom w:val="single" w:color="000000" w:sz="4" w:space="0"/>
              <w:right w:val="single" w:color="000000" w:sz="4" w:space="0"/>
            </w:tcBorders>
            <w:shd w:val="clear" w:color="000000" w:fill="FFFFFF"/>
            <w:noWrap w:val="0"/>
            <w:tcMar>
              <w:left w:w="108" w:type="dxa"/>
              <w:right w:w="108" w:type="dxa"/>
            </w:tcMar>
            <w:vAlign w:val="top"/>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top"/>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把我区农村全部纳入共建美丽乡村行动范畴，按照“5有”标准（即有完备的设施设备、有成熟的治理技术、有稳定的保洁队伍、有完善的监管制度、有长效的资金保障），完善村庄垃圾治理常态机制，实现农村生活垃圾治理全覆盖。</w:t>
            </w:r>
          </w:p>
        </w:tc>
        <w:tc>
          <w:tcPr>
            <w:tcW w:w="6132" w:type="dxa"/>
            <w:gridSpan w:val="19"/>
            <w:tcBorders>
              <w:top w:val="single" w:color="000000" w:sz="4" w:space="0"/>
              <w:left w:val="single" w:color="000000" w:sz="0" w:space="0"/>
              <w:bottom w:val="single" w:color="000000" w:sz="4" w:space="0"/>
              <w:right w:val="single" w:color="000000" w:sz="4" w:space="0"/>
            </w:tcBorders>
            <w:shd w:val="clear" w:color="000000" w:fill="FFFFFF"/>
            <w:noWrap w:val="0"/>
            <w:tcMar>
              <w:left w:w="108" w:type="dxa"/>
              <w:right w:w="108" w:type="dxa"/>
            </w:tcMar>
            <w:vAlign w:val="top"/>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top"/>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持续优化环卫作业模式，全面推行机械化清扫，对背街小巷、城乡结合部、汽车站、农贸市场、公交站台、公厕等重点部位开展专项整治，同时对道路保洁范围、管理标准、质量标准、作业规范标准等项目进行了细化和量化，对检查中存在的问题，要求立行立改，我区环境卫生面貌得到显著改善。</w:t>
            </w:r>
          </w:p>
        </w:tc>
      </w:tr>
      <w:tr>
        <w:tblPrEx>
          <w:tblCellMar>
            <w:top w:w="0" w:type="dxa"/>
            <w:left w:w="10" w:type="dxa"/>
            <w:bottom w:w="0" w:type="dxa"/>
            <w:right w:w="10" w:type="dxa"/>
          </w:tblCellMar>
        </w:tblPrEx>
        <w:trPr>
          <w:gridBefore w:val="2"/>
          <w:wBefore w:w="10" w:type="dxa"/>
          <w:jc w:val="center"/>
        </w:trPr>
        <w:tc>
          <w:tcPr>
            <w:tcW w:w="1314" w:type="dxa"/>
            <w:gridSpan w:val="3"/>
            <w:vMerge w:val="restart"/>
            <w:tcBorders>
              <w:top w:val="single" w:color="000000" w:sz="0" w:space="0"/>
              <w:left w:val="single" w:color="000000" w:sz="4" w:space="0"/>
              <w:bottom w:val="single" w:color="000000" w:sz="0" w:space="0"/>
              <w:right w:val="single" w:color="000000" w:sz="4" w:space="0"/>
            </w:tcBorders>
            <w:shd w:val="clear" w:color="000000" w:fill="FFFFFF"/>
            <w:noWrap w:val="0"/>
            <w:tcMar>
              <w:left w:w="108"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center"/>
              <w:rPr>
                <w:rFonts w:ascii="宋体" w:hAnsi="宋体" w:eastAsia="宋体" w:cs="宋体"/>
                <w:highlight w:val="none"/>
              </w:rPr>
            </w:pPr>
            <w:r>
              <w:rPr>
                <w:rFonts w:hint="eastAsia" w:ascii="宋体" w:hAnsi="宋体" w:eastAsia="宋体" w:cs="宋体"/>
                <w:i w:val="0"/>
                <w:iCs w:val="0"/>
                <w:color w:val="000000"/>
                <w:kern w:val="0"/>
                <w:sz w:val="24"/>
                <w:szCs w:val="24"/>
                <w:u w:val="none"/>
                <w:lang w:val="en-US" w:eastAsia="zh-CN" w:bidi="ar"/>
              </w:rPr>
              <w:t>绩效</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指标</w:t>
            </w:r>
          </w:p>
        </w:tc>
        <w:tc>
          <w:tcPr>
            <w:tcW w:w="992" w:type="dxa"/>
            <w:gridSpan w:val="3"/>
            <w:tcBorders>
              <w:top w:val="single" w:color="000000" w:sz="0" w:space="0"/>
              <w:left w:val="single" w:color="000000" w:sz="0" w:space="0"/>
              <w:bottom w:val="single" w:color="000000" w:sz="4" w:space="0"/>
              <w:right w:val="single" w:color="000000" w:sz="4" w:space="0"/>
            </w:tcBorders>
            <w:shd w:val="clear" w:color="000000" w:fill="FFFFFF"/>
            <w:noWrap w:val="0"/>
            <w:tcMar>
              <w:left w:w="108"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一级 </w:t>
            </w:r>
          </w:p>
          <w:p>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center"/>
              <w:rPr>
                <w:rFonts w:ascii="宋体" w:hAnsi="宋体" w:eastAsia="宋体" w:cs="宋体"/>
                <w:highlight w:val="none"/>
              </w:rPr>
            </w:pPr>
            <w:r>
              <w:rPr>
                <w:rFonts w:hint="eastAsia" w:ascii="宋体" w:hAnsi="宋体" w:eastAsia="宋体" w:cs="宋体"/>
                <w:i w:val="0"/>
                <w:iCs w:val="0"/>
                <w:color w:val="000000"/>
                <w:kern w:val="0"/>
                <w:sz w:val="24"/>
                <w:szCs w:val="24"/>
                <w:u w:val="none"/>
                <w:lang w:val="en-US" w:eastAsia="zh-CN" w:bidi="ar"/>
              </w:rPr>
              <w:t>指标</w:t>
            </w:r>
          </w:p>
        </w:tc>
        <w:tc>
          <w:tcPr>
            <w:tcW w:w="1543" w:type="dxa"/>
            <w:gridSpan w:val="3"/>
            <w:tcBorders>
              <w:top w:val="single" w:color="000000" w:sz="0" w:space="0"/>
              <w:left w:val="single" w:color="000000" w:sz="0" w:space="0"/>
              <w:bottom w:val="single" w:color="000000" w:sz="4" w:space="0"/>
              <w:right w:val="single" w:color="000000" w:sz="4" w:space="0"/>
            </w:tcBorders>
            <w:shd w:val="clear" w:color="000000" w:fill="FFFFFF"/>
            <w:noWrap w:val="0"/>
            <w:tcMar>
              <w:left w:w="108"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center"/>
            </w:pPr>
            <w:r>
              <w:rPr>
                <w:rFonts w:hint="eastAsia" w:ascii="宋体" w:hAnsi="宋体" w:eastAsia="宋体" w:cs="宋体"/>
                <w:i w:val="0"/>
                <w:iCs w:val="0"/>
                <w:color w:val="000000"/>
                <w:kern w:val="0"/>
                <w:sz w:val="24"/>
                <w:szCs w:val="24"/>
                <w:u w:val="none"/>
                <w:lang w:val="en-US" w:eastAsia="zh-CN" w:bidi="ar"/>
              </w:rPr>
              <w:t>二级指标</w:t>
            </w:r>
          </w:p>
        </w:tc>
        <w:tc>
          <w:tcPr>
            <w:tcW w:w="3332" w:type="dxa"/>
            <w:gridSpan w:val="8"/>
            <w:tcBorders>
              <w:top w:val="single" w:color="000000" w:sz="0" w:space="0"/>
              <w:left w:val="single" w:color="000000" w:sz="0" w:space="0"/>
              <w:bottom w:val="single" w:color="000000" w:sz="4" w:space="0"/>
              <w:right w:val="single" w:color="000000" w:sz="4" w:space="0"/>
            </w:tcBorders>
            <w:shd w:val="clear" w:color="000000" w:fill="FFFFFF"/>
            <w:noWrap w:val="0"/>
            <w:tcMar>
              <w:left w:w="108"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ascii="宋体" w:hAnsi="宋体" w:eastAsia="宋体" w:cs="宋体"/>
                <w:highlight w:val="none"/>
              </w:rPr>
            </w:pPr>
            <w:r>
              <w:rPr>
                <w:rFonts w:hint="eastAsia" w:ascii="宋体" w:hAnsi="宋体" w:eastAsia="宋体" w:cs="宋体"/>
                <w:i w:val="0"/>
                <w:iCs w:val="0"/>
                <w:color w:val="000000"/>
                <w:kern w:val="0"/>
                <w:sz w:val="24"/>
                <w:szCs w:val="24"/>
                <w:u w:val="none"/>
                <w:lang w:val="en-US" w:eastAsia="zh-CN" w:bidi="ar"/>
              </w:rPr>
              <w:t>三级指标</w:t>
            </w:r>
          </w:p>
        </w:tc>
        <w:tc>
          <w:tcPr>
            <w:tcW w:w="1693" w:type="dxa"/>
            <w:gridSpan w:val="7"/>
            <w:tcBorders>
              <w:top w:val="single" w:color="000000" w:sz="0" w:space="0"/>
              <w:left w:val="single" w:color="000000" w:sz="0" w:space="0"/>
              <w:bottom w:val="single" w:color="000000" w:sz="4" w:space="0"/>
              <w:right w:val="single" w:color="000000" w:sz="4" w:space="0"/>
            </w:tcBorders>
            <w:shd w:val="clear" w:color="000000" w:fill="FFFFFF"/>
            <w:noWrap w:val="0"/>
            <w:tcMar>
              <w:left w:w="108"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pPr>
            <w:r>
              <w:rPr>
                <w:rFonts w:hint="eastAsia" w:ascii="宋体" w:hAnsi="宋体" w:eastAsia="宋体" w:cs="宋体"/>
                <w:i w:val="0"/>
                <w:iCs w:val="0"/>
                <w:color w:val="000000"/>
                <w:kern w:val="0"/>
                <w:sz w:val="24"/>
                <w:szCs w:val="24"/>
                <w:u w:val="none"/>
                <w:lang w:val="en-US" w:eastAsia="zh-CN" w:bidi="ar"/>
              </w:rPr>
              <w:t>年度指标值</w:t>
            </w:r>
          </w:p>
        </w:tc>
        <w:tc>
          <w:tcPr>
            <w:tcW w:w="1096" w:type="dxa"/>
            <w:gridSpan w:val="3"/>
            <w:tcBorders>
              <w:top w:val="single" w:color="000000" w:sz="4" w:space="0"/>
              <w:left w:val="single" w:color="000000" w:sz="0" w:space="0"/>
              <w:bottom w:val="single" w:color="000000" w:sz="4" w:space="0"/>
              <w:right w:val="single" w:color="000000" w:sz="4" w:space="0"/>
            </w:tcBorders>
            <w:shd w:val="clear" w:color="000000" w:fill="FFFFFF"/>
            <w:noWrap w:val="0"/>
            <w:tcMar>
              <w:left w:w="108"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center"/>
              <w:rPr>
                <w:rFonts w:ascii="宋体" w:hAnsi="宋体" w:eastAsia="宋体" w:cs="宋体"/>
                <w:highlight w:val="none"/>
              </w:rPr>
            </w:pPr>
            <w:r>
              <w:rPr>
                <w:rFonts w:hint="eastAsia" w:ascii="宋体" w:hAnsi="宋体" w:eastAsia="宋体" w:cs="宋体"/>
                <w:i w:val="0"/>
                <w:iCs w:val="0"/>
                <w:color w:val="000000"/>
                <w:kern w:val="0"/>
                <w:sz w:val="24"/>
                <w:szCs w:val="24"/>
                <w:u w:val="none"/>
                <w:lang w:val="en-US" w:eastAsia="zh-CN" w:bidi="ar"/>
              </w:rPr>
              <w:t>实际完成值</w:t>
            </w:r>
          </w:p>
        </w:tc>
        <w:tc>
          <w:tcPr>
            <w:tcW w:w="716" w:type="dxa"/>
            <w:gridSpan w:val="4"/>
            <w:tcBorders>
              <w:top w:val="single" w:color="000000" w:sz="0" w:space="0"/>
              <w:left w:val="single" w:color="000000" w:sz="0" w:space="0"/>
              <w:bottom w:val="single" w:color="000000" w:sz="4" w:space="0"/>
              <w:right w:val="single" w:color="000000" w:sz="4" w:space="0"/>
            </w:tcBorders>
            <w:shd w:val="clear" w:color="000000" w:fill="FFFFFF"/>
            <w:noWrap w:val="0"/>
            <w:tcMar>
              <w:left w:w="108"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center"/>
              <w:rPr>
                <w:rFonts w:ascii="宋体" w:hAnsi="宋体" w:eastAsia="宋体" w:cs="宋体"/>
                <w:highlight w:val="none"/>
              </w:rPr>
            </w:pPr>
            <w:r>
              <w:rPr>
                <w:rFonts w:hint="eastAsia" w:ascii="宋体" w:hAnsi="宋体" w:eastAsia="宋体" w:cs="宋体"/>
                <w:i w:val="0"/>
                <w:iCs w:val="0"/>
                <w:color w:val="000000"/>
                <w:kern w:val="0"/>
                <w:sz w:val="24"/>
                <w:szCs w:val="24"/>
                <w:u w:val="none"/>
                <w:lang w:val="en-US" w:eastAsia="zh-CN" w:bidi="ar"/>
              </w:rPr>
              <w:t>指标分值</w:t>
            </w:r>
          </w:p>
        </w:tc>
        <w:tc>
          <w:tcPr>
            <w:tcW w:w="1285" w:type="dxa"/>
            <w:gridSpan w:val="5"/>
            <w:tcBorders>
              <w:top w:val="single" w:color="000000" w:sz="0" w:space="0"/>
              <w:left w:val="single" w:color="000000" w:sz="0" w:space="0"/>
              <w:bottom w:val="single" w:color="000000" w:sz="4" w:space="0"/>
              <w:right w:val="single" w:color="000000" w:sz="4" w:space="0"/>
            </w:tcBorders>
            <w:shd w:val="clear" w:color="000000" w:fill="FFFFFF"/>
            <w:noWrap w:val="0"/>
            <w:tcMar>
              <w:left w:w="108"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center"/>
            </w:pPr>
            <w:r>
              <w:rPr>
                <w:rFonts w:hint="eastAsia" w:ascii="宋体" w:hAnsi="宋体" w:eastAsia="宋体" w:cs="宋体"/>
                <w:i w:val="0"/>
                <w:iCs w:val="0"/>
                <w:color w:val="000000"/>
                <w:kern w:val="0"/>
                <w:sz w:val="24"/>
                <w:szCs w:val="24"/>
                <w:u w:val="none"/>
                <w:lang w:val="en-US" w:eastAsia="zh-CN" w:bidi="ar"/>
              </w:rPr>
              <w:t>自评得分</w:t>
            </w:r>
          </w:p>
        </w:tc>
        <w:tc>
          <w:tcPr>
            <w:tcW w:w="1549" w:type="dxa"/>
            <w:gridSpan w:val="3"/>
            <w:tcBorders>
              <w:top w:val="single" w:color="000000" w:sz="0" w:space="0"/>
              <w:left w:val="single" w:color="000000" w:sz="0" w:space="0"/>
              <w:bottom w:val="single" w:color="000000" w:sz="4" w:space="0"/>
              <w:right w:val="single" w:color="000000" w:sz="4" w:space="0"/>
            </w:tcBorders>
            <w:shd w:val="clear" w:color="000000" w:fill="FFFFFF"/>
            <w:noWrap w:val="0"/>
            <w:tcMar>
              <w:left w:w="108"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ascii="宋体" w:hAnsi="宋体" w:eastAsia="宋体" w:cs="宋体"/>
                <w:highlight w:val="none"/>
              </w:rPr>
            </w:pPr>
            <w:r>
              <w:rPr>
                <w:rFonts w:hint="eastAsia" w:ascii="宋体" w:hAnsi="宋体" w:eastAsia="宋体" w:cs="宋体"/>
                <w:i w:val="0"/>
                <w:iCs w:val="0"/>
                <w:color w:val="000000"/>
                <w:kern w:val="0"/>
                <w:sz w:val="24"/>
                <w:szCs w:val="24"/>
                <w:u w:val="none"/>
                <w:lang w:val="en-US" w:eastAsia="zh-CN" w:bidi="ar"/>
              </w:rPr>
              <w:t>偏差原因分析及改进措施</w:t>
            </w:r>
          </w:p>
        </w:tc>
      </w:tr>
      <w:tr>
        <w:tblPrEx>
          <w:tblCellMar>
            <w:top w:w="0" w:type="dxa"/>
            <w:left w:w="10" w:type="dxa"/>
            <w:bottom w:w="0" w:type="dxa"/>
            <w:right w:w="10" w:type="dxa"/>
          </w:tblCellMar>
        </w:tblPrEx>
        <w:trPr>
          <w:gridBefore w:val="2"/>
          <w:wBefore w:w="10" w:type="dxa"/>
          <w:jc w:val="center"/>
        </w:trPr>
        <w:tc>
          <w:tcPr>
            <w:tcW w:w="1314" w:type="dxa"/>
            <w:gridSpan w:val="3"/>
            <w:vMerge w:val="continue"/>
            <w:tcBorders>
              <w:top w:val="single" w:color="000000" w:sz="0" w:space="0"/>
              <w:left w:val="single" w:color="000000" w:sz="4" w:space="0"/>
              <w:bottom w:val="single" w:color="000000" w:sz="0" w:space="0"/>
              <w:right w:val="single" w:color="000000" w:sz="4" w:space="0"/>
            </w:tcBorders>
            <w:shd w:val="clear" w:color="000000" w:fill="FFFFFF"/>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00" w:lineRule="exact"/>
              <w:rPr>
                <w:rFonts w:ascii="宋体" w:hAnsi="宋体" w:eastAsia="宋体" w:cs="宋体"/>
                <w:sz w:val="22"/>
                <w:highlight w:val="none"/>
              </w:rPr>
            </w:pPr>
          </w:p>
        </w:tc>
        <w:tc>
          <w:tcPr>
            <w:tcW w:w="992" w:type="dxa"/>
            <w:gridSpan w:val="3"/>
            <w:vMerge w:val="restart"/>
            <w:tcBorders>
              <w:top w:val="single" w:color="000000" w:sz="0" w:space="0"/>
              <w:left w:val="single" w:color="000000" w:sz="4" w:space="0"/>
              <w:bottom w:val="single" w:color="000000" w:sz="4" w:space="0"/>
              <w:right w:val="single" w:color="000000" w:sz="4" w:space="0"/>
            </w:tcBorders>
            <w:shd w:val="clear" w:color="000000" w:fill="FFFFFF"/>
            <w:noWrap w:val="0"/>
            <w:tcMar>
              <w:left w:w="108"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产出</w:t>
            </w:r>
          </w:p>
          <w:p>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center"/>
              <w:rPr>
                <w:rFonts w:ascii="宋体" w:hAnsi="宋体" w:eastAsia="宋体" w:cs="宋体"/>
                <w:highlight w:val="none"/>
              </w:rPr>
            </w:pPr>
            <w:r>
              <w:rPr>
                <w:rFonts w:hint="eastAsia" w:ascii="宋体" w:hAnsi="宋体" w:eastAsia="宋体" w:cs="宋体"/>
                <w:i w:val="0"/>
                <w:iCs w:val="0"/>
                <w:color w:val="000000"/>
                <w:kern w:val="0"/>
                <w:sz w:val="22"/>
                <w:szCs w:val="22"/>
                <w:u w:val="none"/>
                <w:lang w:val="en-US" w:eastAsia="zh-CN" w:bidi="ar"/>
              </w:rPr>
              <w:t>指标</w:t>
            </w:r>
          </w:p>
        </w:tc>
        <w:tc>
          <w:tcPr>
            <w:tcW w:w="1543" w:type="dxa"/>
            <w:gridSpan w:val="3"/>
            <w:tcBorders>
              <w:top w:val="single" w:color="000000" w:sz="0" w:space="0"/>
              <w:left w:val="single" w:color="000000" w:sz="4" w:space="0"/>
              <w:bottom w:val="single" w:color="000000" w:sz="4" w:space="0"/>
              <w:right w:val="single" w:color="000000" w:sz="4" w:space="0"/>
            </w:tcBorders>
            <w:shd w:val="clear" w:color="000000" w:fill="FFFFFF"/>
            <w:noWrap w:val="0"/>
            <w:tcMar>
              <w:left w:w="108"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center"/>
            </w:pPr>
            <w:r>
              <w:rPr>
                <w:rFonts w:hint="eastAsia" w:ascii="宋体" w:hAnsi="宋体" w:eastAsia="宋体" w:cs="宋体"/>
                <w:i w:val="0"/>
                <w:iCs w:val="0"/>
                <w:color w:val="000000"/>
                <w:kern w:val="0"/>
                <w:sz w:val="22"/>
                <w:szCs w:val="22"/>
                <w:u w:val="none"/>
                <w:lang w:val="en-US" w:eastAsia="zh-CN" w:bidi="ar"/>
              </w:rPr>
              <w:t>数量指标</w:t>
            </w:r>
          </w:p>
        </w:tc>
        <w:tc>
          <w:tcPr>
            <w:tcW w:w="3332" w:type="dxa"/>
            <w:gridSpan w:val="8"/>
            <w:tcBorders>
              <w:top w:val="single" w:color="000000" w:sz="0" w:space="0"/>
              <w:left w:val="single" w:color="000000" w:sz="4" w:space="0"/>
              <w:bottom w:val="single" w:color="000000" w:sz="4" w:space="0"/>
              <w:right w:val="single" w:color="000000" w:sz="4" w:space="0"/>
            </w:tcBorders>
            <w:shd w:val="clear" w:color="000000" w:fill="FFFFFF"/>
            <w:noWrap w:val="0"/>
            <w:tcMar>
              <w:left w:w="108"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center"/>
              <w:rPr>
                <w:rFonts w:ascii="宋体" w:hAnsi="宋体" w:eastAsia="宋体" w:cs="宋体"/>
                <w:highlight w:val="none"/>
              </w:rPr>
            </w:pPr>
            <w:r>
              <w:rPr>
                <w:rFonts w:hint="eastAsia" w:ascii="宋体" w:hAnsi="宋体" w:eastAsia="宋体" w:cs="宋体"/>
                <w:i w:val="0"/>
                <w:iCs w:val="0"/>
                <w:color w:val="000000"/>
                <w:kern w:val="0"/>
                <w:sz w:val="22"/>
                <w:szCs w:val="22"/>
                <w:u w:val="none"/>
                <w:lang w:val="en-US" w:eastAsia="zh-CN" w:bidi="ar"/>
              </w:rPr>
              <w:t>新增农村生活垃圾分类试点镇</w:t>
            </w:r>
          </w:p>
        </w:tc>
        <w:tc>
          <w:tcPr>
            <w:tcW w:w="1693" w:type="dxa"/>
            <w:gridSpan w:val="7"/>
            <w:tcBorders>
              <w:top w:val="single" w:color="000000" w:sz="0" w:space="0"/>
              <w:left w:val="single" w:color="000000" w:sz="4" w:space="0"/>
              <w:bottom w:val="single" w:color="000000" w:sz="4" w:space="0"/>
              <w:right w:val="single" w:color="000000" w:sz="4" w:space="0"/>
            </w:tcBorders>
            <w:shd w:val="clear" w:color="000000" w:fill="FFFFFF"/>
            <w:noWrap w:val="0"/>
            <w:tcMar>
              <w:left w:w="108"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center"/>
            </w:pPr>
            <w:r>
              <w:rPr>
                <w:rFonts w:hint="eastAsia" w:ascii="宋体" w:hAnsi="宋体" w:eastAsia="宋体" w:cs="宋体"/>
                <w:i w:val="0"/>
                <w:iCs w:val="0"/>
                <w:color w:val="000000"/>
                <w:kern w:val="0"/>
                <w:sz w:val="24"/>
                <w:szCs w:val="24"/>
                <w:u w:val="none"/>
                <w:lang w:val="en-US" w:eastAsia="zh-CN" w:bidi="ar"/>
              </w:rPr>
              <w:t>≥1个</w:t>
            </w:r>
          </w:p>
        </w:tc>
        <w:tc>
          <w:tcPr>
            <w:tcW w:w="1096" w:type="dxa"/>
            <w:gridSpan w:val="3"/>
            <w:tcBorders>
              <w:top w:val="single" w:color="000000" w:sz="4" w:space="0"/>
              <w:left w:val="single" w:color="000000" w:sz="0" w:space="0"/>
              <w:bottom w:val="single" w:color="000000" w:sz="4" w:space="0"/>
              <w:right w:val="single" w:color="000000" w:sz="4" w:space="0"/>
            </w:tcBorders>
            <w:shd w:val="clear" w:color="000000" w:fill="FFFFFF"/>
            <w:noWrap w:val="0"/>
            <w:tcMar>
              <w:left w:w="108"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center"/>
              <w:rPr>
                <w:rFonts w:ascii="宋体" w:hAnsi="宋体" w:eastAsia="宋体" w:cs="宋体"/>
                <w:sz w:val="22"/>
                <w:highlight w:val="none"/>
              </w:rPr>
            </w:pPr>
            <w:r>
              <w:rPr>
                <w:rFonts w:hint="eastAsia" w:ascii="宋体" w:hAnsi="宋体" w:eastAsia="宋体" w:cs="宋体"/>
                <w:i w:val="0"/>
                <w:iCs w:val="0"/>
                <w:color w:val="000000"/>
                <w:kern w:val="0"/>
                <w:sz w:val="24"/>
                <w:szCs w:val="24"/>
                <w:u w:val="none"/>
                <w:lang w:val="en-US" w:eastAsia="zh-CN" w:bidi="ar"/>
              </w:rPr>
              <w:t>1</w:t>
            </w:r>
          </w:p>
        </w:tc>
        <w:tc>
          <w:tcPr>
            <w:tcW w:w="716" w:type="dxa"/>
            <w:gridSpan w:val="4"/>
            <w:tcBorders>
              <w:top w:val="single" w:color="000000" w:sz="0" w:space="0"/>
              <w:left w:val="single" w:color="000000" w:sz="0" w:space="0"/>
              <w:bottom w:val="single" w:color="000000" w:sz="4" w:space="0"/>
              <w:right w:val="single" w:color="000000" w:sz="4" w:space="0"/>
            </w:tcBorders>
            <w:shd w:val="clear" w:color="000000" w:fill="FFFFFF"/>
            <w:noWrap w:val="0"/>
            <w:tcMar>
              <w:left w:w="108"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center"/>
              <w:rPr>
                <w:rFonts w:ascii="宋体" w:hAnsi="宋体" w:eastAsia="宋体" w:cs="宋体"/>
                <w:sz w:val="22"/>
                <w:highlight w:val="none"/>
              </w:rPr>
            </w:pPr>
            <w:r>
              <w:rPr>
                <w:rFonts w:hint="eastAsia" w:ascii="宋体" w:hAnsi="宋体" w:eastAsia="宋体" w:cs="宋体"/>
                <w:i w:val="0"/>
                <w:iCs w:val="0"/>
                <w:color w:val="000000"/>
                <w:kern w:val="0"/>
                <w:sz w:val="24"/>
                <w:szCs w:val="24"/>
                <w:u w:val="none"/>
                <w:lang w:val="en-US" w:eastAsia="zh-CN" w:bidi="ar"/>
              </w:rPr>
              <w:t>10</w:t>
            </w:r>
          </w:p>
        </w:tc>
        <w:tc>
          <w:tcPr>
            <w:tcW w:w="1285" w:type="dxa"/>
            <w:gridSpan w:val="5"/>
            <w:tcBorders>
              <w:top w:val="single" w:color="000000" w:sz="0" w:space="0"/>
              <w:left w:val="single" w:color="000000" w:sz="0" w:space="0"/>
              <w:bottom w:val="single" w:color="000000" w:sz="4" w:space="0"/>
              <w:right w:val="single" w:color="000000" w:sz="4" w:space="0"/>
            </w:tcBorders>
            <w:shd w:val="clear" w:color="000000" w:fill="FFFFFF"/>
            <w:noWrap w:val="0"/>
            <w:tcMar>
              <w:left w:w="108"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center"/>
            </w:pPr>
            <w:r>
              <w:rPr>
                <w:rFonts w:hint="eastAsia" w:ascii="宋体" w:hAnsi="宋体" w:eastAsia="宋体" w:cs="宋体"/>
                <w:i w:val="0"/>
                <w:iCs w:val="0"/>
                <w:color w:val="000000"/>
                <w:kern w:val="0"/>
                <w:sz w:val="24"/>
                <w:szCs w:val="24"/>
                <w:u w:val="none"/>
                <w:lang w:val="en-US" w:eastAsia="zh-CN" w:bidi="ar"/>
              </w:rPr>
              <w:t>10</w:t>
            </w:r>
          </w:p>
        </w:tc>
        <w:tc>
          <w:tcPr>
            <w:tcW w:w="1549" w:type="dxa"/>
            <w:gridSpan w:val="3"/>
            <w:tcBorders>
              <w:top w:val="single" w:color="000000" w:sz="0" w:space="0"/>
              <w:left w:val="single" w:color="000000" w:sz="0" w:space="0"/>
              <w:bottom w:val="single" w:color="000000" w:sz="4" w:space="0"/>
              <w:right w:val="single" w:color="000000" w:sz="4" w:space="0"/>
            </w:tcBorders>
            <w:shd w:val="clear" w:color="000000" w:fill="FFFFFF"/>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00" w:lineRule="exact"/>
              <w:rPr>
                <w:rFonts w:ascii="宋体" w:hAnsi="宋体" w:eastAsia="宋体" w:cs="宋体"/>
                <w:sz w:val="22"/>
                <w:highlight w:val="none"/>
              </w:rPr>
            </w:pPr>
          </w:p>
        </w:tc>
      </w:tr>
      <w:tr>
        <w:tblPrEx>
          <w:tblCellMar>
            <w:top w:w="0" w:type="dxa"/>
            <w:left w:w="10" w:type="dxa"/>
            <w:bottom w:w="0" w:type="dxa"/>
            <w:right w:w="10" w:type="dxa"/>
          </w:tblCellMar>
        </w:tblPrEx>
        <w:trPr>
          <w:gridBefore w:val="2"/>
          <w:wBefore w:w="10" w:type="dxa"/>
          <w:jc w:val="center"/>
        </w:trPr>
        <w:tc>
          <w:tcPr>
            <w:tcW w:w="1314" w:type="dxa"/>
            <w:gridSpan w:val="3"/>
            <w:vMerge w:val="continue"/>
            <w:tcBorders>
              <w:top w:val="single" w:color="000000" w:sz="0" w:space="0"/>
              <w:left w:val="single" w:color="000000" w:sz="4" w:space="0"/>
              <w:bottom w:val="single" w:color="000000" w:sz="0" w:space="0"/>
              <w:right w:val="single" w:color="000000" w:sz="4" w:space="0"/>
            </w:tcBorders>
            <w:shd w:val="clear" w:color="000000" w:fill="FFFFFF"/>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00" w:lineRule="exact"/>
              <w:rPr>
                <w:rFonts w:ascii="宋体" w:hAnsi="宋体" w:eastAsia="宋体" w:cs="宋体"/>
                <w:sz w:val="22"/>
                <w:highlight w:val="none"/>
              </w:rPr>
            </w:pPr>
          </w:p>
        </w:tc>
        <w:tc>
          <w:tcPr>
            <w:tcW w:w="992" w:type="dxa"/>
            <w:gridSpan w:val="3"/>
            <w:vMerge w:val="continue"/>
            <w:tcBorders>
              <w:top w:val="single" w:color="000000" w:sz="0" w:space="0"/>
              <w:left w:val="single" w:color="000000" w:sz="4" w:space="0"/>
              <w:bottom w:val="single" w:color="000000" w:sz="4" w:space="0"/>
              <w:right w:val="single" w:color="000000" w:sz="4" w:space="0"/>
            </w:tcBorders>
            <w:shd w:val="clear" w:color="000000" w:fill="FFFFFF"/>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00" w:lineRule="exact"/>
              <w:rPr>
                <w:rFonts w:ascii="宋体" w:hAnsi="宋体" w:eastAsia="宋体" w:cs="宋体"/>
                <w:sz w:val="22"/>
                <w:highlight w:val="none"/>
              </w:rPr>
            </w:pPr>
          </w:p>
        </w:tc>
        <w:tc>
          <w:tcPr>
            <w:tcW w:w="1543" w:type="dxa"/>
            <w:gridSpan w:val="3"/>
            <w:vMerge w:val="restart"/>
            <w:tcBorders>
              <w:top w:val="single" w:color="000000" w:sz="0" w:space="0"/>
              <w:left w:val="single" w:color="000000" w:sz="4" w:space="0"/>
              <w:bottom w:val="single" w:color="000000" w:sz="4" w:space="0"/>
              <w:right w:val="single" w:color="000000" w:sz="4" w:space="0"/>
            </w:tcBorders>
            <w:shd w:val="clear" w:color="000000" w:fill="FFFFFF"/>
            <w:noWrap w:val="0"/>
            <w:tcMar>
              <w:left w:w="108"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center"/>
            </w:pPr>
            <w:r>
              <w:rPr>
                <w:rFonts w:hint="eastAsia" w:ascii="宋体" w:hAnsi="宋体" w:eastAsia="宋体" w:cs="宋体"/>
                <w:i w:val="0"/>
                <w:iCs w:val="0"/>
                <w:color w:val="000000"/>
                <w:kern w:val="0"/>
                <w:sz w:val="22"/>
                <w:szCs w:val="22"/>
                <w:u w:val="none"/>
                <w:lang w:val="en-US" w:eastAsia="zh-CN" w:bidi="ar"/>
              </w:rPr>
              <w:t>质量指标</w:t>
            </w:r>
          </w:p>
        </w:tc>
        <w:tc>
          <w:tcPr>
            <w:tcW w:w="3332" w:type="dxa"/>
            <w:gridSpan w:val="8"/>
            <w:tcBorders>
              <w:top w:val="single" w:color="000000" w:sz="0" w:space="0"/>
              <w:left w:val="single" w:color="000000" w:sz="4" w:space="0"/>
              <w:bottom w:val="single" w:color="000000" w:sz="4" w:space="0"/>
              <w:right w:val="single" w:color="000000" w:sz="4" w:space="0"/>
            </w:tcBorders>
            <w:shd w:val="clear" w:color="000000" w:fill="FFFFFF"/>
            <w:noWrap w:val="0"/>
            <w:tcMar>
              <w:left w:w="108"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center"/>
              <w:rPr>
                <w:rFonts w:ascii="宋体" w:hAnsi="宋体" w:eastAsia="宋体" w:cs="宋体"/>
                <w:highlight w:val="none"/>
              </w:rPr>
            </w:pPr>
            <w:r>
              <w:rPr>
                <w:rFonts w:hint="eastAsia" w:ascii="宋体" w:hAnsi="宋体" w:eastAsia="宋体" w:cs="宋体"/>
                <w:i w:val="0"/>
                <w:iCs w:val="0"/>
                <w:color w:val="000000"/>
                <w:kern w:val="0"/>
                <w:sz w:val="22"/>
                <w:szCs w:val="22"/>
                <w:u w:val="none"/>
                <w:lang w:val="en-US" w:eastAsia="zh-CN" w:bidi="ar"/>
              </w:rPr>
              <w:t>督查发现问题整改率</w:t>
            </w:r>
          </w:p>
        </w:tc>
        <w:tc>
          <w:tcPr>
            <w:tcW w:w="1693" w:type="dxa"/>
            <w:gridSpan w:val="7"/>
            <w:tcBorders>
              <w:top w:val="single" w:color="000000" w:sz="0" w:space="0"/>
              <w:left w:val="single" w:color="000000" w:sz="4" w:space="0"/>
              <w:bottom w:val="single" w:color="000000" w:sz="4" w:space="0"/>
              <w:right w:val="single" w:color="000000" w:sz="4" w:space="0"/>
            </w:tcBorders>
            <w:shd w:val="clear" w:color="000000" w:fill="FFFFFF"/>
            <w:noWrap w:val="0"/>
            <w:tcMar>
              <w:left w:w="108"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center"/>
            </w:pPr>
            <w:r>
              <w:rPr>
                <w:rFonts w:hint="eastAsia" w:ascii="宋体" w:hAnsi="宋体" w:eastAsia="宋体" w:cs="宋体"/>
                <w:i w:val="0"/>
                <w:iCs w:val="0"/>
                <w:color w:val="000000"/>
                <w:kern w:val="0"/>
                <w:sz w:val="24"/>
                <w:szCs w:val="24"/>
                <w:u w:val="none"/>
                <w:lang w:val="en-US" w:eastAsia="zh-CN" w:bidi="ar"/>
              </w:rPr>
              <w:t>≥90%</w:t>
            </w:r>
          </w:p>
        </w:tc>
        <w:tc>
          <w:tcPr>
            <w:tcW w:w="1096" w:type="dxa"/>
            <w:gridSpan w:val="3"/>
            <w:tcBorders>
              <w:top w:val="single" w:color="000000" w:sz="4" w:space="0"/>
              <w:left w:val="single" w:color="000000" w:sz="0" w:space="0"/>
              <w:bottom w:val="single" w:color="000000" w:sz="4" w:space="0"/>
              <w:right w:val="single" w:color="000000" w:sz="4" w:space="0"/>
            </w:tcBorders>
            <w:shd w:val="clear" w:color="000000" w:fill="FFFFFF"/>
            <w:noWrap w:val="0"/>
            <w:tcMar>
              <w:left w:w="108"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center"/>
              <w:rPr>
                <w:rFonts w:ascii="宋体" w:hAnsi="宋体" w:eastAsia="宋体" w:cs="宋体"/>
                <w:sz w:val="22"/>
                <w:highlight w:val="none"/>
              </w:rPr>
            </w:pPr>
            <w:r>
              <w:rPr>
                <w:rFonts w:hint="eastAsia" w:ascii="宋体" w:hAnsi="宋体" w:eastAsia="宋体" w:cs="宋体"/>
                <w:i w:val="0"/>
                <w:iCs w:val="0"/>
                <w:color w:val="000000"/>
                <w:kern w:val="0"/>
                <w:sz w:val="24"/>
                <w:szCs w:val="24"/>
                <w:u w:val="none"/>
                <w:lang w:val="en-US" w:eastAsia="zh-CN" w:bidi="ar"/>
              </w:rPr>
              <w:t>100</w:t>
            </w:r>
          </w:p>
        </w:tc>
        <w:tc>
          <w:tcPr>
            <w:tcW w:w="716" w:type="dxa"/>
            <w:gridSpan w:val="4"/>
            <w:tcBorders>
              <w:top w:val="single" w:color="000000" w:sz="0" w:space="0"/>
              <w:left w:val="single" w:color="000000" w:sz="0" w:space="0"/>
              <w:bottom w:val="single" w:color="000000" w:sz="4" w:space="0"/>
              <w:right w:val="single" w:color="000000" w:sz="4" w:space="0"/>
            </w:tcBorders>
            <w:shd w:val="clear" w:color="000000" w:fill="FFFFFF"/>
            <w:noWrap w:val="0"/>
            <w:tcMar>
              <w:left w:w="108"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center"/>
              <w:rPr>
                <w:rFonts w:ascii="宋体" w:hAnsi="宋体" w:eastAsia="宋体" w:cs="宋体"/>
                <w:sz w:val="22"/>
                <w:highlight w:val="none"/>
              </w:rPr>
            </w:pPr>
            <w:r>
              <w:rPr>
                <w:rFonts w:hint="eastAsia" w:ascii="宋体" w:hAnsi="宋体" w:eastAsia="宋体" w:cs="宋体"/>
                <w:i w:val="0"/>
                <w:iCs w:val="0"/>
                <w:color w:val="000000"/>
                <w:kern w:val="0"/>
                <w:sz w:val="24"/>
                <w:szCs w:val="24"/>
                <w:u w:val="none"/>
                <w:lang w:val="en-US" w:eastAsia="zh-CN" w:bidi="ar"/>
              </w:rPr>
              <w:t>10</w:t>
            </w:r>
          </w:p>
        </w:tc>
        <w:tc>
          <w:tcPr>
            <w:tcW w:w="1285" w:type="dxa"/>
            <w:gridSpan w:val="5"/>
            <w:tcBorders>
              <w:top w:val="single" w:color="000000" w:sz="0" w:space="0"/>
              <w:left w:val="single" w:color="000000" w:sz="0" w:space="0"/>
              <w:bottom w:val="single" w:color="000000" w:sz="4" w:space="0"/>
              <w:right w:val="single" w:color="000000" w:sz="4" w:space="0"/>
            </w:tcBorders>
            <w:shd w:val="clear" w:color="000000" w:fill="FFFFFF"/>
            <w:noWrap w:val="0"/>
            <w:tcMar>
              <w:left w:w="108"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center"/>
            </w:pPr>
            <w:r>
              <w:rPr>
                <w:rFonts w:hint="eastAsia" w:ascii="宋体" w:hAnsi="宋体" w:eastAsia="宋体" w:cs="宋体"/>
                <w:i w:val="0"/>
                <w:iCs w:val="0"/>
                <w:color w:val="000000"/>
                <w:kern w:val="0"/>
                <w:sz w:val="24"/>
                <w:szCs w:val="24"/>
                <w:u w:val="none"/>
                <w:lang w:val="en-US" w:eastAsia="zh-CN" w:bidi="ar"/>
              </w:rPr>
              <w:t>10</w:t>
            </w:r>
          </w:p>
        </w:tc>
        <w:tc>
          <w:tcPr>
            <w:tcW w:w="1549" w:type="dxa"/>
            <w:gridSpan w:val="3"/>
            <w:tcBorders>
              <w:top w:val="single" w:color="000000" w:sz="0" w:space="0"/>
              <w:left w:val="single" w:color="000000" w:sz="0" w:space="0"/>
              <w:bottom w:val="single" w:color="000000" w:sz="4" w:space="0"/>
              <w:right w:val="single" w:color="000000" w:sz="4" w:space="0"/>
            </w:tcBorders>
            <w:shd w:val="clear" w:color="000000" w:fill="FFFFFF"/>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00" w:lineRule="exact"/>
              <w:rPr>
                <w:rFonts w:ascii="宋体" w:hAnsi="宋体" w:eastAsia="宋体" w:cs="宋体"/>
                <w:sz w:val="22"/>
                <w:highlight w:val="none"/>
              </w:rPr>
            </w:pPr>
          </w:p>
        </w:tc>
      </w:tr>
      <w:tr>
        <w:tblPrEx>
          <w:tblCellMar>
            <w:top w:w="0" w:type="dxa"/>
            <w:left w:w="10" w:type="dxa"/>
            <w:bottom w:w="0" w:type="dxa"/>
            <w:right w:w="10" w:type="dxa"/>
          </w:tblCellMar>
        </w:tblPrEx>
        <w:trPr>
          <w:gridBefore w:val="2"/>
          <w:wBefore w:w="10" w:type="dxa"/>
          <w:jc w:val="center"/>
        </w:trPr>
        <w:tc>
          <w:tcPr>
            <w:tcW w:w="1314" w:type="dxa"/>
            <w:gridSpan w:val="3"/>
            <w:vMerge w:val="continue"/>
            <w:tcBorders>
              <w:top w:val="single" w:color="000000" w:sz="0" w:space="0"/>
              <w:left w:val="single" w:color="000000" w:sz="4" w:space="0"/>
              <w:bottom w:val="single" w:color="000000" w:sz="0" w:space="0"/>
              <w:right w:val="single" w:color="000000" w:sz="4" w:space="0"/>
            </w:tcBorders>
            <w:shd w:val="clear" w:color="000000" w:fill="FFFFFF"/>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00" w:lineRule="exact"/>
              <w:rPr>
                <w:rFonts w:ascii="宋体" w:hAnsi="宋体" w:eastAsia="宋体" w:cs="宋体"/>
                <w:sz w:val="22"/>
                <w:highlight w:val="none"/>
              </w:rPr>
            </w:pPr>
          </w:p>
        </w:tc>
        <w:tc>
          <w:tcPr>
            <w:tcW w:w="992" w:type="dxa"/>
            <w:gridSpan w:val="3"/>
            <w:vMerge w:val="continue"/>
            <w:tcBorders>
              <w:top w:val="single" w:color="000000" w:sz="0" w:space="0"/>
              <w:left w:val="single" w:color="000000" w:sz="4" w:space="0"/>
              <w:bottom w:val="single" w:color="000000" w:sz="4" w:space="0"/>
              <w:right w:val="single" w:color="000000" w:sz="4" w:space="0"/>
            </w:tcBorders>
            <w:shd w:val="clear" w:color="000000" w:fill="FFFFFF"/>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00" w:lineRule="exact"/>
              <w:rPr>
                <w:rFonts w:ascii="宋体" w:hAnsi="宋体" w:eastAsia="宋体" w:cs="宋体"/>
                <w:sz w:val="22"/>
                <w:highlight w:val="none"/>
              </w:rPr>
            </w:pPr>
          </w:p>
        </w:tc>
        <w:tc>
          <w:tcPr>
            <w:tcW w:w="1543" w:type="dxa"/>
            <w:gridSpan w:val="3"/>
            <w:vMerge w:val="continue"/>
            <w:tcBorders>
              <w:top w:val="single" w:color="000000" w:sz="0" w:space="0"/>
              <w:left w:val="single" w:color="000000" w:sz="4" w:space="0"/>
              <w:bottom w:val="single" w:color="000000" w:sz="4" w:space="0"/>
              <w:right w:val="single" w:color="000000" w:sz="4" w:space="0"/>
            </w:tcBorders>
            <w:shd w:val="clear" w:color="000000" w:fill="FFFFFF"/>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00" w:lineRule="exact"/>
            </w:pPr>
          </w:p>
        </w:tc>
        <w:tc>
          <w:tcPr>
            <w:tcW w:w="3332" w:type="dxa"/>
            <w:gridSpan w:val="8"/>
            <w:tcBorders>
              <w:top w:val="single" w:color="000000" w:sz="0" w:space="0"/>
              <w:left w:val="single" w:color="000000" w:sz="4" w:space="0"/>
              <w:bottom w:val="single" w:color="000000" w:sz="4" w:space="0"/>
              <w:right w:val="single" w:color="000000" w:sz="4" w:space="0"/>
            </w:tcBorders>
            <w:shd w:val="clear" w:color="000000" w:fill="FFFFFF"/>
            <w:noWrap w:val="0"/>
            <w:tcMar>
              <w:left w:w="108"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center"/>
              <w:rPr>
                <w:rFonts w:ascii="宋体" w:hAnsi="宋体" w:eastAsia="宋体" w:cs="宋体"/>
                <w:highlight w:val="none"/>
              </w:rPr>
            </w:pPr>
            <w:r>
              <w:rPr>
                <w:rFonts w:hint="eastAsia" w:ascii="宋体" w:hAnsi="宋体" w:eastAsia="宋体" w:cs="宋体"/>
                <w:i w:val="0"/>
                <w:iCs w:val="0"/>
                <w:color w:val="000000"/>
                <w:kern w:val="0"/>
                <w:sz w:val="22"/>
                <w:szCs w:val="22"/>
                <w:u w:val="none"/>
                <w:lang w:val="en-US" w:eastAsia="zh-CN" w:bidi="ar"/>
              </w:rPr>
              <w:t>保洁人员配备率</w:t>
            </w:r>
          </w:p>
        </w:tc>
        <w:tc>
          <w:tcPr>
            <w:tcW w:w="1693" w:type="dxa"/>
            <w:gridSpan w:val="7"/>
            <w:tcBorders>
              <w:top w:val="single" w:color="000000" w:sz="0" w:space="0"/>
              <w:left w:val="single" w:color="000000" w:sz="4" w:space="0"/>
              <w:bottom w:val="single" w:color="000000" w:sz="4" w:space="0"/>
              <w:right w:val="single" w:color="000000" w:sz="4" w:space="0"/>
            </w:tcBorders>
            <w:shd w:val="clear" w:color="000000" w:fill="FFFFFF"/>
            <w:noWrap w:val="0"/>
            <w:tcMar>
              <w:left w:w="108"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center"/>
            </w:pPr>
            <w:r>
              <w:rPr>
                <w:rFonts w:hint="eastAsia" w:ascii="宋体" w:hAnsi="宋体" w:eastAsia="宋体" w:cs="宋体"/>
                <w:i w:val="0"/>
                <w:iCs w:val="0"/>
                <w:color w:val="000000"/>
                <w:kern w:val="0"/>
                <w:sz w:val="24"/>
                <w:szCs w:val="24"/>
                <w:u w:val="none"/>
                <w:lang w:val="en-US" w:eastAsia="zh-CN" w:bidi="ar"/>
              </w:rPr>
              <w:t>≥90%</w:t>
            </w:r>
          </w:p>
        </w:tc>
        <w:tc>
          <w:tcPr>
            <w:tcW w:w="1096" w:type="dxa"/>
            <w:gridSpan w:val="3"/>
            <w:tcBorders>
              <w:top w:val="single" w:color="000000" w:sz="4" w:space="0"/>
              <w:left w:val="single" w:color="000000" w:sz="0" w:space="0"/>
              <w:bottom w:val="single" w:color="000000" w:sz="4" w:space="0"/>
              <w:right w:val="single" w:color="000000" w:sz="4" w:space="0"/>
            </w:tcBorders>
            <w:shd w:val="clear" w:color="000000" w:fill="FFFFFF"/>
            <w:noWrap w:val="0"/>
            <w:tcMar>
              <w:left w:w="108"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center"/>
              <w:rPr>
                <w:rFonts w:ascii="宋体" w:hAnsi="宋体" w:eastAsia="宋体" w:cs="宋体"/>
                <w:sz w:val="22"/>
                <w:highlight w:val="none"/>
              </w:rPr>
            </w:pPr>
            <w:r>
              <w:rPr>
                <w:rFonts w:hint="eastAsia" w:ascii="宋体" w:hAnsi="宋体" w:eastAsia="宋体" w:cs="宋体"/>
                <w:i w:val="0"/>
                <w:iCs w:val="0"/>
                <w:color w:val="000000"/>
                <w:kern w:val="0"/>
                <w:sz w:val="24"/>
                <w:szCs w:val="24"/>
                <w:u w:val="none"/>
                <w:lang w:val="en-US" w:eastAsia="zh-CN" w:bidi="ar"/>
              </w:rPr>
              <w:t>90</w:t>
            </w:r>
          </w:p>
        </w:tc>
        <w:tc>
          <w:tcPr>
            <w:tcW w:w="716" w:type="dxa"/>
            <w:gridSpan w:val="4"/>
            <w:tcBorders>
              <w:top w:val="single" w:color="000000" w:sz="4" w:space="0"/>
              <w:left w:val="single" w:color="000000" w:sz="0" w:space="0"/>
              <w:bottom w:val="single" w:color="000000" w:sz="4" w:space="0"/>
              <w:right w:val="single" w:color="000000" w:sz="4" w:space="0"/>
            </w:tcBorders>
            <w:shd w:val="clear" w:color="000000" w:fill="FFFFFF"/>
            <w:noWrap w:val="0"/>
            <w:tcMar>
              <w:left w:w="108"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center"/>
              <w:rPr>
                <w:rFonts w:ascii="宋体" w:hAnsi="宋体" w:eastAsia="宋体" w:cs="宋体"/>
                <w:sz w:val="22"/>
                <w:highlight w:val="none"/>
              </w:rPr>
            </w:pPr>
            <w:r>
              <w:rPr>
                <w:rFonts w:hint="eastAsia" w:ascii="宋体" w:hAnsi="宋体" w:eastAsia="宋体" w:cs="宋体"/>
                <w:i w:val="0"/>
                <w:iCs w:val="0"/>
                <w:color w:val="000000"/>
                <w:kern w:val="0"/>
                <w:sz w:val="24"/>
                <w:szCs w:val="24"/>
                <w:u w:val="none"/>
                <w:lang w:val="en-US" w:eastAsia="zh-CN" w:bidi="ar"/>
              </w:rPr>
              <w:t>10</w:t>
            </w:r>
          </w:p>
        </w:tc>
        <w:tc>
          <w:tcPr>
            <w:tcW w:w="1285" w:type="dxa"/>
            <w:gridSpan w:val="5"/>
            <w:tcBorders>
              <w:top w:val="single" w:color="000000" w:sz="4" w:space="0"/>
              <w:left w:val="single" w:color="000000" w:sz="0" w:space="0"/>
              <w:bottom w:val="single" w:color="000000" w:sz="4" w:space="0"/>
              <w:right w:val="single" w:color="000000" w:sz="4" w:space="0"/>
            </w:tcBorders>
            <w:shd w:val="clear" w:color="000000" w:fill="FFFFFF"/>
            <w:noWrap w:val="0"/>
            <w:tcMar>
              <w:left w:w="108"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center"/>
            </w:pPr>
            <w:r>
              <w:rPr>
                <w:rFonts w:hint="eastAsia" w:ascii="宋体" w:hAnsi="宋体" w:eastAsia="宋体" w:cs="宋体"/>
                <w:i w:val="0"/>
                <w:iCs w:val="0"/>
                <w:color w:val="000000"/>
                <w:kern w:val="0"/>
                <w:sz w:val="24"/>
                <w:szCs w:val="24"/>
                <w:u w:val="none"/>
                <w:lang w:val="en-US" w:eastAsia="zh-CN" w:bidi="ar"/>
              </w:rPr>
              <w:t>10</w:t>
            </w:r>
          </w:p>
        </w:tc>
        <w:tc>
          <w:tcPr>
            <w:tcW w:w="1549" w:type="dxa"/>
            <w:gridSpan w:val="3"/>
            <w:tcBorders>
              <w:top w:val="single" w:color="000000" w:sz="4" w:space="0"/>
              <w:left w:val="single" w:color="000000" w:sz="0" w:space="0"/>
              <w:bottom w:val="single" w:color="000000" w:sz="4" w:space="0"/>
              <w:right w:val="single" w:color="000000" w:sz="4" w:space="0"/>
            </w:tcBorders>
            <w:shd w:val="clear" w:color="000000" w:fill="FFFFFF"/>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00" w:lineRule="exact"/>
              <w:rPr>
                <w:rFonts w:ascii="宋体" w:hAnsi="宋体" w:eastAsia="宋体" w:cs="宋体"/>
                <w:sz w:val="22"/>
                <w:highlight w:val="none"/>
              </w:rPr>
            </w:pPr>
          </w:p>
        </w:tc>
      </w:tr>
      <w:tr>
        <w:tblPrEx>
          <w:tblCellMar>
            <w:top w:w="0" w:type="dxa"/>
            <w:left w:w="10" w:type="dxa"/>
            <w:bottom w:w="0" w:type="dxa"/>
            <w:right w:w="10" w:type="dxa"/>
          </w:tblCellMar>
        </w:tblPrEx>
        <w:trPr>
          <w:gridBefore w:val="2"/>
          <w:wBefore w:w="10" w:type="dxa"/>
          <w:jc w:val="center"/>
        </w:trPr>
        <w:tc>
          <w:tcPr>
            <w:tcW w:w="1314" w:type="dxa"/>
            <w:gridSpan w:val="3"/>
            <w:vMerge w:val="continue"/>
            <w:tcBorders>
              <w:top w:val="single" w:color="000000" w:sz="0" w:space="0"/>
              <w:left w:val="single" w:color="000000" w:sz="4" w:space="0"/>
              <w:bottom w:val="single" w:color="000000" w:sz="0" w:space="0"/>
              <w:right w:val="single" w:color="000000" w:sz="4" w:space="0"/>
            </w:tcBorders>
            <w:shd w:val="clear" w:color="000000" w:fill="FFFFFF"/>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00" w:lineRule="exact"/>
              <w:rPr>
                <w:rFonts w:ascii="宋体" w:hAnsi="宋体" w:eastAsia="宋体" w:cs="宋体"/>
                <w:sz w:val="22"/>
                <w:highlight w:val="none"/>
              </w:rPr>
            </w:pPr>
          </w:p>
        </w:tc>
        <w:tc>
          <w:tcPr>
            <w:tcW w:w="992" w:type="dxa"/>
            <w:gridSpan w:val="3"/>
            <w:vMerge w:val="continue"/>
            <w:tcBorders>
              <w:top w:val="single" w:color="000000" w:sz="4" w:space="0"/>
              <w:left w:val="single" w:color="000000" w:sz="4" w:space="0"/>
              <w:bottom w:val="single" w:color="000000" w:sz="0" w:space="0"/>
              <w:right w:val="single" w:color="000000" w:sz="4" w:space="0"/>
            </w:tcBorders>
            <w:shd w:val="clear" w:color="000000" w:fill="FFFFFF"/>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00" w:lineRule="exact"/>
              <w:rPr>
                <w:rFonts w:ascii="宋体" w:hAnsi="宋体" w:eastAsia="宋体" w:cs="宋体"/>
                <w:highlight w:val="none"/>
              </w:rPr>
            </w:pPr>
          </w:p>
        </w:tc>
        <w:tc>
          <w:tcPr>
            <w:tcW w:w="1543" w:type="dxa"/>
            <w:gridSpan w:val="3"/>
            <w:tcBorders>
              <w:top w:val="single" w:color="000000" w:sz="4" w:space="0"/>
              <w:left w:val="single" w:color="000000" w:sz="4" w:space="0"/>
              <w:bottom w:val="single" w:color="000000" w:sz="0" w:space="0"/>
              <w:right w:val="single" w:color="000000" w:sz="4" w:space="0"/>
            </w:tcBorders>
            <w:shd w:val="clear" w:color="000000" w:fill="FFFFFF"/>
            <w:noWrap w:val="0"/>
            <w:tcMar>
              <w:left w:w="108"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center"/>
            </w:pPr>
            <w:r>
              <w:rPr>
                <w:rFonts w:hint="eastAsia" w:ascii="宋体" w:hAnsi="宋体" w:eastAsia="宋体" w:cs="宋体"/>
                <w:i w:val="0"/>
                <w:iCs w:val="0"/>
                <w:color w:val="000000"/>
                <w:kern w:val="0"/>
                <w:sz w:val="22"/>
                <w:szCs w:val="22"/>
                <w:u w:val="none"/>
                <w:lang w:val="en-US" w:eastAsia="zh-CN" w:bidi="ar"/>
              </w:rPr>
              <w:t>时效指标</w:t>
            </w:r>
          </w:p>
        </w:tc>
        <w:tc>
          <w:tcPr>
            <w:tcW w:w="3332" w:type="dxa"/>
            <w:gridSpan w:val="8"/>
            <w:tcBorders>
              <w:top w:val="single" w:color="000000" w:sz="4" w:space="0"/>
              <w:left w:val="single" w:color="000000" w:sz="4" w:space="0"/>
              <w:bottom w:val="single" w:color="000000" w:sz="4" w:space="0"/>
              <w:right w:val="single" w:color="000000" w:sz="4" w:space="0"/>
            </w:tcBorders>
            <w:shd w:val="clear" w:color="000000" w:fill="FFFFFF"/>
            <w:noWrap w:val="0"/>
            <w:tcMar>
              <w:left w:w="108"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center"/>
              <w:rPr>
                <w:rFonts w:ascii="宋体" w:hAnsi="宋体" w:eastAsia="宋体" w:cs="宋体"/>
                <w:highlight w:val="none"/>
              </w:rPr>
            </w:pPr>
            <w:r>
              <w:rPr>
                <w:rFonts w:hint="eastAsia" w:ascii="宋体" w:hAnsi="宋体" w:eastAsia="宋体" w:cs="宋体"/>
                <w:i w:val="0"/>
                <w:iCs w:val="0"/>
                <w:color w:val="000000"/>
                <w:kern w:val="0"/>
                <w:sz w:val="22"/>
                <w:szCs w:val="22"/>
                <w:u w:val="none"/>
                <w:lang w:val="en-US" w:eastAsia="zh-CN" w:bidi="ar"/>
              </w:rPr>
              <w:t>预算申请率</w:t>
            </w:r>
          </w:p>
        </w:tc>
        <w:tc>
          <w:tcPr>
            <w:tcW w:w="1693" w:type="dxa"/>
            <w:gridSpan w:val="7"/>
            <w:tcBorders>
              <w:top w:val="single" w:color="000000" w:sz="4" w:space="0"/>
              <w:left w:val="single" w:color="000000" w:sz="4" w:space="0"/>
              <w:bottom w:val="single" w:color="000000" w:sz="4" w:space="0"/>
              <w:right w:val="single" w:color="000000" w:sz="4" w:space="0"/>
            </w:tcBorders>
            <w:shd w:val="clear" w:color="000000" w:fill="FFFFFF"/>
            <w:noWrap w:val="0"/>
            <w:tcMar>
              <w:left w:w="108"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center"/>
            </w:pPr>
            <w:r>
              <w:rPr>
                <w:rFonts w:hint="eastAsia" w:ascii="宋体" w:hAnsi="宋体" w:eastAsia="宋体" w:cs="宋体"/>
                <w:i w:val="0"/>
                <w:iCs w:val="0"/>
                <w:color w:val="000000"/>
                <w:kern w:val="0"/>
                <w:sz w:val="24"/>
                <w:szCs w:val="24"/>
                <w:u w:val="none"/>
                <w:lang w:val="en-US" w:eastAsia="zh-CN" w:bidi="ar"/>
              </w:rPr>
              <w:t>≥90%</w:t>
            </w:r>
          </w:p>
        </w:tc>
        <w:tc>
          <w:tcPr>
            <w:tcW w:w="1096" w:type="dxa"/>
            <w:gridSpan w:val="3"/>
            <w:tcBorders>
              <w:top w:val="single" w:color="000000" w:sz="4" w:space="0"/>
              <w:left w:val="single" w:color="000000" w:sz="4" w:space="0"/>
              <w:bottom w:val="single" w:color="000000" w:sz="4" w:space="0"/>
              <w:right w:val="single" w:color="000000" w:sz="4" w:space="0"/>
            </w:tcBorders>
            <w:shd w:val="clear" w:color="000000" w:fill="FFFFFF"/>
            <w:noWrap w:val="0"/>
            <w:tcMar>
              <w:left w:w="108"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center"/>
              <w:rPr>
                <w:rFonts w:ascii="宋体" w:hAnsi="宋体" w:eastAsia="宋体" w:cs="宋体"/>
                <w:sz w:val="22"/>
                <w:highlight w:val="none"/>
              </w:rPr>
            </w:pPr>
            <w:r>
              <w:rPr>
                <w:rFonts w:hint="eastAsia" w:ascii="宋体" w:hAnsi="宋体" w:eastAsia="宋体" w:cs="宋体"/>
                <w:i w:val="0"/>
                <w:iCs w:val="0"/>
                <w:color w:val="000000"/>
                <w:kern w:val="0"/>
                <w:sz w:val="24"/>
                <w:szCs w:val="24"/>
                <w:u w:val="none"/>
                <w:lang w:val="en-US" w:eastAsia="zh-CN" w:bidi="ar"/>
              </w:rPr>
              <w:t>100</w:t>
            </w:r>
          </w:p>
        </w:tc>
        <w:tc>
          <w:tcPr>
            <w:tcW w:w="716" w:type="dxa"/>
            <w:gridSpan w:val="4"/>
            <w:tcBorders>
              <w:top w:val="single" w:color="000000" w:sz="4" w:space="0"/>
              <w:left w:val="single" w:color="000000" w:sz="4" w:space="0"/>
              <w:bottom w:val="single" w:color="000000" w:sz="4" w:space="0"/>
              <w:right w:val="single" w:color="000000" w:sz="4" w:space="0"/>
            </w:tcBorders>
            <w:shd w:val="clear" w:color="000000" w:fill="FFFFFF"/>
            <w:noWrap w:val="0"/>
            <w:tcMar>
              <w:left w:w="108"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center"/>
              <w:rPr>
                <w:rFonts w:ascii="宋体" w:hAnsi="宋体" w:eastAsia="宋体" w:cs="宋体"/>
                <w:sz w:val="22"/>
                <w:highlight w:val="none"/>
              </w:rPr>
            </w:pPr>
            <w:r>
              <w:rPr>
                <w:rFonts w:hint="eastAsia" w:ascii="宋体" w:hAnsi="宋体" w:eastAsia="宋体" w:cs="宋体"/>
                <w:i w:val="0"/>
                <w:iCs w:val="0"/>
                <w:color w:val="000000"/>
                <w:kern w:val="0"/>
                <w:sz w:val="24"/>
                <w:szCs w:val="24"/>
                <w:u w:val="none"/>
                <w:lang w:val="en-US" w:eastAsia="zh-CN" w:bidi="ar"/>
              </w:rPr>
              <w:t>10</w:t>
            </w:r>
          </w:p>
        </w:tc>
        <w:tc>
          <w:tcPr>
            <w:tcW w:w="1285" w:type="dxa"/>
            <w:gridSpan w:val="5"/>
            <w:tcBorders>
              <w:top w:val="single" w:color="000000" w:sz="4" w:space="0"/>
              <w:left w:val="single" w:color="000000" w:sz="4" w:space="0"/>
              <w:bottom w:val="single" w:color="000000" w:sz="4" w:space="0"/>
              <w:right w:val="single" w:color="000000" w:sz="4" w:space="0"/>
            </w:tcBorders>
            <w:shd w:val="clear" w:color="000000" w:fill="FFFFFF"/>
            <w:noWrap w:val="0"/>
            <w:tcMar>
              <w:left w:w="108"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center"/>
            </w:pPr>
            <w:r>
              <w:rPr>
                <w:rFonts w:hint="eastAsia" w:ascii="宋体" w:hAnsi="宋体" w:eastAsia="宋体" w:cs="宋体"/>
                <w:i w:val="0"/>
                <w:iCs w:val="0"/>
                <w:color w:val="000000"/>
                <w:kern w:val="0"/>
                <w:sz w:val="24"/>
                <w:szCs w:val="24"/>
                <w:u w:val="none"/>
                <w:lang w:val="en-US" w:eastAsia="zh-CN" w:bidi="ar"/>
              </w:rPr>
              <w:t>10</w:t>
            </w:r>
          </w:p>
        </w:tc>
        <w:tc>
          <w:tcPr>
            <w:tcW w:w="1549" w:type="dxa"/>
            <w:gridSpan w:val="3"/>
            <w:tcBorders>
              <w:top w:val="single" w:color="000000" w:sz="4" w:space="0"/>
              <w:left w:val="single" w:color="000000" w:sz="4" w:space="0"/>
              <w:bottom w:val="single" w:color="000000" w:sz="4" w:space="0"/>
              <w:right w:val="single" w:color="000000" w:sz="4" w:space="0"/>
            </w:tcBorders>
            <w:shd w:val="clear" w:color="000000" w:fill="FFFFFF"/>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00" w:lineRule="exact"/>
              <w:rPr>
                <w:rFonts w:ascii="宋体" w:hAnsi="宋体" w:eastAsia="宋体" w:cs="宋体"/>
                <w:sz w:val="22"/>
                <w:highlight w:val="none"/>
              </w:rPr>
            </w:pPr>
          </w:p>
        </w:tc>
      </w:tr>
      <w:tr>
        <w:tblPrEx>
          <w:tblCellMar>
            <w:top w:w="0" w:type="dxa"/>
            <w:left w:w="10" w:type="dxa"/>
            <w:bottom w:w="0" w:type="dxa"/>
            <w:right w:w="10" w:type="dxa"/>
          </w:tblCellMar>
        </w:tblPrEx>
        <w:trPr>
          <w:gridBefore w:val="2"/>
          <w:wBefore w:w="10" w:type="dxa"/>
          <w:jc w:val="center"/>
        </w:trPr>
        <w:tc>
          <w:tcPr>
            <w:tcW w:w="1314" w:type="dxa"/>
            <w:gridSpan w:val="3"/>
            <w:vMerge w:val="continue"/>
            <w:tcBorders>
              <w:top w:val="single" w:color="000000" w:sz="0" w:space="0"/>
              <w:left w:val="single" w:color="000000" w:sz="4" w:space="0"/>
              <w:bottom w:val="single" w:color="000000" w:sz="0" w:space="0"/>
              <w:right w:val="single" w:color="000000" w:sz="4" w:space="0"/>
            </w:tcBorders>
            <w:shd w:val="clear" w:color="000000" w:fill="FFFFFF"/>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00" w:lineRule="exact"/>
              <w:rPr>
                <w:rFonts w:ascii="宋体" w:hAnsi="宋体" w:eastAsia="宋体" w:cs="宋体"/>
                <w:sz w:val="22"/>
                <w:highlight w:val="none"/>
              </w:rPr>
            </w:pPr>
          </w:p>
        </w:tc>
        <w:tc>
          <w:tcPr>
            <w:tcW w:w="992" w:type="dxa"/>
            <w:gridSpan w:val="3"/>
            <w:tcBorders>
              <w:top w:val="single" w:color="000000" w:sz="0" w:space="0"/>
              <w:left w:val="single" w:color="000000" w:sz="4" w:space="0"/>
              <w:bottom w:val="single" w:color="000000" w:sz="4" w:space="0"/>
              <w:right w:val="single" w:color="000000" w:sz="4" w:space="0"/>
            </w:tcBorders>
            <w:shd w:val="clear" w:color="000000" w:fill="FFFFFF"/>
            <w:noWrap w:val="0"/>
            <w:tcMar>
              <w:left w:w="108"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成本</w:t>
            </w:r>
          </w:p>
          <w:p>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center"/>
              <w:rPr>
                <w:rFonts w:ascii="宋体" w:hAnsi="宋体" w:eastAsia="宋体" w:cs="宋体"/>
                <w:sz w:val="22"/>
                <w:highlight w:val="none"/>
              </w:rPr>
            </w:pPr>
            <w:r>
              <w:rPr>
                <w:rFonts w:hint="eastAsia" w:ascii="宋体" w:hAnsi="宋体" w:eastAsia="宋体" w:cs="宋体"/>
                <w:i w:val="0"/>
                <w:iCs w:val="0"/>
                <w:color w:val="000000"/>
                <w:kern w:val="0"/>
                <w:sz w:val="22"/>
                <w:szCs w:val="22"/>
                <w:u w:val="none"/>
                <w:lang w:val="en-US" w:eastAsia="zh-CN" w:bidi="ar"/>
              </w:rPr>
              <w:t>指标</w:t>
            </w:r>
          </w:p>
        </w:tc>
        <w:tc>
          <w:tcPr>
            <w:tcW w:w="1543" w:type="dxa"/>
            <w:gridSpan w:val="3"/>
            <w:tcBorders>
              <w:top w:val="single" w:color="000000" w:sz="0" w:space="0"/>
              <w:left w:val="single" w:color="000000" w:sz="4" w:space="0"/>
              <w:bottom w:val="single" w:color="000000" w:sz="4" w:space="0"/>
              <w:right w:val="single" w:color="000000" w:sz="4" w:space="0"/>
            </w:tcBorders>
            <w:shd w:val="clear" w:color="000000" w:fill="FFFFFF"/>
            <w:noWrap w:val="0"/>
            <w:tcMar>
              <w:left w:w="108"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center"/>
            </w:pPr>
            <w:r>
              <w:rPr>
                <w:rFonts w:hint="eastAsia" w:ascii="宋体" w:hAnsi="宋体" w:eastAsia="宋体" w:cs="宋体"/>
                <w:i w:val="0"/>
                <w:iCs w:val="0"/>
                <w:color w:val="000000"/>
                <w:kern w:val="0"/>
                <w:sz w:val="22"/>
                <w:szCs w:val="22"/>
                <w:u w:val="none"/>
                <w:lang w:val="en-US" w:eastAsia="zh-CN" w:bidi="ar"/>
              </w:rPr>
              <w:t>经济成本指标</w:t>
            </w:r>
          </w:p>
        </w:tc>
        <w:tc>
          <w:tcPr>
            <w:tcW w:w="3332" w:type="dxa"/>
            <w:gridSpan w:val="8"/>
            <w:tcBorders>
              <w:top w:val="single" w:color="000000" w:sz="4" w:space="0"/>
              <w:left w:val="single" w:color="000000" w:sz="4" w:space="0"/>
              <w:bottom w:val="single" w:color="000000" w:sz="4" w:space="0"/>
              <w:right w:val="single" w:color="000000" w:sz="4" w:space="0"/>
            </w:tcBorders>
            <w:shd w:val="clear" w:color="000000" w:fill="FFFFFF"/>
            <w:noWrap w:val="0"/>
            <w:tcMar>
              <w:left w:w="108"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center"/>
              <w:rPr>
                <w:rFonts w:ascii="宋体" w:hAnsi="宋体" w:eastAsia="宋体" w:cs="宋体"/>
                <w:highlight w:val="none"/>
              </w:rPr>
            </w:pPr>
            <w:r>
              <w:rPr>
                <w:rFonts w:hint="eastAsia" w:ascii="宋体" w:hAnsi="宋体" w:eastAsia="宋体" w:cs="宋体"/>
                <w:i w:val="0"/>
                <w:iCs w:val="0"/>
                <w:color w:val="000000"/>
                <w:kern w:val="0"/>
                <w:sz w:val="22"/>
                <w:szCs w:val="22"/>
                <w:u w:val="none"/>
                <w:lang w:val="en-US" w:eastAsia="zh-CN" w:bidi="ar"/>
              </w:rPr>
              <w:t>共建美丽乡村专项资金奖补</w:t>
            </w:r>
          </w:p>
        </w:tc>
        <w:tc>
          <w:tcPr>
            <w:tcW w:w="1693" w:type="dxa"/>
            <w:gridSpan w:val="7"/>
            <w:tcBorders>
              <w:top w:val="single" w:color="000000" w:sz="4" w:space="0"/>
              <w:left w:val="single" w:color="000000" w:sz="4" w:space="0"/>
              <w:bottom w:val="single" w:color="000000" w:sz="4" w:space="0"/>
              <w:right w:val="single" w:color="000000" w:sz="4" w:space="0"/>
            </w:tcBorders>
            <w:shd w:val="clear" w:color="000000" w:fill="FFFFFF"/>
            <w:noWrap w:val="0"/>
            <w:tcMar>
              <w:left w:w="108"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center"/>
            </w:pPr>
            <w:r>
              <w:rPr>
                <w:rFonts w:hint="eastAsia" w:ascii="宋体" w:hAnsi="宋体" w:eastAsia="宋体" w:cs="宋体"/>
                <w:i w:val="0"/>
                <w:iCs w:val="0"/>
                <w:color w:val="000000"/>
                <w:kern w:val="0"/>
                <w:sz w:val="24"/>
                <w:szCs w:val="24"/>
                <w:u w:val="none"/>
                <w:lang w:val="en-US" w:eastAsia="zh-CN" w:bidi="ar"/>
              </w:rPr>
              <w:t>≥246.12万元</w:t>
            </w:r>
          </w:p>
        </w:tc>
        <w:tc>
          <w:tcPr>
            <w:tcW w:w="1096" w:type="dxa"/>
            <w:gridSpan w:val="3"/>
            <w:tcBorders>
              <w:top w:val="single" w:color="000000" w:sz="4" w:space="0"/>
              <w:left w:val="single" w:color="000000" w:sz="0" w:space="0"/>
              <w:bottom w:val="single" w:color="000000" w:sz="4" w:space="0"/>
              <w:right w:val="single" w:color="000000" w:sz="4" w:space="0"/>
            </w:tcBorders>
            <w:shd w:val="clear" w:color="000000" w:fill="FFFFFF"/>
            <w:noWrap w:val="0"/>
            <w:tcMar>
              <w:left w:w="108"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center"/>
              <w:rPr>
                <w:rFonts w:ascii="宋体" w:hAnsi="宋体" w:eastAsia="宋体" w:cs="宋体"/>
                <w:sz w:val="22"/>
                <w:highlight w:val="none"/>
              </w:rPr>
            </w:pPr>
            <w:r>
              <w:rPr>
                <w:rFonts w:hint="eastAsia" w:ascii="宋体" w:hAnsi="宋体" w:eastAsia="宋体" w:cs="宋体"/>
                <w:i w:val="0"/>
                <w:iCs w:val="0"/>
                <w:color w:val="000000"/>
                <w:kern w:val="0"/>
                <w:sz w:val="24"/>
                <w:szCs w:val="24"/>
                <w:u w:val="none"/>
                <w:lang w:val="en-US" w:eastAsia="zh-CN" w:bidi="ar"/>
              </w:rPr>
              <w:t>246.12</w:t>
            </w:r>
          </w:p>
        </w:tc>
        <w:tc>
          <w:tcPr>
            <w:tcW w:w="716" w:type="dxa"/>
            <w:gridSpan w:val="4"/>
            <w:tcBorders>
              <w:top w:val="single" w:color="000000" w:sz="4" w:space="0"/>
              <w:left w:val="single" w:color="000000" w:sz="0" w:space="0"/>
              <w:bottom w:val="single" w:color="000000" w:sz="4" w:space="0"/>
              <w:right w:val="single" w:color="000000" w:sz="4" w:space="0"/>
            </w:tcBorders>
            <w:shd w:val="clear" w:color="000000" w:fill="FFFFFF"/>
            <w:noWrap w:val="0"/>
            <w:tcMar>
              <w:left w:w="108"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center"/>
              <w:rPr>
                <w:rFonts w:ascii="宋体" w:hAnsi="宋体" w:eastAsia="宋体" w:cs="宋体"/>
                <w:sz w:val="22"/>
                <w:highlight w:val="none"/>
              </w:rPr>
            </w:pPr>
            <w:r>
              <w:rPr>
                <w:rFonts w:hint="eastAsia" w:ascii="宋体" w:hAnsi="宋体" w:eastAsia="宋体" w:cs="宋体"/>
                <w:i w:val="0"/>
                <w:iCs w:val="0"/>
                <w:color w:val="000000"/>
                <w:kern w:val="0"/>
                <w:sz w:val="24"/>
                <w:szCs w:val="24"/>
                <w:u w:val="none"/>
                <w:lang w:val="en-US" w:eastAsia="zh-CN" w:bidi="ar"/>
              </w:rPr>
              <w:t>10</w:t>
            </w:r>
          </w:p>
        </w:tc>
        <w:tc>
          <w:tcPr>
            <w:tcW w:w="1285" w:type="dxa"/>
            <w:gridSpan w:val="5"/>
            <w:tcBorders>
              <w:top w:val="single" w:color="000000" w:sz="4" w:space="0"/>
              <w:left w:val="single" w:color="000000" w:sz="0" w:space="0"/>
              <w:bottom w:val="single" w:color="000000" w:sz="4" w:space="0"/>
              <w:right w:val="single" w:color="000000" w:sz="4" w:space="0"/>
            </w:tcBorders>
            <w:shd w:val="clear" w:color="000000" w:fill="FFFFFF"/>
            <w:noWrap w:val="0"/>
            <w:tcMar>
              <w:left w:w="108"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center"/>
            </w:pPr>
            <w:r>
              <w:rPr>
                <w:rFonts w:hint="eastAsia" w:ascii="宋体" w:hAnsi="宋体" w:eastAsia="宋体" w:cs="宋体"/>
                <w:i w:val="0"/>
                <w:iCs w:val="0"/>
                <w:color w:val="000000"/>
                <w:kern w:val="0"/>
                <w:sz w:val="24"/>
                <w:szCs w:val="24"/>
                <w:u w:val="none"/>
                <w:lang w:val="en-US" w:eastAsia="zh-CN" w:bidi="ar"/>
              </w:rPr>
              <w:t>10</w:t>
            </w:r>
          </w:p>
        </w:tc>
        <w:tc>
          <w:tcPr>
            <w:tcW w:w="1549" w:type="dxa"/>
            <w:gridSpan w:val="3"/>
            <w:tcBorders>
              <w:top w:val="single" w:color="000000" w:sz="4" w:space="0"/>
              <w:left w:val="single" w:color="000000" w:sz="0" w:space="0"/>
              <w:bottom w:val="single" w:color="000000" w:sz="4" w:space="0"/>
              <w:right w:val="single" w:color="000000" w:sz="4" w:space="0"/>
            </w:tcBorders>
            <w:shd w:val="clear" w:color="000000" w:fill="FFFFFF"/>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00" w:lineRule="exact"/>
              <w:rPr>
                <w:rFonts w:ascii="宋体" w:hAnsi="宋体" w:eastAsia="宋体" w:cs="宋体"/>
                <w:sz w:val="22"/>
                <w:highlight w:val="none"/>
              </w:rPr>
            </w:pPr>
          </w:p>
        </w:tc>
      </w:tr>
      <w:tr>
        <w:tblPrEx>
          <w:tblCellMar>
            <w:top w:w="0" w:type="dxa"/>
            <w:left w:w="10" w:type="dxa"/>
            <w:bottom w:w="0" w:type="dxa"/>
            <w:right w:w="10" w:type="dxa"/>
          </w:tblCellMar>
        </w:tblPrEx>
        <w:trPr>
          <w:gridBefore w:val="2"/>
          <w:wBefore w:w="10" w:type="dxa"/>
          <w:jc w:val="center"/>
        </w:trPr>
        <w:tc>
          <w:tcPr>
            <w:tcW w:w="1314" w:type="dxa"/>
            <w:gridSpan w:val="3"/>
            <w:vMerge w:val="continue"/>
            <w:tcBorders>
              <w:top w:val="single" w:color="000000" w:sz="0" w:space="0"/>
              <w:left w:val="single" w:color="000000" w:sz="4" w:space="0"/>
              <w:bottom w:val="single" w:color="000000" w:sz="0" w:space="0"/>
              <w:right w:val="single" w:color="000000" w:sz="4" w:space="0"/>
            </w:tcBorders>
            <w:shd w:val="clear" w:color="000000" w:fill="FFFFFF"/>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00" w:lineRule="exact"/>
              <w:rPr>
                <w:rFonts w:ascii="宋体" w:hAnsi="宋体" w:eastAsia="宋体" w:cs="宋体"/>
                <w:sz w:val="22"/>
                <w:highlight w:val="none"/>
              </w:rPr>
            </w:pPr>
          </w:p>
        </w:tc>
        <w:tc>
          <w:tcPr>
            <w:tcW w:w="992" w:type="dxa"/>
            <w:gridSpan w:val="3"/>
            <w:vMerge w:val="restart"/>
            <w:tcBorders>
              <w:top w:val="single" w:color="000000" w:sz="0" w:space="0"/>
              <w:left w:val="single" w:color="000000" w:sz="4" w:space="0"/>
              <w:bottom w:val="single" w:color="000000" w:sz="4" w:space="0"/>
              <w:right w:val="single" w:color="000000" w:sz="4" w:space="0"/>
            </w:tcBorders>
            <w:shd w:val="clear" w:color="000000" w:fill="FFFFFF"/>
            <w:noWrap w:val="0"/>
            <w:tcMar>
              <w:left w:w="108"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效益</w:t>
            </w:r>
          </w:p>
          <w:p>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center"/>
              <w:rPr>
                <w:rFonts w:ascii="宋体" w:hAnsi="宋体" w:eastAsia="宋体" w:cs="宋体"/>
                <w:sz w:val="22"/>
                <w:highlight w:val="none"/>
              </w:rPr>
            </w:pPr>
            <w:r>
              <w:rPr>
                <w:rFonts w:hint="eastAsia" w:ascii="宋体" w:hAnsi="宋体" w:eastAsia="宋体" w:cs="宋体"/>
                <w:i w:val="0"/>
                <w:iCs w:val="0"/>
                <w:color w:val="000000"/>
                <w:kern w:val="0"/>
                <w:sz w:val="22"/>
                <w:szCs w:val="22"/>
                <w:u w:val="none"/>
                <w:lang w:val="en-US" w:eastAsia="zh-CN" w:bidi="ar"/>
              </w:rPr>
              <w:t>指标</w:t>
            </w:r>
          </w:p>
        </w:tc>
        <w:tc>
          <w:tcPr>
            <w:tcW w:w="1543" w:type="dxa"/>
            <w:gridSpan w:val="3"/>
            <w:vMerge w:val="restart"/>
            <w:tcBorders>
              <w:top w:val="single" w:color="000000" w:sz="0" w:space="0"/>
              <w:left w:val="single" w:color="000000" w:sz="4" w:space="0"/>
              <w:bottom w:val="single" w:color="000000" w:sz="4" w:space="0"/>
              <w:right w:val="single" w:color="000000" w:sz="4" w:space="0"/>
            </w:tcBorders>
            <w:shd w:val="clear" w:color="000000" w:fill="FFFFFF"/>
            <w:noWrap w:val="0"/>
            <w:tcMar>
              <w:left w:w="108"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center"/>
            </w:pPr>
            <w:r>
              <w:rPr>
                <w:rFonts w:hint="eastAsia" w:ascii="宋体" w:hAnsi="宋体" w:eastAsia="宋体" w:cs="宋体"/>
                <w:i w:val="0"/>
                <w:iCs w:val="0"/>
                <w:color w:val="000000"/>
                <w:kern w:val="0"/>
                <w:sz w:val="22"/>
                <w:szCs w:val="22"/>
                <w:u w:val="none"/>
                <w:lang w:val="en-US" w:eastAsia="zh-CN" w:bidi="ar"/>
              </w:rPr>
              <w:t>社会效益指标</w:t>
            </w:r>
          </w:p>
        </w:tc>
        <w:tc>
          <w:tcPr>
            <w:tcW w:w="3332" w:type="dxa"/>
            <w:gridSpan w:val="8"/>
            <w:tcBorders>
              <w:top w:val="single" w:color="000000" w:sz="4" w:space="0"/>
              <w:left w:val="single" w:color="000000" w:sz="4" w:space="0"/>
              <w:bottom w:val="single" w:color="000000" w:sz="4" w:space="0"/>
              <w:right w:val="single" w:color="000000" w:sz="4" w:space="0"/>
            </w:tcBorders>
            <w:shd w:val="clear" w:color="000000" w:fill="FFFFFF"/>
            <w:noWrap w:val="0"/>
            <w:tcMar>
              <w:left w:w="108"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center"/>
              <w:rPr>
                <w:rFonts w:ascii="宋体" w:hAnsi="宋体" w:eastAsia="宋体" w:cs="宋体"/>
                <w:highlight w:val="none"/>
              </w:rPr>
            </w:pPr>
            <w:r>
              <w:rPr>
                <w:rFonts w:hint="eastAsia" w:ascii="宋体" w:hAnsi="宋体" w:eastAsia="宋体" w:cs="宋体"/>
                <w:i w:val="0"/>
                <w:iCs w:val="0"/>
                <w:color w:val="000000"/>
                <w:kern w:val="0"/>
                <w:sz w:val="22"/>
                <w:szCs w:val="22"/>
                <w:u w:val="none"/>
                <w:lang w:val="en-US" w:eastAsia="zh-CN" w:bidi="ar"/>
              </w:rPr>
              <w:t>农村生活垃圾处理费收缴率</w:t>
            </w:r>
          </w:p>
        </w:tc>
        <w:tc>
          <w:tcPr>
            <w:tcW w:w="1693" w:type="dxa"/>
            <w:gridSpan w:val="7"/>
            <w:tcBorders>
              <w:top w:val="single" w:color="000000" w:sz="4" w:space="0"/>
              <w:left w:val="single" w:color="000000" w:sz="4" w:space="0"/>
              <w:bottom w:val="single" w:color="000000" w:sz="4" w:space="0"/>
              <w:right w:val="single" w:color="000000" w:sz="4" w:space="0"/>
            </w:tcBorders>
            <w:shd w:val="clear" w:color="000000" w:fill="FFFFFF"/>
            <w:noWrap w:val="0"/>
            <w:tcMar>
              <w:left w:w="108"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center"/>
            </w:pPr>
            <w:r>
              <w:rPr>
                <w:rFonts w:hint="eastAsia" w:ascii="宋体" w:hAnsi="宋体" w:eastAsia="宋体" w:cs="宋体"/>
                <w:i w:val="0"/>
                <w:iCs w:val="0"/>
                <w:color w:val="000000"/>
                <w:kern w:val="0"/>
                <w:sz w:val="24"/>
                <w:szCs w:val="24"/>
                <w:u w:val="none"/>
                <w:lang w:val="en-US" w:eastAsia="zh-CN" w:bidi="ar"/>
              </w:rPr>
              <w:t>≥90%</w:t>
            </w:r>
          </w:p>
        </w:tc>
        <w:tc>
          <w:tcPr>
            <w:tcW w:w="1096" w:type="dxa"/>
            <w:gridSpan w:val="3"/>
            <w:tcBorders>
              <w:top w:val="single" w:color="000000" w:sz="4" w:space="0"/>
              <w:left w:val="single" w:color="000000" w:sz="0" w:space="0"/>
              <w:bottom w:val="single" w:color="000000" w:sz="4" w:space="0"/>
              <w:right w:val="single" w:color="000000" w:sz="4" w:space="0"/>
            </w:tcBorders>
            <w:shd w:val="clear" w:color="000000" w:fill="FFFFFF"/>
            <w:noWrap w:val="0"/>
            <w:tcMar>
              <w:left w:w="108"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center"/>
              <w:rPr>
                <w:rFonts w:ascii="宋体" w:hAnsi="宋体" w:eastAsia="宋体" w:cs="宋体"/>
                <w:sz w:val="22"/>
                <w:highlight w:val="none"/>
              </w:rPr>
            </w:pPr>
            <w:r>
              <w:rPr>
                <w:rFonts w:hint="eastAsia" w:ascii="宋体" w:hAnsi="宋体" w:eastAsia="宋体" w:cs="宋体"/>
                <w:i w:val="0"/>
                <w:iCs w:val="0"/>
                <w:color w:val="000000"/>
                <w:kern w:val="0"/>
                <w:sz w:val="24"/>
                <w:szCs w:val="24"/>
                <w:u w:val="none"/>
                <w:lang w:val="en-US" w:eastAsia="zh-CN" w:bidi="ar"/>
              </w:rPr>
              <w:t>90</w:t>
            </w:r>
          </w:p>
        </w:tc>
        <w:tc>
          <w:tcPr>
            <w:tcW w:w="716" w:type="dxa"/>
            <w:gridSpan w:val="4"/>
            <w:tcBorders>
              <w:top w:val="single" w:color="000000" w:sz="0" w:space="0"/>
              <w:left w:val="single" w:color="000000" w:sz="0" w:space="0"/>
              <w:bottom w:val="single" w:color="000000" w:sz="4" w:space="0"/>
              <w:right w:val="single" w:color="000000" w:sz="4" w:space="0"/>
            </w:tcBorders>
            <w:shd w:val="clear" w:color="000000" w:fill="FFFFFF"/>
            <w:noWrap w:val="0"/>
            <w:tcMar>
              <w:left w:w="108"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center"/>
              <w:rPr>
                <w:rFonts w:ascii="宋体" w:hAnsi="宋体" w:eastAsia="宋体" w:cs="宋体"/>
                <w:sz w:val="22"/>
                <w:highlight w:val="none"/>
              </w:rPr>
            </w:pPr>
            <w:r>
              <w:rPr>
                <w:rFonts w:hint="eastAsia" w:ascii="宋体" w:hAnsi="宋体" w:eastAsia="宋体" w:cs="宋体"/>
                <w:i w:val="0"/>
                <w:iCs w:val="0"/>
                <w:color w:val="000000"/>
                <w:kern w:val="0"/>
                <w:sz w:val="24"/>
                <w:szCs w:val="24"/>
                <w:u w:val="none"/>
                <w:lang w:val="en-US" w:eastAsia="zh-CN" w:bidi="ar"/>
              </w:rPr>
              <w:t>10</w:t>
            </w:r>
          </w:p>
        </w:tc>
        <w:tc>
          <w:tcPr>
            <w:tcW w:w="1285" w:type="dxa"/>
            <w:gridSpan w:val="5"/>
            <w:tcBorders>
              <w:top w:val="single" w:color="000000" w:sz="0" w:space="0"/>
              <w:left w:val="single" w:color="000000" w:sz="0" w:space="0"/>
              <w:bottom w:val="single" w:color="000000" w:sz="4" w:space="0"/>
              <w:right w:val="single" w:color="000000" w:sz="4" w:space="0"/>
            </w:tcBorders>
            <w:shd w:val="clear" w:color="000000" w:fill="FFFFFF"/>
            <w:noWrap w:val="0"/>
            <w:tcMar>
              <w:left w:w="108"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center"/>
            </w:pPr>
            <w:r>
              <w:rPr>
                <w:rFonts w:hint="eastAsia" w:ascii="宋体" w:hAnsi="宋体" w:eastAsia="宋体" w:cs="宋体"/>
                <w:i w:val="0"/>
                <w:iCs w:val="0"/>
                <w:color w:val="000000"/>
                <w:kern w:val="0"/>
                <w:sz w:val="24"/>
                <w:szCs w:val="24"/>
                <w:u w:val="none"/>
                <w:lang w:val="en-US" w:eastAsia="zh-CN" w:bidi="ar"/>
              </w:rPr>
              <w:t>10</w:t>
            </w:r>
          </w:p>
        </w:tc>
        <w:tc>
          <w:tcPr>
            <w:tcW w:w="1549" w:type="dxa"/>
            <w:gridSpan w:val="3"/>
            <w:tcBorders>
              <w:top w:val="single" w:color="000000" w:sz="0" w:space="0"/>
              <w:left w:val="single" w:color="000000" w:sz="0" w:space="0"/>
              <w:bottom w:val="single" w:color="000000" w:sz="4" w:space="0"/>
              <w:right w:val="single" w:color="000000" w:sz="4" w:space="0"/>
            </w:tcBorders>
            <w:shd w:val="clear" w:color="000000" w:fill="FFFFFF"/>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00" w:lineRule="exact"/>
              <w:rPr>
                <w:rFonts w:ascii="宋体" w:hAnsi="宋体" w:eastAsia="宋体" w:cs="宋体"/>
                <w:sz w:val="22"/>
                <w:highlight w:val="none"/>
              </w:rPr>
            </w:pPr>
          </w:p>
        </w:tc>
      </w:tr>
      <w:tr>
        <w:tblPrEx>
          <w:tblCellMar>
            <w:top w:w="0" w:type="dxa"/>
            <w:left w:w="10" w:type="dxa"/>
            <w:bottom w:w="0" w:type="dxa"/>
            <w:right w:w="10" w:type="dxa"/>
          </w:tblCellMar>
        </w:tblPrEx>
        <w:trPr>
          <w:gridBefore w:val="2"/>
          <w:wBefore w:w="10" w:type="dxa"/>
          <w:jc w:val="center"/>
        </w:trPr>
        <w:tc>
          <w:tcPr>
            <w:tcW w:w="1314" w:type="dxa"/>
            <w:gridSpan w:val="3"/>
            <w:vMerge w:val="continue"/>
            <w:tcBorders>
              <w:top w:val="single" w:color="000000" w:sz="0" w:space="0"/>
              <w:left w:val="single" w:color="000000" w:sz="4" w:space="0"/>
              <w:bottom w:val="single" w:color="000000" w:sz="0" w:space="0"/>
              <w:right w:val="single" w:color="000000" w:sz="4" w:space="0"/>
            </w:tcBorders>
            <w:shd w:val="clear" w:color="000000" w:fill="FFFFFF"/>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00" w:lineRule="exact"/>
              <w:rPr>
                <w:rFonts w:ascii="宋体" w:hAnsi="宋体" w:eastAsia="宋体" w:cs="宋体"/>
                <w:sz w:val="22"/>
                <w:highlight w:val="none"/>
              </w:rPr>
            </w:pPr>
          </w:p>
        </w:tc>
        <w:tc>
          <w:tcPr>
            <w:tcW w:w="992" w:type="dxa"/>
            <w:gridSpan w:val="3"/>
            <w:vMerge w:val="continue"/>
            <w:tcBorders>
              <w:top w:val="single" w:color="000000" w:sz="0" w:space="0"/>
              <w:left w:val="single" w:color="000000" w:sz="4" w:space="0"/>
              <w:bottom w:val="single" w:color="000000" w:sz="4" w:space="0"/>
              <w:right w:val="single" w:color="000000" w:sz="4" w:space="0"/>
            </w:tcBorders>
            <w:shd w:val="clear" w:color="000000" w:fill="FFFFFF"/>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00" w:lineRule="exact"/>
              <w:rPr>
                <w:rFonts w:ascii="宋体" w:hAnsi="宋体" w:eastAsia="宋体" w:cs="宋体"/>
                <w:highlight w:val="none"/>
              </w:rPr>
            </w:pPr>
          </w:p>
        </w:tc>
        <w:tc>
          <w:tcPr>
            <w:tcW w:w="1543" w:type="dxa"/>
            <w:gridSpan w:val="3"/>
            <w:vMerge w:val="continue"/>
            <w:tcBorders>
              <w:top w:val="single" w:color="000000" w:sz="0" w:space="0"/>
              <w:left w:val="single" w:color="000000" w:sz="4" w:space="0"/>
              <w:bottom w:val="single" w:color="000000" w:sz="4" w:space="0"/>
              <w:right w:val="single" w:color="000000" w:sz="4" w:space="0"/>
            </w:tcBorders>
            <w:shd w:val="clear" w:color="000000" w:fill="FFFFFF"/>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00" w:lineRule="exact"/>
            </w:pPr>
          </w:p>
        </w:tc>
        <w:tc>
          <w:tcPr>
            <w:tcW w:w="3332" w:type="dxa"/>
            <w:gridSpan w:val="8"/>
            <w:tcBorders>
              <w:top w:val="single" w:color="000000" w:sz="4" w:space="0"/>
              <w:left w:val="single" w:color="000000" w:sz="4" w:space="0"/>
              <w:bottom w:val="single" w:color="000000" w:sz="4" w:space="0"/>
              <w:right w:val="single" w:color="000000" w:sz="4" w:space="0"/>
            </w:tcBorders>
            <w:shd w:val="clear" w:color="000000" w:fill="FFFFFF"/>
            <w:noWrap w:val="0"/>
            <w:tcMar>
              <w:left w:w="108"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center"/>
              <w:rPr>
                <w:rFonts w:ascii="宋体" w:hAnsi="宋体" w:eastAsia="宋体" w:cs="宋体"/>
                <w:highlight w:val="none"/>
              </w:rPr>
            </w:pPr>
            <w:r>
              <w:rPr>
                <w:rFonts w:hint="eastAsia" w:ascii="宋体" w:hAnsi="宋体" w:eastAsia="宋体" w:cs="宋体"/>
                <w:i w:val="0"/>
                <w:iCs w:val="0"/>
                <w:color w:val="000000"/>
                <w:kern w:val="0"/>
                <w:sz w:val="22"/>
                <w:szCs w:val="22"/>
                <w:u w:val="none"/>
                <w:lang w:val="en-US" w:eastAsia="zh-CN" w:bidi="ar"/>
              </w:rPr>
              <w:t>农村生活垃圾无害化处理率</w:t>
            </w:r>
          </w:p>
        </w:tc>
        <w:tc>
          <w:tcPr>
            <w:tcW w:w="1693" w:type="dxa"/>
            <w:gridSpan w:val="7"/>
            <w:tcBorders>
              <w:top w:val="single" w:color="000000" w:sz="4" w:space="0"/>
              <w:left w:val="single" w:color="000000" w:sz="4" w:space="0"/>
              <w:bottom w:val="single" w:color="000000" w:sz="4" w:space="0"/>
              <w:right w:val="single" w:color="000000" w:sz="4" w:space="0"/>
            </w:tcBorders>
            <w:shd w:val="clear" w:color="000000" w:fill="FFFFFF"/>
            <w:noWrap w:val="0"/>
            <w:tcMar>
              <w:left w:w="108"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center"/>
            </w:pPr>
            <w:r>
              <w:rPr>
                <w:rFonts w:hint="eastAsia" w:ascii="宋体" w:hAnsi="宋体" w:eastAsia="宋体" w:cs="宋体"/>
                <w:i w:val="0"/>
                <w:iCs w:val="0"/>
                <w:color w:val="000000"/>
                <w:kern w:val="0"/>
                <w:sz w:val="24"/>
                <w:szCs w:val="24"/>
                <w:u w:val="none"/>
                <w:lang w:val="en-US" w:eastAsia="zh-CN" w:bidi="ar"/>
              </w:rPr>
              <w:t>≥100%</w:t>
            </w:r>
          </w:p>
        </w:tc>
        <w:tc>
          <w:tcPr>
            <w:tcW w:w="1096" w:type="dxa"/>
            <w:gridSpan w:val="3"/>
            <w:tcBorders>
              <w:top w:val="single" w:color="000000" w:sz="4" w:space="0"/>
              <w:left w:val="single" w:color="000000" w:sz="0" w:space="0"/>
              <w:bottom w:val="single" w:color="000000" w:sz="4" w:space="0"/>
              <w:right w:val="single" w:color="000000" w:sz="4" w:space="0"/>
            </w:tcBorders>
            <w:shd w:val="clear" w:color="000000" w:fill="FFFFFF"/>
            <w:noWrap w:val="0"/>
            <w:tcMar>
              <w:left w:w="108"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center"/>
              <w:rPr>
                <w:rFonts w:ascii="宋体" w:hAnsi="宋体" w:eastAsia="宋体" w:cs="宋体"/>
                <w:sz w:val="22"/>
                <w:highlight w:val="none"/>
              </w:rPr>
            </w:pPr>
            <w:r>
              <w:rPr>
                <w:rFonts w:hint="eastAsia" w:ascii="宋体" w:hAnsi="宋体" w:eastAsia="宋体" w:cs="宋体"/>
                <w:i w:val="0"/>
                <w:iCs w:val="0"/>
                <w:color w:val="000000"/>
                <w:kern w:val="0"/>
                <w:sz w:val="24"/>
                <w:szCs w:val="24"/>
                <w:u w:val="none"/>
                <w:lang w:val="en-US" w:eastAsia="zh-CN" w:bidi="ar"/>
              </w:rPr>
              <w:t>100</w:t>
            </w:r>
          </w:p>
        </w:tc>
        <w:tc>
          <w:tcPr>
            <w:tcW w:w="716" w:type="dxa"/>
            <w:gridSpan w:val="4"/>
            <w:tcBorders>
              <w:top w:val="single" w:color="000000" w:sz="0" w:space="0"/>
              <w:left w:val="single" w:color="000000" w:sz="0" w:space="0"/>
              <w:bottom w:val="single" w:color="000000" w:sz="4" w:space="0"/>
              <w:right w:val="single" w:color="000000" w:sz="4" w:space="0"/>
            </w:tcBorders>
            <w:shd w:val="clear" w:color="000000" w:fill="FFFFFF"/>
            <w:noWrap w:val="0"/>
            <w:tcMar>
              <w:left w:w="108"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center"/>
              <w:rPr>
                <w:rFonts w:ascii="宋体" w:hAnsi="宋体" w:eastAsia="宋体" w:cs="宋体"/>
                <w:sz w:val="22"/>
                <w:highlight w:val="none"/>
              </w:rPr>
            </w:pPr>
            <w:r>
              <w:rPr>
                <w:rFonts w:hint="eastAsia" w:ascii="宋体" w:hAnsi="宋体" w:eastAsia="宋体" w:cs="宋体"/>
                <w:i w:val="0"/>
                <w:iCs w:val="0"/>
                <w:color w:val="000000"/>
                <w:kern w:val="0"/>
                <w:sz w:val="24"/>
                <w:szCs w:val="24"/>
                <w:u w:val="none"/>
                <w:lang w:val="en-US" w:eastAsia="zh-CN" w:bidi="ar"/>
              </w:rPr>
              <w:t>10</w:t>
            </w:r>
          </w:p>
        </w:tc>
        <w:tc>
          <w:tcPr>
            <w:tcW w:w="1285" w:type="dxa"/>
            <w:gridSpan w:val="5"/>
            <w:tcBorders>
              <w:top w:val="single" w:color="000000" w:sz="0" w:space="0"/>
              <w:left w:val="single" w:color="000000" w:sz="0" w:space="0"/>
              <w:bottom w:val="single" w:color="000000" w:sz="4" w:space="0"/>
              <w:right w:val="single" w:color="000000" w:sz="4" w:space="0"/>
            </w:tcBorders>
            <w:shd w:val="clear" w:color="000000" w:fill="FFFFFF"/>
            <w:noWrap w:val="0"/>
            <w:tcMar>
              <w:left w:w="108"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center"/>
            </w:pPr>
            <w:r>
              <w:rPr>
                <w:rFonts w:hint="eastAsia" w:ascii="宋体" w:hAnsi="宋体" w:eastAsia="宋体" w:cs="宋体"/>
                <w:i w:val="0"/>
                <w:iCs w:val="0"/>
                <w:color w:val="000000"/>
                <w:kern w:val="0"/>
                <w:sz w:val="24"/>
                <w:szCs w:val="24"/>
                <w:u w:val="none"/>
                <w:lang w:val="en-US" w:eastAsia="zh-CN" w:bidi="ar"/>
              </w:rPr>
              <w:t>10</w:t>
            </w:r>
          </w:p>
        </w:tc>
        <w:tc>
          <w:tcPr>
            <w:tcW w:w="1549" w:type="dxa"/>
            <w:gridSpan w:val="3"/>
            <w:tcBorders>
              <w:top w:val="single" w:color="000000" w:sz="0" w:space="0"/>
              <w:left w:val="single" w:color="000000" w:sz="0" w:space="0"/>
              <w:bottom w:val="single" w:color="000000" w:sz="4" w:space="0"/>
              <w:right w:val="single" w:color="000000" w:sz="4" w:space="0"/>
            </w:tcBorders>
            <w:shd w:val="clear" w:color="000000" w:fill="FFFFFF"/>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00" w:lineRule="exact"/>
              <w:rPr>
                <w:rFonts w:ascii="宋体" w:hAnsi="宋体" w:eastAsia="宋体" w:cs="宋体"/>
                <w:sz w:val="22"/>
                <w:highlight w:val="none"/>
              </w:rPr>
            </w:pPr>
          </w:p>
        </w:tc>
      </w:tr>
      <w:tr>
        <w:tblPrEx>
          <w:tblCellMar>
            <w:top w:w="0" w:type="dxa"/>
            <w:left w:w="10" w:type="dxa"/>
            <w:bottom w:w="0" w:type="dxa"/>
            <w:right w:w="10" w:type="dxa"/>
          </w:tblCellMar>
        </w:tblPrEx>
        <w:trPr>
          <w:gridBefore w:val="2"/>
          <w:wBefore w:w="10" w:type="dxa"/>
          <w:jc w:val="center"/>
        </w:trPr>
        <w:tc>
          <w:tcPr>
            <w:tcW w:w="1314" w:type="dxa"/>
            <w:gridSpan w:val="3"/>
            <w:vMerge w:val="continue"/>
            <w:tcBorders>
              <w:top w:val="single" w:color="000000" w:sz="0" w:space="0"/>
              <w:left w:val="single" w:color="000000" w:sz="4" w:space="0"/>
              <w:bottom w:val="single" w:color="000000" w:sz="0" w:space="0"/>
              <w:right w:val="single" w:color="000000" w:sz="4" w:space="0"/>
            </w:tcBorders>
            <w:shd w:val="clear" w:color="000000" w:fill="FFFFFF"/>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00" w:lineRule="exact"/>
              <w:rPr>
                <w:rFonts w:ascii="宋体" w:hAnsi="宋体" w:eastAsia="宋体" w:cs="宋体"/>
                <w:sz w:val="22"/>
                <w:highlight w:val="none"/>
              </w:rPr>
            </w:pPr>
          </w:p>
        </w:tc>
        <w:tc>
          <w:tcPr>
            <w:tcW w:w="992" w:type="dxa"/>
            <w:gridSpan w:val="3"/>
            <w:vMerge w:val="continue"/>
            <w:tcBorders>
              <w:top w:val="single" w:color="000000" w:sz="0" w:space="0"/>
              <w:left w:val="single" w:color="000000" w:sz="4" w:space="0"/>
              <w:bottom w:val="single" w:color="000000" w:sz="4" w:space="0"/>
              <w:right w:val="single" w:color="000000" w:sz="4" w:space="0"/>
            </w:tcBorders>
            <w:shd w:val="clear" w:color="000000" w:fill="FFFFFF"/>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00" w:lineRule="exact"/>
              <w:rPr>
                <w:rFonts w:ascii="宋体" w:hAnsi="宋体" w:eastAsia="宋体" w:cs="宋体"/>
                <w:sz w:val="22"/>
                <w:highlight w:val="none"/>
              </w:rPr>
            </w:pPr>
          </w:p>
        </w:tc>
        <w:tc>
          <w:tcPr>
            <w:tcW w:w="1543" w:type="dxa"/>
            <w:gridSpan w:val="3"/>
            <w:vMerge w:val="continue"/>
            <w:tcBorders>
              <w:top w:val="single" w:color="000000" w:sz="0" w:space="0"/>
              <w:left w:val="single" w:color="000000" w:sz="4" w:space="0"/>
              <w:bottom w:val="single" w:color="000000" w:sz="4" w:space="0"/>
              <w:right w:val="single" w:color="000000" w:sz="4" w:space="0"/>
            </w:tcBorders>
            <w:shd w:val="clear" w:color="000000" w:fill="FFFFFF"/>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00" w:lineRule="exact"/>
            </w:pPr>
          </w:p>
        </w:tc>
        <w:tc>
          <w:tcPr>
            <w:tcW w:w="3332" w:type="dxa"/>
            <w:gridSpan w:val="8"/>
            <w:tcBorders>
              <w:top w:val="single" w:color="000000" w:sz="0" w:space="0"/>
              <w:left w:val="single" w:color="000000" w:sz="4" w:space="0"/>
              <w:bottom w:val="single" w:color="000000" w:sz="4" w:space="0"/>
              <w:right w:val="single" w:color="000000" w:sz="4" w:space="0"/>
            </w:tcBorders>
            <w:shd w:val="clear" w:color="000000" w:fill="FFFFFF"/>
            <w:noWrap w:val="0"/>
            <w:tcMar>
              <w:left w:w="108"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center"/>
              <w:rPr>
                <w:rFonts w:ascii="宋体" w:hAnsi="宋体" w:eastAsia="宋体" w:cs="宋体"/>
                <w:highlight w:val="none"/>
              </w:rPr>
            </w:pPr>
            <w:r>
              <w:rPr>
                <w:rFonts w:hint="eastAsia" w:ascii="宋体" w:hAnsi="宋体" w:eastAsia="宋体" w:cs="宋体"/>
                <w:i w:val="0"/>
                <w:iCs w:val="0"/>
                <w:color w:val="000000"/>
                <w:kern w:val="0"/>
                <w:sz w:val="22"/>
                <w:szCs w:val="22"/>
                <w:u w:val="none"/>
                <w:lang w:val="en-US" w:eastAsia="zh-CN" w:bidi="ar"/>
              </w:rPr>
              <w:t>农村转运站覆盖率</w:t>
            </w:r>
          </w:p>
        </w:tc>
        <w:tc>
          <w:tcPr>
            <w:tcW w:w="1693" w:type="dxa"/>
            <w:gridSpan w:val="7"/>
            <w:tcBorders>
              <w:top w:val="single" w:color="000000" w:sz="0" w:space="0"/>
              <w:left w:val="single" w:color="000000" w:sz="4" w:space="0"/>
              <w:bottom w:val="single" w:color="000000" w:sz="4" w:space="0"/>
              <w:right w:val="single" w:color="000000" w:sz="4" w:space="0"/>
            </w:tcBorders>
            <w:shd w:val="clear" w:color="000000" w:fill="FFFFFF"/>
            <w:noWrap w:val="0"/>
            <w:tcMar>
              <w:left w:w="108"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center"/>
            </w:pPr>
            <w:r>
              <w:rPr>
                <w:rFonts w:hint="eastAsia" w:ascii="宋体" w:hAnsi="宋体" w:eastAsia="宋体" w:cs="宋体"/>
                <w:i w:val="0"/>
                <w:iCs w:val="0"/>
                <w:color w:val="000000"/>
                <w:kern w:val="0"/>
                <w:sz w:val="24"/>
                <w:szCs w:val="24"/>
                <w:u w:val="none"/>
                <w:lang w:val="en-US" w:eastAsia="zh-CN" w:bidi="ar"/>
              </w:rPr>
              <w:t>≥100%</w:t>
            </w:r>
          </w:p>
        </w:tc>
        <w:tc>
          <w:tcPr>
            <w:tcW w:w="1096" w:type="dxa"/>
            <w:gridSpan w:val="3"/>
            <w:tcBorders>
              <w:top w:val="single" w:color="000000" w:sz="4" w:space="0"/>
              <w:left w:val="single" w:color="000000" w:sz="0" w:space="0"/>
              <w:bottom w:val="single" w:color="000000" w:sz="4" w:space="0"/>
              <w:right w:val="single" w:color="000000" w:sz="4" w:space="0"/>
            </w:tcBorders>
            <w:shd w:val="clear" w:color="000000" w:fill="FFFFFF"/>
            <w:noWrap w:val="0"/>
            <w:tcMar>
              <w:left w:w="108"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center"/>
              <w:rPr>
                <w:rFonts w:ascii="宋体" w:hAnsi="宋体" w:eastAsia="宋体" w:cs="宋体"/>
                <w:sz w:val="22"/>
                <w:highlight w:val="none"/>
              </w:rPr>
            </w:pPr>
            <w:r>
              <w:rPr>
                <w:rFonts w:hint="eastAsia" w:ascii="宋体" w:hAnsi="宋体" w:eastAsia="宋体" w:cs="宋体"/>
                <w:i w:val="0"/>
                <w:iCs w:val="0"/>
                <w:color w:val="000000"/>
                <w:kern w:val="0"/>
                <w:sz w:val="24"/>
                <w:szCs w:val="24"/>
                <w:u w:val="none"/>
                <w:lang w:val="en-US" w:eastAsia="zh-CN" w:bidi="ar"/>
              </w:rPr>
              <w:t>100</w:t>
            </w:r>
          </w:p>
        </w:tc>
        <w:tc>
          <w:tcPr>
            <w:tcW w:w="716" w:type="dxa"/>
            <w:gridSpan w:val="4"/>
            <w:tcBorders>
              <w:top w:val="single" w:color="000000" w:sz="0" w:space="0"/>
              <w:left w:val="single" w:color="000000" w:sz="0" w:space="0"/>
              <w:bottom w:val="single" w:color="000000" w:sz="4" w:space="0"/>
              <w:right w:val="single" w:color="000000" w:sz="4" w:space="0"/>
            </w:tcBorders>
            <w:shd w:val="clear" w:color="000000" w:fill="FFFFFF"/>
            <w:noWrap w:val="0"/>
            <w:tcMar>
              <w:left w:w="108"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center"/>
              <w:rPr>
                <w:rFonts w:ascii="宋体" w:hAnsi="宋体" w:eastAsia="宋体" w:cs="宋体"/>
                <w:sz w:val="22"/>
                <w:highlight w:val="none"/>
              </w:rPr>
            </w:pPr>
            <w:r>
              <w:rPr>
                <w:rFonts w:hint="eastAsia" w:ascii="宋体" w:hAnsi="宋体" w:eastAsia="宋体" w:cs="宋体"/>
                <w:i w:val="0"/>
                <w:iCs w:val="0"/>
                <w:color w:val="000000"/>
                <w:kern w:val="0"/>
                <w:sz w:val="24"/>
                <w:szCs w:val="24"/>
                <w:u w:val="none"/>
                <w:lang w:val="en-US" w:eastAsia="zh-CN" w:bidi="ar"/>
              </w:rPr>
              <w:t>10</w:t>
            </w:r>
          </w:p>
        </w:tc>
        <w:tc>
          <w:tcPr>
            <w:tcW w:w="1285" w:type="dxa"/>
            <w:gridSpan w:val="5"/>
            <w:tcBorders>
              <w:top w:val="single" w:color="000000" w:sz="0" w:space="0"/>
              <w:left w:val="single" w:color="000000" w:sz="0" w:space="0"/>
              <w:bottom w:val="single" w:color="000000" w:sz="4" w:space="0"/>
              <w:right w:val="single" w:color="000000" w:sz="4" w:space="0"/>
            </w:tcBorders>
            <w:shd w:val="clear" w:color="000000" w:fill="FFFFFF"/>
            <w:noWrap w:val="0"/>
            <w:tcMar>
              <w:left w:w="108"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center"/>
            </w:pPr>
            <w:r>
              <w:rPr>
                <w:rFonts w:hint="eastAsia" w:ascii="宋体" w:hAnsi="宋体" w:eastAsia="宋体" w:cs="宋体"/>
                <w:i w:val="0"/>
                <w:iCs w:val="0"/>
                <w:color w:val="000000"/>
                <w:kern w:val="0"/>
                <w:sz w:val="24"/>
                <w:szCs w:val="24"/>
                <w:u w:val="none"/>
                <w:lang w:val="en-US" w:eastAsia="zh-CN" w:bidi="ar"/>
              </w:rPr>
              <w:t>10</w:t>
            </w:r>
          </w:p>
        </w:tc>
        <w:tc>
          <w:tcPr>
            <w:tcW w:w="1549" w:type="dxa"/>
            <w:gridSpan w:val="3"/>
            <w:tcBorders>
              <w:top w:val="single" w:color="000000" w:sz="0" w:space="0"/>
              <w:left w:val="single" w:color="000000" w:sz="0" w:space="0"/>
              <w:bottom w:val="single" w:color="000000" w:sz="4" w:space="0"/>
              <w:right w:val="single" w:color="000000" w:sz="4" w:space="0"/>
            </w:tcBorders>
            <w:shd w:val="clear" w:color="000000" w:fill="FFFFFF"/>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00" w:lineRule="exact"/>
              <w:rPr>
                <w:rFonts w:ascii="宋体" w:hAnsi="宋体" w:eastAsia="宋体" w:cs="宋体"/>
                <w:sz w:val="22"/>
                <w:highlight w:val="none"/>
              </w:rPr>
            </w:pPr>
          </w:p>
        </w:tc>
      </w:tr>
      <w:tr>
        <w:tblPrEx>
          <w:tblCellMar>
            <w:top w:w="0" w:type="dxa"/>
            <w:left w:w="10" w:type="dxa"/>
            <w:bottom w:w="0" w:type="dxa"/>
            <w:right w:w="10" w:type="dxa"/>
          </w:tblCellMar>
        </w:tblPrEx>
        <w:trPr>
          <w:gridBefore w:val="2"/>
          <w:wBefore w:w="10" w:type="dxa"/>
          <w:jc w:val="center"/>
        </w:trPr>
        <w:tc>
          <w:tcPr>
            <w:tcW w:w="1314" w:type="dxa"/>
            <w:gridSpan w:val="3"/>
            <w:vMerge w:val="continue"/>
            <w:tcBorders>
              <w:top w:val="single" w:color="000000" w:sz="0" w:space="0"/>
              <w:left w:val="single" w:color="000000" w:sz="4" w:space="0"/>
              <w:bottom w:val="single" w:color="auto" w:sz="4" w:space="0"/>
              <w:right w:val="single" w:color="000000" w:sz="4" w:space="0"/>
            </w:tcBorders>
            <w:shd w:val="clear" w:color="000000" w:fill="FFFFFF"/>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00" w:lineRule="exact"/>
              <w:rPr>
                <w:rFonts w:ascii="宋体" w:hAnsi="宋体" w:eastAsia="宋体" w:cs="宋体"/>
                <w:sz w:val="22"/>
                <w:highlight w:val="none"/>
              </w:rPr>
            </w:pPr>
          </w:p>
        </w:tc>
        <w:tc>
          <w:tcPr>
            <w:tcW w:w="992" w:type="dxa"/>
            <w:gridSpan w:val="3"/>
            <w:tcBorders>
              <w:top w:val="single" w:color="000000" w:sz="0" w:space="0"/>
              <w:left w:val="single" w:color="000000" w:sz="4" w:space="0"/>
              <w:bottom w:val="single" w:color="auto" w:sz="4" w:space="0"/>
              <w:right w:val="single" w:color="000000" w:sz="4" w:space="0"/>
            </w:tcBorders>
            <w:shd w:val="clear" w:color="000000" w:fill="FFFFFF"/>
            <w:noWrap w:val="0"/>
            <w:tcMar>
              <w:left w:w="108"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center"/>
              <w:rPr>
                <w:rFonts w:ascii="宋体" w:hAnsi="宋体" w:eastAsia="宋体" w:cs="宋体"/>
                <w:sz w:val="22"/>
                <w:highlight w:val="none"/>
              </w:rPr>
            </w:pPr>
            <w:r>
              <w:rPr>
                <w:rFonts w:hint="eastAsia" w:ascii="宋体" w:hAnsi="宋体" w:eastAsia="宋体" w:cs="宋体"/>
                <w:i w:val="0"/>
                <w:iCs w:val="0"/>
                <w:color w:val="000000"/>
                <w:kern w:val="0"/>
                <w:sz w:val="22"/>
                <w:szCs w:val="22"/>
                <w:u w:val="none"/>
                <w:lang w:val="en-US" w:eastAsia="zh-CN" w:bidi="ar"/>
              </w:rPr>
              <w:t>满意度指标</w:t>
            </w:r>
          </w:p>
        </w:tc>
        <w:tc>
          <w:tcPr>
            <w:tcW w:w="1543" w:type="dxa"/>
            <w:gridSpan w:val="3"/>
            <w:tcBorders>
              <w:top w:val="single" w:color="000000" w:sz="0" w:space="0"/>
              <w:left w:val="single" w:color="000000" w:sz="4" w:space="0"/>
              <w:bottom w:val="single" w:color="auto" w:sz="4" w:space="0"/>
              <w:right w:val="single" w:color="000000" w:sz="4" w:space="0"/>
            </w:tcBorders>
            <w:shd w:val="clear" w:color="000000" w:fill="FFFFFF"/>
            <w:noWrap w:val="0"/>
            <w:tcMar>
              <w:left w:w="108"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center"/>
            </w:pPr>
            <w:r>
              <w:rPr>
                <w:rFonts w:hint="eastAsia" w:ascii="宋体" w:hAnsi="宋体" w:eastAsia="宋体" w:cs="宋体"/>
                <w:i w:val="0"/>
                <w:iCs w:val="0"/>
                <w:color w:val="000000"/>
                <w:kern w:val="0"/>
                <w:sz w:val="22"/>
                <w:szCs w:val="22"/>
                <w:u w:val="none"/>
                <w:lang w:val="en-US" w:eastAsia="zh-CN" w:bidi="ar"/>
              </w:rPr>
              <w:t>服务对象满意度指标</w:t>
            </w:r>
          </w:p>
        </w:tc>
        <w:tc>
          <w:tcPr>
            <w:tcW w:w="3332" w:type="dxa"/>
            <w:gridSpan w:val="8"/>
            <w:tcBorders>
              <w:top w:val="single" w:color="000000" w:sz="0" w:space="0"/>
              <w:left w:val="single" w:color="000000" w:sz="4" w:space="0"/>
              <w:bottom w:val="single" w:color="auto" w:sz="4" w:space="0"/>
              <w:right w:val="single" w:color="000000" w:sz="4" w:space="0"/>
            </w:tcBorders>
            <w:shd w:val="clear" w:color="000000" w:fill="FFFFFF"/>
            <w:noWrap w:val="0"/>
            <w:tcMar>
              <w:left w:w="108"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center"/>
              <w:rPr>
                <w:rFonts w:ascii="宋体" w:hAnsi="宋体" w:eastAsia="宋体" w:cs="宋体"/>
                <w:highlight w:val="none"/>
              </w:rPr>
            </w:pPr>
            <w:r>
              <w:rPr>
                <w:rFonts w:hint="eastAsia" w:ascii="宋体" w:hAnsi="宋体" w:eastAsia="宋体" w:cs="宋体"/>
                <w:i w:val="0"/>
                <w:iCs w:val="0"/>
                <w:color w:val="000000"/>
                <w:kern w:val="0"/>
                <w:sz w:val="22"/>
                <w:szCs w:val="22"/>
                <w:u w:val="none"/>
                <w:lang w:val="en-US" w:eastAsia="zh-CN" w:bidi="ar"/>
              </w:rPr>
              <w:t>服务对象的满意度</w:t>
            </w:r>
          </w:p>
        </w:tc>
        <w:tc>
          <w:tcPr>
            <w:tcW w:w="1693" w:type="dxa"/>
            <w:gridSpan w:val="7"/>
            <w:tcBorders>
              <w:top w:val="single" w:color="000000" w:sz="0" w:space="0"/>
              <w:left w:val="single" w:color="000000" w:sz="4" w:space="0"/>
              <w:bottom w:val="single" w:color="auto" w:sz="4" w:space="0"/>
              <w:right w:val="single" w:color="000000" w:sz="4" w:space="0"/>
            </w:tcBorders>
            <w:shd w:val="clear" w:color="000000" w:fill="FFFFFF"/>
            <w:noWrap w:val="0"/>
            <w:tcMar>
              <w:left w:w="108"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center"/>
            </w:pPr>
            <w:r>
              <w:rPr>
                <w:rFonts w:hint="eastAsia" w:ascii="宋体" w:hAnsi="宋体" w:eastAsia="宋体" w:cs="宋体"/>
                <w:i w:val="0"/>
                <w:iCs w:val="0"/>
                <w:color w:val="000000"/>
                <w:kern w:val="0"/>
                <w:sz w:val="24"/>
                <w:szCs w:val="24"/>
                <w:u w:val="none"/>
                <w:lang w:val="en-US" w:eastAsia="zh-CN" w:bidi="ar"/>
              </w:rPr>
              <w:t>≥90%</w:t>
            </w:r>
          </w:p>
        </w:tc>
        <w:tc>
          <w:tcPr>
            <w:tcW w:w="1096" w:type="dxa"/>
            <w:gridSpan w:val="3"/>
            <w:tcBorders>
              <w:top w:val="single" w:color="000000" w:sz="4" w:space="0"/>
              <w:left w:val="single" w:color="000000" w:sz="0" w:space="0"/>
              <w:bottom w:val="single" w:color="auto" w:sz="4" w:space="0"/>
              <w:right w:val="single" w:color="000000" w:sz="4" w:space="0"/>
            </w:tcBorders>
            <w:shd w:val="clear" w:color="000000" w:fill="FFFFFF"/>
            <w:noWrap w:val="0"/>
            <w:tcMar>
              <w:left w:w="108"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center"/>
              <w:rPr>
                <w:rFonts w:ascii="宋体" w:hAnsi="宋体" w:eastAsia="宋体" w:cs="宋体"/>
                <w:sz w:val="22"/>
                <w:highlight w:val="none"/>
              </w:rPr>
            </w:pPr>
            <w:r>
              <w:rPr>
                <w:rFonts w:hint="eastAsia" w:ascii="宋体" w:hAnsi="宋体" w:eastAsia="宋体" w:cs="宋体"/>
                <w:i w:val="0"/>
                <w:iCs w:val="0"/>
                <w:color w:val="000000"/>
                <w:kern w:val="0"/>
                <w:sz w:val="24"/>
                <w:szCs w:val="24"/>
                <w:u w:val="none"/>
                <w:lang w:val="en-US" w:eastAsia="zh-CN" w:bidi="ar"/>
              </w:rPr>
              <w:t>85</w:t>
            </w:r>
          </w:p>
        </w:tc>
        <w:tc>
          <w:tcPr>
            <w:tcW w:w="716" w:type="dxa"/>
            <w:gridSpan w:val="4"/>
            <w:tcBorders>
              <w:top w:val="single" w:color="000000" w:sz="0" w:space="0"/>
              <w:left w:val="single" w:color="000000" w:sz="0" w:space="0"/>
              <w:bottom w:val="single" w:color="auto" w:sz="4" w:space="0"/>
              <w:right w:val="single" w:color="000000" w:sz="4" w:space="0"/>
            </w:tcBorders>
            <w:shd w:val="clear" w:color="000000" w:fill="FFFFFF"/>
            <w:noWrap w:val="0"/>
            <w:tcMar>
              <w:left w:w="108"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center"/>
              <w:rPr>
                <w:rFonts w:ascii="宋体" w:hAnsi="宋体" w:eastAsia="宋体" w:cs="宋体"/>
                <w:sz w:val="22"/>
                <w:highlight w:val="none"/>
              </w:rPr>
            </w:pPr>
            <w:r>
              <w:rPr>
                <w:rFonts w:hint="eastAsia" w:ascii="宋体" w:hAnsi="宋体" w:eastAsia="宋体" w:cs="宋体"/>
                <w:i w:val="0"/>
                <w:iCs w:val="0"/>
                <w:color w:val="000000"/>
                <w:kern w:val="0"/>
                <w:sz w:val="24"/>
                <w:szCs w:val="24"/>
                <w:u w:val="none"/>
                <w:lang w:val="en-US" w:eastAsia="zh-CN" w:bidi="ar"/>
              </w:rPr>
              <w:t>10</w:t>
            </w:r>
          </w:p>
        </w:tc>
        <w:tc>
          <w:tcPr>
            <w:tcW w:w="1285" w:type="dxa"/>
            <w:gridSpan w:val="5"/>
            <w:tcBorders>
              <w:top w:val="single" w:color="000000" w:sz="0" w:space="0"/>
              <w:left w:val="single" w:color="000000" w:sz="0" w:space="0"/>
              <w:bottom w:val="single" w:color="auto" w:sz="4" w:space="0"/>
              <w:right w:val="single" w:color="000000" w:sz="4" w:space="0"/>
            </w:tcBorders>
            <w:shd w:val="clear" w:color="000000" w:fill="FFFFFF"/>
            <w:noWrap w:val="0"/>
            <w:tcMar>
              <w:left w:w="108"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center"/>
            </w:pPr>
            <w:r>
              <w:rPr>
                <w:rFonts w:hint="eastAsia" w:ascii="宋体" w:hAnsi="宋体" w:eastAsia="宋体" w:cs="宋体"/>
                <w:i w:val="0"/>
                <w:iCs w:val="0"/>
                <w:color w:val="000000"/>
                <w:kern w:val="0"/>
                <w:sz w:val="24"/>
                <w:szCs w:val="24"/>
                <w:u w:val="none"/>
                <w:lang w:val="en-US" w:eastAsia="zh-CN" w:bidi="ar"/>
              </w:rPr>
              <w:t>9.44</w:t>
            </w:r>
          </w:p>
        </w:tc>
        <w:tc>
          <w:tcPr>
            <w:tcW w:w="1549" w:type="dxa"/>
            <w:gridSpan w:val="3"/>
            <w:tcBorders>
              <w:top w:val="single" w:color="000000" w:sz="0" w:space="0"/>
              <w:left w:val="single" w:color="000000" w:sz="0" w:space="0"/>
              <w:bottom w:val="single" w:color="auto" w:sz="4" w:space="0"/>
              <w:right w:val="single" w:color="000000" w:sz="4" w:space="0"/>
            </w:tcBorders>
            <w:shd w:val="clear" w:color="000000" w:fill="FFFFFF"/>
            <w:noWrap w:val="0"/>
            <w:tcMar>
              <w:left w:w="108"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center"/>
              <w:rPr>
                <w:rFonts w:ascii="宋体" w:hAnsi="宋体" w:eastAsia="宋体" w:cs="宋体"/>
                <w:sz w:val="22"/>
                <w:highlight w:val="none"/>
              </w:rPr>
            </w:pPr>
            <w:r>
              <w:rPr>
                <w:rFonts w:hint="eastAsia" w:ascii="宋体" w:hAnsi="宋体" w:eastAsia="宋体" w:cs="宋体"/>
                <w:i w:val="0"/>
                <w:iCs w:val="0"/>
                <w:color w:val="000000"/>
                <w:kern w:val="0"/>
                <w:sz w:val="24"/>
                <w:szCs w:val="24"/>
                <w:u w:val="none"/>
                <w:lang w:val="en-US" w:eastAsia="zh-CN" w:bidi="ar"/>
              </w:rPr>
              <w:t>提高满意度</w:t>
            </w:r>
          </w:p>
        </w:tc>
      </w:tr>
      <w:tr>
        <w:tblPrEx>
          <w:tblCellMar>
            <w:top w:w="0" w:type="dxa"/>
            <w:left w:w="10" w:type="dxa"/>
            <w:bottom w:w="0" w:type="dxa"/>
            <w:right w:w="10" w:type="dxa"/>
          </w:tblCellMar>
        </w:tblPrEx>
        <w:trPr>
          <w:gridBefore w:val="2"/>
          <w:wBefore w:w="10" w:type="dxa"/>
          <w:jc w:val="center"/>
        </w:trPr>
        <w:tc>
          <w:tcPr>
            <w:tcW w:w="9970" w:type="dxa"/>
            <w:gridSpan w:val="27"/>
            <w:tcBorders>
              <w:top w:val="single" w:color="auto" w:sz="4" w:space="0"/>
              <w:left w:val="single" w:color="auto" w:sz="4" w:space="0"/>
              <w:bottom w:val="single" w:color="auto" w:sz="4" w:space="0"/>
              <w:right w:val="single" w:color="auto" w:sz="4" w:space="0"/>
            </w:tcBorders>
            <w:shd w:val="clear" w:color="000000" w:fill="FFFFFF"/>
            <w:noWrap w:val="0"/>
            <w:tcMar>
              <w:left w:w="108"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ascii="宋体" w:hAnsi="宋体" w:eastAsia="宋体" w:cs="宋体"/>
                <w:sz w:val="22"/>
                <w:highlight w:val="none"/>
              </w:rPr>
            </w:pPr>
            <w:r>
              <w:rPr>
                <w:rFonts w:hint="eastAsia" w:ascii="宋体" w:hAnsi="宋体" w:eastAsia="宋体" w:cs="宋体"/>
                <w:i w:val="0"/>
                <w:iCs w:val="0"/>
                <w:color w:val="000000"/>
                <w:kern w:val="0"/>
                <w:sz w:val="24"/>
                <w:szCs w:val="24"/>
                <w:u w:val="none"/>
                <w:lang w:val="en-US" w:eastAsia="zh-CN" w:bidi="ar"/>
              </w:rPr>
              <w:t>总分</w:t>
            </w:r>
          </w:p>
        </w:tc>
        <w:tc>
          <w:tcPr>
            <w:tcW w:w="3550" w:type="dxa"/>
            <w:gridSpan w:val="12"/>
            <w:tcBorders>
              <w:top w:val="single" w:color="auto" w:sz="4" w:space="0"/>
              <w:left w:val="single" w:color="auto" w:sz="4" w:space="0"/>
              <w:bottom w:val="single" w:color="auto" w:sz="4" w:space="0"/>
              <w:right w:val="single" w:color="auto" w:sz="4" w:space="0"/>
            </w:tcBorders>
            <w:shd w:val="clear" w:color="000000" w:fill="FFFFFF"/>
            <w:noWrap w:val="0"/>
            <w:tcMar>
              <w:left w:w="108"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default" w:ascii="宋体" w:hAnsi="宋体" w:eastAsia="宋体" w:cs="宋体"/>
                <w:sz w:val="22"/>
                <w:highlight w:val="none"/>
                <w:lang w:val="en-US"/>
              </w:rPr>
            </w:pPr>
            <w:r>
              <w:rPr>
                <w:rFonts w:hint="default" w:ascii="宋体" w:hAnsi="宋体" w:eastAsia="宋体" w:cs="宋体"/>
                <w:i w:val="0"/>
                <w:iCs w:val="0"/>
                <w:color w:val="000000"/>
                <w:kern w:val="0"/>
                <w:sz w:val="24"/>
                <w:szCs w:val="24"/>
                <w:u w:val="none"/>
                <w:lang w:val="en-US" w:eastAsia="zh-CN" w:bidi="ar"/>
              </w:rPr>
              <w:t>99.44</w:t>
            </w:r>
          </w:p>
        </w:tc>
      </w:tr>
      <w:tr>
        <w:tblPrEx>
          <w:tblCellMar>
            <w:top w:w="0" w:type="dxa"/>
            <w:left w:w="10" w:type="dxa"/>
            <w:bottom w:w="0" w:type="dxa"/>
            <w:right w:w="10" w:type="dxa"/>
          </w:tblCellMar>
        </w:tblPrEx>
        <w:trPr>
          <w:gridBefore w:val="2"/>
          <w:wBefore w:w="10" w:type="dxa"/>
          <w:jc w:val="center"/>
        </w:trPr>
        <w:tc>
          <w:tcPr>
            <w:tcW w:w="13520" w:type="dxa"/>
            <w:gridSpan w:val="39"/>
            <w:shd w:val="clear" w:color="000000" w:fill="FFFFFF"/>
            <w:noWrap w:val="0"/>
            <w:tcMar>
              <w:left w:w="108" w:type="dxa"/>
              <w:right w:w="108" w:type="dxa"/>
            </w:tcMar>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36"/>
                <w:szCs w:val="36"/>
                <w:u w:val="none"/>
                <w:lang w:val="en-US" w:eastAsia="zh-CN" w:bidi="ar"/>
              </w:rPr>
            </w:pPr>
          </w:p>
          <w:p>
            <w:pPr>
              <w:keepNext w:val="0"/>
              <w:keepLines w:val="0"/>
              <w:widowControl/>
              <w:suppressLineNumbers w:val="0"/>
              <w:jc w:val="center"/>
              <w:textAlignment w:val="center"/>
              <w:rPr>
                <w:rFonts w:ascii="宋体" w:hAnsi="宋体" w:eastAsia="宋体" w:cs="宋体"/>
                <w:highlight w:val="none"/>
              </w:rPr>
            </w:pPr>
            <w:r>
              <w:rPr>
                <w:rFonts w:hint="eastAsia" w:ascii="宋体" w:hAnsi="宋体" w:eastAsia="宋体" w:cs="宋体"/>
                <w:b/>
                <w:bCs/>
                <w:i w:val="0"/>
                <w:iCs w:val="0"/>
                <w:color w:val="000000"/>
                <w:kern w:val="0"/>
                <w:sz w:val="36"/>
                <w:szCs w:val="36"/>
                <w:u w:val="none"/>
                <w:lang w:val="en-US" w:eastAsia="zh-CN" w:bidi="ar"/>
              </w:rPr>
              <w:t>项目支出绩效自评表</w:t>
            </w:r>
          </w:p>
        </w:tc>
      </w:tr>
      <w:tr>
        <w:tblPrEx>
          <w:tblCellMar>
            <w:top w:w="0" w:type="dxa"/>
            <w:left w:w="10" w:type="dxa"/>
            <w:bottom w:w="0" w:type="dxa"/>
            <w:right w:w="10" w:type="dxa"/>
          </w:tblCellMar>
        </w:tblPrEx>
        <w:trPr>
          <w:gridBefore w:val="2"/>
          <w:wBefore w:w="10" w:type="dxa"/>
          <w:jc w:val="center"/>
        </w:trPr>
        <w:tc>
          <w:tcPr>
            <w:tcW w:w="13520" w:type="dxa"/>
            <w:gridSpan w:val="39"/>
            <w:tcBorders>
              <w:bottom w:val="single" w:color="auto" w:sz="4" w:space="0"/>
            </w:tcBorders>
            <w:shd w:val="clear" w:color="000000" w:fill="FFFFFF"/>
            <w:noWrap w:val="0"/>
            <w:tcMar>
              <w:left w:w="108" w:type="dxa"/>
              <w:right w:w="108" w:type="dxa"/>
            </w:tcMar>
            <w:vAlign w:val="center"/>
          </w:tcPr>
          <w:p>
            <w:pPr>
              <w:keepNext w:val="0"/>
              <w:keepLines w:val="0"/>
              <w:widowControl/>
              <w:suppressLineNumbers w:val="0"/>
              <w:jc w:val="center"/>
              <w:textAlignment w:val="center"/>
              <w:rPr>
                <w:rFonts w:ascii="宋体" w:hAnsi="宋体" w:eastAsia="宋体" w:cs="宋体"/>
                <w:sz w:val="22"/>
                <w:highlight w:val="none"/>
              </w:rPr>
            </w:pPr>
            <w:r>
              <w:rPr>
                <w:rFonts w:hint="eastAsia" w:ascii="宋体" w:hAnsi="宋体" w:eastAsia="宋体" w:cs="宋体"/>
                <w:i w:val="0"/>
                <w:iCs w:val="0"/>
                <w:color w:val="000000"/>
                <w:kern w:val="0"/>
                <w:sz w:val="24"/>
                <w:szCs w:val="24"/>
                <w:u w:val="none"/>
                <w:lang w:val="en-US" w:eastAsia="zh-CN" w:bidi="ar"/>
              </w:rPr>
              <w:t>（2024年度）</w:t>
            </w:r>
          </w:p>
        </w:tc>
      </w:tr>
      <w:tr>
        <w:tblPrEx>
          <w:tblCellMar>
            <w:top w:w="0" w:type="dxa"/>
            <w:left w:w="10" w:type="dxa"/>
            <w:bottom w:w="0" w:type="dxa"/>
            <w:right w:w="10" w:type="dxa"/>
          </w:tblCellMar>
        </w:tblPrEx>
        <w:trPr>
          <w:gridBefore w:val="2"/>
          <w:wBefore w:w="10" w:type="dxa"/>
          <w:jc w:val="center"/>
        </w:trPr>
        <w:tc>
          <w:tcPr>
            <w:tcW w:w="3849" w:type="dxa"/>
            <w:gridSpan w:val="9"/>
            <w:tcBorders>
              <w:top w:val="single" w:color="auto" w:sz="4" w:space="0"/>
              <w:left w:val="single" w:color="auto" w:sz="4" w:space="0"/>
              <w:bottom w:val="single" w:color="auto" w:sz="4" w:space="0"/>
              <w:right w:val="single" w:color="auto" w:sz="4" w:space="0"/>
            </w:tcBorders>
            <w:shd w:val="clear" w:color="000000" w:fill="FFFFFF"/>
            <w:noWrap w:val="0"/>
            <w:tcMar>
              <w:left w:w="108" w:type="dxa"/>
              <w:right w:w="108" w:type="dxa"/>
            </w:tcMar>
            <w:vAlign w:val="center"/>
          </w:tcPr>
          <w:p>
            <w:pPr>
              <w:keepNext w:val="0"/>
              <w:keepLines w:val="0"/>
              <w:widowControl/>
              <w:suppressLineNumbers w:val="0"/>
              <w:jc w:val="center"/>
              <w:textAlignment w:val="center"/>
              <w:rPr>
                <w:rFonts w:ascii="宋体" w:hAnsi="宋体" w:eastAsia="宋体" w:cs="宋体"/>
                <w:highlight w:val="none"/>
              </w:rPr>
            </w:pPr>
            <w:r>
              <w:rPr>
                <w:rFonts w:hint="eastAsia" w:ascii="宋体" w:hAnsi="宋体" w:eastAsia="宋体" w:cs="宋体"/>
                <w:i w:val="0"/>
                <w:iCs w:val="0"/>
                <w:color w:val="000000"/>
                <w:kern w:val="0"/>
                <w:sz w:val="24"/>
                <w:szCs w:val="24"/>
                <w:u w:val="none"/>
                <w:lang w:val="en-US" w:eastAsia="zh-CN" w:bidi="ar"/>
              </w:rPr>
              <w:t>项目名称</w:t>
            </w:r>
          </w:p>
        </w:tc>
        <w:tc>
          <w:tcPr>
            <w:tcW w:w="9671" w:type="dxa"/>
            <w:gridSpan w:val="30"/>
            <w:tcBorders>
              <w:top w:val="single" w:color="auto" w:sz="4" w:space="0"/>
              <w:left w:val="single" w:color="auto" w:sz="4" w:space="0"/>
              <w:bottom w:val="single" w:color="auto" w:sz="4" w:space="0"/>
              <w:right w:val="single" w:color="auto" w:sz="4" w:space="0"/>
            </w:tcBorders>
            <w:shd w:val="clear" w:color="000000" w:fill="FFFFFF"/>
            <w:noWrap w:val="0"/>
            <w:tcMar>
              <w:left w:w="108" w:type="dxa"/>
              <w:right w:w="108" w:type="dxa"/>
            </w:tcMar>
            <w:vAlign w:val="center"/>
          </w:tcPr>
          <w:p>
            <w:pPr>
              <w:keepNext w:val="0"/>
              <w:keepLines w:val="0"/>
              <w:widowControl/>
              <w:suppressLineNumbers w:val="0"/>
              <w:jc w:val="center"/>
              <w:textAlignment w:val="center"/>
              <w:rPr>
                <w:rFonts w:ascii="宋体" w:hAnsi="宋体" w:eastAsia="宋体" w:cs="宋体"/>
                <w:sz w:val="22"/>
                <w:highlight w:val="none"/>
              </w:rPr>
            </w:pPr>
            <w:r>
              <w:rPr>
                <w:rFonts w:hint="eastAsia" w:ascii="宋体" w:hAnsi="宋体" w:eastAsia="宋体" w:cs="宋体"/>
                <w:i w:val="0"/>
                <w:iCs w:val="0"/>
                <w:color w:val="000000"/>
                <w:kern w:val="0"/>
                <w:sz w:val="24"/>
                <w:szCs w:val="24"/>
                <w:u w:val="none"/>
                <w:lang w:val="en-US" w:eastAsia="zh-CN" w:bidi="ar"/>
              </w:rPr>
              <w:t>共建美丽乡村区级配套（本级）</w:t>
            </w:r>
          </w:p>
        </w:tc>
      </w:tr>
      <w:tr>
        <w:tblPrEx>
          <w:tblCellMar>
            <w:top w:w="0" w:type="dxa"/>
            <w:left w:w="10" w:type="dxa"/>
            <w:bottom w:w="0" w:type="dxa"/>
            <w:right w:w="10" w:type="dxa"/>
          </w:tblCellMar>
        </w:tblPrEx>
        <w:trPr>
          <w:gridBefore w:val="2"/>
          <w:wBefore w:w="10" w:type="dxa"/>
          <w:jc w:val="center"/>
        </w:trPr>
        <w:tc>
          <w:tcPr>
            <w:tcW w:w="3849" w:type="dxa"/>
            <w:gridSpan w:val="9"/>
            <w:tcBorders>
              <w:top w:val="single" w:color="auto" w:sz="4" w:space="0"/>
              <w:left w:val="single" w:color="000000" w:sz="4" w:space="0"/>
              <w:bottom w:val="single" w:color="000000" w:sz="4" w:space="0"/>
              <w:right w:val="single" w:color="000000" w:sz="4" w:space="0"/>
            </w:tcBorders>
            <w:shd w:val="clear" w:color="000000" w:fill="FFFFFF"/>
            <w:noWrap w:val="0"/>
            <w:tcMar>
              <w:left w:w="108" w:type="dxa"/>
              <w:right w:w="108" w:type="dxa"/>
            </w:tcMar>
            <w:vAlign w:val="center"/>
          </w:tcPr>
          <w:p>
            <w:pPr>
              <w:keepNext w:val="0"/>
              <w:keepLines w:val="0"/>
              <w:widowControl/>
              <w:suppressLineNumbers w:val="0"/>
              <w:jc w:val="center"/>
              <w:textAlignment w:val="center"/>
              <w:rPr>
                <w:rFonts w:ascii="宋体" w:hAnsi="宋体" w:eastAsia="宋体" w:cs="宋体"/>
                <w:highlight w:val="none"/>
              </w:rPr>
            </w:pPr>
            <w:r>
              <w:rPr>
                <w:rFonts w:hint="eastAsia" w:ascii="宋体" w:hAnsi="宋体" w:eastAsia="宋体" w:cs="宋体"/>
                <w:i w:val="0"/>
                <w:iCs w:val="0"/>
                <w:color w:val="000000"/>
                <w:kern w:val="0"/>
                <w:sz w:val="24"/>
                <w:szCs w:val="24"/>
                <w:u w:val="none"/>
                <w:lang w:val="en-US" w:eastAsia="zh-CN" w:bidi="ar"/>
              </w:rPr>
              <w:t>主管部门</w:t>
            </w:r>
          </w:p>
        </w:tc>
        <w:tc>
          <w:tcPr>
            <w:tcW w:w="3539" w:type="dxa"/>
            <w:gridSpan w:val="11"/>
            <w:tcBorders>
              <w:top w:val="single" w:color="auto" w:sz="4" w:space="0"/>
              <w:left w:val="single" w:color="000000" w:sz="0" w:space="0"/>
              <w:bottom w:val="single" w:color="000000" w:sz="4" w:space="0"/>
              <w:right w:val="single" w:color="000000" w:sz="4" w:space="0"/>
            </w:tcBorders>
            <w:shd w:val="clear" w:color="000000" w:fill="FFFFFF"/>
            <w:noWrap w:val="0"/>
            <w:tcMar>
              <w:left w:w="108" w:type="dxa"/>
              <w:right w:w="108" w:type="dxa"/>
            </w:tcMar>
            <w:vAlign w:val="center"/>
          </w:tcPr>
          <w:p>
            <w:pPr>
              <w:keepNext w:val="0"/>
              <w:keepLines w:val="0"/>
              <w:widowControl/>
              <w:suppressLineNumbers w:val="0"/>
              <w:jc w:val="center"/>
              <w:textAlignment w:val="center"/>
              <w:rPr>
                <w:rFonts w:ascii="宋体" w:hAnsi="宋体" w:eastAsia="宋体" w:cs="宋体"/>
                <w:sz w:val="22"/>
                <w:highlight w:val="none"/>
              </w:rPr>
            </w:pPr>
            <w:r>
              <w:rPr>
                <w:rFonts w:hint="eastAsia" w:ascii="宋体" w:hAnsi="宋体" w:eastAsia="宋体" w:cs="宋体"/>
                <w:i w:val="0"/>
                <w:iCs w:val="0"/>
                <w:color w:val="000000"/>
                <w:kern w:val="0"/>
                <w:sz w:val="22"/>
                <w:szCs w:val="22"/>
                <w:u w:val="none"/>
                <w:lang w:val="en-US" w:eastAsia="zh-CN" w:bidi="ar"/>
              </w:rPr>
              <w:t>莆田市秀屿区城市管理行政执法局</w:t>
            </w:r>
          </w:p>
        </w:tc>
        <w:tc>
          <w:tcPr>
            <w:tcW w:w="2582" w:type="dxa"/>
            <w:gridSpan w:val="7"/>
            <w:tcBorders>
              <w:top w:val="single" w:color="auto" w:sz="4" w:space="0"/>
              <w:left w:val="single" w:color="000000" w:sz="0" w:space="0"/>
              <w:bottom w:val="single" w:color="000000" w:sz="4" w:space="0"/>
              <w:right w:val="single" w:color="000000" w:sz="4" w:space="0"/>
            </w:tcBorders>
            <w:shd w:val="clear" w:color="000000" w:fill="FFFFFF"/>
            <w:noWrap w:val="0"/>
            <w:tcMar>
              <w:left w:w="108" w:type="dxa"/>
              <w:right w:w="108" w:type="dxa"/>
            </w:tcMar>
            <w:vAlign w:val="center"/>
          </w:tcPr>
          <w:p>
            <w:pPr>
              <w:keepNext w:val="0"/>
              <w:keepLines w:val="0"/>
              <w:widowControl/>
              <w:suppressLineNumbers w:val="0"/>
              <w:jc w:val="center"/>
              <w:textAlignment w:val="center"/>
            </w:pPr>
            <w:r>
              <w:rPr>
                <w:rFonts w:hint="eastAsia" w:ascii="宋体" w:hAnsi="宋体" w:eastAsia="宋体" w:cs="宋体"/>
                <w:i w:val="0"/>
                <w:iCs w:val="0"/>
                <w:color w:val="000000"/>
                <w:kern w:val="0"/>
                <w:sz w:val="24"/>
                <w:szCs w:val="24"/>
                <w:u w:val="none"/>
                <w:lang w:val="en-US" w:eastAsia="zh-CN" w:bidi="ar"/>
              </w:rPr>
              <w:t>实施单位</w:t>
            </w:r>
          </w:p>
        </w:tc>
        <w:tc>
          <w:tcPr>
            <w:tcW w:w="3550" w:type="dxa"/>
            <w:gridSpan w:val="12"/>
            <w:tcBorders>
              <w:top w:val="single" w:color="auto" w:sz="4" w:space="0"/>
              <w:left w:val="single" w:color="000000" w:sz="0" w:space="0"/>
              <w:bottom w:val="single" w:color="000000" w:sz="4" w:space="0"/>
              <w:right w:val="single" w:color="000000" w:sz="4" w:space="0"/>
            </w:tcBorders>
            <w:shd w:val="clear" w:color="000000" w:fill="FFFFFF"/>
            <w:noWrap w:val="0"/>
            <w:tcMar>
              <w:left w:w="108" w:type="dxa"/>
              <w:right w:w="108" w:type="dxa"/>
            </w:tcMar>
            <w:vAlign w:val="center"/>
          </w:tcPr>
          <w:p>
            <w:pPr>
              <w:keepNext w:val="0"/>
              <w:keepLines w:val="0"/>
              <w:widowControl/>
              <w:suppressLineNumbers w:val="0"/>
              <w:jc w:val="center"/>
              <w:textAlignment w:val="center"/>
              <w:rPr>
                <w:rFonts w:ascii="宋体" w:hAnsi="宋体" w:eastAsia="宋体" w:cs="宋体"/>
                <w:sz w:val="22"/>
                <w:highlight w:val="none"/>
              </w:rPr>
            </w:pPr>
            <w:r>
              <w:rPr>
                <w:rFonts w:hint="eastAsia" w:ascii="宋体" w:hAnsi="宋体" w:eastAsia="宋体" w:cs="宋体"/>
                <w:i w:val="0"/>
                <w:iCs w:val="0"/>
                <w:color w:val="000000"/>
                <w:kern w:val="0"/>
                <w:sz w:val="22"/>
                <w:szCs w:val="22"/>
                <w:u w:val="none"/>
                <w:lang w:val="en-US" w:eastAsia="zh-CN" w:bidi="ar"/>
              </w:rPr>
              <w:t>莆田市秀屿区城市管理行政执法局</w:t>
            </w:r>
          </w:p>
        </w:tc>
      </w:tr>
      <w:tr>
        <w:tblPrEx>
          <w:tblCellMar>
            <w:top w:w="0" w:type="dxa"/>
            <w:left w:w="10" w:type="dxa"/>
            <w:bottom w:w="0" w:type="dxa"/>
            <w:right w:w="10" w:type="dxa"/>
          </w:tblCellMar>
        </w:tblPrEx>
        <w:trPr>
          <w:gridBefore w:val="2"/>
          <w:wBefore w:w="10" w:type="dxa"/>
          <w:jc w:val="center"/>
        </w:trPr>
        <w:tc>
          <w:tcPr>
            <w:tcW w:w="1314" w:type="dxa"/>
            <w:gridSpan w:val="3"/>
            <w:vMerge w:val="restart"/>
            <w:tcBorders>
              <w:top w:val="single" w:color="000000" w:sz="4" w:space="0"/>
              <w:left w:val="single" w:color="000000" w:sz="4" w:space="0"/>
              <w:bottom w:val="single" w:color="000000" w:sz="4" w:space="0"/>
              <w:right w:val="single" w:color="000000" w:sz="4" w:space="0"/>
            </w:tcBorders>
            <w:shd w:val="clear" w:color="000000" w:fill="FFFFFF"/>
            <w:noWrap w:val="0"/>
            <w:tcMar>
              <w:left w:w="108" w:type="dxa"/>
              <w:right w:w="108" w:type="dxa"/>
            </w:tcMar>
            <w:vAlign w:val="center"/>
          </w:tcPr>
          <w:p>
            <w:pPr>
              <w:keepNext w:val="0"/>
              <w:keepLines w:val="0"/>
              <w:widowControl/>
              <w:suppressLineNumbers w:val="0"/>
              <w:jc w:val="center"/>
              <w:textAlignment w:val="center"/>
              <w:rPr>
                <w:rFonts w:ascii="宋体" w:hAnsi="宋体" w:eastAsia="宋体" w:cs="宋体"/>
                <w:highlight w:val="none"/>
              </w:rPr>
            </w:pPr>
            <w:r>
              <w:rPr>
                <w:rFonts w:hint="eastAsia" w:ascii="宋体" w:hAnsi="宋体" w:eastAsia="宋体" w:cs="宋体"/>
                <w:i w:val="0"/>
                <w:iCs w:val="0"/>
                <w:color w:val="000000"/>
                <w:kern w:val="0"/>
                <w:sz w:val="24"/>
                <w:szCs w:val="24"/>
                <w:u w:val="none"/>
                <w:lang w:val="en-US" w:eastAsia="zh-CN" w:bidi="ar"/>
              </w:rPr>
              <w:t>项目资金(万元)</w:t>
            </w:r>
          </w:p>
        </w:tc>
        <w:tc>
          <w:tcPr>
            <w:tcW w:w="2535" w:type="dxa"/>
            <w:gridSpan w:val="6"/>
            <w:tcBorders>
              <w:top w:val="single" w:color="000000" w:sz="4" w:space="0"/>
              <w:left w:val="single" w:color="000000" w:sz="4" w:space="0"/>
              <w:bottom w:val="single" w:color="000000" w:sz="4" w:space="0"/>
              <w:right w:val="single" w:color="000000" w:sz="4" w:space="0"/>
            </w:tcBorders>
            <w:shd w:val="clear" w:color="000000" w:fill="FFFFFF"/>
            <w:noWrap w:val="0"/>
            <w:tcMar>
              <w:left w:w="108" w:type="dxa"/>
              <w:right w:w="108" w:type="dxa"/>
            </w:tcMar>
            <w:vAlign w:val="center"/>
          </w:tcPr>
          <w:p>
            <w:pPr>
              <w:jc w:val="center"/>
            </w:pPr>
          </w:p>
        </w:tc>
        <w:tc>
          <w:tcPr>
            <w:tcW w:w="1873" w:type="dxa"/>
            <w:gridSpan w:val="4"/>
            <w:tcBorders>
              <w:top w:val="single" w:color="000000" w:sz="4" w:space="0"/>
              <w:left w:val="single" w:color="000000" w:sz="0" w:space="0"/>
              <w:bottom w:val="single" w:color="000000" w:sz="4" w:space="0"/>
              <w:right w:val="single" w:color="000000" w:sz="4" w:space="0"/>
            </w:tcBorders>
            <w:shd w:val="clear" w:color="000000" w:fill="FFFFFF"/>
            <w:noWrap w:val="0"/>
            <w:tcMar>
              <w:left w:w="108" w:type="dxa"/>
              <w:right w:w="108" w:type="dxa"/>
            </w:tcMar>
            <w:vAlign w:val="center"/>
          </w:tcPr>
          <w:p>
            <w:pPr>
              <w:keepNext w:val="0"/>
              <w:keepLines w:val="0"/>
              <w:widowControl/>
              <w:suppressLineNumbers w:val="0"/>
              <w:jc w:val="center"/>
              <w:textAlignment w:val="center"/>
              <w:rPr>
                <w:rFonts w:ascii="宋体" w:hAnsi="宋体" w:eastAsia="宋体" w:cs="宋体"/>
                <w:sz w:val="22"/>
                <w:highlight w:val="none"/>
              </w:rPr>
            </w:pPr>
            <w:r>
              <w:rPr>
                <w:rFonts w:hint="eastAsia" w:ascii="宋体" w:hAnsi="宋体" w:eastAsia="宋体" w:cs="宋体"/>
                <w:i w:val="0"/>
                <w:iCs w:val="0"/>
                <w:color w:val="000000"/>
                <w:kern w:val="0"/>
                <w:sz w:val="24"/>
                <w:szCs w:val="24"/>
                <w:u w:val="none"/>
                <w:lang w:val="en-US" w:eastAsia="zh-CN" w:bidi="ar"/>
              </w:rPr>
              <w:t>年初预算数</w:t>
            </w:r>
          </w:p>
        </w:tc>
        <w:tc>
          <w:tcPr>
            <w:tcW w:w="1666" w:type="dxa"/>
            <w:gridSpan w:val="7"/>
            <w:tcBorders>
              <w:top w:val="single" w:color="000000" w:sz="4" w:space="0"/>
              <w:left w:val="single" w:color="000000" w:sz="0" w:space="0"/>
              <w:bottom w:val="single" w:color="000000" w:sz="4" w:space="0"/>
              <w:right w:val="single" w:color="000000" w:sz="4" w:space="0"/>
            </w:tcBorders>
            <w:shd w:val="clear" w:color="000000" w:fill="FFFFFF"/>
            <w:noWrap w:val="0"/>
            <w:tcMar>
              <w:left w:w="108" w:type="dxa"/>
              <w:right w:w="108" w:type="dxa"/>
            </w:tcMar>
            <w:vAlign w:val="center"/>
          </w:tcPr>
          <w:p>
            <w:pPr>
              <w:keepNext w:val="0"/>
              <w:keepLines w:val="0"/>
              <w:widowControl/>
              <w:suppressLineNumbers w:val="0"/>
              <w:jc w:val="center"/>
              <w:textAlignment w:val="center"/>
              <w:rPr>
                <w:sz w:val="21"/>
                <w:szCs w:val="22"/>
              </w:rPr>
            </w:pPr>
            <w:r>
              <w:rPr>
                <w:rFonts w:hint="eastAsia" w:ascii="宋体" w:hAnsi="宋体" w:eastAsia="宋体" w:cs="宋体"/>
                <w:i w:val="0"/>
                <w:iCs w:val="0"/>
                <w:color w:val="000000"/>
                <w:kern w:val="0"/>
                <w:sz w:val="24"/>
                <w:szCs w:val="24"/>
                <w:u w:val="none"/>
                <w:lang w:val="en-US" w:eastAsia="zh-CN" w:bidi="ar"/>
              </w:rPr>
              <w:t>全年预算数</w:t>
            </w:r>
          </w:p>
        </w:tc>
        <w:tc>
          <w:tcPr>
            <w:tcW w:w="1486" w:type="dxa"/>
            <w:gridSpan w:val="4"/>
            <w:tcBorders>
              <w:top w:val="single" w:color="000000" w:sz="0" w:space="0"/>
              <w:left w:val="single" w:color="000000" w:sz="0" w:space="0"/>
              <w:bottom w:val="single" w:color="000000" w:sz="4" w:space="0"/>
              <w:right w:val="single" w:color="000000" w:sz="4" w:space="0"/>
            </w:tcBorders>
            <w:shd w:val="clear" w:color="000000" w:fill="FFFFFF"/>
            <w:noWrap w:val="0"/>
            <w:tcMar>
              <w:left w:w="108" w:type="dxa"/>
              <w:right w:w="108" w:type="dxa"/>
            </w:tcMar>
            <w:vAlign w:val="center"/>
          </w:tcPr>
          <w:p>
            <w:pPr>
              <w:keepNext w:val="0"/>
              <w:keepLines w:val="0"/>
              <w:widowControl/>
              <w:suppressLineNumbers w:val="0"/>
              <w:jc w:val="center"/>
              <w:textAlignment w:val="center"/>
              <w:rPr>
                <w:rFonts w:ascii="宋体" w:hAnsi="宋体" w:eastAsia="宋体" w:cs="宋体"/>
                <w:sz w:val="21"/>
                <w:szCs w:val="22"/>
                <w:highlight w:val="none"/>
              </w:rPr>
            </w:pPr>
            <w:r>
              <w:rPr>
                <w:rFonts w:hint="eastAsia" w:ascii="宋体" w:hAnsi="宋体" w:eastAsia="宋体" w:cs="宋体"/>
                <w:i w:val="0"/>
                <w:iCs w:val="0"/>
                <w:color w:val="000000"/>
                <w:kern w:val="0"/>
                <w:sz w:val="24"/>
                <w:szCs w:val="24"/>
                <w:u w:val="none"/>
                <w:lang w:val="en-US" w:eastAsia="zh-CN" w:bidi="ar"/>
              </w:rPr>
              <w:t>全年执行数</w:t>
            </w:r>
          </w:p>
        </w:tc>
        <w:tc>
          <w:tcPr>
            <w:tcW w:w="1096" w:type="dxa"/>
            <w:gridSpan w:val="3"/>
            <w:tcBorders>
              <w:top w:val="single" w:color="000000" w:sz="0" w:space="0"/>
              <w:left w:val="single" w:color="000000" w:sz="0" w:space="0"/>
              <w:bottom w:val="single" w:color="000000" w:sz="4" w:space="0"/>
              <w:right w:val="single" w:color="000000" w:sz="4" w:space="0"/>
            </w:tcBorders>
            <w:shd w:val="clear" w:color="000000" w:fill="FFFFFF"/>
            <w:noWrap w:val="0"/>
            <w:tcMar>
              <w:left w:w="108" w:type="dxa"/>
              <w:right w:w="108" w:type="dxa"/>
            </w:tcMar>
            <w:vAlign w:val="center"/>
          </w:tcPr>
          <w:p>
            <w:pPr>
              <w:keepNext w:val="0"/>
              <w:keepLines w:val="0"/>
              <w:widowControl/>
              <w:suppressLineNumbers w:val="0"/>
              <w:jc w:val="center"/>
              <w:textAlignment w:val="center"/>
            </w:pPr>
            <w:r>
              <w:rPr>
                <w:rFonts w:hint="eastAsia" w:ascii="宋体" w:hAnsi="宋体" w:eastAsia="宋体" w:cs="宋体"/>
                <w:i w:val="0"/>
                <w:iCs w:val="0"/>
                <w:color w:val="000000"/>
                <w:kern w:val="0"/>
                <w:sz w:val="24"/>
                <w:szCs w:val="24"/>
                <w:u w:val="none"/>
                <w:lang w:val="en-US" w:eastAsia="zh-CN" w:bidi="ar"/>
              </w:rPr>
              <w:t>分值</w:t>
            </w:r>
          </w:p>
        </w:tc>
        <w:tc>
          <w:tcPr>
            <w:tcW w:w="2001" w:type="dxa"/>
            <w:gridSpan w:val="9"/>
            <w:tcBorders>
              <w:top w:val="single" w:color="000000" w:sz="0" w:space="0"/>
              <w:left w:val="single" w:color="000000" w:sz="0" w:space="0"/>
              <w:bottom w:val="single" w:color="000000" w:sz="4" w:space="0"/>
              <w:right w:val="single" w:color="000000" w:sz="4" w:space="0"/>
            </w:tcBorders>
            <w:shd w:val="clear" w:color="000000" w:fill="FFFFFF"/>
            <w:noWrap w:val="0"/>
            <w:tcMar>
              <w:left w:w="108" w:type="dxa"/>
              <w:right w:w="108" w:type="dxa"/>
            </w:tcMar>
            <w:vAlign w:val="center"/>
          </w:tcPr>
          <w:p>
            <w:pPr>
              <w:keepNext w:val="0"/>
              <w:keepLines w:val="0"/>
              <w:widowControl/>
              <w:suppressLineNumbers w:val="0"/>
              <w:jc w:val="center"/>
              <w:textAlignment w:val="center"/>
              <w:rPr>
                <w:rFonts w:ascii="宋体" w:hAnsi="宋体" w:eastAsia="宋体" w:cs="宋体"/>
                <w:highlight w:val="none"/>
              </w:rPr>
            </w:pPr>
            <w:r>
              <w:rPr>
                <w:rFonts w:hint="eastAsia" w:ascii="宋体" w:hAnsi="宋体" w:eastAsia="宋体" w:cs="宋体"/>
                <w:i w:val="0"/>
                <w:iCs w:val="0"/>
                <w:color w:val="000000"/>
                <w:kern w:val="0"/>
                <w:sz w:val="24"/>
                <w:szCs w:val="24"/>
                <w:u w:val="none"/>
                <w:lang w:val="en-US" w:eastAsia="zh-CN" w:bidi="ar"/>
              </w:rPr>
              <w:t>执行率</w:t>
            </w:r>
          </w:p>
        </w:tc>
        <w:tc>
          <w:tcPr>
            <w:tcW w:w="1549" w:type="dxa"/>
            <w:gridSpan w:val="3"/>
            <w:tcBorders>
              <w:top w:val="single" w:color="000000" w:sz="0" w:space="0"/>
              <w:left w:val="single" w:color="000000" w:sz="0" w:space="0"/>
              <w:bottom w:val="single" w:color="000000" w:sz="4" w:space="0"/>
              <w:right w:val="single" w:color="000000" w:sz="4" w:space="0"/>
            </w:tcBorders>
            <w:shd w:val="clear" w:color="000000" w:fill="FFFFFF"/>
            <w:noWrap w:val="0"/>
            <w:tcMar>
              <w:left w:w="108" w:type="dxa"/>
              <w:right w:w="108" w:type="dxa"/>
            </w:tcMar>
            <w:vAlign w:val="center"/>
          </w:tcPr>
          <w:p>
            <w:pPr>
              <w:keepNext w:val="0"/>
              <w:keepLines w:val="0"/>
              <w:widowControl/>
              <w:suppressLineNumbers w:val="0"/>
              <w:jc w:val="center"/>
              <w:textAlignment w:val="center"/>
              <w:rPr>
                <w:rFonts w:ascii="宋体" w:hAnsi="宋体" w:eastAsia="宋体" w:cs="宋体"/>
                <w:highlight w:val="none"/>
              </w:rPr>
            </w:pPr>
            <w:r>
              <w:rPr>
                <w:rFonts w:hint="eastAsia" w:ascii="宋体" w:hAnsi="宋体" w:eastAsia="宋体" w:cs="宋体"/>
                <w:i w:val="0"/>
                <w:iCs w:val="0"/>
                <w:color w:val="000000"/>
                <w:kern w:val="0"/>
                <w:sz w:val="24"/>
                <w:szCs w:val="24"/>
                <w:u w:val="none"/>
                <w:lang w:val="en-US" w:eastAsia="zh-CN" w:bidi="ar"/>
              </w:rPr>
              <w:t>得分</w:t>
            </w:r>
          </w:p>
        </w:tc>
      </w:tr>
      <w:tr>
        <w:tblPrEx>
          <w:tblCellMar>
            <w:top w:w="0" w:type="dxa"/>
            <w:left w:w="10" w:type="dxa"/>
            <w:bottom w:w="0" w:type="dxa"/>
            <w:right w:w="10" w:type="dxa"/>
          </w:tblCellMar>
        </w:tblPrEx>
        <w:trPr>
          <w:gridBefore w:val="2"/>
          <w:wBefore w:w="10" w:type="dxa"/>
          <w:jc w:val="center"/>
        </w:trPr>
        <w:tc>
          <w:tcPr>
            <w:tcW w:w="1314" w:type="dxa"/>
            <w:gridSpan w:val="3"/>
            <w:vMerge w:val="continue"/>
            <w:tcBorders>
              <w:top w:val="single" w:color="000000" w:sz="4" w:space="0"/>
              <w:left w:val="single" w:color="000000" w:sz="4" w:space="0"/>
              <w:bottom w:val="single" w:color="000000" w:sz="4" w:space="0"/>
              <w:right w:val="single" w:color="000000" w:sz="4" w:space="0"/>
            </w:tcBorders>
            <w:shd w:val="clear" w:color="000000" w:fill="FFFFFF"/>
            <w:noWrap w:val="0"/>
            <w:tcMar>
              <w:left w:w="108" w:type="dxa"/>
              <w:right w:w="108" w:type="dxa"/>
            </w:tcMar>
            <w:vAlign w:val="center"/>
          </w:tcPr>
          <w:p>
            <w:pPr>
              <w:jc w:val="center"/>
              <w:rPr>
                <w:rFonts w:ascii="宋体" w:hAnsi="宋体" w:eastAsia="宋体" w:cs="宋体"/>
                <w:sz w:val="22"/>
                <w:highlight w:val="none"/>
              </w:rPr>
            </w:pPr>
          </w:p>
        </w:tc>
        <w:tc>
          <w:tcPr>
            <w:tcW w:w="2535" w:type="dxa"/>
            <w:gridSpan w:val="6"/>
            <w:tcBorders>
              <w:top w:val="single" w:color="000000" w:sz="4" w:space="0"/>
              <w:left w:val="single" w:color="000000" w:sz="4" w:space="0"/>
              <w:bottom w:val="single" w:color="000000" w:sz="4" w:space="0"/>
              <w:right w:val="single" w:color="000000" w:sz="4" w:space="0"/>
            </w:tcBorders>
            <w:shd w:val="clear" w:color="000000" w:fill="FFFFFF"/>
            <w:noWrap w:val="0"/>
            <w:tcMar>
              <w:left w:w="108" w:type="dxa"/>
              <w:right w:w="108" w:type="dxa"/>
            </w:tcMar>
            <w:vAlign w:val="center"/>
          </w:tcPr>
          <w:p>
            <w:pPr>
              <w:keepNext w:val="0"/>
              <w:keepLines w:val="0"/>
              <w:widowControl/>
              <w:suppressLineNumbers w:val="0"/>
              <w:jc w:val="left"/>
              <w:textAlignment w:val="center"/>
            </w:pPr>
            <w:r>
              <w:rPr>
                <w:rFonts w:hint="eastAsia" w:ascii="宋体" w:hAnsi="宋体" w:eastAsia="宋体" w:cs="宋体"/>
                <w:i w:val="0"/>
                <w:iCs w:val="0"/>
                <w:color w:val="000000"/>
                <w:kern w:val="0"/>
                <w:sz w:val="24"/>
                <w:szCs w:val="24"/>
                <w:u w:val="none"/>
                <w:lang w:val="en-US" w:eastAsia="zh-CN" w:bidi="ar"/>
              </w:rPr>
              <w:t>年度资金总额</w:t>
            </w:r>
          </w:p>
        </w:tc>
        <w:tc>
          <w:tcPr>
            <w:tcW w:w="1873" w:type="dxa"/>
            <w:gridSpan w:val="4"/>
            <w:tcBorders>
              <w:top w:val="single" w:color="000000" w:sz="4" w:space="0"/>
              <w:left w:val="single" w:color="000000" w:sz="0" w:space="0"/>
              <w:bottom w:val="single" w:color="000000" w:sz="4" w:space="0"/>
              <w:right w:val="single" w:color="000000" w:sz="4" w:space="0"/>
            </w:tcBorders>
            <w:shd w:val="clear" w:color="000000" w:fill="FFFFFF"/>
            <w:noWrap w:val="0"/>
            <w:tcMar>
              <w:left w:w="108" w:type="dxa"/>
              <w:right w:w="108" w:type="dxa"/>
            </w:tcMar>
            <w:vAlign w:val="center"/>
          </w:tcPr>
          <w:p>
            <w:pPr>
              <w:keepNext w:val="0"/>
              <w:keepLines w:val="0"/>
              <w:widowControl/>
              <w:suppressLineNumbers w:val="0"/>
              <w:jc w:val="center"/>
              <w:textAlignment w:val="center"/>
              <w:rPr>
                <w:rFonts w:ascii="宋体" w:hAnsi="宋体" w:eastAsia="宋体" w:cs="宋体"/>
                <w:highlight w:val="none"/>
              </w:rPr>
            </w:pPr>
            <w:r>
              <w:rPr>
                <w:rFonts w:hint="eastAsia" w:ascii="宋体" w:hAnsi="宋体" w:eastAsia="宋体" w:cs="宋体"/>
                <w:i w:val="0"/>
                <w:iCs w:val="0"/>
                <w:color w:val="000000"/>
                <w:kern w:val="0"/>
                <w:sz w:val="24"/>
                <w:szCs w:val="24"/>
                <w:u w:val="none"/>
                <w:lang w:val="en-US" w:eastAsia="zh-CN" w:bidi="ar"/>
              </w:rPr>
              <w:t>1858.00</w:t>
            </w:r>
          </w:p>
        </w:tc>
        <w:tc>
          <w:tcPr>
            <w:tcW w:w="1666" w:type="dxa"/>
            <w:gridSpan w:val="7"/>
            <w:tcBorders>
              <w:top w:val="single" w:color="000000" w:sz="4" w:space="0"/>
              <w:left w:val="single" w:color="000000" w:sz="0" w:space="0"/>
              <w:bottom w:val="single" w:color="000000" w:sz="4" w:space="0"/>
              <w:right w:val="single" w:color="000000" w:sz="4" w:space="0"/>
            </w:tcBorders>
            <w:shd w:val="clear" w:color="000000" w:fill="FFFFFF"/>
            <w:noWrap w:val="0"/>
            <w:tcMar>
              <w:left w:w="108" w:type="dxa"/>
              <w:right w:w="108" w:type="dxa"/>
            </w:tcMar>
            <w:vAlign w:val="center"/>
          </w:tcPr>
          <w:p>
            <w:pPr>
              <w:keepNext w:val="0"/>
              <w:keepLines w:val="0"/>
              <w:widowControl/>
              <w:suppressLineNumbers w:val="0"/>
              <w:jc w:val="center"/>
              <w:textAlignment w:val="center"/>
            </w:pPr>
            <w:r>
              <w:rPr>
                <w:rFonts w:hint="eastAsia" w:ascii="宋体" w:hAnsi="宋体" w:eastAsia="宋体" w:cs="宋体"/>
                <w:i w:val="0"/>
                <w:iCs w:val="0"/>
                <w:color w:val="000000"/>
                <w:kern w:val="0"/>
                <w:sz w:val="24"/>
                <w:szCs w:val="24"/>
                <w:u w:val="none"/>
                <w:lang w:val="en-US" w:eastAsia="zh-CN" w:bidi="ar"/>
              </w:rPr>
              <w:t>925.83</w:t>
            </w:r>
          </w:p>
        </w:tc>
        <w:tc>
          <w:tcPr>
            <w:tcW w:w="1486" w:type="dxa"/>
            <w:gridSpan w:val="4"/>
            <w:tcBorders>
              <w:top w:val="single" w:color="000000" w:sz="0" w:space="0"/>
              <w:left w:val="single" w:color="000000" w:sz="0" w:space="0"/>
              <w:bottom w:val="single" w:color="000000" w:sz="4" w:space="0"/>
              <w:right w:val="single" w:color="000000" w:sz="4" w:space="0"/>
            </w:tcBorders>
            <w:shd w:val="clear" w:color="000000" w:fill="FFFFFF"/>
            <w:noWrap w:val="0"/>
            <w:tcMar>
              <w:left w:w="108" w:type="dxa"/>
              <w:right w:w="108" w:type="dxa"/>
            </w:tcMar>
            <w:vAlign w:val="center"/>
          </w:tcPr>
          <w:p>
            <w:pPr>
              <w:keepNext w:val="0"/>
              <w:keepLines w:val="0"/>
              <w:widowControl/>
              <w:suppressLineNumbers w:val="0"/>
              <w:jc w:val="center"/>
              <w:textAlignment w:val="center"/>
              <w:rPr>
                <w:rFonts w:ascii="宋体" w:hAnsi="宋体" w:eastAsia="宋体" w:cs="宋体"/>
                <w:sz w:val="22"/>
                <w:highlight w:val="none"/>
              </w:rPr>
            </w:pPr>
            <w:r>
              <w:rPr>
                <w:rFonts w:hint="eastAsia" w:ascii="宋体" w:hAnsi="宋体" w:eastAsia="宋体" w:cs="宋体"/>
                <w:i w:val="0"/>
                <w:iCs w:val="0"/>
                <w:color w:val="000000"/>
                <w:kern w:val="0"/>
                <w:sz w:val="24"/>
                <w:szCs w:val="24"/>
                <w:u w:val="none"/>
                <w:lang w:val="en-US" w:eastAsia="zh-CN" w:bidi="ar"/>
              </w:rPr>
              <w:t>925.83</w:t>
            </w:r>
          </w:p>
        </w:tc>
        <w:tc>
          <w:tcPr>
            <w:tcW w:w="1096" w:type="dxa"/>
            <w:gridSpan w:val="3"/>
            <w:tcBorders>
              <w:top w:val="single" w:color="000000" w:sz="0" w:space="0"/>
              <w:left w:val="single" w:color="000000" w:sz="0" w:space="0"/>
              <w:bottom w:val="single" w:color="000000" w:sz="4" w:space="0"/>
              <w:right w:val="single" w:color="000000" w:sz="4" w:space="0"/>
            </w:tcBorders>
            <w:shd w:val="clear" w:color="000000" w:fill="FFFFFF"/>
            <w:noWrap w:val="0"/>
            <w:tcMar>
              <w:left w:w="108" w:type="dxa"/>
              <w:right w:w="108" w:type="dxa"/>
            </w:tcMar>
            <w:vAlign w:val="center"/>
          </w:tcPr>
          <w:p>
            <w:pPr>
              <w:keepNext w:val="0"/>
              <w:keepLines w:val="0"/>
              <w:widowControl/>
              <w:suppressLineNumbers w:val="0"/>
              <w:jc w:val="center"/>
              <w:textAlignment w:val="center"/>
            </w:pPr>
            <w:r>
              <w:rPr>
                <w:rFonts w:hint="eastAsia" w:ascii="宋体" w:hAnsi="宋体" w:eastAsia="宋体" w:cs="宋体"/>
                <w:i w:val="0"/>
                <w:iCs w:val="0"/>
                <w:color w:val="000000"/>
                <w:kern w:val="0"/>
                <w:sz w:val="24"/>
                <w:szCs w:val="24"/>
                <w:u w:val="none"/>
                <w:lang w:val="en-US" w:eastAsia="zh-CN" w:bidi="ar"/>
              </w:rPr>
              <w:t>10</w:t>
            </w:r>
          </w:p>
        </w:tc>
        <w:tc>
          <w:tcPr>
            <w:tcW w:w="2001" w:type="dxa"/>
            <w:gridSpan w:val="9"/>
            <w:tcBorders>
              <w:top w:val="single" w:color="000000" w:sz="0" w:space="0"/>
              <w:left w:val="single" w:color="000000" w:sz="0" w:space="0"/>
              <w:bottom w:val="single" w:color="000000" w:sz="4" w:space="0"/>
              <w:right w:val="single" w:color="000000" w:sz="4" w:space="0"/>
            </w:tcBorders>
            <w:shd w:val="clear" w:color="000000" w:fill="FFFFFF"/>
            <w:noWrap w:val="0"/>
            <w:tcMar>
              <w:left w:w="108" w:type="dxa"/>
              <w:right w:w="108" w:type="dxa"/>
            </w:tcMar>
            <w:vAlign w:val="center"/>
          </w:tcPr>
          <w:p>
            <w:pPr>
              <w:keepNext w:val="0"/>
              <w:keepLines w:val="0"/>
              <w:widowControl/>
              <w:suppressLineNumbers w:val="0"/>
              <w:jc w:val="center"/>
              <w:textAlignment w:val="center"/>
              <w:rPr>
                <w:rFonts w:ascii="宋体" w:hAnsi="宋体" w:eastAsia="宋体" w:cs="宋体"/>
                <w:sz w:val="22"/>
                <w:highlight w:val="none"/>
              </w:rPr>
            </w:pPr>
            <w:r>
              <w:rPr>
                <w:rFonts w:hint="eastAsia" w:ascii="宋体" w:hAnsi="宋体" w:eastAsia="宋体" w:cs="宋体"/>
                <w:i w:val="0"/>
                <w:iCs w:val="0"/>
                <w:color w:val="000000"/>
                <w:kern w:val="0"/>
                <w:sz w:val="24"/>
                <w:szCs w:val="24"/>
                <w:u w:val="none"/>
                <w:lang w:val="en-US" w:eastAsia="zh-CN" w:bidi="ar"/>
              </w:rPr>
              <w:t>100.00</w:t>
            </w:r>
          </w:p>
        </w:tc>
        <w:tc>
          <w:tcPr>
            <w:tcW w:w="1549" w:type="dxa"/>
            <w:gridSpan w:val="3"/>
            <w:tcBorders>
              <w:top w:val="single" w:color="000000" w:sz="0" w:space="0"/>
              <w:left w:val="single" w:color="000000" w:sz="0" w:space="0"/>
              <w:bottom w:val="single" w:color="000000" w:sz="4" w:space="0"/>
              <w:right w:val="single" w:color="000000" w:sz="4" w:space="0"/>
            </w:tcBorders>
            <w:shd w:val="clear" w:color="000000" w:fill="FFFFFF"/>
            <w:noWrap w:val="0"/>
            <w:tcMar>
              <w:left w:w="108" w:type="dxa"/>
              <w:right w:w="108" w:type="dxa"/>
            </w:tcMar>
            <w:vAlign w:val="center"/>
          </w:tcPr>
          <w:p>
            <w:pPr>
              <w:keepNext w:val="0"/>
              <w:keepLines w:val="0"/>
              <w:widowControl/>
              <w:suppressLineNumbers w:val="0"/>
              <w:jc w:val="center"/>
              <w:textAlignment w:val="center"/>
              <w:rPr>
                <w:rFonts w:ascii="宋体" w:hAnsi="宋体" w:eastAsia="宋体" w:cs="宋体"/>
                <w:sz w:val="22"/>
                <w:highlight w:val="none"/>
              </w:rPr>
            </w:pPr>
            <w:r>
              <w:rPr>
                <w:rFonts w:hint="eastAsia" w:ascii="宋体" w:hAnsi="宋体" w:eastAsia="宋体" w:cs="宋体"/>
                <w:i w:val="0"/>
                <w:iCs w:val="0"/>
                <w:color w:val="000000"/>
                <w:kern w:val="0"/>
                <w:sz w:val="24"/>
                <w:szCs w:val="24"/>
                <w:u w:val="none"/>
                <w:lang w:val="en-US" w:eastAsia="zh-CN" w:bidi="ar"/>
              </w:rPr>
              <w:t>10</w:t>
            </w:r>
          </w:p>
        </w:tc>
      </w:tr>
      <w:tr>
        <w:tblPrEx>
          <w:tblCellMar>
            <w:top w:w="0" w:type="dxa"/>
            <w:left w:w="10" w:type="dxa"/>
            <w:bottom w:w="0" w:type="dxa"/>
            <w:right w:w="10" w:type="dxa"/>
          </w:tblCellMar>
        </w:tblPrEx>
        <w:trPr>
          <w:gridBefore w:val="2"/>
          <w:wBefore w:w="10" w:type="dxa"/>
          <w:jc w:val="center"/>
        </w:trPr>
        <w:tc>
          <w:tcPr>
            <w:tcW w:w="1314" w:type="dxa"/>
            <w:gridSpan w:val="3"/>
            <w:vMerge w:val="continue"/>
            <w:tcBorders>
              <w:top w:val="single" w:color="000000" w:sz="4" w:space="0"/>
              <w:left w:val="single" w:color="000000" w:sz="4" w:space="0"/>
              <w:bottom w:val="single" w:color="000000" w:sz="4" w:space="0"/>
              <w:right w:val="single" w:color="000000" w:sz="4" w:space="0"/>
            </w:tcBorders>
            <w:shd w:val="clear" w:color="000000" w:fill="FFFFFF"/>
            <w:noWrap w:val="0"/>
            <w:tcMar>
              <w:left w:w="108" w:type="dxa"/>
              <w:right w:w="108" w:type="dxa"/>
            </w:tcMar>
            <w:vAlign w:val="center"/>
          </w:tcPr>
          <w:p>
            <w:pPr>
              <w:jc w:val="center"/>
              <w:rPr>
                <w:rFonts w:ascii="宋体" w:hAnsi="宋体" w:eastAsia="宋体" w:cs="宋体"/>
                <w:sz w:val="22"/>
                <w:highlight w:val="none"/>
              </w:rPr>
            </w:pPr>
          </w:p>
        </w:tc>
        <w:tc>
          <w:tcPr>
            <w:tcW w:w="2535" w:type="dxa"/>
            <w:gridSpan w:val="6"/>
            <w:tcBorders>
              <w:top w:val="single" w:color="000000" w:sz="4" w:space="0"/>
              <w:left w:val="single" w:color="000000" w:sz="4" w:space="0"/>
              <w:bottom w:val="single" w:color="000000" w:sz="4" w:space="0"/>
              <w:right w:val="single" w:color="000000" w:sz="4" w:space="0"/>
            </w:tcBorders>
            <w:shd w:val="clear" w:color="000000" w:fill="FFFFFF"/>
            <w:noWrap w:val="0"/>
            <w:tcMar>
              <w:left w:w="108" w:type="dxa"/>
              <w:right w:w="108" w:type="dxa"/>
            </w:tcMar>
            <w:vAlign w:val="center"/>
          </w:tcPr>
          <w:p>
            <w:pPr>
              <w:keepNext w:val="0"/>
              <w:keepLines w:val="0"/>
              <w:widowControl/>
              <w:suppressLineNumbers w:val="0"/>
              <w:jc w:val="left"/>
              <w:textAlignment w:val="center"/>
            </w:pPr>
            <w:r>
              <w:rPr>
                <w:rFonts w:hint="eastAsia" w:ascii="宋体" w:hAnsi="宋体" w:eastAsia="宋体" w:cs="宋体"/>
                <w:i w:val="0"/>
                <w:iCs w:val="0"/>
                <w:color w:val="000000"/>
                <w:kern w:val="0"/>
                <w:sz w:val="24"/>
                <w:szCs w:val="24"/>
                <w:u w:val="none"/>
                <w:lang w:val="en-US" w:eastAsia="zh-CN" w:bidi="ar"/>
              </w:rPr>
              <w:t>其中：当年财政拨款</w:t>
            </w:r>
          </w:p>
        </w:tc>
        <w:tc>
          <w:tcPr>
            <w:tcW w:w="1873" w:type="dxa"/>
            <w:gridSpan w:val="4"/>
            <w:tcBorders>
              <w:top w:val="single" w:color="000000" w:sz="4" w:space="0"/>
              <w:left w:val="single" w:color="000000" w:sz="0" w:space="0"/>
              <w:bottom w:val="single" w:color="000000" w:sz="4" w:space="0"/>
              <w:right w:val="single" w:color="000000" w:sz="4" w:space="0"/>
            </w:tcBorders>
            <w:shd w:val="clear" w:color="000000" w:fill="FFFFFF"/>
            <w:noWrap w:val="0"/>
            <w:tcMar>
              <w:left w:w="108" w:type="dxa"/>
              <w:right w:w="108" w:type="dxa"/>
            </w:tcMar>
            <w:vAlign w:val="center"/>
          </w:tcPr>
          <w:p>
            <w:pPr>
              <w:keepNext w:val="0"/>
              <w:keepLines w:val="0"/>
              <w:widowControl/>
              <w:suppressLineNumbers w:val="0"/>
              <w:jc w:val="center"/>
              <w:textAlignment w:val="center"/>
              <w:rPr>
                <w:rFonts w:ascii="宋体" w:hAnsi="宋体" w:eastAsia="宋体" w:cs="宋体"/>
                <w:highlight w:val="none"/>
              </w:rPr>
            </w:pPr>
            <w:r>
              <w:rPr>
                <w:rFonts w:hint="eastAsia" w:ascii="宋体" w:hAnsi="宋体" w:eastAsia="宋体" w:cs="宋体"/>
                <w:i w:val="0"/>
                <w:iCs w:val="0"/>
                <w:color w:val="000000"/>
                <w:kern w:val="0"/>
                <w:sz w:val="24"/>
                <w:szCs w:val="24"/>
                <w:u w:val="none"/>
                <w:lang w:val="en-US" w:eastAsia="zh-CN" w:bidi="ar"/>
              </w:rPr>
              <w:t>1858.00</w:t>
            </w:r>
          </w:p>
        </w:tc>
        <w:tc>
          <w:tcPr>
            <w:tcW w:w="1666" w:type="dxa"/>
            <w:gridSpan w:val="7"/>
            <w:tcBorders>
              <w:top w:val="single" w:color="000000" w:sz="4" w:space="0"/>
              <w:left w:val="single" w:color="000000" w:sz="0" w:space="0"/>
              <w:bottom w:val="single" w:color="000000" w:sz="4" w:space="0"/>
              <w:right w:val="single" w:color="000000" w:sz="4" w:space="0"/>
            </w:tcBorders>
            <w:shd w:val="clear" w:color="000000" w:fill="FFFFFF"/>
            <w:noWrap w:val="0"/>
            <w:tcMar>
              <w:left w:w="108" w:type="dxa"/>
              <w:right w:w="108" w:type="dxa"/>
            </w:tcMar>
            <w:vAlign w:val="center"/>
          </w:tcPr>
          <w:p>
            <w:pPr>
              <w:keepNext w:val="0"/>
              <w:keepLines w:val="0"/>
              <w:widowControl/>
              <w:suppressLineNumbers w:val="0"/>
              <w:jc w:val="center"/>
              <w:textAlignment w:val="center"/>
            </w:pPr>
            <w:r>
              <w:rPr>
                <w:rFonts w:hint="eastAsia" w:ascii="宋体" w:hAnsi="宋体" w:eastAsia="宋体" w:cs="宋体"/>
                <w:i w:val="0"/>
                <w:iCs w:val="0"/>
                <w:color w:val="000000"/>
                <w:kern w:val="0"/>
                <w:sz w:val="24"/>
                <w:szCs w:val="24"/>
                <w:u w:val="none"/>
                <w:lang w:val="en-US" w:eastAsia="zh-CN" w:bidi="ar"/>
              </w:rPr>
              <w:t>925.83</w:t>
            </w:r>
          </w:p>
        </w:tc>
        <w:tc>
          <w:tcPr>
            <w:tcW w:w="1486" w:type="dxa"/>
            <w:gridSpan w:val="4"/>
            <w:tcBorders>
              <w:top w:val="single" w:color="000000" w:sz="0" w:space="0"/>
              <w:left w:val="single" w:color="000000" w:sz="0" w:space="0"/>
              <w:bottom w:val="single" w:color="000000" w:sz="4" w:space="0"/>
              <w:right w:val="single" w:color="000000" w:sz="4" w:space="0"/>
            </w:tcBorders>
            <w:shd w:val="clear" w:color="000000" w:fill="FFFFFF"/>
            <w:noWrap w:val="0"/>
            <w:tcMar>
              <w:left w:w="108" w:type="dxa"/>
              <w:right w:w="108" w:type="dxa"/>
            </w:tcMar>
            <w:vAlign w:val="center"/>
          </w:tcPr>
          <w:p>
            <w:pPr>
              <w:keepNext w:val="0"/>
              <w:keepLines w:val="0"/>
              <w:widowControl/>
              <w:suppressLineNumbers w:val="0"/>
              <w:jc w:val="center"/>
              <w:textAlignment w:val="center"/>
              <w:rPr>
                <w:rFonts w:ascii="宋体" w:hAnsi="宋体" w:eastAsia="宋体" w:cs="宋体"/>
                <w:sz w:val="22"/>
                <w:highlight w:val="none"/>
              </w:rPr>
            </w:pPr>
            <w:r>
              <w:rPr>
                <w:rFonts w:hint="eastAsia" w:ascii="宋体" w:hAnsi="宋体" w:eastAsia="宋体" w:cs="宋体"/>
                <w:i w:val="0"/>
                <w:iCs w:val="0"/>
                <w:color w:val="000000"/>
                <w:kern w:val="0"/>
                <w:sz w:val="24"/>
                <w:szCs w:val="24"/>
                <w:u w:val="none"/>
                <w:lang w:val="en-US" w:eastAsia="zh-CN" w:bidi="ar"/>
              </w:rPr>
              <w:t>925.83</w:t>
            </w:r>
          </w:p>
        </w:tc>
        <w:tc>
          <w:tcPr>
            <w:tcW w:w="1096" w:type="dxa"/>
            <w:gridSpan w:val="3"/>
            <w:tcBorders>
              <w:top w:val="single" w:color="000000" w:sz="0" w:space="0"/>
              <w:left w:val="single" w:color="000000" w:sz="0" w:space="0"/>
              <w:bottom w:val="single" w:color="000000" w:sz="4" w:space="0"/>
              <w:right w:val="single" w:color="000000" w:sz="4" w:space="0"/>
            </w:tcBorders>
            <w:shd w:val="clear" w:color="000000" w:fill="FFFFFF"/>
            <w:noWrap w:val="0"/>
            <w:tcMar>
              <w:left w:w="108" w:type="dxa"/>
              <w:right w:w="108" w:type="dxa"/>
            </w:tcMar>
            <w:vAlign w:val="center"/>
          </w:tcPr>
          <w:p>
            <w:pPr>
              <w:keepNext w:val="0"/>
              <w:keepLines w:val="0"/>
              <w:widowControl/>
              <w:suppressLineNumbers w:val="0"/>
              <w:jc w:val="center"/>
              <w:textAlignment w:val="center"/>
            </w:pPr>
            <w:r>
              <w:rPr>
                <w:rFonts w:hint="eastAsia" w:ascii="宋体" w:hAnsi="宋体" w:eastAsia="宋体" w:cs="宋体"/>
                <w:i w:val="0"/>
                <w:iCs w:val="0"/>
                <w:color w:val="000000"/>
                <w:kern w:val="0"/>
                <w:sz w:val="22"/>
                <w:szCs w:val="22"/>
                <w:u w:val="none"/>
                <w:lang w:val="en-US" w:eastAsia="zh-CN" w:bidi="ar"/>
              </w:rPr>
              <w:t>—</w:t>
            </w:r>
          </w:p>
        </w:tc>
        <w:tc>
          <w:tcPr>
            <w:tcW w:w="2001" w:type="dxa"/>
            <w:gridSpan w:val="9"/>
            <w:tcBorders>
              <w:top w:val="single" w:color="000000" w:sz="0" w:space="0"/>
              <w:left w:val="single" w:color="000000" w:sz="0" w:space="0"/>
              <w:bottom w:val="single" w:color="000000" w:sz="4" w:space="0"/>
              <w:right w:val="single" w:color="000000" w:sz="4" w:space="0"/>
            </w:tcBorders>
            <w:shd w:val="clear" w:color="000000" w:fill="FFFFFF"/>
            <w:noWrap w:val="0"/>
            <w:tcMar>
              <w:left w:w="108" w:type="dxa"/>
              <w:right w:w="108" w:type="dxa"/>
            </w:tcMar>
            <w:vAlign w:val="center"/>
          </w:tcPr>
          <w:p>
            <w:pPr>
              <w:keepNext w:val="0"/>
              <w:keepLines w:val="0"/>
              <w:widowControl/>
              <w:suppressLineNumbers w:val="0"/>
              <w:jc w:val="center"/>
              <w:textAlignment w:val="center"/>
              <w:rPr>
                <w:rFonts w:ascii="宋体" w:hAnsi="宋体" w:eastAsia="宋体" w:cs="宋体"/>
                <w:sz w:val="22"/>
                <w:highlight w:val="none"/>
              </w:rPr>
            </w:pPr>
            <w:r>
              <w:rPr>
                <w:rFonts w:hint="eastAsia" w:ascii="宋体" w:hAnsi="宋体" w:eastAsia="宋体" w:cs="宋体"/>
                <w:i w:val="0"/>
                <w:iCs w:val="0"/>
                <w:color w:val="000000"/>
                <w:kern w:val="0"/>
                <w:sz w:val="24"/>
                <w:szCs w:val="24"/>
                <w:u w:val="none"/>
                <w:lang w:val="en-US" w:eastAsia="zh-CN" w:bidi="ar"/>
              </w:rPr>
              <w:t>100.00</w:t>
            </w:r>
          </w:p>
        </w:tc>
        <w:tc>
          <w:tcPr>
            <w:tcW w:w="1549" w:type="dxa"/>
            <w:gridSpan w:val="3"/>
            <w:tcBorders>
              <w:top w:val="single" w:color="000000" w:sz="0" w:space="0"/>
              <w:left w:val="single" w:color="000000" w:sz="0" w:space="0"/>
              <w:bottom w:val="single" w:color="000000" w:sz="4" w:space="0"/>
              <w:right w:val="single" w:color="000000" w:sz="4" w:space="0"/>
            </w:tcBorders>
            <w:shd w:val="clear" w:color="000000" w:fill="FFFFFF"/>
            <w:noWrap w:val="0"/>
            <w:tcMar>
              <w:left w:w="108" w:type="dxa"/>
              <w:right w:w="108" w:type="dxa"/>
            </w:tcMar>
            <w:vAlign w:val="center"/>
          </w:tcPr>
          <w:p>
            <w:pPr>
              <w:jc w:val="center"/>
              <w:rPr>
                <w:rFonts w:ascii="宋体" w:hAnsi="宋体" w:eastAsia="宋体" w:cs="宋体"/>
                <w:highlight w:val="none"/>
              </w:rPr>
            </w:pPr>
          </w:p>
        </w:tc>
      </w:tr>
      <w:tr>
        <w:tblPrEx>
          <w:tblCellMar>
            <w:top w:w="0" w:type="dxa"/>
            <w:left w:w="10" w:type="dxa"/>
            <w:bottom w:w="0" w:type="dxa"/>
            <w:right w:w="10" w:type="dxa"/>
          </w:tblCellMar>
        </w:tblPrEx>
        <w:trPr>
          <w:gridBefore w:val="2"/>
          <w:wBefore w:w="10" w:type="dxa"/>
          <w:jc w:val="center"/>
        </w:trPr>
        <w:tc>
          <w:tcPr>
            <w:tcW w:w="1314" w:type="dxa"/>
            <w:gridSpan w:val="3"/>
            <w:vMerge w:val="continue"/>
            <w:tcBorders>
              <w:top w:val="single" w:color="000000" w:sz="4" w:space="0"/>
              <w:left w:val="single" w:color="000000" w:sz="4" w:space="0"/>
              <w:bottom w:val="single" w:color="000000" w:sz="4" w:space="0"/>
              <w:right w:val="single" w:color="000000" w:sz="4" w:space="0"/>
            </w:tcBorders>
            <w:shd w:val="clear" w:color="000000" w:fill="FFFFFF"/>
            <w:noWrap w:val="0"/>
            <w:tcMar>
              <w:left w:w="108" w:type="dxa"/>
              <w:right w:w="108" w:type="dxa"/>
            </w:tcMar>
            <w:vAlign w:val="center"/>
          </w:tcPr>
          <w:p>
            <w:pPr>
              <w:jc w:val="center"/>
              <w:rPr>
                <w:rFonts w:ascii="宋体" w:hAnsi="宋体" w:eastAsia="宋体" w:cs="宋体"/>
                <w:sz w:val="22"/>
                <w:highlight w:val="none"/>
              </w:rPr>
            </w:pPr>
          </w:p>
        </w:tc>
        <w:tc>
          <w:tcPr>
            <w:tcW w:w="2535" w:type="dxa"/>
            <w:gridSpan w:val="6"/>
            <w:tcBorders>
              <w:top w:val="single" w:color="000000" w:sz="4" w:space="0"/>
              <w:left w:val="single" w:color="000000" w:sz="4" w:space="0"/>
              <w:bottom w:val="single" w:color="000000" w:sz="4" w:space="0"/>
              <w:right w:val="single" w:color="000000" w:sz="4" w:space="0"/>
            </w:tcBorders>
            <w:shd w:val="clear" w:color="000000" w:fill="FFFFFF"/>
            <w:noWrap w:val="0"/>
            <w:tcMar>
              <w:left w:w="108" w:type="dxa"/>
              <w:right w:w="108" w:type="dxa"/>
            </w:tcMar>
            <w:vAlign w:val="center"/>
          </w:tcPr>
          <w:p>
            <w:pPr>
              <w:keepNext w:val="0"/>
              <w:keepLines w:val="0"/>
              <w:widowControl/>
              <w:suppressLineNumbers w:val="0"/>
              <w:jc w:val="left"/>
              <w:textAlignment w:val="center"/>
            </w:pPr>
            <w:r>
              <w:rPr>
                <w:rFonts w:hint="eastAsia" w:ascii="宋体" w:hAnsi="宋体" w:eastAsia="宋体" w:cs="宋体"/>
                <w:i w:val="0"/>
                <w:iCs w:val="0"/>
                <w:color w:val="000000"/>
                <w:kern w:val="0"/>
                <w:sz w:val="24"/>
                <w:szCs w:val="24"/>
                <w:u w:val="none"/>
                <w:lang w:val="en-US" w:eastAsia="zh-CN" w:bidi="ar"/>
              </w:rPr>
              <w:t>其他资金</w:t>
            </w:r>
          </w:p>
        </w:tc>
        <w:tc>
          <w:tcPr>
            <w:tcW w:w="1873" w:type="dxa"/>
            <w:gridSpan w:val="4"/>
            <w:tcBorders>
              <w:top w:val="single" w:color="000000" w:sz="4" w:space="0"/>
              <w:left w:val="single" w:color="000000" w:sz="0" w:space="0"/>
              <w:bottom w:val="single" w:color="000000" w:sz="4" w:space="0"/>
              <w:right w:val="single" w:color="000000" w:sz="4" w:space="0"/>
            </w:tcBorders>
            <w:shd w:val="clear" w:color="000000" w:fill="FFFFFF"/>
            <w:noWrap w:val="0"/>
            <w:tcMar>
              <w:left w:w="108" w:type="dxa"/>
              <w:right w:w="108" w:type="dxa"/>
            </w:tcMar>
            <w:vAlign w:val="center"/>
          </w:tcPr>
          <w:p>
            <w:pPr>
              <w:keepNext w:val="0"/>
              <w:keepLines w:val="0"/>
              <w:widowControl/>
              <w:suppressLineNumbers w:val="0"/>
              <w:jc w:val="center"/>
              <w:textAlignment w:val="center"/>
              <w:rPr>
                <w:rFonts w:ascii="宋体" w:hAnsi="宋体" w:eastAsia="宋体" w:cs="宋体"/>
                <w:highlight w:val="none"/>
              </w:rPr>
            </w:pPr>
            <w:r>
              <w:rPr>
                <w:rFonts w:hint="eastAsia" w:ascii="宋体" w:hAnsi="宋体" w:eastAsia="宋体" w:cs="宋体"/>
                <w:i w:val="0"/>
                <w:iCs w:val="0"/>
                <w:color w:val="000000"/>
                <w:kern w:val="0"/>
                <w:sz w:val="24"/>
                <w:szCs w:val="24"/>
                <w:u w:val="none"/>
                <w:lang w:val="en-US" w:eastAsia="zh-CN" w:bidi="ar"/>
              </w:rPr>
              <w:t>0.00</w:t>
            </w:r>
          </w:p>
        </w:tc>
        <w:tc>
          <w:tcPr>
            <w:tcW w:w="1666" w:type="dxa"/>
            <w:gridSpan w:val="7"/>
            <w:tcBorders>
              <w:top w:val="single" w:color="000000" w:sz="4" w:space="0"/>
              <w:left w:val="single" w:color="000000" w:sz="0" w:space="0"/>
              <w:bottom w:val="single" w:color="000000" w:sz="4" w:space="0"/>
              <w:right w:val="single" w:color="000000" w:sz="4" w:space="0"/>
            </w:tcBorders>
            <w:shd w:val="clear" w:color="000000" w:fill="FFFFFF"/>
            <w:noWrap w:val="0"/>
            <w:tcMar>
              <w:left w:w="108" w:type="dxa"/>
              <w:right w:w="108" w:type="dxa"/>
            </w:tcMar>
            <w:vAlign w:val="center"/>
          </w:tcPr>
          <w:p>
            <w:pPr>
              <w:keepNext w:val="0"/>
              <w:keepLines w:val="0"/>
              <w:widowControl/>
              <w:suppressLineNumbers w:val="0"/>
              <w:jc w:val="center"/>
              <w:textAlignment w:val="center"/>
            </w:pPr>
            <w:r>
              <w:rPr>
                <w:rFonts w:hint="eastAsia" w:ascii="宋体" w:hAnsi="宋体" w:eastAsia="宋体" w:cs="宋体"/>
                <w:i w:val="0"/>
                <w:iCs w:val="0"/>
                <w:color w:val="000000"/>
                <w:kern w:val="0"/>
                <w:sz w:val="24"/>
                <w:szCs w:val="24"/>
                <w:u w:val="none"/>
                <w:lang w:val="en-US" w:eastAsia="zh-CN" w:bidi="ar"/>
              </w:rPr>
              <w:t>0.00</w:t>
            </w:r>
          </w:p>
        </w:tc>
        <w:tc>
          <w:tcPr>
            <w:tcW w:w="1486" w:type="dxa"/>
            <w:gridSpan w:val="4"/>
            <w:tcBorders>
              <w:top w:val="single" w:color="000000" w:sz="0" w:space="0"/>
              <w:left w:val="single" w:color="000000" w:sz="0" w:space="0"/>
              <w:bottom w:val="single" w:color="000000" w:sz="4" w:space="0"/>
              <w:right w:val="single" w:color="000000" w:sz="4" w:space="0"/>
            </w:tcBorders>
            <w:shd w:val="clear" w:color="000000" w:fill="FFFFFF"/>
            <w:noWrap w:val="0"/>
            <w:tcMar>
              <w:left w:w="108" w:type="dxa"/>
              <w:right w:w="108" w:type="dxa"/>
            </w:tcMar>
            <w:vAlign w:val="center"/>
          </w:tcPr>
          <w:p>
            <w:pPr>
              <w:keepNext w:val="0"/>
              <w:keepLines w:val="0"/>
              <w:widowControl/>
              <w:suppressLineNumbers w:val="0"/>
              <w:jc w:val="center"/>
              <w:textAlignment w:val="center"/>
              <w:rPr>
                <w:rFonts w:ascii="宋体" w:hAnsi="宋体" w:eastAsia="宋体" w:cs="宋体"/>
                <w:sz w:val="22"/>
                <w:highlight w:val="none"/>
              </w:rPr>
            </w:pPr>
            <w:r>
              <w:rPr>
                <w:rFonts w:hint="eastAsia" w:ascii="宋体" w:hAnsi="宋体" w:eastAsia="宋体" w:cs="宋体"/>
                <w:i w:val="0"/>
                <w:iCs w:val="0"/>
                <w:color w:val="000000"/>
                <w:kern w:val="0"/>
                <w:sz w:val="24"/>
                <w:szCs w:val="24"/>
                <w:u w:val="none"/>
                <w:lang w:val="en-US" w:eastAsia="zh-CN" w:bidi="ar"/>
              </w:rPr>
              <w:t>0.00</w:t>
            </w:r>
          </w:p>
        </w:tc>
        <w:tc>
          <w:tcPr>
            <w:tcW w:w="1096" w:type="dxa"/>
            <w:gridSpan w:val="3"/>
            <w:tcBorders>
              <w:top w:val="single" w:color="000000" w:sz="0" w:space="0"/>
              <w:left w:val="single" w:color="000000" w:sz="0" w:space="0"/>
              <w:bottom w:val="single" w:color="000000" w:sz="4" w:space="0"/>
              <w:right w:val="single" w:color="000000" w:sz="4" w:space="0"/>
            </w:tcBorders>
            <w:shd w:val="clear" w:color="000000" w:fill="FFFFFF"/>
            <w:noWrap w:val="0"/>
            <w:tcMar>
              <w:left w:w="108" w:type="dxa"/>
              <w:right w:w="108" w:type="dxa"/>
            </w:tcMar>
            <w:vAlign w:val="center"/>
          </w:tcPr>
          <w:p>
            <w:pPr>
              <w:keepNext w:val="0"/>
              <w:keepLines w:val="0"/>
              <w:widowControl/>
              <w:suppressLineNumbers w:val="0"/>
              <w:jc w:val="center"/>
              <w:textAlignment w:val="center"/>
            </w:pPr>
            <w:r>
              <w:rPr>
                <w:rFonts w:hint="eastAsia" w:ascii="宋体" w:hAnsi="宋体" w:eastAsia="宋体" w:cs="宋体"/>
                <w:i w:val="0"/>
                <w:iCs w:val="0"/>
                <w:color w:val="000000"/>
                <w:kern w:val="0"/>
                <w:sz w:val="24"/>
                <w:szCs w:val="24"/>
                <w:u w:val="none"/>
                <w:lang w:val="en-US" w:eastAsia="zh-CN" w:bidi="ar"/>
              </w:rPr>
              <w:t>—</w:t>
            </w:r>
          </w:p>
        </w:tc>
        <w:tc>
          <w:tcPr>
            <w:tcW w:w="2001" w:type="dxa"/>
            <w:gridSpan w:val="9"/>
            <w:tcBorders>
              <w:top w:val="single" w:color="000000" w:sz="0" w:space="0"/>
              <w:left w:val="single" w:color="000000" w:sz="0" w:space="0"/>
              <w:bottom w:val="single" w:color="000000" w:sz="4" w:space="0"/>
              <w:right w:val="single" w:color="000000" w:sz="4" w:space="0"/>
            </w:tcBorders>
            <w:shd w:val="clear" w:color="000000" w:fill="FFFFFF"/>
            <w:noWrap w:val="0"/>
            <w:tcMar>
              <w:left w:w="108" w:type="dxa"/>
              <w:right w:w="108" w:type="dxa"/>
            </w:tcMar>
            <w:vAlign w:val="center"/>
          </w:tcPr>
          <w:p>
            <w:pPr>
              <w:keepNext w:val="0"/>
              <w:keepLines w:val="0"/>
              <w:widowControl/>
              <w:suppressLineNumbers w:val="0"/>
              <w:jc w:val="center"/>
              <w:textAlignment w:val="center"/>
              <w:rPr>
                <w:rFonts w:ascii="宋体" w:hAnsi="宋体" w:eastAsia="宋体" w:cs="宋体"/>
                <w:sz w:val="22"/>
                <w:highlight w:val="none"/>
              </w:rPr>
            </w:pPr>
            <w:r>
              <w:rPr>
                <w:rFonts w:hint="eastAsia" w:ascii="宋体" w:hAnsi="宋体" w:eastAsia="宋体" w:cs="宋体"/>
                <w:i w:val="0"/>
                <w:iCs w:val="0"/>
                <w:color w:val="000000"/>
                <w:kern w:val="0"/>
                <w:sz w:val="24"/>
                <w:szCs w:val="24"/>
                <w:u w:val="none"/>
                <w:lang w:val="en-US" w:eastAsia="zh-CN" w:bidi="ar"/>
              </w:rPr>
              <w:t>0.00</w:t>
            </w:r>
          </w:p>
        </w:tc>
        <w:tc>
          <w:tcPr>
            <w:tcW w:w="1549" w:type="dxa"/>
            <w:gridSpan w:val="3"/>
            <w:tcBorders>
              <w:top w:val="single" w:color="000000" w:sz="0" w:space="0"/>
              <w:left w:val="single" w:color="000000" w:sz="0" w:space="0"/>
              <w:bottom w:val="single" w:color="000000" w:sz="4" w:space="0"/>
              <w:right w:val="single" w:color="000000" w:sz="4" w:space="0"/>
            </w:tcBorders>
            <w:shd w:val="clear" w:color="000000" w:fill="FFFFFF"/>
            <w:noWrap w:val="0"/>
            <w:tcMar>
              <w:left w:w="108" w:type="dxa"/>
              <w:right w:w="108" w:type="dxa"/>
            </w:tcMar>
            <w:vAlign w:val="center"/>
          </w:tcPr>
          <w:p>
            <w:pPr>
              <w:jc w:val="center"/>
              <w:rPr>
                <w:rFonts w:ascii="宋体" w:hAnsi="宋体" w:eastAsia="宋体" w:cs="宋体"/>
                <w:highlight w:val="none"/>
              </w:rPr>
            </w:pPr>
          </w:p>
        </w:tc>
      </w:tr>
      <w:tr>
        <w:tblPrEx>
          <w:tblCellMar>
            <w:top w:w="0" w:type="dxa"/>
            <w:left w:w="10" w:type="dxa"/>
            <w:bottom w:w="0" w:type="dxa"/>
            <w:right w:w="10" w:type="dxa"/>
          </w:tblCellMar>
        </w:tblPrEx>
        <w:trPr>
          <w:gridBefore w:val="2"/>
          <w:wBefore w:w="10" w:type="dxa"/>
          <w:jc w:val="center"/>
        </w:trPr>
        <w:tc>
          <w:tcPr>
            <w:tcW w:w="1314" w:type="dxa"/>
            <w:gridSpan w:val="3"/>
            <w:vMerge w:val="restart"/>
            <w:tcBorders>
              <w:top w:val="single" w:color="000000" w:sz="0" w:space="0"/>
              <w:left w:val="single" w:color="000000" w:sz="4" w:space="0"/>
              <w:bottom w:val="single" w:color="000000" w:sz="4" w:space="0"/>
              <w:right w:val="single" w:color="000000" w:sz="4" w:space="0"/>
            </w:tcBorders>
            <w:shd w:val="clear" w:color="000000" w:fill="FFFFFF"/>
            <w:noWrap w:val="0"/>
            <w:tcMar>
              <w:left w:w="108" w:type="dxa"/>
              <w:right w:w="108" w:type="dxa"/>
            </w:tcMar>
            <w:vAlign w:val="center"/>
          </w:tcPr>
          <w:p>
            <w:pPr>
              <w:keepNext w:val="0"/>
              <w:keepLines w:val="0"/>
              <w:widowControl/>
              <w:suppressLineNumbers w:val="0"/>
              <w:jc w:val="center"/>
              <w:textAlignment w:val="center"/>
              <w:rPr>
                <w:rFonts w:ascii="宋体" w:hAnsi="宋体" w:eastAsia="宋体" w:cs="宋体"/>
                <w:highlight w:val="none"/>
              </w:rPr>
            </w:pPr>
            <w:r>
              <w:rPr>
                <w:rFonts w:hint="eastAsia" w:ascii="宋体" w:hAnsi="宋体" w:eastAsia="宋体" w:cs="宋体"/>
                <w:i w:val="0"/>
                <w:iCs w:val="0"/>
                <w:color w:val="000000"/>
                <w:kern w:val="0"/>
                <w:sz w:val="24"/>
                <w:szCs w:val="24"/>
                <w:u w:val="none"/>
                <w:lang w:val="en-US" w:eastAsia="zh-CN" w:bidi="ar"/>
              </w:rPr>
              <w:t>年度总体目标</w:t>
            </w:r>
          </w:p>
        </w:tc>
        <w:tc>
          <w:tcPr>
            <w:tcW w:w="6074" w:type="dxa"/>
            <w:gridSpan w:val="17"/>
            <w:tcBorders>
              <w:top w:val="single" w:color="000000" w:sz="4" w:space="0"/>
              <w:left w:val="single" w:color="000000" w:sz="0" w:space="0"/>
              <w:bottom w:val="single" w:color="000000" w:sz="4" w:space="0"/>
              <w:right w:val="single" w:color="000000" w:sz="4" w:space="0"/>
            </w:tcBorders>
            <w:shd w:val="clear" w:color="000000" w:fill="FFFFFF"/>
            <w:noWrap w:val="0"/>
            <w:tcMar>
              <w:left w:w="108" w:type="dxa"/>
              <w:right w:w="108" w:type="dxa"/>
            </w:tcMar>
            <w:vAlign w:val="center"/>
          </w:tcPr>
          <w:p>
            <w:pPr>
              <w:keepNext w:val="0"/>
              <w:keepLines w:val="0"/>
              <w:widowControl/>
              <w:suppressLineNumbers w:val="0"/>
              <w:jc w:val="center"/>
              <w:textAlignment w:val="center"/>
              <w:rPr>
                <w:rFonts w:ascii="宋体" w:hAnsi="宋体" w:eastAsia="宋体" w:cs="宋体"/>
                <w:highlight w:val="none"/>
              </w:rPr>
            </w:pPr>
            <w:r>
              <w:rPr>
                <w:rFonts w:hint="eastAsia" w:ascii="宋体" w:hAnsi="宋体" w:eastAsia="宋体" w:cs="宋体"/>
                <w:i w:val="0"/>
                <w:iCs w:val="0"/>
                <w:color w:val="000000"/>
                <w:kern w:val="0"/>
                <w:sz w:val="24"/>
                <w:szCs w:val="24"/>
                <w:u w:val="none"/>
                <w:lang w:val="en-US" w:eastAsia="zh-CN" w:bidi="ar"/>
              </w:rPr>
              <w:t>预期目标</w:t>
            </w:r>
          </w:p>
        </w:tc>
        <w:tc>
          <w:tcPr>
            <w:tcW w:w="6132" w:type="dxa"/>
            <w:gridSpan w:val="19"/>
            <w:tcBorders>
              <w:top w:val="single" w:color="000000" w:sz="4" w:space="0"/>
              <w:left w:val="single" w:color="000000" w:sz="0" w:space="0"/>
              <w:bottom w:val="single" w:color="000000" w:sz="4" w:space="0"/>
              <w:right w:val="single" w:color="000000" w:sz="4" w:space="0"/>
            </w:tcBorders>
            <w:shd w:val="clear" w:color="000000" w:fill="FFFFFF"/>
            <w:noWrap w:val="0"/>
            <w:tcMar>
              <w:left w:w="108" w:type="dxa"/>
              <w:right w:w="108" w:type="dxa"/>
            </w:tcMar>
            <w:vAlign w:val="center"/>
          </w:tcPr>
          <w:p>
            <w:pPr>
              <w:keepNext w:val="0"/>
              <w:keepLines w:val="0"/>
              <w:widowControl/>
              <w:suppressLineNumbers w:val="0"/>
              <w:jc w:val="center"/>
              <w:textAlignment w:val="center"/>
              <w:rPr>
                <w:rFonts w:ascii="宋体" w:hAnsi="宋体" w:eastAsia="宋体" w:cs="宋体"/>
                <w:highlight w:val="none"/>
              </w:rPr>
            </w:pPr>
            <w:r>
              <w:rPr>
                <w:rFonts w:hint="eastAsia" w:ascii="宋体" w:hAnsi="宋体" w:eastAsia="宋体" w:cs="宋体"/>
                <w:i w:val="0"/>
                <w:iCs w:val="0"/>
                <w:color w:val="000000"/>
                <w:kern w:val="0"/>
                <w:sz w:val="24"/>
                <w:szCs w:val="24"/>
                <w:u w:val="none"/>
                <w:lang w:val="en-US" w:eastAsia="zh-CN" w:bidi="ar"/>
              </w:rPr>
              <w:t>实际完成情况</w:t>
            </w:r>
          </w:p>
        </w:tc>
      </w:tr>
      <w:tr>
        <w:tblPrEx>
          <w:tblCellMar>
            <w:top w:w="0" w:type="dxa"/>
            <w:left w:w="10" w:type="dxa"/>
            <w:bottom w:w="0" w:type="dxa"/>
            <w:right w:w="10" w:type="dxa"/>
          </w:tblCellMar>
        </w:tblPrEx>
        <w:trPr>
          <w:gridBefore w:val="2"/>
          <w:wBefore w:w="10" w:type="dxa"/>
          <w:jc w:val="center"/>
        </w:trPr>
        <w:tc>
          <w:tcPr>
            <w:tcW w:w="1314" w:type="dxa"/>
            <w:gridSpan w:val="3"/>
            <w:vMerge w:val="continue"/>
            <w:tcBorders>
              <w:top w:val="single" w:color="000000" w:sz="0" w:space="0"/>
              <w:left w:val="single" w:color="000000" w:sz="4" w:space="0"/>
              <w:bottom w:val="single" w:color="000000" w:sz="4" w:space="0"/>
              <w:right w:val="single" w:color="000000" w:sz="4" w:space="0"/>
            </w:tcBorders>
            <w:shd w:val="clear" w:color="000000" w:fill="FFFFFF"/>
            <w:noWrap w:val="0"/>
            <w:tcMar>
              <w:left w:w="108" w:type="dxa"/>
              <w:right w:w="108" w:type="dxa"/>
            </w:tcMar>
            <w:vAlign w:val="center"/>
          </w:tcPr>
          <w:p>
            <w:pPr>
              <w:jc w:val="center"/>
              <w:rPr>
                <w:rFonts w:ascii="宋体" w:hAnsi="宋体" w:eastAsia="宋体" w:cs="宋体"/>
                <w:sz w:val="22"/>
                <w:highlight w:val="none"/>
              </w:rPr>
            </w:pPr>
          </w:p>
        </w:tc>
        <w:tc>
          <w:tcPr>
            <w:tcW w:w="6074" w:type="dxa"/>
            <w:gridSpan w:val="17"/>
            <w:tcBorders>
              <w:top w:val="single" w:color="000000" w:sz="4" w:space="0"/>
              <w:left w:val="single" w:color="000000" w:sz="0" w:space="0"/>
              <w:bottom w:val="single" w:color="000000" w:sz="4" w:space="0"/>
              <w:right w:val="single" w:color="000000" w:sz="4" w:space="0"/>
            </w:tcBorders>
            <w:shd w:val="clear" w:color="000000" w:fill="FFFFFF"/>
            <w:noWrap w:val="0"/>
            <w:tcMar>
              <w:left w:w="108" w:type="dxa"/>
              <w:right w:w="108" w:type="dxa"/>
            </w:tcMar>
            <w:vAlign w:val="top"/>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top"/>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为了按照“布局美、环境美、建筑美、生活美”的四美要求，全面改善农村人居环境，着力提高文明程度，加快推进美丽乡村建设。</w:t>
            </w:r>
          </w:p>
        </w:tc>
        <w:tc>
          <w:tcPr>
            <w:tcW w:w="6132" w:type="dxa"/>
            <w:gridSpan w:val="19"/>
            <w:tcBorders>
              <w:top w:val="single" w:color="000000" w:sz="4" w:space="0"/>
              <w:left w:val="single" w:color="000000" w:sz="0" w:space="0"/>
              <w:bottom w:val="single" w:color="000000" w:sz="4" w:space="0"/>
              <w:right w:val="single" w:color="000000" w:sz="4" w:space="0"/>
            </w:tcBorders>
            <w:shd w:val="clear" w:color="000000" w:fill="FFFFFF"/>
            <w:noWrap w:val="0"/>
            <w:tcMar>
              <w:left w:w="108" w:type="dxa"/>
              <w:right w:w="108" w:type="dxa"/>
            </w:tcMar>
            <w:vAlign w:val="top"/>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top"/>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持续优化环卫作业模式，全面推行机械化清扫，对背街小巷、城乡结合部、汽车站、农贸市场、公交站台、公厕等重点部位开展专项整治，同时对道路保洁范围、管理标准、质量标准、作业规范标准等项目进行了细化和量化，对检查中存在的问题，要求立行立改，我区环境卫生面貌得到显著改善。</w:t>
            </w:r>
          </w:p>
        </w:tc>
      </w:tr>
      <w:tr>
        <w:tblPrEx>
          <w:tblCellMar>
            <w:top w:w="0" w:type="dxa"/>
            <w:left w:w="10" w:type="dxa"/>
            <w:bottom w:w="0" w:type="dxa"/>
            <w:right w:w="10" w:type="dxa"/>
          </w:tblCellMar>
        </w:tblPrEx>
        <w:trPr>
          <w:gridBefore w:val="2"/>
          <w:wBefore w:w="10" w:type="dxa"/>
          <w:jc w:val="center"/>
        </w:trPr>
        <w:tc>
          <w:tcPr>
            <w:tcW w:w="1314" w:type="dxa"/>
            <w:gridSpan w:val="3"/>
            <w:vMerge w:val="restart"/>
            <w:tcBorders>
              <w:top w:val="single" w:color="000000" w:sz="0" w:space="0"/>
              <w:left w:val="single" w:color="000000" w:sz="4" w:space="0"/>
              <w:bottom w:val="single" w:color="000000" w:sz="0" w:space="0"/>
              <w:right w:val="single" w:color="000000" w:sz="4" w:space="0"/>
            </w:tcBorders>
            <w:shd w:val="clear" w:color="000000" w:fill="FFFFFF"/>
            <w:noWrap w:val="0"/>
            <w:tcMar>
              <w:left w:w="108"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ascii="宋体" w:hAnsi="宋体" w:eastAsia="宋体" w:cs="宋体"/>
                <w:highlight w:val="none"/>
              </w:rPr>
            </w:pPr>
            <w:r>
              <w:rPr>
                <w:rFonts w:hint="eastAsia" w:ascii="宋体" w:hAnsi="宋体" w:eastAsia="宋体" w:cs="宋体"/>
                <w:i w:val="0"/>
                <w:iCs w:val="0"/>
                <w:color w:val="000000"/>
                <w:kern w:val="0"/>
                <w:sz w:val="24"/>
                <w:szCs w:val="24"/>
                <w:u w:val="none"/>
                <w:lang w:val="en-US" w:eastAsia="zh-CN" w:bidi="ar"/>
              </w:rPr>
              <w:t>绩效</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指标</w:t>
            </w:r>
          </w:p>
        </w:tc>
        <w:tc>
          <w:tcPr>
            <w:tcW w:w="992" w:type="dxa"/>
            <w:gridSpan w:val="3"/>
            <w:tcBorders>
              <w:top w:val="single" w:color="000000" w:sz="0" w:space="0"/>
              <w:left w:val="single" w:color="000000" w:sz="0" w:space="0"/>
              <w:bottom w:val="single" w:color="000000" w:sz="4" w:space="0"/>
              <w:right w:val="single" w:color="000000" w:sz="4" w:space="0"/>
            </w:tcBorders>
            <w:shd w:val="clear" w:color="000000" w:fill="FFFFFF"/>
            <w:noWrap w:val="0"/>
            <w:tcMar>
              <w:left w:w="108"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一级 </w:t>
            </w:r>
          </w:p>
          <w:p>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ascii="宋体" w:hAnsi="宋体" w:eastAsia="宋体" w:cs="宋体"/>
                <w:highlight w:val="none"/>
              </w:rPr>
            </w:pPr>
            <w:r>
              <w:rPr>
                <w:rFonts w:hint="eastAsia" w:ascii="宋体" w:hAnsi="宋体" w:eastAsia="宋体" w:cs="宋体"/>
                <w:i w:val="0"/>
                <w:iCs w:val="0"/>
                <w:color w:val="000000"/>
                <w:kern w:val="0"/>
                <w:sz w:val="24"/>
                <w:szCs w:val="24"/>
                <w:u w:val="none"/>
                <w:lang w:val="en-US" w:eastAsia="zh-CN" w:bidi="ar"/>
              </w:rPr>
              <w:t>指标</w:t>
            </w:r>
          </w:p>
        </w:tc>
        <w:tc>
          <w:tcPr>
            <w:tcW w:w="1543" w:type="dxa"/>
            <w:gridSpan w:val="3"/>
            <w:tcBorders>
              <w:top w:val="single" w:color="000000" w:sz="0" w:space="0"/>
              <w:left w:val="single" w:color="000000" w:sz="0" w:space="0"/>
              <w:bottom w:val="single" w:color="000000" w:sz="4" w:space="0"/>
              <w:right w:val="single" w:color="000000" w:sz="4" w:space="0"/>
            </w:tcBorders>
            <w:shd w:val="clear" w:color="000000" w:fill="FFFFFF"/>
            <w:noWrap w:val="0"/>
            <w:tcMar>
              <w:left w:w="108"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pPr>
            <w:r>
              <w:rPr>
                <w:rFonts w:hint="eastAsia" w:ascii="宋体" w:hAnsi="宋体" w:eastAsia="宋体" w:cs="宋体"/>
                <w:i w:val="0"/>
                <w:iCs w:val="0"/>
                <w:color w:val="000000"/>
                <w:kern w:val="0"/>
                <w:sz w:val="24"/>
                <w:szCs w:val="24"/>
                <w:u w:val="none"/>
                <w:lang w:val="en-US" w:eastAsia="zh-CN" w:bidi="ar"/>
              </w:rPr>
              <w:t>二级指标</w:t>
            </w:r>
          </w:p>
        </w:tc>
        <w:tc>
          <w:tcPr>
            <w:tcW w:w="3332" w:type="dxa"/>
            <w:gridSpan w:val="8"/>
            <w:tcBorders>
              <w:top w:val="single" w:color="000000" w:sz="0" w:space="0"/>
              <w:left w:val="single" w:color="000000" w:sz="0" w:space="0"/>
              <w:bottom w:val="single" w:color="000000" w:sz="4" w:space="0"/>
              <w:right w:val="single" w:color="000000" w:sz="4" w:space="0"/>
            </w:tcBorders>
            <w:shd w:val="clear" w:color="000000" w:fill="FFFFFF"/>
            <w:noWrap w:val="0"/>
            <w:tcMar>
              <w:left w:w="108"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ascii="宋体" w:hAnsi="宋体" w:eastAsia="宋体" w:cs="宋体"/>
                <w:highlight w:val="none"/>
              </w:rPr>
            </w:pPr>
            <w:r>
              <w:rPr>
                <w:rFonts w:hint="eastAsia" w:ascii="宋体" w:hAnsi="宋体" w:eastAsia="宋体" w:cs="宋体"/>
                <w:i w:val="0"/>
                <w:iCs w:val="0"/>
                <w:color w:val="000000"/>
                <w:kern w:val="0"/>
                <w:sz w:val="24"/>
                <w:szCs w:val="24"/>
                <w:u w:val="none"/>
                <w:lang w:val="en-US" w:eastAsia="zh-CN" w:bidi="ar"/>
              </w:rPr>
              <w:t>三级指标</w:t>
            </w:r>
          </w:p>
        </w:tc>
        <w:tc>
          <w:tcPr>
            <w:tcW w:w="1693" w:type="dxa"/>
            <w:gridSpan w:val="7"/>
            <w:tcBorders>
              <w:top w:val="single" w:color="000000" w:sz="0" w:space="0"/>
              <w:left w:val="single" w:color="000000" w:sz="0" w:space="0"/>
              <w:bottom w:val="single" w:color="000000" w:sz="4" w:space="0"/>
              <w:right w:val="single" w:color="000000" w:sz="4" w:space="0"/>
            </w:tcBorders>
            <w:shd w:val="clear" w:color="000000" w:fill="FFFFFF"/>
            <w:noWrap w:val="0"/>
            <w:tcMar>
              <w:left w:w="108"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pPr>
            <w:r>
              <w:rPr>
                <w:rFonts w:hint="eastAsia" w:ascii="宋体" w:hAnsi="宋体" w:eastAsia="宋体" w:cs="宋体"/>
                <w:i w:val="0"/>
                <w:iCs w:val="0"/>
                <w:color w:val="000000"/>
                <w:kern w:val="0"/>
                <w:sz w:val="24"/>
                <w:szCs w:val="24"/>
                <w:u w:val="none"/>
                <w:lang w:val="en-US" w:eastAsia="zh-CN" w:bidi="ar"/>
              </w:rPr>
              <w:t>年度指标值</w:t>
            </w:r>
          </w:p>
        </w:tc>
        <w:tc>
          <w:tcPr>
            <w:tcW w:w="1096" w:type="dxa"/>
            <w:gridSpan w:val="3"/>
            <w:tcBorders>
              <w:top w:val="single" w:color="000000" w:sz="4" w:space="0"/>
              <w:left w:val="single" w:color="000000" w:sz="0" w:space="0"/>
              <w:bottom w:val="single" w:color="000000" w:sz="4" w:space="0"/>
              <w:right w:val="single" w:color="000000" w:sz="4" w:space="0"/>
            </w:tcBorders>
            <w:shd w:val="clear" w:color="000000" w:fill="FFFFFF"/>
            <w:noWrap w:val="0"/>
            <w:tcMar>
              <w:left w:w="108"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ascii="宋体" w:hAnsi="宋体" w:eastAsia="宋体" w:cs="宋体"/>
                <w:highlight w:val="none"/>
              </w:rPr>
            </w:pPr>
            <w:r>
              <w:rPr>
                <w:rFonts w:hint="eastAsia" w:ascii="宋体" w:hAnsi="宋体" w:eastAsia="宋体" w:cs="宋体"/>
                <w:i w:val="0"/>
                <w:iCs w:val="0"/>
                <w:color w:val="000000"/>
                <w:kern w:val="0"/>
                <w:sz w:val="24"/>
                <w:szCs w:val="24"/>
                <w:u w:val="none"/>
                <w:lang w:val="en-US" w:eastAsia="zh-CN" w:bidi="ar"/>
              </w:rPr>
              <w:t>实际完成值</w:t>
            </w:r>
          </w:p>
        </w:tc>
        <w:tc>
          <w:tcPr>
            <w:tcW w:w="716" w:type="dxa"/>
            <w:gridSpan w:val="4"/>
            <w:tcBorders>
              <w:top w:val="single" w:color="000000" w:sz="0" w:space="0"/>
              <w:left w:val="single" w:color="000000" w:sz="0" w:space="0"/>
              <w:bottom w:val="single" w:color="000000" w:sz="4" w:space="0"/>
              <w:right w:val="single" w:color="000000" w:sz="4" w:space="0"/>
            </w:tcBorders>
            <w:shd w:val="clear" w:color="000000" w:fill="FFFFFF"/>
            <w:noWrap w:val="0"/>
            <w:tcMar>
              <w:left w:w="108"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ascii="宋体" w:hAnsi="宋体" w:eastAsia="宋体" w:cs="宋体"/>
                <w:highlight w:val="none"/>
              </w:rPr>
            </w:pPr>
            <w:r>
              <w:rPr>
                <w:rFonts w:hint="eastAsia" w:ascii="宋体" w:hAnsi="宋体" w:eastAsia="宋体" w:cs="宋体"/>
                <w:i w:val="0"/>
                <w:iCs w:val="0"/>
                <w:color w:val="000000"/>
                <w:kern w:val="0"/>
                <w:sz w:val="24"/>
                <w:szCs w:val="24"/>
                <w:u w:val="none"/>
                <w:lang w:val="en-US" w:eastAsia="zh-CN" w:bidi="ar"/>
              </w:rPr>
              <w:t>指标分值</w:t>
            </w:r>
          </w:p>
        </w:tc>
        <w:tc>
          <w:tcPr>
            <w:tcW w:w="1285" w:type="dxa"/>
            <w:gridSpan w:val="5"/>
            <w:tcBorders>
              <w:top w:val="single" w:color="000000" w:sz="0" w:space="0"/>
              <w:left w:val="single" w:color="000000" w:sz="0" w:space="0"/>
              <w:bottom w:val="single" w:color="000000" w:sz="4" w:space="0"/>
              <w:right w:val="single" w:color="000000" w:sz="4" w:space="0"/>
            </w:tcBorders>
            <w:shd w:val="clear" w:color="000000" w:fill="FFFFFF"/>
            <w:noWrap w:val="0"/>
            <w:tcMar>
              <w:left w:w="108"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pPr>
            <w:r>
              <w:rPr>
                <w:rFonts w:hint="eastAsia" w:ascii="宋体" w:hAnsi="宋体" w:eastAsia="宋体" w:cs="宋体"/>
                <w:i w:val="0"/>
                <w:iCs w:val="0"/>
                <w:color w:val="000000"/>
                <w:kern w:val="0"/>
                <w:sz w:val="24"/>
                <w:szCs w:val="24"/>
                <w:u w:val="none"/>
                <w:lang w:val="en-US" w:eastAsia="zh-CN" w:bidi="ar"/>
              </w:rPr>
              <w:t>自评得分</w:t>
            </w:r>
          </w:p>
        </w:tc>
        <w:tc>
          <w:tcPr>
            <w:tcW w:w="1549" w:type="dxa"/>
            <w:gridSpan w:val="3"/>
            <w:tcBorders>
              <w:top w:val="single" w:color="000000" w:sz="0" w:space="0"/>
              <w:left w:val="single" w:color="000000" w:sz="0" w:space="0"/>
              <w:bottom w:val="single" w:color="000000" w:sz="4" w:space="0"/>
              <w:right w:val="single" w:color="000000" w:sz="4" w:space="0"/>
            </w:tcBorders>
            <w:shd w:val="clear" w:color="000000" w:fill="FFFFFF"/>
            <w:noWrap w:val="0"/>
            <w:tcMar>
              <w:left w:w="108"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ascii="宋体" w:hAnsi="宋体" w:eastAsia="宋体" w:cs="宋体"/>
                <w:highlight w:val="none"/>
              </w:rPr>
            </w:pPr>
            <w:r>
              <w:rPr>
                <w:rFonts w:hint="eastAsia" w:ascii="宋体" w:hAnsi="宋体" w:eastAsia="宋体" w:cs="宋体"/>
                <w:i w:val="0"/>
                <w:iCs w:val="0"/>
                <w:color w:val="000000"/>
                <w:kern w:val="0"/>
                <w:sz w:val="24"/>
                <w:szCs w:val="24"/>
                <w:u w:val="none"/>
                <w:lang w:val="en-US" w:eastAsia="zh-CN" w:bidi="ar"/>
              </w:rPr>
              <w:t>偏差原因分析及改进措施</w:t>
            </w:r>
          </w:p>
        </w:tc>
      </w:tr>
      <w:tr>
        <w:tblPrEx>
          <w:tblCellMar>
            <w:top w:w="0" w:type="dxa"/>
            <w:left w:w="10" w:type="dxa"/>
            <w:bottom w:w="0" w:type="dxa"/>
            <w:right w:w="10" w:type="dxa"/>
          </w:tblCellMar>
        </w:tblPrEx>
        <w:trPr>
          <w:gridBefore w:val="2"/>
          <w:wBefore w:w="10" w:type="dxa"/>
          <w:jc w:val="center"/>
        </w:trPr>
        <w:tc>
          <w:tcPr>
            <w:tcW w:w="1314" w:type="dxa"/>
            <w:gridSpan w:val="3"/>
            <w:vMerge w:val="continue"/>
            <w:tcBorders>
              <w:top w:val="single" w:color="000000" w:sz="0" w:space="0"/>
              <w:left w:val="single" w:color="000000" w:sz="4" w:space="0"/>
              <w:bottom w:val="single" w:color="000000" w:sz="0" w:space="0"/>
              <w:right w:val="single" w:color="000000" w:sz="4" w:space="0"/>
            </w:tcBorders>
            <w:shd w:val="clear" w:color="000000" w:fill="FFFFFF"/>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440" w:lineRule="exact"/>
              <w:rPr>
                <w:rFonts w:ascii="宋体" w:hAnsi="宋体" w:eastAsia="宋体" w:cs="宋体"/>
                <w:sz w:val="22"/>
                <w:highlight w:val="none"/>
              </w:rPr>
            </w:pPr>
          </w:p>
        </w:tc>
        <w:tc>
          <w:tcPr>
            <w:tcW w:w="992" w:type="dxa"/>
            <w:gridSpan w:val="3"/>
            <w:vMerge w:val="restart"/>
            <w:tcBorders>
              <w:top w:val="single" w:color="000000" w:sz="0" w:space="0"/>
              <w:left w:val="single" w:color="000000" w:sz="4" w:space="0"/>
              <w:bottom w:val="single" w:color="000000" w:sz="4" w:space="0"/>
              <w:right w:val="single" w:color="000000" w:sz="4" w:space="0"/>
            </w:tcBorders>
            <w:shd w:val="clear" w:color="000000" w:fill="FFFFFF"/>
            <w:noWrap w:val="0"/>
            <w:tcMar>
              <w:left w:w="108"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产出</w:t>
            </w:r>
          </w:p>
          <w:p>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ascii="宋体" w:hAnsi="宋体" w:eastAsia="宋体" w:cs="宋体"/>
                <w:highlight w:val="none"/>
              </w:rPr>
            </w:pPr>
            <w:r>
              <w:rPr>
                <w:rFonts w:hint="eastAsia" w:ascii="宋体" w:hAnsi="宋体" w:eastAsia="宋体" w:cs="宋体"/>
                <w:i w:val="0"/>
                <w:iCs w:val="0"/>
                <w:color w:val="000000"/>
                <w:kern w:val="0"/>
                <w:sz w:val="22"/>
                <w:szCs w:val="22"/>
                <w:u w:val="none"/>
                <w:lang w:val="en-US" w:eastAsia="zh-CN" w:bidi="ar"/>
              </w:rPr>
              <w:t>指标</w:t>
            </w:r>
          </w:p>
        </w:tc>
        <w:tc>
          <w:tcPr>
            <w:tcW w:w="1543" w:type="dxa"/>
            <w:gridSpan w:val="3"/>
            <w:tcBorders>
              <w:top w:val="single" w:color="000000" w:sz="0" w:space="0"/>
              <w:left w:val="single" w:color="000000" w:sz="4" w:space="0"/>
              <w:bottom w:val="single" w:color="000000" w:sz="4" w:space="0"/>
              <w:right w:val="single" w:color="000000" w:sz="4" w:space="0"/>
            </w:tcBorders>
            <w:shd w:val="clear" w:color="000000" w:fill="FFFFFF"/>
            <w:noWrap w:val="0"/>
            <w:tcMar>
              <w:left w:w="108"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pPr>
            <w:r>
              <w:rPr>
                <w:rFonts w:hint="eastAsia" w:ascii="宋体" w:hAnsi="宋体" w:eastAsia="宋体" w:cs="宋体"/>
                <w:i w:val="0"/>
                <w:iCs w:val="0"/>
                <w:color w:val="000000"/>
                <w:kern w:val="0"/>
                <w:sz w:val="22"/>
                <w:szCs w:val="22"/>
                <w:u w:val="none"/>
                <w:lang w:val="en-US" w:eastAsia="zh-CN" w:bidi="ar"/>
              </w:rPr>
              <w:t>数量指标</w:t>
            </w:r>
          </w:p>
        </w:tc>
        <w:tc>
          <w:tcPr>
            <w:tcW w:w="3332" w:type="dxa"/>
            <w:gridSpan w:val="8"/>
            <w:tcBorders>
              <w:top w:val="single" w:color="000000" w:sz="0" w:space="0"/>
              <w:left w:val="single" w:color="000000" w:sz="4" w:space="0"/>
              <w:bottom w:val="single" w:color="000000" w:sz="4" w:space="0"/>
              <w:right w:val="single" w:color="000000" w:sz="4" w:space="0"/>
            </w:tcBorders>
            <w:shd w:val="clear" w:color="000000" w:fill="FFFFFF"/>
            <w:noWrap w:val="0"/>
            <w:tcMar>
              <w:left w:w="108"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ascii="宋体" w:hAnsi="宋体" w:eastAsia="宋体" w:cs="宋体"/>
                <w:highlight w:val="none"/>
              </w:rPr>
            </w:pPr>
            <w:r>
              <w:rPr>
                <w:rFonts w:hint="eastAsia" w:ascii="宋体" w:hAnsi="宋体" w:eastAsia="宋体" w:cs="宋体"/>
                <w:i w:val="0"/>
                <w:iCs w:val="0"/>
                <w:color w:val="000000"/>
                <w:kern w:val="0"/>
                <w:sz w:val="22"/>
                <w:szCs w:val="22"/>
                <w:u w:val="none"/>
                <w:lang w:val="en-US" w:eastAsia="zh-CN" w:bidi="ar"/>
              </w:rPr>
              <w:t>农村生活垃圾整治常态化保洁次数</w:t>
            </w:r>
          </w:p>
        </w:tc>
        <w:tc>
          <w:tcPr>
            <w:tcW w:w="1693" w:type="dxa"/>
            <w:gridSpan w:val="7"/>
            <w:tcBorders>
              <w:top w:val="single" w:color="000000" w:sz="0" w:space="0"/>
              <w:left w:val="single" w:color="000000" w:sz="4" w:space="0"/>
              <w:bottom w:val="single" w:color="000000" w:sz="4" w:space="0"/>
              <w:right w:val="single" w:color="000000" w:sz="4" w:space="0"/>
            </w:tcBorders>
            <w:shd w:val="clear" w:color="000000" w:fill="FFFFFF"/>
            <w:noWrap w:val="0"/>
            <w:tcMar>
              <w:left w:w="108"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pPr>
            <w:r>
              <w:rPr>
                <w:rFonts w:hint="eastAsia" w:ascii="宋体" w:hAnsi="宋体" w:eastAsia="宋体" w:cs="宋体"/>
                <w:i w:val="0"/>
                <w:iCs w:val="0"/>
                <w:color w:val="000000"/>
                <w:kern w:val="0"/>
                <w:sz w:val="24"/>
                <w:szCs w:val="24"/>
                <w:u w:val="none"/>
                <w:lang w:val="en-US" w:eastAsia="zh-CN" w:bidi="ar"/>
              </w:rPr>
              <w:t>≥100%</w:t>
            </w:r>
          </w:p>
        </w:tc>
        <w:tc>
          <w:tcPr>
            <w:tcW w:w="1096" w:type="dxa"/>
            <w:gridSpan w:val="3"/>
            <w:tcBorders>
              <w:top w:val="single" w:color="000000" w:sz="4" w:space="0"/>
              <w:left w:val="single" w:color="000000" w:sz="0" w:space="0"/>
              <w:bottom w:val="single" w:color="000000" w:sz="4" w:space="0"/>
              <w:right w:val="single" w:color="000000" w:sz="4" w:space="0"/>
            </w:tcBorders>
            <w:shd w:val="clear" w:color="000000" w:fill="FFFFFF"/>
            <w:noWrap w:val="0"/>
            <w:tcMar>
              <w:left w:w="108"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ascii="宋体" w:hAnsi="宋体" w:eastAsia="宋体" w:cs="宋体"/>
                <w:sz w:val="22"/>
                <w:highlight w:val="none"/>
              </w:rPr>
            </w:pPr>
            <w:r>
              <w:rPr>
                <w:rFonts w:hint="eastAsia" w:ascii="宋体" w:hAnsi="宋体" w:eastAsia="宋体" w:cs="宋体"/>
                <w:i w:val="0"/>
                <w:iCs w:val="0"/>
                <w:color w:val="000000"/>
                <w:kern w:val="0"/>
                <w:sz w:val="24"/>
                <w:szCs w:val="24"/>
                <w:u w:val="none"/>
                <w:lang w:val="en-US" w:eastAsia="zh-CN" w:bidi="ar"/>
              </w:rPr>
              <w:t>100</w:t>
            </w:r>
          </w:p>
        </w:tc>
        <w:tc>
          <w:tcPr>
            <w:tcW w:w="716" w:type="dxa"/>
            <w:gridSpan w:val="4"/>
            <w:tcBorders>
              <w:top w:val="single" w:color="000000" w:sz="0" w:space="0"/>
              <w:left w:val="single" w:color="000000" w:sz="0" w:space="0"/>
              <w:bottom w:val="single" w:color="000000" w:sz="4" w:space="0"/>
              <w:right w:val="single" w:color="000000" w:sz="4" w:space="0"/>
            </w:tcBorders>
            <w:shd w:val="clear" w:color="000000" w:fill="FFFFFF"/>
            <w:noWrap w:val="0"/>
            <w:tcMar>
              <w:left w:w="108"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ascii="宋体" w:hAnsi="宋体" w:eastAsia="宋体" w:cs="宋体"/>
                <w:sz w:val="22"/>
                <w:highlight w:val="none"/>
              </w:rPr>
            </w:pPr>
            <w:r>
              <w:rPr>
                <w:rFonts w:hint="eastAsia" w:ascii="宋体" w:hAnsi="宋体" w:eastAsia="宋体" w:cs="宋体"/>
                <w:i w:val="0"/>
                <w:iCs w:val="0"/>
                <w:color w:val="000000"/>
                <w:kern w:val="0"/>
                <w:sz w:val="24"/>
                <w:szCs w:val="24"/>
                <w:u w:val="none"/>
                <w:lang w:val="en-US" w:eastAsia="zh-CN" w:bidi="ar"/>
              </w:rPr>
              <w:t>10</w:t>
            </w:r>
          </w:p>
        </w:tc>
        <w:tc>
          <w:tcPr>
            <w:tcW w:w="1285" w:type="dxa"/>
            <w:gridSpan w:val="5"/>
            <w:tcBorders>
              <w:top w:val="single" w:color="000000" w:sz="0" w:space="0"/>
              <w:left w:val="single" w:color="000000" w:sz="0" w:space="0"/>
              <w:bottom w:val="single" w:color="000000" w:sz="4" w:space="0"/>
              <w:right w:val="single" w:color="000000" w:sz="4" w:space="0"/>
            </w:tcBorders>
            <w:shd w:val="clear" w:color="000000" w:fill="FFFFFF"/>
            <w:noWrap w:val="0"/>
            <w:tcMar>
              <w:left w:w="108"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pPr>
            <w:r>
              <w:rPr>
                <w:rFonts w:hint="eastAsia" w:ascii="宋体" w:hAnsi="宋体" w:eastAsia="宋体" w:cs="宋体"/>
                <w:i w:val="0"/>
                <w:iCs w:val="0"/>
                <w:color w:val="000000"/>
                <w:kern w:val="0"/>
                <w:sz w:val="24"/>
                <w:szCs w:val="24"/>
                <w:u w:val="none"/>
                <w:lang w:val="en-US" w:eastAsia="zh-CN" w:bidi="ar"/>
              </w:rPr>
              <w:t>10</w:t>
            </w:r>
          </w:p>
        </w:tc>
        <w:tc>
          <w:tcPr>
            <w:tcW w:w="1549" w:type="dxa"/>
            <w:gridSpan w:val="3"/>
            <w:tcBorders>
              <w:top w:val="single" w:color="000000" w:sz="0" w:space="0"/>
              <w:left w:val="single" w:color="000000" w:sz="0" w:space="0"/>
              <w:bottom w:val="single" w:color="000000" w:sz="4" w:space="0"/>
              <w:right w:val="single" w:color="000000" w:sz="4" w:space="0"/>
            </w:tcBorders>
            <w:shd w:val="clear" w:color="000000" w:fill="FFFFFF"/>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440" w:lineRule="exact"/>
              <w:rPr>
                <w:rFonts w:ascii="宋体" w:hAnsi="宋体" w:eastAsia="宋体" w:cs="宋体"/>
                <w:sz w:val="22"/>
                <w:highlight w:val="none"/>
              </w:rPr>
            </w:pPr>
          </w:p>
        </w:tc>
      </w:tr>
      <w:tr>
        <w:tblPrEx>
          <w:tblCellMar>
            <w:top w:w="0" w:type="dxa"/>
            <w:left w:w="10" w:type="dxa"/>
            <w:bottom w:w="0" w:type="dxa"/>
            <w:right w:w="10" w:type="dxa"/>
          </w:tblCellMar>
        </w:tblPrEx>
        <w:trPr>
          <w:gridBefore w:val="2"/>
          <w:wBefore w:w="10" w:type="dxa"/>
          <w:jc w:val="center"/>
        </w:trPr>
        <w:tc>
          <w:tcPr>
            <w:tcW w:w="1314" w:type="dxa"/>
            <w:gridSpan w:val="3"/>
            <w:vMerge w:val="continue"/>
            <w:tcBorders>
              <w:top w:val="single" w:color="000000" w:sz="0" w:space="0"/>
              <w:left w:val="single" w:color="000000" w:sz="4" w:space="0"/>
              <w:bottom w:val="single" w:color="000000" w:sz="0" w:space="0"/>
              <w:right w:val="single" w:color="000000" w:sz="4" w:space="0"/>
            </w:tcBorders>
            <w:shd w:val="clear" w:color="000000" w:fill="FFFFFF"/>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440" w:lineRule="exact"/>
              <w:rPr>
                <w:rFonts w:ascii="宋体" w:hAnsi="宋体" w:eastAsia="宋体" w:cs="宋体"/>
                <w:sz w:val="22"/>
                <w:highlight w:val="none"/>
              </w:rPr>
            </w:pPr>
          </w:p>
        </w:tc>
        <w:tc>
          <w:tcPr>
            <w:tcW w:w="992" w:type="dxa"/>
            <w:gridSpan w:val="3"/>
            <w:vMerge w:val="continue"/>
            <w:tcBorders>
              <w:top w:val="single" w:color="000000" w:sz="0" w:space="0"/>
              <w:left w:val="single" w:color="000000" w:sz="4" w:space="0"/>
              <w:bottom w:val="single" w:color="000000" w:sz="4" w:space="0"/>
              <w:right w:val="single" w:color="000000" w:sz="4" w:space="0"/>
            </w:tcBorders>
            <w:shd w:val="clear" w:color="000000" w:fill="FFFFFF"/>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440" w:lineRule="exact"/>
              <w:rPr>
                <w:rFonts w:ascii="宋体" w:hAnsi="宋体" w:eastAsia="宋体" w:cs="宋体"/>
                <w:sz w:val="22"/>
                <w:highlight w:val="none"/>
              </w:rPr>
            </w:pPr>
          </w:p>
        </w:tc>
        <w:tc>
          <w:tcPr>
            <w:tcW w:w="1543" w:type="dxa"/>
            <w:gridSpan w:val="3"/>
            <w:vMerge w:val="restart"/>
            <w:tcBorders>
              <w:top w:val="single" w:color="000000" w:sz="0" w:space="0"/>
              <w:left w:val="single" w:color="000000" w:sz="4" w:space="0"/>
              <w:bottom w:val="single" w:color="000000" w:sz="4" w:space="0"/>
              <w:right w:val="single" w:color="000000" w:sz="4" w:space="0"/>
            </w:tcBorders>
            <w:shd w:val="clear" w:color="000000" w:fill="FFFFFF"/>
            <w:noWrap w:val="0"/>
            <w:tcMar>
              <w:left w:w="108"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pPr>
            <w:r>
              <w:rPr>
                <w:rFonts w:hint="eastAsia" w:ascii="宋体" w:hAnsi="宋体" w:eastAsia="宋体" w:cs="宋体"/>
                <w:i w:val="0"/>
                <w:iCs w:val="0"/>
                <w:color w:val="000000"/>
                <w:kern w:val="0"/>
                <w:sz w:val="22"/>
                <w:szCs w:val="22"/>
                <w:u w:val="none"/>
                <w:lang w:val="en-US" w:eastAsia="zh-CN" w:bidi="ar"/>
              </w:rPr>
              <w:t>质量指标</w:t>
            </w:r>
          </w:p>
        </w:tc>
        <w:tc>
          <w:tcPr>
            <w:tcW w:w="3332" w:type="dxa"/>
            <w:gridSpan w:val="8"/>
            <w:tcBorders>
              <w:top w:val="single" w:color="000000" w:sz="0" w:space="0"/>
              <w:left w:val="single" w:color="000000" w:sz="4" w:space="0"/>
              <w:bottom w:val="single" w:color="000000" w:sz="4" w:space="0"/>
              <w:right w:val="single" w:color="000000" w:sz="4" w:space="0"/>
            </w:tcBorders>
            <w:shd w:val="clear" w:color="000000" w:fill="FFFFFF"/>
            <w:noWrap w:val="0"/>
            <w:tcMar>
              <w:left w:w="108"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ascii="宋体" w:hAnsi="宋体" w:eastAsia="宋体" w:cs="宋体"/>
                <w:highlight w:val="none"/>
              </w:rPr>
            </w:pPr>
            <w:r>
              <w:rPr>
                <w:rFonts w:hint="eastAsia" w:ascii="宋体" w:hAnsi="宋体" w:eastAsia="宋体" w:cs="宋体"/>
                <w:i w:val="0"/>
                <w:iCs w:val="0"/>
                <w:color w:val="000000"/>
                <w:kern w:val="0"/>
                <w:sz w:val="22"/>
                <w:szCs w:val="22"/>
                <w:u w:val="none"/>
                <w:lang w:val="en-US" w:eastAsia="zh-CN" w:bidi="ar"/>
              </w:rPr>
              <w:t>资金使用合规性</w:t>
            </w:r>
          </w:p>
        </w:tc>
        <w:tc>
          <w:tcPr>
            <w:tcW w:w="1693" w:type="dxa"/>
            <w:gridSpan w:val="7"/>
            <w:tcBorders>
              <w:top w:val="single" w:color="000000" w:sz="0" w:space="0"/>
              <w:left w:val="single" w:color="000000" w:sz="4" w:space="0"/>
              <w:bottom w:val="single" w:color="000000" w:sz="4" w:space="0"/>
              <w:right w:val="single" w:color="000000" w:sz="4" w:space="0"/>
            </w:tcBorders>
            <w:shd w:val="clear" w:color="000000" w:fill="FFFFFF"/>
            <w:noWrap w:val="0"/>
            <w:tcMar>
              <w:left w:w="108"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pPr>
            <w:r>
              <w:rPr>
                <w:rFonts w:hint="eastAsia" w:ascii="宋体" w:hAnsi="宋体" w:eastAsia="宋体" w:cs="宋体"/>
                <w:i w:val="0"/>
                <w:iCs w:val="0"/>
                <w:color w:val="000000"/>
                <w:kern w:val="0"/>
                <w:sz w:val="24"/>
                <w:szCs w:val="24"/>
                <w:u w:val="none"/>
                <w:lang w:val="en-US" w:eastAsia="zh-CN" w:bidi="ar"/>
              </w:rPr>
              <w:t>≥100％</w:t>
            </w:r>
          </w:p>
        </w:tc>
        <w:tc>
          <w:tcPr>
            <w:tcW w:w="1096" w:type="dxa"/>
            <w:gridSpan w:val="3"/>
            <w:tcBorders>
              <w:top w:val="single" w:color="000000" w:sz="4" w:space="0"/>
              <w:left w:val="single" w:color="000000" w:sz="0" w:space="0"/>
              <w:bottom w:val="single" w:color="000000" w:sz="4" w:space="0"/>
              <w:right w:val="single" w:color="000000" w:sz="4" w:space="0"/>
            </w:tcBorders>
            <w:shd w:val="clear" w:color="000000" w:fill="FFFFFF"/>
            <w:noWrap w:val="0"/>
            <w:tcMar>
              <w:left w:w="108"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ascii="宋体" w:hAnsi="宋体" w:eastAsia="宋体" w:cs="宋体"/>
                <w:sz w:val="22"/>
                <w:highlight w:val="none"/>
              </w:rPr>
            </w:pPr>
            <w:r>
              <w:rPr>
                <w:rFonts w:hint="eastAsia" w:ascii="宋体" w:hAnsi="宋体" w:eastAsia="宋体" w:cs="宋体"/>
                <w:i w:val="0"/>
                <w:iCs w:val="0"/>
                <w:color w:val="000000"/>
                <w:kern w:val="0"/>
                <w:sz w:val="24"/>
                <w:szCs w:val="24"/>
                <w:u w:val="none"/>
                <w:lang w:val="en-US" w:eastAsia="zh-CN" w:bidi="ar"/>
              </w:rPr>
              <w:t>100</w:t>
            </w:r>
          </w:p>
        </w:tc>
        <w:tc>
          <w:tcPr>
            <w:tcW w:w="716" w:type="dxa"/>
            <w:gridSpan w:val="4"/>
            <w:tcBorders>
              <w:top w:val="single" w:color="000000" w:sz="0" w:space="0"/>
              <w:left w:val="single" w:color="000000" w:sz="0" w:space="0"/>
              <w:bottom w:val="single" w:color="000000" w:sz="4" w:space="0"/>
              <w:right w:val="single" w:color="000000" w:sz="4" w:space="0"/>
            </w:tcBorders>
            <w:shd w:val="clear" w:color="000000" w:fill="FFFFFF"/>
            <w:noWrap w:val="0"/>
            <w:tcMar>
              <w:left w:w="108"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ascii="宋体" w:hAnsi="宋体" w:eastAsia="宋体" w:cs="宋体"/>
                <w:sz w:val="22"/>
                <w:highlight w:val="none"/>
              </w:rPr>
            </w:pPr>
            <w:r>
              <w:rPr>
                <w:rFonts w:hint="eastAsia" w:ascii="宋体" w:hAnsi="宋体" w:eastAsia="宋体" w:cs="宋体"/>
                <w:i w:val="0"/>
                <w:iCs w:val="0"/>
                <w:color w:val="000000"/>
                <w:kern w:val="0"/>
                <w:sz w:val="24"/>
                <w:szCs w:val="24"/>
                <w:u w:val="none"/>
                <w:lang w:val="en-US" w:eastAsia="zh-CN" w:bidi="ar"/>
              </w:rPr>
              <w:t>10</w:t>
            </w:r>
          </w:p>
        </w:tc>
        <w:tc>
          <w:tcPr>
            <w:tcW w:w="1285" w:type="dxa"/>
            <w:gridSpan w:val="5"/>
            <w:tcBorders>
              <w:top w:val="single" w:color="000000" w:sz="0" w:space="0"/>
              <w:left w:val="single" w:color="000000" w:sz="0" w:space="0"/>
              <w:bottom w:val="single" w:color="000000" w:sz="4" w:space="0"/>
              <w:right w:val="single" w:color="000000" w:sz="4" w:space="0"/>
            </w:tcBorders>
            <w:shd w:val="clear" w:color="000000" w:fill="FFFFFF"/>
            <w:noWrap w:val="0"/>
            <w:tcMar>
              <w:left w:w="108"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pPr>
            <w:r>
              <w:rPr>
                <w:rFonts w:hint="eastAsia" w:ascii="宋体" w:hAnsi="宋体" w:eastAsia="宋体" w:cs="宋体"/>
                <w:i w:val="0"/>
                <w:iCs w:val="0"/>
                <w:color w:val="000000"/>
                <w:kern w:val="0"/>
                <w:sz w:val="24"/>
                <w:szCs w:val="24"/>
                <w:u w:val="none"/>
                <w:lang w:val="en-US" w:eastAsia="zh-CN" w:bidi="ar"/>
              </w:rPr>
              <w:t>10</w:t>
            </w:r>
          </w:p>
        </w:tc>
        <w:tc>
          <w:tcPr>
            <w:tcW w:w="1549" w:type="dxa"/>
            <w:gridSpan w:val="3"/>
            <w:tcBorders>
              <w:top w:val="single" w:color="000000" w:sz="0" w:space="0"/>
              <w:left w:val="single" w:color="000000" w:sz="0" w:space="0"/>
              <w:bottom w:val="single" w:color="000000" w:sz="4" w:space="0"/>
              <w:right w:val="single" w:color="000000" w:sz="4" w:space="0"/>
            </w:tcBorders>
            <w:shd w:val="clear" w:color="000000" w:fill="FFFFFF"/>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440" w:lineRule="exact"/>
              <w:rPr>
                <w:rFonts w:ascii="宋体" w:hAnsi="宋体" w:eastAsia="宋体" w:cs="宋体"/>
                <w:sz w:val="22"/>
                <w:highlight w:val="none"/>
              </w:rPr>
            </w:pPr>
          </w:p>
        </w:tc>
      </w:tr>
      <w:tr>
        <w:tblPrEx>
          <w:tblCellMar>
            <w:top w:w="0" w:type="dxa"/>
            <w:left w:w="10" w:type="dxa"/>
            <w:bottom w:w="0" w:type="dxa"/>
            <w:right w:w="10" w:type="dxa"/>
          </w:tblCellMar>
        </w:tblPrEx>
        <w:trPr>
          <w:gridBefore w:val="2"/>
          <w:wBefore w:w="10" w:type="dxa"/>
          <w:jc w:val="center"/>
        </w:trPr>
        <w:tc>
          <w:tcPr>
            <w:tcW w:w="1314" w:type="dxa"/>
            <w:gridSpan w:val="3"/>
            <w:vMerge w:val="continue"/>
            <w:tcBorders>
              <w:top w:val="single" w:color="000000" w:sz="0" w:space="0"/>
              <w:left w:val="single" w:color="000000" w:sz="4" w:space="0"/>
              <w:bottom w:val="single" w:color="000000" w:sz="0" w:space="0"/>
              <w:right w:val="single" w:color="000000" w:sz="4" w:space="0"/>
            </w:tcBorders>
            <w:shd w:val="clear" w:color="000000" w:fill="FFFFFF"/>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440" w:lineRule="exact"/>
              <w:rPr>
                <w:rFonts w:ascii="宋体" w:hAnsi="宋体" w:eastAsia="宋体" w:cs="宋体"/>
                <w:sz w:val="22"/>
                <w:highlight w:val="none"/>
              </w:rPr>
            </w:pPr>
          </w:p>
        </w:tc>
        <w:tc>
          <w:tcPr>
            <w:tcW w:w="992" w:type="dxa"/>
            <w:gridSpan w:val="3"/>
            <w:vMerge w:val="continue"/>
            <w:tcBorders>
              <w:top w:val="single" w:color="000000" w:sz="0" w:space="0"/>
              <w:left w:val="single" w:color="000000" w:sz="4" w:space="0"/>
              <w:bottom w:val="single" w:color="000000" w:sz="4" w:space="0"/>
              <w:right w:val="single" w:color="000000" w:sz="4" w:space="0"/>
            </w:tcBorders>
            <w:shd w:val="clear" w:color="000000" w:fill="FFFFFF"/>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440" w:lineRule="exact"/>
              <w:rPr>
                <w:rFonts w:ascii="宋体" w:hAnsi="宋体" w:eastAsia="宋体" w:cs="宋体"/>
                <w:sz w:val="22"/>
                <w:highlight w:val="none"/>
              </w:rPr>
            </w:pPr>
          </w:p>
        </w:tc>
        <w:tc>
          <w:tcPr>
            <w:tcW w:w="1543" w:type="dxa"/>
            <w:gridSpan w:val="3"/>
            <w:vMerge w:val="continue"/>
            <w:tcBorders>
              <w:top w:val="single" w:color="000000" w:sz="0" w:space="0"/>
              <w:left w:val="single" w:color="000000" w:sz="4" w:space="0"/>
              <w:bottom w:val="single" w:color="000000" w:sz="4" w:space="0"/>
              <w:right w:val="single" w:color="000000" w:sz="4" w:space="0"/>
            </w:tcBorders>
            <w:shd w:val="clear" w:color="000000" w:fill="FFFFFF"/>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440" w:lineRule="exact"/>
            </w:pPr>
          </w:p>
        </w:tc>
        <w:tc>
          <w:tcPr>
            <w:tcW w:w="3332" w:type="dxa"/>
            <w:gridSpan w:val="8"/>
            <w:tcBorders>
              <w:top w:val="single" w:color="000000" w:sz="0" w:space="0"/>
              <w:left w:val="single" w:color="000000" w:sz="4" w:space="0"/>
              <w:bottom w:val="single" w:color="000000" w:sz="4" w:space="0"/>
              <w:right w:val="single" w:color="000000" w:sz="4" w:space="0"/>
            </w:tcBorders>
            <w:shd w:val="clear" w:color="000000" w:fill="FFFFFF"/>
            <w:noWrap w:val="0"/>
            <w:tcMar>
              <w:left w:w="108"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ascii="宋体" w:hAnsi="宋体" w:eastAsia="宋体" w:cs="宋体"/>
                <w:highlight w:val="none"/>
              </w:rPr>
            </w:pPr>
            <w:r>
              <w:rPr>
                <w:rFonts w:hint="eastAsia" w:ascii="宋体" w:hAnsi="宋体" w:eastAsia="宋体" w:cs="宋体"/>
                <w:i w:val="0"/>
                <w:iCs w:val="0"/>
                <w:color w:val="000000"/>
                <w:kern w:val="0"/>
                <w:sz w:val="22"/>
                <w:szCs w:val="22"/>
                <w:u w:val="none"/>
                <w:lang w:val="en-US" w:eastAsia="zh-CN" w:bidi="ar"/>
              </w:rPr>
              <w:t>农村生活垃圾整治常态化保洁合格率</w:t>
            </w:r>
          </w:p>
        </w:tc>
        <w:tc>
          <w:tcPr>
            <w:tcW w:w="1693" w:type="dxa"/>
            <w:gridSpan w:val="7"/>
            <w:tcBorders>
              <w:top w:val="single" w:color="000000" w:sz="0" w:space="0"/>
              <w:left w:val="single" w:color="000000" w:sz="4" w:space="0"/>
              <w:bottom w:val="single" w:color="000000" w:sz="4" w:space="0"/>
              <w:right w:val="single" w:color="000000" w:sz="4" w:space="0"/>
            </w:tcBorders>
            <w:shd w:val="clear" w:color="000000" w:fill="FFFFFF"/>
            <w:noWrap w:val="0"/>
            <w:tcMar>
              <w:left w:w="108"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pPr>
            <w:r>
              <w:rPr>
                <w:rFonts w:hint="eastAsia" w:ascii="宋体" w:hAnsi="宋体" w:eastAsia="宋体" w:cs="宋体"/>
                <w:i w:val="0"/>
                <w:iCs w:val="0"/>
                <w:color w:val="000000"/>
                <w:kern w:val="0"/>
                <w:sz w:val="24"/>
                <w:szCs w:val="24"/>
                <w:u w:val="none"/>
                <w:lang w:val="en-US" w:eastAsia="zh-CN" w:bidi="ar"/>
              </w:rPr>
              <w:t>≥90%</w:t>
            </w:r>
          </w:p>
        </w:tc>
        <w:tc>
          <w:tcPr>
            <w:tcW w:w="1096" w:type="dxa"/>
            <w:gridSpan w:val="3"/>
            <w:tcBorders>
              <w:top w:val="single" w:color="000000" w:sz="4" w:space="0"/>
              <w:left w:val="single" w:color="000000" w:sz="0" w:space="0"/>
              <w:bottom w:val="single" w:color="000000" w:sz="4" w:space="0"/>
              <w:right w:val="single" w:color="000000" w:sz="4" w:space="0"/>
            </w:tcBorders>
            <w:shd w:val="clear" w:color="000000" w:fill="FFFFFF"/>
            <w:noWrap w:val="0"/>
            <w:tcMar>
              <w:left w:w="108"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ascii="宋体" w:hAnsi="宋体" w:eastAsia="宋体" w:cs="宋体"/>
                <w:sz w:val="22"/>
                <w:highlight w:val="none"/>
              </w:rPr>
            </w:pPr>
            <w:r>
              <w:rPr>
                <w:rFonts w:hint="eastAsia" w:ascii="宋体" w:hAnsi="宋体" w:eastAsia="宋体" w:cs="宋体"/>
                <w:i w:val="0"/>
                <w:iCs w:val="0"/>
                <w:color w:val="000000"/>
                <w:kern w:val="0"/>
                <w:sz w:val="24"/>
                <w:szCs w:val="24"/>
                <w:u w:val="none"/>
                <w:lang w:val="en-US" w:eastAsia="zh-CN" w:bidi="ar"/>
              </w:rPr>
              <w:t>90</w:t>
            </w:r>
          </w:p>
        </w:tc>
        <w:tc>
          <w:tcPr>
            <w:tcW w:w="716" w:type="dxa"/>
            <w:gridSpan w:val="4"/>
            <w:tcBorders>
              <w:top w:val="single" w:color="000000" w:sz="4" w:space="0"/>
              <w:left w:val="single" w:color="000000" w:sz="0" w:space="0"/>
              <w:bottom w:val="single" w:color="000000" w:sz="4" w:space="0"/>
              <w:right w:val="single" w:color="000000" w:sz="4" w:space="0"/>
            </w:tcBorders>
            <w:shd w:val="clear" w:color="000000" w:fill="FFFFFF"/>
            <w:noWrap w:val="0"/>
            <w:tcMar>
              <w:left w:w="108"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ascii="宋体" w:hAnsi="宋体" w:eastAsia="宋体" w:cs="宋体"/>
                <w:sz w:val="22"/>
                <w:highlight w:val="none"/>
              </w:rPr>
            </w:pPr>
            <w:r>
              <w:rPr>
                <w:rFonts w:hint="eastAsia" w:ascii="宋体" w:hAnsi="宋体" w:eastAsia="宋体" w:cs="宋体"/>
                <w:i w:val="0"/>
                <w:iCs w:val="0"/>
                <w:color w:val="000000"/>
                <w:kern w:val="0"/>
                <w:sz w:val="24"/>
                <w:szCs w:val="24"/>
                <w:u w:val="none"/>
                <w:lang w:val="en-US" w:eastAsia="zh-CN" w:bidi="ar"/>
              </w:rPr>
              <w:t>10</w:t>
            </w:r>
          </w:p>
        </w:tc>
        <w:tc>
          <w:tcPr>
            <w:tcW w:w="1285" w:type="dxa"/>
            <w:gridSpan w:val="5"/>
            <w:tcBorders>
              <w:top w:val="single" w:color="000000" w:sz="4" w:space="0"/>
              <w:left w:val="single" w:color="000000" w:sz="0" w:space="0"/>
              <w:bottom w:val="single" w:color="000000" w:sz="4" w:space="0"/>
              <w:right w:val="single" w:color="000000" w:sz="4" w:space="0"/>
            </w:tcBorders>
            <w:shd w:val="clear" w:color="000000" w:fill="FFFFFF"/>
            <w:noWrap w:val="0"/>
            <w:tcMar>
              <w:left w:w="108"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pPr>
            <w:r>
              <w:rPr>
                <w:rFonts w:hint="eastAsia" w:ascii="宋体" w:hAnsi="宋体" w:eastAsia="宋体" w:cs="宋体"/>
                <w:i w:val="0"/>
                <w:iCs w:val="0"/>
                <w:color w:val="000000"/>
                <w:kern w:val="0"/>
                <w:sz w:val="24"/>
                <w:szCs w:val="24"/>
                <w:u w:val="none"/>
                <w:lang w:val="en-US" w:eastAsia="zh-CN" w:bidi="ar"/>
              </w:rPr>
              <w:t>10</w:t>
            </w:r>
          </w:p>
        </w:tc>
        <w:tc>
          <w:tcPr>
            <w:tcW w:w="1549" w:type="dxa"/>
            <w:gridSpan w:val="3"/>
            <w:tcBorders>
              <w:top w:val="single" w:color="000000" w:sz="4" w:space="0"/>
              <w:left w:val="single" w:color="000000" w:sz="0" w:space="0"/>
              <w:bottom w:val="single" w:color="000000" w:sz="4" w:space="0"/>
              <w:right w:val="single" w:color="000000" w:sz="4" w:space="0"/>
            </w:tcBorders>
            <w:shd w:val="clear" w:color="000000" w:fill="FFFFFF"/>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440" w:lineRule="exact"/>
              <w:rPr>
                <w:rFonts w:ascii="宋体" w:hAnsi="宋体" w:eastAsia="宋体" w:cs="宋体"/>
                <w:sz w:val="22"/>
                <w:highlight w:val="none"/>
              </w:rPr>
            </w:pPr>
          </w:p>
        </w:tc>
      </w:tr>
      <w:tr>
        <w:tblPrEx>
          <w:tblCellMar>
            <w:top w:w="0" w:type="dxa"/>
            <w:left w:w="10" w:type="dxa"/>
            <w:bottom w:w="0" w:type="dxa"/>
            <w:right w:w="10" w:type="dxa"/>
          </w:tblCellMar>
        </w:tblPrEx>
        <w:trPr>
          <w:gridBefore w:val="2"/>
          <w:wBefore w:w="10" w:type="dxa"/>
          <w:jc w:val="center"/>
        </w:trPr>
        <w:tc>
          <w:tcPr>
            <w:tcW w:w="1314" w:type="dxa"/>
            <w:gridSpan w:val="3"/>
            <w:vMerge w:val="continue"/>
            <w:tcBorders>
              <w:top w:val="single" w:color="000000" w:sz="0" w:space="0"/>
              <w:left w:val="single" w:color="000000" w:sz="4" w:space="0"/>
              <w:bottom w:val="single" w:color="000000" w:sz="0" w:space="0"/>
              <w:right w:val="single" w:color="000000" w:sz="4" w:space="0"/>
            </w:tcBorders>
            <w:shd w:val="clear" w:color="000000" w:fill="FFFFFF"/>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440" w:lineRule="exact"/>
              <w:rPr>
                <w:rFonts w:ascii="宋体" w:hAnsi="宋体" w:eastAsia="宋体" w:cs="宋体"/>
                <w:sz w:val="22"/>
                <w:highlight w:val="none"/>
              </w:rPr>
            </w:pPr>
          </w:p>
        </w:tc>
        <w:tc>
          <w:tcPr>
            <w:tcW w:w="992" w:type="dxa"/>
            <w:gridSpan w:val="3"/>
            <w:vMerge w:val="continue"/>
            <w:tcBorders>
              <w:top w:val="single" w:color="000000" w:sz="4" w:space="0"/>
              <w:left w:val="single" w:color="000000" w:sz="4" w:space="0"/>
              <w:bottom w:val="single" w:color="000000" w:sz="0" w:space="0"/>
              <w:right w:val="single" w:color="000000" w:sz="4" w:space="0"/>
            </w:tcBorders>
            <w:shd w:val="clear" w:color="000000" w:fill="FFFFFF"/>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440" w:lineRule="exact"/>
              <w:rPr>
                <w:rFonts w:ascii="宋体" w:hAnsi="宋体" w:eastAsia="宋体" w:cs="宋体"/>
                <w:highlight w:val="none"/>
              </w:rPr>
            </w:pPr>
          </w:p>
        </w:tc>
        <w:tc>
          <w:tcPr>
            <w:tcW w:w="1543" w:type="dxa"/>
            <w:gridSpan w:val="3"/>
            <w:tcBorders>
              <w:top w:val="single" w:color="000000" w:sz="4" w:space="0"/>
              <w:left w:val="single" w:color="000000" w:sz="4" w:space="0"/>
              <w:bottom w:val="single" w:color="000000" w:sz="0" w:space="0"/>
              <w:right w:val="single" w:color="000000" w:sz="4" w:space="0"/>
            </w:tcBorders>
            <w:shd w:val="clear" w:color="000000" w:fill="FFFFFF"/>
            <w:noWrap w:val="0"/>
            <w:tcMar>
              <w:left w:w="108"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pPr>
            <w:r>
              <w:rPr>
                <w:rFonts w:hint="eastAsia" w:ascii="宋体" w:hAnsi="宋体" w:eastAsia="宋体" w:cs="宋体"/>
                <w:i w:val="0"/>
                <w:iCs w:val="0"/>
                <w:color w:val="000000"/>
                <w:kern w:val="0"/>
                <w:sz w:val="22"/>
                <w:szCs w:val="22"/>
                <w:u w:val="none"/>
                <w:lang w:val="en-US" w:eastAsia="zh-CN" w:bidi="ar"/>
              </w:rPr>
              <w:t>时效指标</w:t>
            </w:r>
          </w:p>
        </w:tc>
        <w:tc>
          <w:tcPr>
            <w:tcW w:w="3332" w:type="dxa"/>
            <w:gridSpan w:val="8"/>
            <w:tcBorders>
              <w:top w:val="single" w:color="000000" w:sz="4" w:space="0"/>
              <w:left w:val="single" w:color="000000" w:sz="4" w:space="0"/>
              <w:bottom w:val="single" w:color="000000" w:sz="4" w:space="0"/>
              <w:right w:val="single" w:color="000000" w:sz="4" w:space="0"/>
            </w:tcBorders>
            <w:shd w:val="clear" w:color="000000" w:fill="FFFFFF"/>
            <w:noWrap w:val="0"/>
            <w:tcMar>
              <w:left w:w="108"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ascii="宋体" w:hAnsi="宋体" w:eastAsia="宋体" w:cs="宋体"/>
                <w:highlight w:val="none"/>
              </w:rPr>
            </w:pPr>
            <w:r>
              <w:rPr>
                <w:rFonts w:hint="eastAsia" w:ascii="宋体" w:hAnsi="宋体" w:eastAsia="宋体" w:cs="宋体"/>
                <w:i w:val="0"/>
                <w:iCs w:val="0"/>
                <w:color w:val="000000"/>
                <w:kern w:val="0"/>
                <w:sz w:val="22"/>
                <w:szCs w:val="22"/>
                <w:u w:val="none"/>
                <w:lang w:val="en-US" w:eastAsia="zh-CN" w:bidi="ar"/>
              </w:rPr>
              <w:t>资金到位率</w:t>
            </w:r>
          </w:p>
        </w:tc>
        <w:tc>
          <w:tcPr>
            <w:tcW w:w="1693" w:type="dxa"/>
            <w:gridSpan w:val="7"/>
            <w:tcBorders>
              <w:top w:val="single" w:color="000000" w:sz="4" w:space="0"/>
              <w:left w:val="single" w:color="000000" w:sz="4" w:space="0"/>
              <w:bottom w:val="single" w:color="000000" w:sz="4" w:space="0"/>
              <w:right w:val="single" w:color="000000" w:sz="4" w:space="0"/>
            </w:tcBorders>
            <w:shd w:val="clear" w:color="000000" w:fill="FFFFFF"/>
            <w:noWrap w:val="0"/>
            <w:tcMar>
              <w:left w:w="108"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pPr>
            <w:r>
              <w:rPr>
                <w:rFonts w:hint="eastAsia" w:ascii="宋体" w:hAnsi="宋体" w:eastAsia="宋体" w:cs="宋体"/>
                <w:i w:val="0"/>
                <w:iCs w:val="0"/>
                <w:color w:val="000000"/>
                <w:kern w:val="0"/>
                <w:sz w:val="24"/>
                <w:szCs w:val="24"/>
                <w:u w:val="none"/>
                <w:lang w:val="en-US" w:eastAsia="zh-CN" w:bidi="ar"/>
              </w:rPr>
              <w:t>≥100%</w:t>
            </w:r>
          </w:p>
        </w:tc>
        <w:tc>
          <w:tcPr>
            <w:tcW w:w="1096" w:type="dxa"/>
            <w:gridSpan w:val="3"/>
            <w:tcBorders>
              <w:top w:val="single" w:color="000000" w:sz="4" w:space="0"/>
              <w:left w:val="single" w:color="000000" w:sz="4" w:space="0"/>
              <w:bottom w:val="single" w:color="000000" w:sz="4" w:space="0"/>
              <w:right w:val="single" w:color="000000" w:sz="4" w:space="0"/>
            </w:tcBorders>
            <w:shd w:val="clear" w:color="000000" w:fill="FFFFFF"/>
            <w:noWrap w:val="0"/>
            <w:tcMar>
              <w:left w:w="108"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ascii="宋体" w:hAnsi="宋体" w:eastAsia="宋体" w:cs="宋体"/>
                <w:sz w:val="22"/>
                <w:highlight w:val="none"/>
              </w:rPr>
            </w:pPr>
            <w:r>
              <w:rPr>
                <w:rFonts w:hint="eastAsia" w:ascii="宋体" w:hAnsi="宋体" w:eastAsia="宋体" w:cs="宋体"/>
                <w:i w:val="0"/>
                <w:iCs w:val="0"/>
                <w:color w:val="000000"/>
                <w:kern w:val="0"/>
                <w:sz w:val="24"/>
                <w:szCs w:val="24"/>
                <w:u w:val="none"/>
                <w:lang w:val="en-US" w:eastAsia="zh-CN" w:bidi="ar"/>
              </w:rPr>
              <w:t>100</w:t>
            </w:r>
          </w:p>
        </w:tc>
        <w:tc>
          <w:tcPr>
            <w:tcW w:w="716" w:type="dxa"/>
            <w:gridSpan w:val="4"/>
            <w:tcBorders>
              <w:top w:val="single" w:color="000000" w:sz="4" w:space="0"/>
              <w:left w:val="single" w:color="000000" w:sz="4" w:space="0"/>
              <w:bottom w:val="single" w:color="000000" w:sz="4" w:space="0"/>
              <w:right w:val="single" w:color="000000" w:sz="4" w:space="0"/>
            </w:tcBorders>
            <w:shd w:val="clear" w:color="000000" w:fill="FFFFFF"/>
            <w:noWrap w:val="0"/>
            <w:tcMar>
              <w:left w:w="108"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ascii="宋体" w:hAnsi="宋体" w:eastAsia="宋体" w:cs="宋体"/>
                <w:sz w:val="22"/>
                <w:highlight w:val="none"/>
              </w:rPr>
            </w:pPr>
            <w:r>
              <w:rPr>
                <w:rFonts w:hint="eastAsia" w:ascii="宋体" w:hAnsi="宋体" w:eastAsia="宋体" w:cs="宋体"/>
                <w:i w:val="0"/>
                <w:iCs w:val="0"/>
                <w:color w:val="000000"/>
                <w:kern w:val="0"/>
                <w:sz w:val="24"/>
                <w:szCs w:val="24"/>
                <w:u w:val="none"/>
                <w:lang w:val="en-US" w:eastAsia="zh-CN" w:bidi="ar"/>
              </w:rPr>
              <w:t>10</w:t>
            </w:r>
          </w:p>
        </w:tc>
        <w:tc>
          <w:tcPr>
            <w:tcW w:w="1285" w:type="dxa"/>
            <w:gridSpan w:val="5"/>
            <w:tcBorders>
              <w:top w:val="single" w:color="000000" w:sz="4" w:space="0"/>
              <w:left w:val="single" w:color="000000" w:sz="4" w:space="0"/>
              <w:bottom w:val="single" w:color="000000" w:sz="4" w:space="0"/>
              <w:right w:val="single" w:color="000000" w:sz="4" w:space="0"/>
            </w:tcBorders>
            <w:shd w:val="clear" w:color="000000" w:fill="FFFFFF"/>
            <w:noWrap w:val="0"/>
            <w:tcMar>
              <w:left w:w="108"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pPr>
            <w:r>
              <w:rPr>
                <w:rFonts w:hint="eastAsia" w:ascii="宋体" w:hAnsi="宋体" w:eastAsia="宋体" w:cs="宋体"/>
                <w:i w:val="0"/>
                <w:iCs w:val="0"/>
                <w:color w:val="000000"/>
                <w:kern w:val="0"/>
                <w:sz w:val="24"/>
                <w:szCs w:val="24"/>
                <w:u w:val="none"/>
                <w:lang w:val="en-US" w:eastAsia="zh-CN" w:bidi="ar"/>
              </w:rPr>
              <w:t>10</w:t>
            </w:r>
          </w:p>
        </w:tc>
        <w:tc>
          <w:tcPr>
            <w:tcW w:w="1549" w:type="dxa"/>
            <w:gridSpan w:val="3"/>
            <w:tcBorders>
              <w:top w:val="single" w:color="000000" w:sz="4" w:space="0"/>
              <w:left w:val="single" w:color="000000" w:sz="4" w:space="0"/>
              <w:bottom w:val="single" w:color="000000" w:sz="4" w:space="0"/>
              <w:right w:val="single" w:color="000000" w:sz="4" w:space="0"/>
            </w:tcBorders>
            <w:shd w:val="clear" w:color="000000" w:fill="FFFFFF"/>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440" w:lineRule="exact"/>
              <w:rPr>
                <w:rFonts w:ascii="宋体" w:hAnsi="宋体" w:eastAsia="宋体" w:cs="宋体"/>
                <w:sz w:val="22"/>
                <w:highlight w:val="none"/>
              </w:rPr>
            </w:pPr>
          </w:p>
        </w:tc>
      </w:tr>
      <w:tr>
        <w:tblPrEx>
          <w:tblCellMar>
            <w:top w:w="0" w:type="dxa"/>
            <w:left w:w="10" w:type="dxa"/>
            <w:bottom w:w="0" w:type="dxa"/>
            <w:right w:w="10" w:type="dxa"/>
          </w:tblCellMar>
        </w:tblPrEx>
        <w:trPr>
          <w:gridBefore w:val="2"/>
          <w:wBefore w:w="10" w:type="dxa"/>
          <w:jc w:val="center"/>
        </w:trPr>
        <w:tc>
          <w:tcPr>
            <w:tcW w:w="1314" w:type="dxa"/>
            <w:gridSpan w:val="3"/>
            <w:vMerge w:val="continue"/>
            <w:tcBorders>
              <w:top w:val="single" w:color="000000" w:sz="0" w:space="0"/>
              <w:left w:val="single" w:color="000000" w:sz="4" w:space="0"/>
              <w:bottom w:val="single" w:color="000000" w:sz="0" w:space="0"/>
              <w:right w:val="single" w:color="000000" w:sz="4" w:space="0"/>
            </w:tcBorders>
            <w:shd w:val="clear" w:color="000000" w:fill="FFFFFF"/>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440" w:lineRule="exact"/>
              <w:rPr>
                <w:rFonts w:ascii="宋体" w:hAnsi="宋体" w:eastAsia="宋体" w:cs="宋体"/>
                <w:sz w:val="22"/>
                <w:highlight w:val="none"/>
              </w:rPr>
            </w:pPr>
          </w:p>
        </w:tc>
        <w:tc>
          <w:tcPr>
            <w:tcW w:w="992" w:type="dxa"/>
            <w:gridSpan w:val="3"/>
            <w:tcBorders>
              <w:top w:val="single" w:color="000000" w:sz="0" w:space="0"/>
              <w:left w:val="single" w:color="000000" w:sz="4" w:space="0"/>
              <w:bottom w:val="single" w:color="000000" w:sz="4" w:space="0"/>
              <w:right w:val="single" w:color="000000" w:sz="4" w:space="0"/>
            </w:tcBorders>
            <w:shd w:val="clear" w:color="000000" w:fill="FFFFFF"/>
            <w:noWrap w:val="0"/>
            <w:tcMar>
              <w:left w:w="108"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成本</w:t>
            </w:r>
          </w:p>
          <w:p>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ascii="宋体" w:hAnsi="宋体" w:eastAsia="宋体" w:cs="宋体"/>
                <w:sz w:val="22"/>
                <w:highlight w:val="none"/>
              </w:rPr>
            </w:pPr>
            <w:r>
              <w:rPr>
                <w:rFonts w:hint="eastAsia" w:ascii="宋体" w:hAnsi="宋体" w:eastAsia="宋体" w:cs="宋体"/>
                <w:i w:val="0"/>
                <w:iCs w:val="0"/>
                <w:color w:val="000000"/>
                <w:kern w:val="0"/>
                <w:sz w:val="22"/>
                <w:szCs w:val="22"/>
                <w:u w:val="none"/>
                <w:lang w:val="en-US" w:eastAsia="zh-CN" w:bidi="ar"/>
              </w:rPr>
              <w:t>指标</w:t>
            </w:r>
          </w:p>
        </w:tc>
        <w:tc>
          <w:tcPr>
            <w:tcW w:w="1543" w:type="dxa"/>
            <w:gridSpan w:val="3"/>
            <w:tcBorders>
              <w:top w:val="single" w:color="000000" w:sz="0" w:space="0"/>
              <w:left w:val="single" w:color="000000" w:sz="4" w:space="0"/>
              <w:bottom w:val="single" w:color="000000" w:sz="4" w:space="0"/>
              <w:right w:val="single" w:color="000000" w:sz="4" w:space="0"/>
            </w:tcBorders>
            <w:shd w:val="clear" w:color="000000" w:fill="FFFFFF"/>
            <w:noWrap w:val="0"/>
            <w:tcMar>
              <w:left w:w="108"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pPr>
            <w:r>
              <w:rPr>
                <w:rFonts w:hint="eastAsia" w:ascii="宋体" w:hAnsi="宋体" w:eastAsia="宋体" w:cs="宋体"/>
                <w:i w:val="0"/>
                <w:iCs w:val="0"/>
                <w:color w:val="000000"/>
                <w:kern w:val="0"/>
                <w:sz w:val="22"/>
                <w:szCs w:val="22"/>
                <w:u w:val="none"/>
                <w:lang w:val="en-US" w:eastAsia="zh-CN" w:bidi="ar"/>
              </w:rPr>
              <w:t>经济成本指标</w:t>
            </w:r>
          </w:p>
        </w:tc>
        <w:tc>
          <w:tcPr>
            <w:tcW w:w="3332" w:type="dxa"/>
            <w:gridSpan w:val="8"/>
            <w:tcBorders>
              <w:top w:val="single" w:color="000000" w:sz="4" w:space="0"/>
              <w:left w:val="single" w:color="000000" w:sz="4" w:space="0"/>
              <w:bottom w:val="single" w:color="000000" w:sz="4" w:space="0"/>
              <w:right w:val="single" w:color="000000" w:sz="4" w:space="0"/>
            </w:tcBorders>
            <w:shd w:val="clear" w:color="000000" w:fill="FFFFFF"/>
            <w:noWrap w:val="0"/>
            <w:tcMar>
              <w:left w:w="108"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ascii="宋体" w:hAnsi="宋体" w:eastAsia="宋体" w:cs="宋体"/>
                <w:highlight w:val="none"/>
              </w:rPr>
            </w:pPr>
            <w:r>
              <w:rPr>
                <w:rFonts w:hint="eastAsia" w:ascii="宋体" w:hAnsi="宋体" w:eastAsia="宋体" w:cs="宋体"/>
                <w:i w:val="0"/>
                <w:iCs w:val="0"/>
                <w:color w:val="000000"/>
                <w:kern w:val="0"/>
                <w:sz w:val="22"/>
                <w:szCs w:val="22"/>
                <w:u w:val="none"/>
                <w:lang w:val="en-US" w:eastAsia="zh-CN" w:bidi="ar"/>
              </w:rPr>
              <w:t>预算申请率</w:t>
            </w:r>
          </w:p>
        </w:tc>
        <w:tc>
          <w:tcPr>
            <w:tcW w:w="1693" w:type="dxa"/>
            <w:gridSpan w:val="7"/>
            <w:tcBorders>
              <w:top w:val="single" w:color="000000" w:sz="4" w:space="0"/>
              <w:left w:val="single" w:color="000000" w:sz="4" w:space="0"/>
              <w:bottom w:val="single" w:color="000000" w:sz="4" w:space="0"/>
              <w:right w:val="single" w:color="000000" w:sz="4" w:space="0"/>
            </w:tcBorders>
            <w:shd w:val="clear" w:color="000000" w:fill="FFFFFF"/>
            <w:noWrap w:val="0"/>
            <w:tcMar>
              <w:left w:w="108"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pPr>
            <w:r>
              <w:rPr>
                <w:rFonts w:hint="eastAsia" w:ascii="宋体" w:hAnsi="宋体" w:eastAsia="宋体" w:cs="宋体"/>
                <w:i w:val="0"/>
                <w:iCs w:val="0"/>
                <w:color w:val="000000"/>
                <w:kern w:val="0"/>
                <w:sz w:val="24"/>
                <w:szCs w:val="24"/>
                <w:u w:val="none"/>
                <w:lang w:val="en-US" w:eastAsia="zh-CN" w:bidi="ar"/>
              </w:rPr>
              <w:t>≥100%</w:t>
            </w:r>
          </w:p>
        </w:tc>
        <w:tc>
          <w:tcPr>
            <w:tcW w:w="1096" w:type="dxa"/>
            <w:gridSpan w:val="3"/>
            <w:tcBorders>
              <w:top w:val="single" w:color="000000" w:sz="4" w:space="0"/>
              <w:left w:val="single" w:color="000000" w:sz="0" w:space="0"/>
              <w:bottom w:val="single" w:color="000000" w:sz="4" w:space="0"/>
              <w:right w:val="single" w:color="000000" w:sz="4" w:space="0"/>
            </w:tcBorders>
            <w:shd w:val="clear" w:color="000000" w:fill="FFFFFF"/>
            <w:noWrap w:val="0"/>
            <w:tcMar>
              <w:left w:w="108"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ascii="宋体" w:hAnsi="宋体" w:eastAsia="宋体" w:cs="宋体"/>
                <w:sz w:val="22"/>
                <w:highlight w:val="none"/>
              </w:rPr>
            </w:pPr>
            <w:r>
              <w:rPr>
                <w:rFonts w:hint="eastAsia" w:ascii="宋体" w:hAnsi="宋体" w:eastAsia="宋体" w:cs="宋体"/>
                <w:i w:val="0"/>
                <w:iCs w:val="0"/>
                <w:color w:val="000000"/>
                <w:kern w:val="0"/>
                <w:sz w:val="24"/>
                <w:szCs w:val="24"/>
                <w:u w:val="none"/>
                <w:lang w:val="en-US" w:eastAsia="zh-CN" w:bidi="ar"/>
              </w:rPr>
              <w:t>100</w:t>
            </w:r>
          </w:p>
        </w:tc>
        <w:tc>
          <w:tcPr>
            <w:tcW w:w="716" w:type="dxa"/>
            <w:gridSpan w:val="4"/>
            <w:tcBorders>
              <w:top w:val="single" w:color="000000" w:sz="4" w:space="0"/>
              <w:left w:val="single" w:color="000000" w:sz="0" w:space="0"/>
              <w:bottom w:val="single" w:color="000000" w:sz="4" w:space="0"/>
              <w:right w:val="single" w:color="000000" w:sz="4" w:space="0"/>
            </w:tcBorders>
            <w:shd w:val="clear" w:color="000000" w:fill="FFFFFF"/>
            <w:noWrap w:val="0"/>
            <w:tcMar>
              <w:left w:w="108"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ascii="宋体" w:hAnsi="宋体" w:eastAsia="宋体" w:cs="宋体"/>
                <w:sz w:val="22"/>
                <w:highlight w:val="none"/>
              </w:rPr>
            </w:pPr>
            <w:r>
              <w:rPr>
                <w:rFonts w:hint="eastAsia" w:ascii="宋体" w:hAnsi="宋体" w:eastAsia="宋体" w:cs="宋体"/>
                <w:i w:val="0"/>
                <w:iCs w:val="0"/>
                <w:color w:val="000000"/>
                <w:kern w:val="0"/>
                <w:sz w:val="24"/>
                <w:szCs w:val="24"/>
                <w:u w:val="none"/>
                <w:lang w:val="en-US" w:eastAsia="zh-CN" w:bidi="ar"/>
              </w:rPr>
              <w:t>10</w:t>
            </w:r>
          </w:p>
        </w:tc>
        <w:tc>
          <w:tcPr>
            <w:tcW w:w="1285" w:type="dxa"/>
            <w:gridSpan w:val="5"/>
            <w:tcBorders>
              <w:top w:val="single" w:color="000000" w:sz="4" w:space="0"/>
              <w:left w:val="single" w:color="000000" w:sz="0" w:space="0"/>
              <w:bottom w:val="single" w:color="000000" w:sz="4" w:space="0"/>
              <w:right w:val="single" w:color="000000" w:sz="4" w:space="0"/>
            </w:tcBorders>
            <w:shd w:val="clear" w:color="000000" w:fill="FFFFFF"/>
            <w:noWrap w:val="0"/>
            <w:tcMar>
              <w:left w:w="108"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pPr>
            <w:r>
              <w:rPr>
                <w:rFonts w:hint="eastAsia" w:ascii="宋体" w:hAnsi="宋体" w:eastAsia="宋体" w:cs="宋体"/>
                <w:i w:val="0"/>
                <w:iCs w:val="0"/>
                <w:color w:val="000000"/>
                <w:kern w:val="0"/>
                <w:sz w:val="24"/>
                <w:szCs w:val="24"/>
                <w:u w:val="none"/>
                <w:lang w:val="en-US" w:eastAsia="zh-CN" w:bidi="ar"/>
              </w:rPr>
              <w:t>10</w:t>
            </w:r>
          </w:p>
        </w:tc>
        <w:tc>
          <w:tcPr>
            <w:tcW w:w="1549" w:type="dxa"/>
            <w:gridSpan w:val="3"/>
            <w:tcBorders>
              <w:top w:val="single" w:color="000000" w:sz="4" w:space="0"/>
              <w:left w:val="single" w:color="000000" w:sz="0" w:space="0"/>
              <w:bottom w:val="single" w:color="000000" w:sz="4" w:space="0"/>
              <w:right w:val="single" w:color="000000" w:sz="4" w:space="0"/>
            </w:tcBorders>
            <w:shd w:val="clear" w:color="000000" w:fill="FFFFFF"/>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440" w:lineRule="exact"/>
              <w:rPr>
                <w:rFonts w:ascii="宋体" w:hAnsi="宋体" w:eastAsia="宋体" w:cs="宋体"/>
                <w:sz w:val="22"/>
                <w:highlight w:val="none"/>
              </w:rPr>
            </w:pPr>
          </w:p>
        </w:tc>
      </w:tr>
      <w:tr>
        <w:tblPrEx>
          <w:tblCellMar>
            <w:top w:w="0" w:type="dxa"/>
            <w:left w:w="10" w:type="dxa"/>
            <w:bottom w:w="0" w:type="dxa"/>
            <w:right w:w="10" w:type="dxa"/>
          </w:tblCellMar>
        </w:tblPrEx>
        <w:trPr>
          <w:gridBefore w:val="2"/>
          <w:wBefore w:w="10" w:type="dxa"/>
          <w:jc w:val="center"/>
        </w:trPr>
        <w:tc>
          <w:tcPr>
            <w:tcW w:w="1314" w:type="dxa"/>
            <w:gridSpan w:val="3"/>
            <w:vMerge w:val="continue"/>
            <w:tcBorders>
              <w:top w:val="single" w:color="000000" w:sz="0" w:space="0"/>
              <w:left w:val="single" w:color="000000" w:sz="4" w:space="0"/>
              <w:bottom w:val="single" w:color="000000" w:sz="0" w:space="0"/>
              <w:right w:val="single" w:color="000000" w:sz="4" w:space="0"/>
            </w:tcBorders>
            <w:shd w:val="clear" w:color="000000" w:fill="FFFFFF"/>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440" w:lineRule="exact"/>
              <w:rPr>
                <w:rFonts w:ascii="宋体" w:hAnsi="宋体" w:eastAsia="宋体" w:cs="宋体"/>
                <w:sz w:val="22"/>
                <w:highlight w:val="none"/>
              </w:rPr>
            </w:pPr>
          </w:p>
        </w:tc>
        <w:tc>
          <w:tcPr>
            <w:tcW w:w="992" w:type="dxa"/>
            <w:gridSpan w:val="3"/>
            <w:vMerge w:val="restart"/>
            <w:tcBorders>
              <w:top w:val="single" w:color="000000" w:sz="0" w:space="0"/>
              <w:left w:val="single" w:color="000000" w:sz="4" w:space="0"/>
              <w:bottom w:val="single" w:color="000000" w:sz="4" w:space="0"/>
              <w:right w:val="single" w:color="000000" w:sz="4" w:space="0"/>
            </w:tcBorders>
            <w:shd w:val="clear" w:color="000000" w:fill="FFFFFF"/>
            <w:noWrap w:val="0"/>
            <w:tcMar>
              <w:left w:w="108"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效益</w:t>
            </w:r>
          </w:p>
          <w:p>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ascii="宋体" w:hAnsi="宋体" w:eastAsia="宋体" w:cs="宋体"/>
                <w:sz w:val="22"/>
                <w:highlight w:val="none"/>
              </w:rPr>
            </w:pPr>
            <w:r>
              <w:rPr>
                <w:rFonts w:hint="eastAsia" w:ascii="宋体" w:hAnsi="宋体" w:eastAsia="宋体" w:cs="宋体"/>
                <w:i w:val="0"/>
                <w:iCs w:val="0"/>
                <w:color w:val="000000"/>
                <w:kern w:val="0"/>
                <w:sz w:val="22"/>
                <w:szCs w:val="22"/>
                <w:u w:val="none"/>
                <w:lang w:val="en-US" w:eastAsia="zh-CN" w:bidi="ar"/>
              </w:rPr>
              <w:t>指标</w:t>
            </w:r>
          </w:p>
        </w:tc>
        <w:tc>
          <w:tcPr>
            <w:tcW w:w="1543" w:type="dxa"/>
            <w:gridSpan w:val="3"/>
            <w:vMerge w:val="restart"/>
            <w:tcBorders>
              <w:top w:val="single" w:color="000000" w:sz="0" w:space="0"/>
              <w:left w:val="single" w:color="000000" w:sz="4" w:space="0"/>
              <w:bottom w:val="single" w:color="000000" w:sz="4" w:space="0"/>
              <w:right w:val="single" w:color="000000" w:sz="4" w:space="0"/>
            </w:tcBorders>
            <w:shd w:val="clear" w:color="000000" w:fill="FFFFFF"/>
            <w:noWrap w:val="0"/>
            <w:tcMar>
              <w:left w:w="108"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pPr>
            <w:r>
              <w:rPr>
                <w:rFonts w:hint="eastAsia" w:ascii="宋体" w:hAnsi="宋体" w:eastAsia="宋体" w:cs="宋体"/>
                <w:i w:val="0"/>
                <w:iCs w:val="0"/>
                <w:color w:val="000000"/>
                <w:kern w:val="0"/>
                <w:sz w:val="22"/>
                <w:szCs w:val="22"/>
                <w:u w:val="none"/>
                <w:lang w:val="en-US" w:eastAsia="zh-CN" w:bidi="ar"/>
              </w:rPr>
              <w:t>社会效益指标</w:t>
            </w:r>
          </w:p>
        </w:tc>
        <w:tc>
          <w:tcPr>
            <w:tcW w:w="3332" w:type="dxa"/>
            <w:gridSpan w:val="8"/>
            <w:tcBorders>
              <w:top w:val="single" w:color="000000" w:sz="4" w:space="0"/>
              <w:left w:val="single" w:color="000000" w:sz="4" w:space="0"/>
              <w:bottom w:val="single" w:color="000000" w:sz="4" w:space="0"/>
              <w:right w:val="single" w:color="000000" w:sz="4" w:space="0"/>
            </w:tcBorders>
            <w:shd w:val="clear" w:color="000000" w:fill="FFFFFF"/>
            <w:noWrap w:val="0"/>
            <w:tcMar>
              <w:left w:w="108"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ascii="宋体" w:hAnsi="宋体" w:eastAsia="宋体" w:cs="宋体"/>
                <w:highlight w:val="none"/>
              </w:rPr>
            </w:pPr>
            <w:r>
              <w:rPr>
                <w:rFonts w:hint="eastAsia" w:ascii="宋体" w:hAnsi="宋体" w:eastAsia="宋体" w:cs="宋体"/>
                <w:i w:val="0"/>
                <w:iCs w:val="0"/>
                <w:color w:val="000000"/>
                <w:kern w:val="0"/>
                <w:sz w:val="22"/>
                <w:szCs w:val="22"/>
                <w:u w:val="none"/>
                <w:lang w:val="en-US" w:eastAsia="zh-CN" w:bidi="ar"/>
              </w:rPr>
              <w:t>农村生活垃圾无害化处理率</w:t>
            </w:r>
          </w:p>
        </w:tc>
        <w:tc>
          <w:tcPr>
            <w:tcW w:w="1693" w:type="dxa"/>
            <w:gridSpan w:val="7"/>
            <w:tcBorders>
              <w:top w:val="single" w:color="000000" w:sz="4" w:space="0"/>
              <w:left w:val="single" w:color="000000" w:sz="4" w:space="0"/>
              <w:bottom w:val="single" w:color="000000" w:sz="4" w:space="0"/>
              <w:right w:val="single" w:color="000000" w:sz="4" w:space="0"/>
            </w:tcBorders>
            <w:shd w:val="clear" w:color="000000" w:fill="FFFFFF"/>
            <w:noWrap w:val="0"/>
            <w:tcMar>
              <w:left w:w="108"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pPr>
            <w:r>
              <w:rPr>
                <w:rFonts w:hint="eastAsia" w:ascii="宋体" w:hAnsi="宋体" w:eastAsia="宋体" w:cs="宋体"/>
                <w:i w:val="0"/>
                <w:iCs w:val="0"/>
                <w:color w:val="000000"/>
                <w:kern w:val="0"/>
                <w:sz w:val="24"/>
                <w:szCs w:val="24"/>
                <w:u w:val="none"/>
                <w:lang w:val="en-US" w:eastAsia="zh-CN" w:bidi="ar"/>
              </w:rPr>
              <w:t>≥100%</w:t>
            </w:r>
          </w:p>
        </w:tc>
        <w:tc>
          <w:tcPr>
            <w:tcW w:w="1096" w:type="dxa"/>
            <w:gridSpan w:val="3"/>
            <w:tcBorders>
              <w:top w:val="single" w:color="000000" w:sz="4" w:space="0"/>
              <w:left w:val="single" w:color="000000" w:sz="0" w:space="0"/>
              <w:bottom w:val="single" w:color="000000" w:sz="4" w:space="0"/>
              <w:right w:val="single" w:color="000000" w:sz="4" w:space="0"/>
            </w:tcBorders>
            <w:shd w:val="clear" w:color="000000" w:fill="FFFFFF"/>
            <w:noWrap w:val="0"/>
            <w:tcMar>
              <w:left w:w="108"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ascii="宋体" w:hAnsi="宋体" w:eastAsia="宋体" w:cs="宋体"/>
                <w:sz w:val="22"/>
                <w:highlight w:val="none"/>
              </w:rPr>
            </w:pPr>
            <w:r>
              <w:rPr>
                <w:rFonts w:hint="eastAsia" w:ascii="宋体" w:hAnsi="宋体" w:eastAsia="宋体" w:cs="宋体"/>
                <w:i w:val="0"/>
                <w:iCs w:val="0"/>
                <w:color w:val="000000"/>
                <w:kern w:val="0"/>
                <w:sz w:val="24"/>
                <w:szCs w:val="24"/>
                <w:u w:val="none"/>
                <w:lang w:val="en-US" w:eastAsia="zh-CN" w:bidi="ar"/>
              </w:rPr>
              <w:t>100</w:t>
            </w:r>
          </w:p>
        </w:tc>
        <w:tc>
          <w:tcPr>
            <w:tcW w:w="716" w:type="dxa"/>
            <w:gridSpan w:val="4"/>
            <w:tcBorders>
              <w:top w:val="single" w:color="000000" w:sz="0" w:space="0"/>
              <w:left w:val="single" w:color="000000" w:sz="0" w:space="0"/>
              <w:bottom w:val="single" w:color="000000" w:sz="4" w:space="0"/>
              <w:right w:val="single" w:color="000000" w:sz="4" w:space="0"/>
            </w:tcBorders>
            <w:shd w:val="clear" w:color="000000" w:fill="FFFFFF"/>
            <w:noWrap w:val="0"/>
            <w:tcMar>
              <w:left w:w="108"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ascii="宋体" w:hAnsi="宋体" w:eastAsia="宋体" w:cs="宋体"/>
                <w:sz w:val="22"/>
                <w:highlight w:val="none"/>
              </w:rPr>
            </w:pPr>
            <w:r>
              <w:rPr>
                <w:rFonts w:hint="eastAsia" w:ascii="宋体" w:hAnsi="宋体" w:eastAsia="宋体" w:cs="宋体"/>
                <w:i w:val="0"/>
                <w:iCs w:val="0"/>
                <w:color w:val="000000"/>
                <w:kern w:val="0"/>
                <w:sz w:val="24"/>
                <w:szCs w:val="24"/>
                <w:u w:val="none"/>
                <w:lang w:val="en-US" w:eastAsia="zh-CN" w:bidi="ar"/>
              </w:rPr>
              <w:t>10</w:t>
            </w:r>
          </w:p>
        </w:tc>
        <w:tc>
          <w:tcPr>
            <w:tcW w:w="1285" w:type="dxa"/>
            <w:gridSpan w:val="5"/>
            <w:tcBorders>
              <w:top w:val="single" w:color="000000" w:sz="0" w:space="0"/>
              <w:left w:val="single" w:color="000000" w:sz="0" w:space="0"/>
              <w:bottom w:val="single" w:color="000000" w:sz="4" w:space="0"/>
              <w:right w:val="single" w:color="000000" w:sz="4" w:space="0"/>
            </w:tcBorders>
            <w:shd w:val="clear" w:color="000000" w:fill="FFFFFF"/>
            <w:noWrap w:val="0"/>
            <w:tcMar>
              <w:left w:w="108"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pPr>
            <w:r>
              <w:rPr>
                <w:rFonts w:hint="eastAsia" w:ascii="宋体" w:hAnsi="宋体" w:eastAsia="宋体" w:cs="宋体"/>
                <w:i w:val="0"/>
                <w:iCs w:val="0"/>
                <w:color w:val="000000"/>
                <w:kern w:val="0"/>
                <w:sz w:val="24"/>
                <w:szCs w:val="24"/>
                <w:u w:val="none"/>
                <w:lang w:val="en-US" w:eastAsia="zh-CN" w:bidi="ar"/>
              </w:rPr>
              <w:t>10</w:t>
            </w:r>
          </w:p>
        </w:tc>
        <w:tc>
          <w:tcPr>
            <w:tcW w:w="1549" w:type="dxa"/>
            <w:gridSpan w:val="3"/>
            <w:tcBorders>
              <w:top w:val="single" w:color="000000" w:sz="0" w:space="0"/>
              <w:left w:val="single" w:color="000000" w:sz="0" w:space="0"/>
              <w:bottom w:val="single" w:color="000000" w:sz="4" w:space="0"/>
              <w:right w:val="single" w:color="000000" w:sz="4" w:space="0"/>
            </w:tcBorders>
            <w:shd w:val="clear" w:color="000000" w:fill="FFFFFF"/>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440" w:lineRule="exact"/>
              <w:rPr>
                <w:rFonts w:ascii="宋体" w:hAnsi="宋体" w:eastAsia="宋体" w:cs="宋体"/>
                <w:sz w:val="22"/>
                <w:highlight w:val="none"/>
              </w:rPr>
            </w:pPr>
          </w:p>
        </w:tc>
      </w:tr>
      <w:tr>
        <w:tblPrEx>
          <w:tblCellMar>
            <w:top w:w="0" w:type="dxa"/>
            <w:left w:w="10" w:type="dxa"/>
            <w:bottom w:w="0" w:type="dxa"/>
            <w:right w:w="10" w:type="dxa"/>
          </w:tblCellMar>
        </w:tblPrEx>
        <w:trPr>
          <w:gridBefore w:val="2"/>
          <w:wBefore w:w="10" w:type="dxa"/>
          <w:jc w:val="center"/>
        </w:trPr>
        <w:tc>
          <w:tcPr>
            <w:tcW w:w="1314" w:type="dxa"/>
            <w:gridSpan w:val="3"/>
            <w:vMerge w:val="continue"/>
            <w:tcBorders>
              <w:top w:val="single" w:color="000000" w:sz="0" w:space="0"/>
              <w:left w:val="single" w:color="000000" w:sz="4" w:space="0"/>
              <w:bottom w:val="single" w:color="000000" w:sz="0" w:space="0"/>
              <w:right w:val="single" w:color="000000" w:sz="4" w:space="0"/>
            </w:tcBorders>
            <w:shd w:val="clear" w:color="000000" w:fill="FFFFFF"/>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440" w:lineRule="exact"/>
              <w:rPr>
                <w:rFonts w:ascii="宋体" w:hAnsi="宋体" w:eastAsia="宋体" w:cs="宋体"/>
                <w:sz w:val="22"/>
                <w:highlight w:val="none"/>
              </w:rPr>
            </w:pPr>
          </w:p>
        </w:tc>
        <w:tc>
          <w:tcPr>
            <w:tcW w:w="992" w:type="dxa"/>
            <w:gridSpan w:val="3"/>
            <w:vMerge w:val="continue"/>
            <w:tcBorders>
              <w:top w:val="single" w:color="000000" w:sz="0" w:space="0"/>
              <w:left w:val="single" w:color="000000" w:sz="4" w:space="0"/>
              <w:bottom w:val="single" w:color="000000" w:sz="4" w:space="0"/>
              <w:right w:val="single" w:color="000000" w:sz="4" w:space="0"/>
            </w:tcBorders>
            <w:shd w:val="clear" w:color="000000" w:fill="FFFFFF"/>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440" w:lineRule="exact"/>
              <w:rPr>
                <w:rFonts w:ascii="宋体" w:hAnsi="宋体" w:eastAsia="宋体" w:cs="宋体"/>
                <w:highlight w:val="none"/>
              </w:rPr>
            </w:pPr>
          </w:p>
        </w:tc>
        <w:tc>
          <w:tcPr>
            <w:tcW w:w="1543" w:type="dxa"/>
            <w:gridSpan w:val="3"/>
            <w:vMerge w:val="continue"/>
            <w:tcBorders>
              <w:top w:val="single" w:color="000000" w:sz="0" w:space="0"/>
              <w:left w:val="single" w:color="000000" w:sz="4" w:space="0"/>
              <w:bottom w:val="single" w:color="000000" w:sz="4" w:space="0"/>
              <w:right w:val="single" w:color="000000" w:sz="4" w:space="0"/>
            </w:tcBorders>
            <w:shd w:val="clear" w:color="000000" w:fill="FFFFFF"/>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440" w:lineRule="exact"/>
            </w:pPr>
          </w:p>
        </w:tc>
        <w:tc>
          <w:tcPr>
            <w:tcW w:w="3332" w:type="dxa"/>
            <w:gridSpan w:val="8"/>
            <w:tcBorders>
              <w:top w:val="single" w:color="000000" w:sz="4" w:space="0"/>
              <w:left w:val="single" w:color="000000" w:sz="4" w:space="0"/>
              <w:bottom w:val="single" w:color="000000" w:sz="4" w:space="0"/>
              <w:right w:val="single" w:color="000000" w:sz="4" w:space="0"/>
            </w:tcBorders>
            <w:shd w:val="clear" w:color="000000" w:fill="FFFFFF"/>
            <w:noWrap w:val="0"/>
            <w:tcMar>
              <w:left w:w="108"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ascii="宋体" w:hAnsi="宋体" w:eastAsia="宋体" w:cs="宋体"/>
                <w:highlight w:val="none"/>
              </w:rPr>
            </w:pPr>
            <w:r>
              <w:rPr>
                <w:rFonts w:hint="eastAsia" w:ascii="宋体" w:hAnsi="宋体" w:eastAsia="宋体" w:cs="宋体"/>
                <w:i w:val="0"/>
                <w:iCs w:val="0"/>
                <w:color w:val="000000"/>
                <w:kern w:val="0"/>
                <w:sz w:val="22"/>
                <w:szCs w:val="22"/>
                <w:u w:val="none"/>
                <w:lang w:val="en-US" w:eastAsia="zh-CN" w:bidi="ar"/>
              </w:rPr>
              <w:t>质量达标率</w:t>
            </w:r>
          </w:p>
        </w:tc>
        <w:tc>
          <w:tcPr>
            <w:tcW w:w="1693" w:type="dxa"/>
            <w:gridSpan w:val="7"/>
            <w:tcBorders>
              <w:top w:val="single" w:color="000000" w:sz="4" w:space="0"/>
              <w:left w:val="single" w:color="000000" w:sz="4" w:space="0"/>
              <w:bottom w:val="single" w:color="000000" w:sz="4" w:space="0"/>
              <w:right w:val="single" w:color="000000" w:sz="4" w:space="0"/>
            </w:tcBorders>
            <w:shd w:val="clear" w:color="000000" w:fill="FFFFFF"/>
            <w:noWrap w:val="0"/>
            <w:tcMar>
              <w:left w:w="108"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pPr>
            <w:r>
              <w:rPr>
                <w:rFonts w:hint="eastAsia" w:ascii="宋体" w:hAnsi="宋体" w:eastAsia="宋体" w:cs="宋体"/>
                <w:i w:val="0"/>
                <w:iCs w:val="0"/>
                <w:color w:val="000000"/>
                <w:kern w:val="0"/>
                <w:sz w:val="24"/>
                <w:szCs w:val="24"/>
                <w:u w:val="none"/>
                <w:lang w:val="en-US" w:eastAsia="zh-CN" w:bidi="ar"/>
              </w:rPr>
              <w:t>≥90%</w:t>
            </w:r>
          </w:p>
        </w:tc>
        <w:tc>
          <w:tcPr>
            <w:tcW w:w="1096" w:type="dxa"/>
            <w:gridSpan w:val="3"/>
            <w:tcBorders>
              <w:top w:val="single" w:color="000000" w:sz="4" w:space="0"/>
              <w:left w:val="single" w:color="000000" w:sz="0" w:space="0"/>
              <w:bottom w:val="single" w:color="000000" w:sz="4" w:space="0"/>
              <w:right w:val="single" w:color="000000" w:sz="4" w:space="0"/>
            </w:tcBorders>
            <w:shd w:val="clear" w:color="000000" w:fill="FFFFFF"/>
            <w:noWrap w:val="0"/>
            <w:tcMar>
              <w:left w:w="108"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ascii="宋体" w:hAnsi="宋体" w:eastAsia="宋体" w:cs="宋体"/>
                <w:sz w:val="22"/>
                <w:highlight w:val="none"/>
              </w:rPr>
            </w:pPr>
            <w:r>
              <w:rPr>
                <w:rFonts w:hint="eastAsia" w:ascii="宋体" w:hAnsi="宋体" w:eastAsia="宋体" w:cs="宋体"/>
                <w:i w:val="0"/>
                <w:iCs w:val="0"/>
                <w:color w:val="000000"/>
                <w:kern w:val="0"/>
                <w:sz w:val="24"/>
                <w:szCs w:val="24"/>
                <w:u w:val="none"/>
                <w:lang w:val="en-US" w:eastAsia="zh-CN" w:bidi="ar"/>
              </w:rPr>
              <w:t>80</w:t>
            </w:r>
          </w:p>
        </w:tc>
        <w:tc>
          <w:tcPr>
            <w:tcW w:w="716" w:type="dxa"/>
            <w:gridSpan w:val="4"/>
            <w:tcBorders>
              <w:top w:val="single" w:color="000000" w:sz="0" w:space="0"/>
              <w:left w:val="single" w:color="000000" w:sz="0" w:space="0"/>
              <w:bottom w:val="single" w:color="000000" w:sz="4" w:space="0"/>
              <w:right w:val="single" w:color="000000" w:sz="4" w:space="0"/>
            </w:tcBorders>
            <w:shd w:val="clear" w:color="000000" w:fill="FFFFFF"/>
            <w:noWrap w:val="0"/>
            <w:tcMar>
              <w:left w:w="108"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ascii="宋体" w:hAnsi="宋体" w:eastAsia="宋体" w:cs="宋体"/>
                <w:sz w:val="22"/>
                <w:highlight w:val="none"/>
              </w:rPr>
            </w:pPr>
            <w:r>
              <w:rPr>
                <w:rFonts w:hint="eastAsia" w:ascii="宋体" w:hAnsi="宋体" w:eastAsia="宋体" w:cs="宋体"/>
                <w:i w:val="0"/>
                <w:iCs w:val="0"/>
                <w:color w:val="000000"/>
                <w:kern w:val="0"/>
                <w:sz w:val="24"/>
                <w:szCs w:val="24"/>
                <w:u w:val="none"/>
                <w:lang w:val="en-US" w:eastAsia="zh-CN" w:bidi="ar"/>
              </w:rPr>
              <w:t>10</w:t>
            </w:r>
          </w:p>
        </w:tc>
        <w:tc>
          <w:tcPr>
            <w:tcW w:w="1285" w:type="dxa"/>
            <w:gridSpan w:val="5"/>
            <w:tcBorders>
              <w:top w:val="single" w:color="000000" w:sz="0" w:space="0"/>
              <w:left w:val="single" w:color="000000" w:sz="0" w:space="0"/>
              <w:bottom w:val="single" w:color="000000" w:sz="4" w:space="0"/>
              <w:right w:val="single" w:color="000000" w:sz="4" w:space="0"/>
            </w:tcBorders>
            <w:shd w:val="clear" w:color="000000" w:fill="FFFFFF"/>
            <w:noWrap w:val="0"/>
            <w:tcMar>
              <w:left w:w="108"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pPr>
            <w:r>
              <w:rPr>
                <w:rFonts w:hint="eastAsia" w:ascii="宋体" w:hAnsi="宋体" w:eastAsia="宋体" w:cs="宋体"/>
                <w:i w:val="0"/>
                <w:iCs w:val="0"/>
                <w:color w:val="000000"/>
                <w:kern w:val="0"/>
                <w:sz w:val="24"/>
                <w:szCs w:val="24"/>
                <w:u w:val="none"/>
                <w:lang w:val="en-US" w:eastAsia="zh-CN" w:bidi="ar"/>
              </w:rPr>
              <w:t>8.89</w:t>
            </w:r>
          </w:p>
        </w:tc>
        <w:tc>
          <w:tcPr>
            <w:tcW w:w="1549" w:type="dxa"/>
            <w:gridSpan w:val="3"/>
            <w:tcBorders>
              <w:top w:val="single" w:color="000000" w:sz="0" w:space="0"/>
              <w:left w:val="single" w:color="000000" w:sz="0" w:space="0"/>
              <w:bottom w:val="single" w:color="000000" w:sz="4" w:space="0"/>
              <w:right w:val="single" w:color="000000" w:sz="4" w:space="0"/>
            </w:tcBorders>
            <w:shd w:val="clear" w:color="000000" w:fill="FFFFFF"/>
            <w:noWrap w:val="0"/>
            <w:tcMar>
              <w:left w:w="108"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ascii="宋体" w:hAnsi="宋体" w:eastAsia="宋体" w:cs="宋体"/>
                <w:sz w:val="22"/>
                <w:highlight w:val="none"/>
              </w:rPr>
            </w:pPr>
            <w:r>
              <w:rPr>
                <w:rFonts w:hint="eastAsia" w:ascii="宋体" w:hAnsi="宋体" w:eastAsia="宋体" w:cs="宋体"/>
                <w:i w:val="0"/>
                <w:iCs w:val="0"/>
                <w:color w:val="000000"/>
                <w:kern w:val="0"/>
                <w:sz w:val="24"/>
                <w:szCs w:val="24"/>
                <w:u w:val="none"/>
                <w:lang w:val="en-US" w:eastAsia="zh-CN" w:bidi="ar"/>
              </w:rPr>
              <w:t>加强保洁，提高满意度</w:t>
            </w:r>
          </w:p>
        </w:tc>
      </w:tr>
      <w:tr>
        <w:tblPrEx>
          <w:tblCellMar>
            <w:top w:w="0" w:type="dxa"/>
            <w:left w:w="10" w:type="dxa"/>
            <w:bottom w:w="0" w:type="dxa"/>
            <w:right w:w="10" w:type="dxa"/>
          </w:tblCellMar>
        </w:tblPrEx>
        <w:trPr>
          <w:gridBefore w:val="2"/>
          <w:wBefore w:w="10" w:type="dxa"/>
          <w:jc w:val="center"/>
        </w:trPr>
        <w:tc>
          <w:tcPr>
            <w:tcW w:w="1314" w:type="dxa"/>
            <w:gridSpan w:val="3"/>
            <w:vMerge w:val="continue"/>
            <w:tcBorders>
              <w:top w:val="single" w:color="000000" w:sz="0" w:space="0"/>
              <w:left w:val="single" w:color="000000" w:sz="4" w:space="0"/>
              <w:bottom w:val="single" w:color="000000" w:sz="0" w:space="0"/>
              <w:right w:val="single" w:color="000000" w:sz="4" w:space="0"/>
            </w:tcBorders>
            <w:shd w:val="clear" w:color="000000" w:fill="FFFFFF"/>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440" w:lineRule="exact"/>
              <w:rPr>
                <w:rFonts w:ascii="宋体" w:hAnsi="宋体" w:eastAsia="宋体" w:cs="宋体"/>
                <w:sz w:val="22"/>
                <w:highlight w:val="none"/>
              </w:rPr>
            </w:pPr>
          </w:p>
        </w:tc>
        <w:tc>
          <w:tcPr>
            <w:tcW w:w="992" w:type="dxa"/>
            <w:gridSpan w:val="3"/>
            <w:vMerge w:val="continue"/>
            <w:tcBorders>
              <w:top w:val="single" w:color="000000" w:sz="0" w:space="0"/>
              <w:left w:val="single" w:color="000000" w:sz="4" w:space="0"/>
              <w:bottom w:val="single" w:color="000000" w:sz="4" w:space="0"/>
              <w:right w:val="single" w:color="000000" w:sz="4" w:space="0"/>
            </w:tcBorders>
            <w:shd w:val="clear" w:color="000000" w:fill="FFFFFF"/>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440" w:lineRule="exact"/>
              <w:rPr>
                <w:rFonts w:ascii="宋体" w:hAnsi="宋体" w:eastAsia="宋体" w:cs="宋体"/>
                <w:sz w:val="22"/>
                <w:highlight w:val="none"/>
              </w:rPr>
            </w:pPr>
          </w:p>
        </w:tc>
        <w:tc>
          <w:tcPr>
            <w:tcW w:w="1543" w:type="dxa"/>
            <w:gridSpan w:val="3"/>
            <w:vMerge w:val="continue"/>
            <w:tcBorders>
              <w:top w:val="single" w:color="000000" w:sz="0" w:space="0"/>
              <w:left w:val="single" w:color="000000" w:sz="4" w:space="0"/>
              <w:bottom w:val="single" w:color="000000" w:sz="4" w:space="0"/>
              <w:right w:val="single" w:color="000000" w:sz="4" w:space="0"/>
            </w:tcBorders>
            <w:shd w:val="clear" w:color="000000" w:fill="FFFFFF"/>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440" w:lineRule="exact"/>
            </w:pPr>
          </w:p>
        </w:tc>
        <w:tc>
          <w:tcPr>
            <w:tcW w:w="3332" w:type="dxa"/>
            <w:gridSpan w:val="8"/>
            <w:tcBorders>
              <w:top w:val="single" w:color="000000" w:sz="0" w:space="0"/>
              <w:left w:val="single" w:color="000000" w:sz="4" w:space="0"/>
              <w:bottom w:val="single" w:color="000000" w:sz="4" w:space="0"/>
              <w:right w:val="single" w:color="000000" w:sz="4" w:space="0"/>
            </w:tcBorders>
            <w:shd w:val="clear" w:color="000000" w:fill="FFFFFF"/>
            <w:noWrap w:val="0"/>
            <w:tcMar>
              <w:left w:w="108"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ascii="宋体" w:hAnsi="宋体" w:eastAsia="宋体" w:cs="宋体"/>
                <w:highlight w:val="none"/>
              </w:rPr>
            </w:pPr>
            <w:r>
              <w:rPr>
                <w:rFonts w:hint="eastAsia" w:ascii="宋体" w:hAnsi="宋体" w:eastAsia="宋体" w:cs="宋体"/>
                <w:i w:val="0"/>
                <w:iCs w:val="0"/>
                <w:color w:val="000000"/>
                <w:kern w:val="0"/>
                <w:sz w:val="22"/>
                <w:szCs w:val="22"/>
                <w:u w:val="none"/>
                <w:lang w:val="en-US" w:eastAsia="zh-CN" w:bidi="ar"/>
              </w:rPr>
              <w:t>环境清洁度</w:t>
            </w:r>
          </w:p>
        </w:tc>
        <w:tc>
          <w:tcPr>
            <w:tcW w:w="1693" w:type="dxa"/>
            <w:gridSpan w:val="7"/>
            <w:tcBorders>
              <w:top w:val="single" w:color="000000" w:sz="0" w:space="0"/>
              <w:left w:val="single" w:color="000000" w:sz="4" w:space="0"/>
              <w:bottom w:val="single" w:color="000000" w:sz="4" w:space="0"/>
              <w:right w:val="single" w:color="000000" w:sz="4" w:space="0"/>
            </w:tcBorders>
            <w:shd w:val="clear" w:color="000000" w:fill="FFFFFF"/>
            <w:noWrap w:val="0"/>
            <w:tcMar>
              <w:left w:w="108"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pPr>
            <w:r>
              <w:rPr>
                <w:rFonts w:hint="eastAsia" w:ascii="宋体" w:hAnsi="宋体" w:eastAsia="宋体" w:cs="宋体"/>
                <w:i w:val="0"/>
                <w:iCs w:val="0"/>
                <w:color w:val="000000"/>
                <w:kern w:val="0"/>
                <w:sz w:val="24"/>
                <w:szCs w:val="24"/>
                <w:u w:val="none"/>
                <w:lang w:val="en-US" w:eastAsia="zh-CN" w:bidi="ar"/>
              </w:rPr>
              <w:t>≥90%</w:t>
            </w:r>
          </w:p>
        </w:tc>
        <w:tc>
          <w:tcPr>
            <w:tcW w:w="1096" w:type="dxa"/>
            <w:gridSpan w:val="3"/>
            <w:tcBorders>
              <w:top w:val="single" w:color="000000" w:sz="4" w:space="0"/>
              <w:left w:val="single" w:color="000000" w:sz="0" w:space="0"/>
              <w:bottom w:val="single" w:color="000000" w:sz="4" w:space="0"/>
              <w:right w:val="single" w:color="000000" w:sz="4" w:space="0"/>
            </w:tcBorders>
            <w:shd w:val="clear" w:color="000000" w:fill="FFFFFF"/>
            <w:noWrap w:val="0"/>
            <w:tcMar>
              <w:left w:w="108"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ascii="宋体" w:hAnsi="宋体" w:eastAsia="宋体" w:cs="宋体"/>
                <w:sz w:val="22"/>
                <w:highlight w:val="none"/>
              </w:rPr>
            </w:pPr>
            <w:r>
              <w:rPr>
                <w:rFonts w:hint="eastAsia" w:ascii="宋体" w:hAnsi="宋体" w:eastAsia="宋体" w:cs="宋体"/>
                <w:i w:val="0"/>
                <w:iCs w:val="0"/>
                <w:color w:val="000000"/>
                <w:kern w:val="0"/>
                <w:sz w:val="24"/>
                <w:szCs w:val="24"/>
                <w:u w:val="none"/>
                <w:lang w:val="en-US" w:eastAsia="zh-CN" w:bidi="ar"/>
              </w:rPr>
              <w:t>96.32</w:t>
            </w:r>
          </w:p>
        </w:tc>
        <w:tc>
          <w:tcPr>
            <w:tcW w:w="716" w:type="dxa"/>
            <w:gridSpan w:val="4"/>
            <w:tcBorders>
              <w:top w:val="single" w:color="000000" w:sz="0" w:space="0"/>
              <w:left w:val="single" w:color="000000" w:sz="0" w:space="0"/>
              <w:bottom w:val="single" w:color="000000" w:sz="4" w:space="0"/>
              <w:right w:val="single" w:color="000000" w:sz="4" w:space="0"/>
            </w:tcBorders>
            <w:shd w:val="clear" w:color="000000" w:fill="FFFFFF"/>
            <w:noWrap w:val="0"/>
            <w:tcMar>
              <w:left w:w="108"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ascii="宋体" w:hAnsi="宋体" w:eastAsia="宋体" w:cs="宋体"/>
                <w:sz w:val="22"/>
                <w:highlight w:val="none"/>
              </w:rPr>
            </w:pPr>
            <w:r>
              <w:rPr>
                <w:rFonts w:hint="eastAsia" w:ascii="宋体" w:hAnsi="宋体" w:eastAsia="宋体" w:cs="宋体"/>
                <w:i w:val="0"/>
                <w:iCs w:val="0"/>
                <w:color w:val="000000"/>
                <w:kern w:val="0"/>
                <w:sz w:val="24"/>
                <w:szCs w:val="24"/>
                <w:u w:val="none"/>
                <w:lang w:val="en-US" w:eastAsia="zh-CN" w:bidi="ar"/>
              </w:rPr>
              <w:t>10</w:t>
            </w:r>
          </w:p>
        </w:tc>
        <w:tc>
          <w:tcPr>
            <w:tcW w:w="1285" w:type="dxa"/>
            <w:gridSpan w:val="5"/>
            <w:tcBorders>
              <w:top w:val="single" w:color="000000" w:sz="0" w:space="0"/>
              <w:left w:val="single" w:color="000000" w:sz="0" w:space="0"/>
              <w:bottom w:val="single" w:color="000000" w:sz="4" w:space="0"/>
              <w:right w:val="single" w:color="000000" w:sz="4" w:space="0"/>
            </w:tcBorders>
            <w:shd w:val="clear" w:color="000000" w:fill="FFFFFF"/>
            <w:noWrap w:val="0"/>
            <w:tcMar>
              <w:left w:w="108"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pPr>
            <w:r>
              <w:rPr>
                <w:rFonts w:hint="eastAsia" w:ascii="宋体" w:hAnsi="宋体" w:eastAsia="宋体" w:cs="宋体"/>
                <w:i w:val="0"/>
                <w:iCs w:val="0"/>
                <w:color w:val="000000"/>
                <w:kern w:val="0"/>
                <w:sz w:val="24"/>
                <w:szCs w:val="24"/>
                <w:u w:val="none"/>
                <w:lang w:val="en-US" w:eastAsia="zh-CN" w:bidi="ar"/>
              </w:rPr>
              <w:t>10</w:t>
            </w:r>
          </w:p>
        </w:tc>
        <w:tc>
          <w:tcPr>
            <w:tcW w:w="1549" w:type="dxa"/>
            <w:gridSpan w:val="3"/>
            <w:tcBorders>
              <w:top w:val="single" w:color="000000" w:sz="0" w:space="0"/>
              <w:left w:val="single" w:color="000000" w:sz="0" w:space="0"/>
              <w:bottom w:val="single" w:color="000000" w:sz="4" w:space="0"/>
              <w:right w:val="single" w:color="000000" w:sz="4" w:space="0"/>
            </w:tcBorders>
            <w:shd w:val="clear" w:color="000000" w:fill="FFFFFF"/>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440" w:lineRule="exact"/>
              <w:rPr>
                <w:rFonts w:ascii="宋体" w:hAnsi="宋体" w:eastAsia="宋体" w:cs="宋体"/>
                <w:sz w:val="22"/>
                <w:highlight w:val="none"/>
              </w:rPr>
            </w:pPr>
          </w:p>
        </w:tc>
      </w:tr>
      <w:tr>
        <w:tblPrEx>
          <w:tblCellMar>
            <w:top w:w="0" w:type="dxa"/>
            <w:left w:w="10" w:type="dxa"/>
            <w:bottom w:w="0" w:type="dxa"/>
            <w:right w:w="10" w:type="dxa"/>
          </w:tblCellMar>
        </w:tblPrEx>
        <w:trPr>
          <w:gridBefore w:val="2"/>
          <w:wBefore w:w="10" w:type="dxa"/>
          <w:jc w:val="center"/>
        </w:trPr>
        <w:tc>
          <w:tcPr>
            <w:tcW w:w="1314" w:type="dxa"/>
            <w:gridSpan w:val="3"/>
            <w:vMerge w:val="continue"/>
            <w:tcBorders>
              <w:top w:val="single" w:color="000000" w:sz="0" w:space="0"/>
              <w:left w:val="single" w:color="000000" w:sz="4" w:space="0"/>
              <w:bottom w:val="single" w:color="auto" w:sz="4" w:space="0"/>
              <w:right w:val="single" w:color="000000" w:sz="4" w:space="0"/>
            </w:tcBorders>
            <w:shd w:val="clear" w:color="000000" w:fill="FFFFFF"/>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440" w:lineRule="exact"/>
              <w:rPr>
                <w:rFonts w:ascii="宋体" w:hAnsi="宋体" w:eastAsia="宋体" w:cs="宋体"/>
                <w:sz w:val="22"/>
                <w:highlight w:val="none"/>
              </w:rPr>
            </w:pPr>
          </w:p>
        </w:tc>
        <w:tc>
          <w:tcPr>
            <w:tcW w:w="992" w:type="dxa"/>
            <w:gridSpan w:val="3"/>
            <w:tcBorders>
              <w:top w:val="single" w:color="000000" w:sz="0" w:space="0"/>
              <w:left w:val="single" w:color="000000" w:sz="4" w:space="0"/>
              <w:bottom w:val="single" w:color="auto" w:sz="4" w:space="0"/>
              <w:right w:val="single" w:color="000000" w:sz="4" w:space="0"/>
            </w:tcBorders>
            <w:shd w:val="clear" w:color="000000" w:fill="FFFFFF"/>
            <w:noWrap w:val="0"/>
            <w:tcMar>
              <w:left w:w="108"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ascii="宋体" w:hAnsi="宋体" w:eastAsia="宋体" w:cs="宋体"/>
                <w:sz w:val="22"/>
                <w:highlight w:val="none"/>
              </w:rPr>
            </w:pPr>
            <w:r>
              <w:rPr>
                <w:rFonts w:hint="eastAsia" w:ascii="宋体" w:hAnsi="宋体" w:eastAsia="宋体" w:cs="宋体"/>
                <w:i w:val="0"/>
                <w:iCs w:val="0"/>
                <w:color w:val="000000"/>
                <w:kern w:val="0"/>
                <w:sz w:val="22"/>
                <w:szCs w:val="22"/>
                <w:u w:val="none"/>
                <w:lang w:val="en-US" w:eastAsia="zh-CN" w:bidi="ar"/>
              </w:rPr>
              <w:t>满意度指标</w:t>
            </w:r>
          </w:p>
        </w:tc>
        <w:tc>
          <w:tcPr>
            <w:tcW w:w="1543" w:type="dxa"/>
            <w:gridSpan w:val="3"/>
            <w:tcBorders>
              <w:top w:val="single" w:color="000000" w:sz="0" w:space="0"/>
              <w:left w:val="single" w:color="000000" w:sz="4" w:space="0"/>
              <w:bottom w:val="single" w:color="auto" w:sz="4" w:space="0"/>
              <w:right w:val="single" w:color="000000" w:sz="4" w:space="0"/>
            </w:tcBorders>
            <w:shd w:val="clear" w:color="000000" w:fill="FFFFFF"/>
            <w:noWrap w:val="0"/>
            <w:tcMar>
              <w:left w:w="108"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pPr>
            <w:r>
              <w:rPr>
                <w:rFonts w:hint="eastAsia" w:ascii="宋体" w:hAnsi="宋体" w:eastAsia="宋体" w:cs="宋体"/>
                <w:i w:val="0"/>
                <w:iCs w:val="0"/>
                <w:color w:val="000000"/>
                <w:kern w:val="0"/>
                <w:sz w:val="22"/>
                <w:szCs w:val="22"/>
                <w:u w:val="none"/>
                <w:lang w:val="en-US" w:eastAsia="zh-CN" w:bidi="ar"/>
              </w:rPr>
              <w:t>服务对象满意度指标</w:t>
            </w:r>
          </w:p>
        </w:tc>
        <w:tc>
          <w:tcPr>
            <w:tcW w:w="3332" w:type="dxa"/>
            <w:gridSpan w:val="8"/>
            <w:tcBorders>
              <w:top w:val="single" w:color="000000" w:sz="0" w:space="0"/>
              <w:left w:val="single" w:color="000000" w:sz="4" w:space="0"/>
              <w:bottom w:val="single" w:color="auto" w:sz="4" w:space="0"/>
              <w:right w:val="single" w:color="000000" w:sz="4" w:space="0"/>
            </w:tcBorders>
            <w:shd w:val="clear" w:color="000000" w:fill="FFFFFF"/>
            <w:noWrap w:val="0"/>
            <w:tcMar>
              <w:left w:w="108"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ascii="宋体" w:hAnsi="宋体" w:eastAsia="宋体" w:cs="宋体"/>
                <w:highlight w:val="none"/>
              </w:rPr>
            </w:pPr>
            <w:r>
              <w:rPr>
                <w:rFonts w:hint="eastAsia" w:ascii="宋体" w:hAnsi="宋体" w:eastAsia="宋体" w:cs="宋体"/>
                <w:i w:val="0"/>
                <w:iCs w:val="0"/>
                <w:color w:val="000000"/>
                <w:kern w:val="0"/>
                <w:sz w:val="22"/>
                <w:szCs w:val="22"/>
                <w:u w:val="none"/>
                <w:lang w:val="en-US" w:eastAsia="zh-CN" w:bidi="ar"/>
              </w:rPr>
              <w:t>对农村地区卫生清扫覆盖率</w:t>
            </w:r>
          </w:p>
        </w:tc>
        <w:tc>
          <w:tcPr>
            <w:tcW w:w="1693" w:type="dxa"/>
            <w:gridSpan w:val="7"/>
            <w:tcBorders>
              <w:top w:val="single" w:color="000000" w:sz="0" w:space="0"/>
              <w:left w:val="single" w:color="000000" w:sz="4" w:space="0"/>
              <w:bottom w:val="single" w:color="auto" w:sz="4" w:space="0"/>
              <w:right w:val="single" w:color="000000" w:sz="4" w:space="0"/>
            </w:tcBorders>
            <w:shd w:val="clear" w:color="000000" w:fill="FFFFFF"/>
            <w:noWrap w:val="0"/>
            <w:tcMar>
              <w:left w:w="108"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pPr>
            <w:r>
              <w:rPr>
                <w:rFonts w:hint="eastAsia" w:ascii="宋体" w:hAnsi="宋体" w:eastAsia="宋体" w:cs="宋体"/>
                <w:i w:val="0"/>
                <w:iCs w:val="0"/>
                <w:color w:val="000000"/>
                <w:kern w:val="0"/>
                <w:sz w:val="24"/>
                <w:szCs w:val="24"/>
                <w:u w:val="none"/>
                <w:lang w:val="en-US" w:eastAsia="zh-CN" w:bidi="ar"/>
              </w:rPr>
              <w:t>≥90%</w:t>
            </w:r>
          </w:p>
        </w:tc>
        <w:tc>
          <w:tcPr>
            <w:tcW w:w="1096" w:type="dxa"/>
            <w:gridSpan w:val="3"/>
            <w:tcBorders>
              <w:top w:val="single" w:color="000000" w:sz="4" w:space="0"/>
              <w:left w:val="single" w:color="000000" w:sz="0" w:space="0"/>
              <w:bottom w:val="single" w:color="auto" w:sz="4" w:space="0"/>
              <w:right w:val="single" w:color="000000" w:sz="4" w:space="0"/>
            </w:tcBorders>
            <w:shd w:val="clear" w:color="000000" w:fill="FFFFFF"/>
            <w:noWrap w:val="0"/>
            <w:tcMar>
              <w:left w:w="108"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ascii="宋体" w:hAnsi="宋体" w:eastAsia="宋体" w:cs="宋体"/>
                <w:sz w:val="22"/>
                <w:highlight w:val="none"/>
              </w:rPr>
            </w:pPr>
            <w:r>
              <w:rPr>
                <w:rFonts w:hint="eastAsia" w:ascii="宋体" w:hAnsi="宋体" w:eastAsia="宋体" w:cs="宋体"/>
                <w:i w:val="0"/>
                <w:iCs w:val="0"/>
                <w:color w:val="000000"/>
                <w:kern w:val="0"/>
                <w:sz w:val="24"/>
                <w:szCs w:val="24"/>
                <w:u w:val="none"/>
                <w:lang w:val="en-US" w:eastAsia="zh-CN" w:bidi="ar"/>
              </w:rPr>
              <w:t>80</w:t>
            </w:r>
          </w:p>
        </w:tc>
        <w:tc>
          <w:tcPr>
            <w:tcW w:w="716" w:type="dxa"/>
            <w:gridSpan w:val="4"/>
            <w:tcBorders>
              <w:top w:val="single" w:color="000000" w:sz="0" w:space="0"/>
              <w:left w:val="single" w:color="000000" w:sz="0" w:space="0"/>
              <w:bottom w:val="single" w:color="auto" w:sz="4" w:space="0"/>
              <w:right w:val="single" w:color="000000" w:sz="4" w:space="0"/>
            </w:tcBorders>
            <w:shd w:val="clear" w:color="000000" w:fill="FFFFFF"/>
            <w:noWrap w:val="0"/>
            <w:tcMar>
              <w:left w:w="108"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ascii="宋体" w:hAnsi="宋体" w:eastAsia="宋体" w:cs="宋体"/>
                <w:sz w:val="22"/>
                <w:highlight w:val="none"/>
              </w:rPr>
            </w:pPr>
            <w:r>
              <w:rPr>
                <w:rFonts w:hint="eastAsia" w:ascii="宋体" w:hAnsi="宋体" w:eastAsia="宋体" w:cs="宋体"/>
                <w:i w:val="0"/>
                <w:iCs w:val="0"/>
                <w:color w:val="000000"/>
                <w:kern w:val="0"/>
                <w:sz w:val="24"/>
                <w:szCs w:val="24"/>
                <w:u w:val="none"/>
                <w:lang w:val="en-US" w:eastAsia="zh-CN" w:bidi="ar"/>
              </w:rPr>
              <w:t>10</w:t>
            </w:r>
          </w:p>
        </w:tc>
        <w:tc>
          <w:tcPr>
            <w:tcW w:w="1285" w:type="dxa"/>
            <w:gridSpan w:val="5"/>
            <w:tcBorders>
              <w:top w:val="single" w:color="000000" w:sz="0" w:space="0"/>
              <w:left w:val="single" w:color="000000" w:sz="0" w:space="0"/>
              <w:bottom w:val="single" w:color="auto" w:sz="4" w:space="0"/>
              <w:right w:val="single" w:color="000000" w:sz="4" w:space="0"/>
            </w:tcBorders>
            <w:shd w:val="clear" w:color="000000" w:fill="FFFFFF"/>
            <w:noWrap w:val="0"/>
            <w:tcMar>
              <w:left w:w="108"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pPr>
            <w:r>
              <w:rPr>
                <w:rFonts w:hint="eastAsia" w:ascii="宋体" w:hAnsi="宋体" w:eastAsia="宋体" w:cs="宋体"/>
                <w:i w:val="0"/>
                <w:iCs w:val="0"/>
                <w:color w:val="000000"/>
                <w:kern w:val="0"/>
                <w:sz w:val="24"/>
                <w:szCs w:val="24"/>
                <w:u w:val="none"/>
                <w:lang w:val="en-US" w:eastAsia="zh-CN" w:bidi="ar"/>
              </w:rPr>
              <w:t>8.89</w:t>
            </w:r>
          </w:p>
        </w:tc>
        <w:tc>
          <w:tcPr>
            <w:tcW w:w="1549" w:type="dxa"/>
            <w:gridSpan w:val="3"/>
            <w:tcBorders>
              <w:top w:val="single" w:color="000000" w:sz="0" w:space="0"/>
              <w:left w:val="single" w:color="000000" w:sz="0" w:space="0"/>
              <w:bottom w:val="single" w:color="auto" w:sz="4" w:space="0"/>
              <w:right w:val="single" w:color="000000" w:sz="4" w:space="0"/>
            </w:tcBorders>
            <w:shd w:val="clear" w:color="000000" w:fill="FFFFFF"/>
            <w:noWrap w:val="0"/>
            <w:tcMar>
              <w:left w:w="108"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ascii="宋体" w:hAnsi="宋体" w:eastAsia="宋体" w:cs="宋体"/>
                <w:sz w:val="22"/>
                <w:highlight w:val="none"/>
              </w:rPr>
            </w:pPr>
            <w:r>
              <w:rPr>
                <w:rFonts w:hint="eastAsia" w:ascii="宋体" w:hAnsi="宋体" w:eastAsia="宋体" w:cs="宋体"/>
                <w:i w:val="0"/>
                <w:iCs w:val="0"/>
                <w:color w:val="000000"/>
                <w:kern w:val="0"/>
                <w:sz w:val="24"/>
                <w:szCs w:val="24"/>
                <w:u w:val="none"/>
                <w:lang w:val="en-US" w:eastAsia="zh-CN" w:bidi="ar"/>
              </w:rPr>
              <w:t>加强保洁，提高满意度</w:t>
            </w:r>
          </w:p>
        </w:tc>
      </w:tr>
      <w:tr>
        <w:tblPrEx>
          <w:tblCellMar>
            <w:top w:w="0" w:type="dxa"/>
            <w:left w:w="10" w:type="dxa"/>
            <w:bottom w:w="0" w:type="dxa"/>
            <w:right w:w="10" w:type="dxa"/>
          </w:tblCellMar>
        </w:tblPrEx>
        <w:trPr>
          <w:gridBefore w:val="2"/>
          <w:wBefore w:w="10" w:type="dxa"/>
          <w:jc w:val="center"/>
        </w:trPr>
        <w:tc>
          <w:tcPr>
            <w:tcW w:w="9970" w:type="dxa"/>
            <w:gridSpan w:val="27"/>
            <w:tcBorders>
              <w:top w:val="single" w:color="auto" w:sz="4" w:space="0"/>
              <w:left w:val="single" w:color="auto" w:sz="4" w:space="0"/>
              <w:bottom w:val="single" w:color="auto" w:sz="4" w:space="0"/>
              <w:right w:val="single" w:color="auto" w:sz="4" w:space="0"/>
            </w:tcBorders>
            <w:shd w:val="clear" w:color="000000" w:fill="FFFFFF"/>
            <w:noWrap w:val="0"/>
            <w:tcMar>
              <w:left w:w="108"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ascii="宋体" w:hAnsi="宋体" w:eastAsia="宋体" w:cs="宋体"/>
                <w:sz w:val="22"/>
                <w:highlight w:val="none"/>
              </w:rPr>
            </w:pPr>
            <w:r>
              <w:rPr>
                <w:rFonts w:hint="eastAsia" w:ascii="宋体" w:hAnsi="宋体" w:eastAsia="宋体" w:cs="宋体"/>
                <w:i w:val="0"/>
                <w:iCs w:val="0"/>
                <w:color w:val="000000"/>
                <w:kern w:val="0"/>
                <w:sz w:val="24"/>
                <w:szCs w:val="24"/>
                <w:u w:val="none"/>
                <w:lang w:val="en-US" w:eastAsia="zh-CN" w:bidi="ar"/>
              </w:rPr>
              <w:t>总分</w:t>
            </w:r>
          </w:p>
        </w:tc>
        <w:tc>
          <w:tcPr>
            <w:tcW w:w="3550" w:type="dxa"/>
            <w:gridSpan w:val="12"/>
            <w:tcBorders>
              <w:top w:val="single" w:color="auto" w:sz="4" w:space="0"/>
              <w:left w:val="single" w:color="auto" w:sz="4" w:space="0"/>
              <w:bottom w:val="single" w:color="auto" w:sz="4" w:space="0"/>
              <w:right w:val="single" w:color="auto" w:sz="4" w:space="0"/>
            </w:tcBorders>
            <w:shd w:val="clear" w:color="000000" w:fill="FFFFFF"/>
            <w:noWrap w:val="0"/>
            <w:tcMar>
              <w:left w:w="108"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default" w:ascii="宋体" w:hAnsi="宋体" w:eastAsia="宋体" w:cs="宋体"/>
                <w:sz w:val="22"/>
                <w:highlight w:val="none"/>
                <w:lang w:val="en-US"/>
              </w:rPr>
            </w:pPr>
            <w:r>
              <w:rPr>
                <w:rFonts w:hint="default" w:ascii="宋体" w:hAnsi="宋体" w:eastAsia="宋体" w:cs="宋体"/>
                <w:i w:val="0"/>
                <w:iCs w:val="0"/>
                <w:color w:val="000000"/>
                <w:kern w:val="0"/>
                <w:sz w:val="24"/>
                <w:szCs w:val="24"/>
                <w:u w:val="none"/>
                <w:lang w:val="en-US" w:eastAsia="zh-CN" w:bidi="ar"/>
              </w:rPr>
              <w:t>97.78</w:t>
            </w:r>
          </w:p>
        </w:tc>
      </w:tr>
      <w:tr>
        <w:tblPrEx>
          <w:tblCellMar>
            <w:top w:w="0" w:type="dxa"/>
            <w:left w:w="10" w:type="dxa"/>
            <w:bottom w:w="0" w:type="dxa"/>
            <w:right w:w="10" w:type="dxa"/>
          </w:tblCellMar>
        </w:tblPrEx>
        <w:trPr>
          <w:gridBefore w:val="2"/>
          <w:wBefore w:w="10" w:type="dxa"/>
          <w:trHeight w:val="403" w:hRule="atLeast"/>
          <w:jc w:val="center"/>
        </w:trPr>
        <w:tc>
          <w:tcPr>
            <w:tcW w:w="13520" w:type="dxa"/>
            <w:gridSpan w:val="39"/>
            <w:shd w:val="clear" w:color="000000" w:fill="FFFFFF"/>
            <w:noWrap w:val="0"/>
            <w:tcMar>
              <w:left w:w="108" w:type="dxa"/>
              <w:right w:w="108" w:type="dxa"/>
            </w:tcMar>
            <w:vAlign w:val="center"/>
          </w:tcPr>
          <w:p>
            <w:pPr>
              <w:keepNext w:val="0"/>
              <w:keepLines w:val="0"/>
              <w:widowControl/>
              <w:suppressLineNumbers w:val="0"/>
              <w:jc w:val="center"/>
              <w:textAlignment w:val="center"/>
              <w:rPr>
                <w:rFonts w:ascii="宋体" w:hAnsi="宋体" w:eastAsia="宋体" w:cs="宋体"/>
                <w:highlight w:val="none"/>
              </w:rPr>
            </w:pPr>
            <w:r>
              <w:rPr>
                <w:rFonts w:hint="eastAsia" w:ascii="宋体" w:hAnsi="宋体" w:eastAsia="宋体" w:cs="宋体"/>
                <w:b/>
                <w:bCs/>
                <w:i w:val="0"/>
                <w:iCs w:val="0"/>
                <w:color w:val="000000"/>
                <w:kern w:val="0"/>
                <w:sz w:val="36"/>
                <w:szCs w:val="36"/>
                <w:u w:val="none"/>
                <w:lang w:val="en-US" w:eastAsia="zh-CN" w:bidi="ar"/>
              </w:rPr>
              <w:t>项目支出绩效自评表</w:t>
            </w:r>
          </w:p>
        </w:tc>
      </w:tr>
      <w:tr>
        <w:tblPrEx>
          <w:tblCellMar>
            <w:top w:w="0" w:type="dxa"/>
            <w:left w:w="10" w:type="dxa"/>
            <w:bottom w:w="0" w:type="dxa"/>
            <w:right w:w="10" w:type="dxa"/>
          </w:tblCellMar>
        </w:tblPrEx>
        <w:trPr>
          <w:gridBefore w:val="2"/>
          <w:wBefore w:w="10" w:type="dxa"/>
          <w:jc w:val="center"/>
        </w:trPr>
        <w:tc>
          <w:tcPr>
            <w:tcW w:w="13520" w:type="dxa"/>
            <w:gridSpan w:val="39"/>
            <w:tcBorders>
              <w:bottom w:val="single" w:color="auto" w:sz="4" w:space="0"/>
            </w:tcBorders>
            <w:shd w:val="clear" w:color="000000" w:fill="FFFFFF"/>
            <w:noWrap w:val="0"/>
            <w:tcMar>
              <w:left w:w="108" w:type="dxa"/>
              <w:right w:w="108" w:type="dxa"/>
            </w:tcMar>
            <w:vAlign w:val="center"/>
          </w:tcPr>
          <w:p>
            <w:pPr>
              <w:keepNext w:val="0"/>
              <w:keepLines w:val="0"/>
              <w:widowControl/>
              <w:suppressLineNumbers w:val="0"/>
              <w:jc w:val="center"/>
              <w:textAlignment w:val="center"/>
              <w:rPr>
                <w:rFonts w:ascii="宋体" w:hAnsi="宋体" w:eastAsia="宋体" w:cs="宋体"/>
                <w:sz w:val="22"/>
                <w:highlight w:val="none"/>
              </w:rPr>
            </w:pPr>
            <w:r>
              <w:rPr>
                <w:rFonts w:hint="eastAsia" w:ascii="宋体" w:hAnsi="宋体" w:eastAsia="宋体" w:cs="宋体"/>
                <w:i w:val="0"/>
                <w:iCs w:val="0"/>
                <w:color w:val="000000"/>
                <w:kern w:val="0"/>
                <w:sz w:val="24"/>
                <w:szCs w:val="24"/>
                <w:u w:val="none"/>
                <w:lang w:val="en-US" w:eastAsia="zh-CN" w:bidi="ar"/>
              </w:rPr>
              <w:t>（2024年度）</w:t>
            </w:r>
          </w:p>
        </w:tc>
      </w:tr>
      <w:tr>
        <w:tblPrEx>
          <w:tblCellMar>
            <w:top w:w="0" w:type="dxa"/>
            <w:left w:w="10" w:type="dxa"/>
            <w:bottom w:w="0" w:type="dxa"/>
            <w:right w:w="10" w:type="dxa"/>
          </w:tblCellMar>
        </w:tblPrEx>
        <w:trPr>
          <w:gridBefore w:val="2"/>
          <w:wBefore w:w="10" w:type="dxa"/>
          <w:jc w:val="center"/>
        </w:trPr>
        <w:tc>
          <w:tcPr>
            <w:tcW w:w="3849" w:type="dxa"/>
            <w:gridSpan w:val="9"/>
            <w:tcBorders>
              <w:top w:val="single" w:color="auto" w:sz="4" w:space="0"/>
              <w:left w:val="single" w:color="auto" w:sz="4" w:space="0"/>
              <w:bottom w:val="single" w:color="auto" w:sz="4" w:space="0"/>
              <w:right w:val="single" w:color="auto" w:sz="4" w:space="0"/>
            </w:tcBorders>
            <w:shd w:val="clear" w:color="000000" w:fill="FFFFFF"/>
            <w:noWrap w:val="0"/>
            <w:tcMar>
              <w:left w:w="108" w:type="dxa"/>
              <w:right w:w="108" w:type="dxa"/>
            </w:tcMar>
            <w:vAlign w:val="center"/>
          </w:tcPr>
          <w:p>
            <w:pPr>
              <w:keepNext w:val="0"/>
              <w:keepLines w:val="0"/>
              <w:widowControl/>
              <w:suppressLineNumbers w:val="0"/>
              <w:jc w:val="center"/>
              <w:textAlignment w:val="center"/>
              <w:rPr>
                <w:rFonts w:ascii="宋体" w:hAnsi="宋体" w:eastAsia="宋体" w:cs="宋体"/>
                <w:highlight w:val="none"/>
              </w:rPr>
            </w:pPr>
            <w:r>
              <w:rPr>
                <w:rFonts w:hint="eastAsia" w:ascii="宋体" w:hAnsi="宋体" w:eastAsia="宋体" w:cs="宋体"/>
                <w:i w:val="0"/>
                <w:iCs w:val="0"/>
                <w:color w:val="000000"/>
                <w:kern w:val="0"/>
                <w:sz w:val="24"/>
                <w:szCs w:val="24"/>
                <w:u w:val="none"/>
                <w:lang w:val="en-US" w:eastAsia="zh-CN" w:bidi="ar"/>
              </w:rPr>
              <w:t>项目名称</w:t>
            </w:r>
          </w:p>
        </w:tc>
        <w:tc>
          <w:tcPr>
            <w:tcW w:w="9671" w:type="dxa"/>
            <w:gridSpan w:val="30"/>
            <w:tcBorders>
              <w:top w:val="single" w:color="auto" w:sz="4" w:space="0"/>
              <w:left w:val="single" w:color="auto" w:sz="4" w:space="0"/>
              <w:bottom w:val="single" w:color="auto" w:sz="4" w:space="0"/>
              <w:right w:val="single" w:color="auto" w:sz="4" w:space="0"/>
            </w:tcBorders>
            <w:shd w:val="clear" w:color="000000" w:fill="FFFFFF"/>
            <w:noWrap w:val="0"/>
            <w:tcMar>
              <w:left w:w="108" w:type="dxa"/>
              <w:right w:w="108" w:type="dxa"/>
            </w:tcMar>
            <w:vAlign w:val="center"/>
          </w:tcPr>
          <w:p>
            <w:pPr>
              <w:keepNext w:val="0"/>
              <w:keepLines w:val="0"/>
              <w:widowControl/>
              <w:suppressLineNumbers w:val="0"/>
              <w:jc w:val="center"/>
              <w:textAlignment w:val="center"/>
              <w:rPr>
                <w:rFonts w:ascii="宋体" w:hAnsi="宋体" w:eastAsia="宋体" w:cs="宋体"/>
                <w:sz w:val="22"/>
                <w:highlight w:val="none"/>
              </w:rPr>
            </w:pPr>
            <w:r>
              <w:rPr>
                <w:rFonts w:hint="eastAsia" w:ascii="宋体" w:hAnsi="宋体" w:eastAsia="宋体" w:cs="宋体"/>
                <w:i w:val="0"/>
                <w:iCs w:val="0"/>
                <w:color w:val="000000"/>
                <w:kern w:val="0"/>
                <w:sz w:val="24"/>
                <w:szCs w:val="24"/>
                <w:u w:val="none"/>
                <w:lang w:val="en-US" w:eastAsia="zh-CN" w:bidi="ar"/>
              </w:rPr>
              <w:t>城市建设维护工作经费</w:t>
            </w:r>
          </w:p>
        </w:tc>
      </w:tr>
      <w:tr>
        <w:tblPrEx>
          <w:tblCellMar>
            <w:top w:w="0" w:type="dxa"/>
            <w:left w:w="10" w:type="dxa"/>
            <w:bottom w:w="0" w:type="dxa"/>
            <w:right w:w="10" w:type="dxa"/>
          </w:tblCellMar>
        </w:tblPrEx>
        <w:trPr>
          <w:gridBefore w:val="2"/>
          <w:wBefore w:w="10" w:type="dxa"/>
          <w:jc w:val="center"/>
        </w:trPr>
        <w:tc>
          <w:tcPr>
            <w:tcW w:w="3849" w:type="dxa"/>
            <w:gridSpan w:val="9"/>
            <w:tcBorders>
              <w:top w:val="single" w:color="auto" w:sz="4" w:space="0"/>
              <w:left w:val="single" w:color="000000" w:sz="4" w:space="0"/>
              <w:bottom w:val="single" w:color="000000" w:sz="4" w:space="0"/>
              <w:right w:val="single" w:color="000000" w:sz="4" w:space="0"/>
            </w:tcBorders>
            <w:shd w:val="clear" w:color="000000" w:fill="FFFFFF"/>
            <w:noWrap w:val="0"/>
            <w:tcMar>
              <w:left w:w="108" w:type="dxa"/>
              <w:right w:w="108" w:type="dxa"/>
            </w:tcMar>
            <w:vAlign w:val="center"/>
          </w:tcPr>
          <w:p>
            <w:pPr>
              <w:keepNext w:val="0"/>
              <w:keepLines w:val="0"/>
              <w:widowControl/>
              <w:suppressLineNumbers w:val="0"/>
              <w:jc w:val="center"/>
              <w:textAlignment w:val="center"/>
              <w:rPr>
                <w:rFonts w:ascii="宋体" w:hAnsi="宋体" w:eastAsia="宋体" w:cs="宋体"/>
                <w:highlight w:val="none"/>
              </w:rPr>
            </w:pPr>
            <w:r>
              <w:rPr>
                <w:rFonts w:hint="eastAsia" w:ascii="宋体" w:hAnsi="宋体" w:eastAsia="宋体" w:cs="宋体"/>
                <w:i w:val="0"/>
                <w:iCs w:val="0"/>
                <w:color w:val="000000"/>
                <w:kern w:val="0"/>
                <w:sz w:val="24"/>
                <w:szCs w:val="24"/>
                <w:u w:val="none"/>
                <w:lang w:val="en-US" w:eastAsia="zh-CN" w:bidi="ar"/>
              </w:rPr>
              <w:t>主管部门</w:t>
            </w:r>
          </w:p>
        </w:tc>
        <w:tc>
          <w:tcPr>
            <w:tcW w:w="3539" w:type="dxa"/>
            <w:gridSpan w:val="11"/>
            <w:tcBorders>
              <w:top w:val="single" w:color="auto" w:sz="4" w:space="0"/>
              <w:left w:val="single" w:color="000000" w:sz="0" w:space="0"/>
              <w:bottom w:val="single" w:color="000000" w:sz="4" w:space="0"/>
              <w:right w:val="single" w:color="000000" w:sz="4" w:space="0"/>
            </w:tcBorders>
            <w:shd w:val="clear" w:color="000000" w:fill="FFFFFF"/>
            <w:noWrap w:val="0"/>
            <w:tcMar>
              <w:left w:w="108" w:type="dxa"/>
              <w:right w:w="108" w:type="dxa"/>
            </w:tcMar>
            <w:vAlign w:val="center"/>
          </w:tcPr>
          <w:p>
            <w:pPr>
              <w:keepNext w:val="0"/>
              <w:keepLines w:val="0"/>
              <w:widowControl/>
              <w:suppressLineNumbers w:val="0"/>
              <w:jc w:val="center"/>
              <w:textAlignment w:val="center"/>
              <w:rPr>
                <w:rFonts w:ascii="宋体" w:hAnsi="宋体" w:eastAsia="宋体" w:cs="宋体"/>
                <w:sz w:val="22"/>
                <w:highlight w:val="none"/>
              </w:rPr>
            </w:pPr>
            <w:r>
              <w:rPr>
                <w:rFonts w:hint="eastAsia" w:ascii="宋体" w:hAnsi="宋体" w:eastAsia="宋体" w:cs="宋体"/>
                <w:i w:val="0"/>
                <w:iCs w:val="0"/>
                <w:color w:val="000000"/>
                <w:kern w:val="0"/>
                <w:sz w:val="22"/>
                <w:szCs w:val="22"/>
                <w:u w:val="none"/>
                <w:lang w:val="en-US" w:eastAsia="zh-CN" w:bidi="ar"/>
              </w:rPr>
              <w:t>莆田市秀屿区城市管理行政执法局</w:t>
            </w:r>
          </w:p>
        </w:tc>
        <w:tc>
          <w:tcPr>
            <w:tcW w:w="2582" w:type="dxa"/>
            <w:gridSpan w:val="7"/>
            <w:tcBorders>
              <w:top w:val="single" w:color="auto" w:sz="4" w:space="0"/>
              <w:left w:val="single" w:color="000000" w:sz="0" w:space="0"/>
              <w:bottom w:val="single" w:color="000000" w:sz="4" w:space="0"/>
              <w:right w:val="single" w:color="000000" w:sz="4" w:space="0"/>
            </w:tcBorders>
            <w:shd w:val="clear" w:color="000000" w:fill="FFFFFF"/>
            <w:noWrap w:val="0"/>
            <w:tcMar>
              <w:left w:w="108" w:type="dxa"/>
              <w:right w:w="108" w:type="dxa"/>
            </w:tcMar>
            <w:vAlign w:val="center"/>
          </w:tcPr>
          <w:p>
            <w:pPr>
              <w:keepNext w:val="0"/>
              <w:keepLines w:val="0"/>
              <w:widowControl/>
              <w:suppressLineNumbers w:val="0"/>
              <w:jc w:val="center"/>
              <w:textAlignment w:val="center"/>
            </w:pPr>
            <w:r>
              <w:rPr>
                <w:rFonts w:hint="eastAsia" w:ascii="宋体" w:hAnsi="宋体" w:eastAsia="宋体" w:cs="宋体"/>
                <w:i w:val="0"/>
                <w:iCs w:val="0"/>
                <w:color w:val="000000"/>
                <w:kern w:val="0"/>
                <w:sz w:val="24"/>
                <w:szCs w:val="24"/>
                <w:u w:val="none"/>
                <w:lang w:val="en-US" w:eastAsia="zh-CN" w:bidi="ar"/>
              </w:rPr>
              <w:t>实施单位</w:t>
            </w:r>
          </w:p>
        </w:tc>
        <w:tc>
          <w:tcPr>
            <w:tcW w:w="3550" w:type="dxa"/>
            <w:gridSpan w:val="12"/>
            <w:tcBorders>
              <w:top w:val="single" w:color="auto" w:sz="4" w:space="0"/>
              <w:left w:val="single" w:color="000000" w:sz="0" w:space="0"/>
              <w:bottom w:val="single" w:color="000000" w:sz="4" w:space="0"/>
              <w:right w:val="single" w:color="000000" w:sz="4" w:space="0"/>
            </w:tcBorders>
            <w:shd w:val="clear" w:color="000000" w:fill="FFFFFF"/>
            <w:noWrap w:val="0"/>
            <w:tcMar>
              <w:left w:w="108" w:type="dxa"/>
              <w:right w:w="108" w:type="dxa"/>
            </w:tcMar>
            <w:vAlign w:val="center"/>
          </w:tcPr>
          <w:p>
            <w:pPr>
              <w:keepNext w:val="0"/>
              <w:keepLines w:val="0"/>
              <w:widowControl/>
              <w:suppressLineNumbers w:val="0"/>
              <w:jc w:val="center"/>
              <w:textAlignment w:val="center"/>
              <w:rPr>
                <w:rFonts w:ascii="宋体" w:hAnsi="宋体" w:eastAsia="宋体" w:cs="宋体"/>
                <w:sz w:val="22"/>
                <w:highlight w:val="none"/>
              </w:rPr>
            </w:pPr>
            <w:r>
              <w:rPr>
                <w:rFonts w:hint="eastAsia" w:ascii="宋体" w:hAnsi="宋体" w:eastAsia="宋体" w:cs="宋体"/>
                <w:i w:val="0"/>
                <w:iCs w:val="0"/>
                <w:color w:val="000000"/>
                <w:kern w:val="0"/>
                <w:sz w:val="22"/>
                <w:szCs w:val="22"/>
                <w:u w:val="none"/>
                <w:lang w:val="en-US" w:eastAsia="zh-CN" w:bidi="ar"/>
              </w:rPr>
              <w:t>莆田市秀屿区城市管理行政执法局</w:t>
            </w:r>
          </w:p>
        </w:tc>
      </w:tr>
      <w:tr>
        <w:tblPrEx>
          <w:tblCellMar>
            <w:top w:w="0" w:type="dxa"/>
            <w:left w:w="10" w:type="dxa"/>
            <w:bottom w:w="0" w:type="dxa"/>
            <w:right w:w="10" w:type="dxa"/>
          </w:tblCellMar>
        </w:tblPrEx>
        <w:trPr>
          <w:gridBefore w:val="2"/>
          <w:wBefore w:w="10" w:type="dxa"/>
          <w:jc w:val="center"/>
        </w:trPr>
        <w:tc>
          <w:tcPr>
            <w:tcW w:w="1314" w:type="dxa"/>
            <w:gridSpan w:val="3"/>
            <w:vMerge w:val="restart"/>
            <w:tcBorders>
              <w:top w:val="single" w:color="000000" w:sz="4" w:space="0"/>
              <w:left w:val="single" w:color="000000" w:sz="4" w:space="0"/>
              <w:bottom w:val="single" w:color="000000" w:sz="4" w:space="0"/>
              <w:right w:val="single" w:color="000000" w:sz="4" w:space="0"/>
            </w:tcBorders>
            <w:shd w:val="clear" w:color="000000" w:fill="FFFFFF"/>
            <w:noWrap w:val="0"/>
            <w:tcMar>
              <w:left w:w="108" w:type="dxa"/>
              <w:right w:w="108" w:type="dxa"/>
            </w:tcMar>
            <w:vAlign w:val="center"/>
          </w:tcPr>
          <w:p>
            <w:pPr>
              <w:keepNext w:val="0"/>
              <w:keepLines w:val="0"/>
              <w:widowControl/>
              <w:suppressLineNumbers w:val="0"/>
              <w:jc w:val="center"/>
              <w:textAlignment w:val="center"/>
              <w:rPr>
                <w:rFonts w:ascii="宋体" w:hAnsi="宋体" w:eastAsia="宋体" w:cs="宋体"/>
                <w:highlight w:val="none"/>
              </w:rPr>
            </w:pPr>
            <w:r>
              <w:rPr>
                <w:rFonts w:hint="eastAsia" w:ascii="宋体" w:hAnsi="宋体" w:eastAsia="宋体" w:cs="宋体"/>
                <w:i w:val="0"/>
                <w:iCs w:val="0"/>
                <w:color w:val="000000"/>
                <w:kern w:val="0"/>
                <w:sz w:val="24"/>
                <w:szCs w:val="24"/>
                <w:u w:val="none"/>
                <w:lang w:val="en-US" w:eastAsia="zh-CN" w:bidi="ar"/>
              </w:rPr>
              <w:t>项目资金(万元)</w:t>
            </w:r>
          </w:p>
        </w:tc>
        <w:tc>
          <w:tcPr>
            <w:tcW w:w="2535" w:type="dxa"/>
            <w:gridSpan w:val="6"/>
            <w:tcBorders>
              <w:top w:val="single" w:color="000000" w:sz="4" w:space="0"/>
              <w:left w:val="single" w:color="000000" w:sz="4" w:space="0"/>
              <w:bottom w:val="single" w:color="000000" w:sz="4" w:space="0"/>
              <w:right w:val="single" w:color="000000" w:sz="4" w:space="0"/>
            </w:tcBorders>
            <w:shd w:val="clear" w:color="000000" w:fill="FFFFFF"/>
            <w:noWrap w:val="0"/>
            <w:tcMar>
              <w:left w:w="108" w:type="dxa"/>
              <w:right w:w="108" w:type="dxa"/>
            </w:tcMar>
            <w:vAlign w:val="center"/>
          </w:tcPr>
          <w:p>
            <w:pPr>
              <w:jc w:val="center"/>
            </w:pPr>
          </w:p>
        </w:tc>
        <w:tc>
          <w:tcPr>
            <w:tcW w:w="1873" w:type="dxa"/>
            <w:gridSpan w:val="4"/>
            <w:tcBorders>
              <w:top w:val="single" w:color="000000" w:sz="4" w:space="0"/>
              <w:left w:val="single" w:color="000000" w:sz="0" w:space="0"/>
              <w:bottom w:val="single" w:color="000000" w:sz="4" w:space="0"/>
              <w:right w:val="single" w:color="000000" w:sz="4" w:space="0"/>
            </w:tcBorders>
            <w:shd w:val="clear" w:color="000000" w:fill="FFFFFF"/>
            <w:noWrap w:val="0"/>
            <w:tcMar>
              <w:left w:w="108" w:type="dxa"/>
              <w:right w:w="108" w:type="dxa"/>
            </w:tcMar>
            <w:vAlign w:val="center"/>
          </w:tcPr>
          <w:p>
            <w:pPr>
              <w:keepNext w:val="0"/>
              <w:keepLines w:val="0"/>
              <w:widowControl/>
              <w:suppressLineNumbers w:val="0"/>
              <w:jc w:val="center"/>
              <w:textAlignment w:val="center"/>
              <w:rPr>
                <w:rFonts w:ascii="宋体" w:hAnsi="宋体" w:eastAsia="宋体" w:cs="宋体"/>
                <w:sz w:val="22"/>
                <w:highlight w:val="none"/>
              </w:rPr>
            </w:pPr>
            <w:r>
              <w:rPr>
                <w:rFonts w:hint="eastAsia" w:ascii="宋体" w:hAnsi="宋体" w:eastAsia="宋体" w:cs="宋体"/>
                <w:i w:val="0"/>
                <w:iCs w:val="0"/>
                <w:color w:val="000000"/>
                <w:kern w:val="0"/>
                <w:sz w:val="24"/>
                <w:szCs w:val="24"/>
                <w:u w:val="none"/>
                <w:lang w:val="en-US" w:eastAsia="zh-CN" w:bidi="ar"/>
              </w:rPr>
              <w:t>年初预算数</w:t>
            </w:r>
          </w:p>
        </w:tc>
        <w:tc>
          <w:tcPr>
            <w:tcW w:w="1666" w:type="dxa"/>
            <w:gridSpan w:val="7"/>
            <w:tcBorders>
              <w:top w:val="single" w:color="000000" w:sz="4" w:space="0"/>
              <w:left w:val="single" w:color="000000" w:sz="0" w:space="0"/>
              <w:bottom w:val="single" w:color="000000" w:sz="4" w:space="0"/>
              <w:right w:val="single" w:color="000000" w:sz="4" w:space="0"/>
            </w:tcBorders>
            <w:shd w:val="clear" w:color="000000" w:fill="FFFFFF"/>
            <w:noWrap w:val="0"/>
            <w:tcMar>
              <w:left w:w="108" w:type="dxa"/>
              <w:right w:w="108" w:type="dxa"/>
            </w:tcMar>
            <w:vAlign w:val="center"/>
          </w:tcPr>
          <w:p>
            <w:pPr>
              <w:keepNext w:val="0"/>
              <w:keepLines w:val="0"/>
              <w:widowControl/>
              <w:suppressLineNumbers w:val="0"/>
              <w:jc w:val="center"/>
              <w:textAlignment w:val="center"/>
              <w:rPr>
                <w:sz w:val="21"/>
                <w:szCs w:val="22"/>
              </w:rPr>
            </w:pPr>
            <w:r>
              <w:rPr>
                <w:rFonts w:hint="eastAsia" w:ascii="宋体" w:hAnsi="宋体" w:eastAsia="宋体" w:cs="宋体"/>
                <w:i w:val="0"/>
                <w:iCs w:val="0"/>
                <w:color w:val="000000"/>
                <w:kern w:val="0"/>
                <w:sz w:val="24"/>
                <w:szCs w:val="24"/>
                <w:u w:val="none"/>
                <w:lang w:val="en-US" w:eastAsia="zh-CN" w:bidi="ar"/>
              </w:rPr>
              <w:t>全年预算数</w:t>
            </w:r>
          </w:p>
        </w:tc>
        <w:tc>
          <w:tcPr>
            <w:tcW w:w="1486" w:type="dxa"/>
            <w:gridSpan w:val="4"/>
            <w:tcBorders>
              <w:top w:val="single" w:color="000000" w:sz="0" w:space="0"/>
              <w:left w:val="single" w:color="000000" w:sz="0" w:space="0"/>
              <w:bottom w:val="single" w:color="000000" w:sz="4" w:space="0"/>
              <w:right w:val="single" w:color="000000" w:sz="4" w:space="0"/>
            </w:tcBorders>
            <w:shd w:val="clear" w:color="000000" w:fill="FFFFFF"/>
            <w:noWrap w:val="0"/>
            <w:tcMar>
              <w:left w:w="108" w:type="dxa"/>
              <w:right w:w="108" w:type="dxa"/>
            </w:tcMar>
            <w:vAlign w:val="center"/>
          </w:tcPr>
          <w:p>
            <w:pPr>
              <w:keepNext w:val="0"/>
              <w:keepLines w:val="0"/>
              <w:widowControl/>
              <w:suppressLineNumbers w:val="0"/>
              <w:jc w:val="center"/>
              <w:textAlignment w:val="center"/>
              <w:rPr>
                <w:rFonts w:ascii="宋体" w:hAnsi="宋体" w:eastAsia="宋体" w:cs="宋体"/>
                <w:sz w:val="21"/>
                <w:szCs w:val="22"/>
                <w:highlight w:val="none"/>
              </w:rPr>
            </w:pPr>
            <w:r>
              <w:rPr>
                <w:rFonts w:hint="eastAsia" w:ascii="宋体" w:hAnsi="宋体" w:eastAsia="宋体" w:cs="宋体"/>
                <w:i w:val="0"/>
                <w:iCs w:val="0"/>
                <w:color w:val="000000"/>
                <w:kern w:val="0"/>
                <w:sz w:val="24"/>
                <w:szCs w:val="24"/>
                <w:u w:val="none"/>
                <w:lang w:val="en-US" w:eastAsia="zh-CN" w:bidi="ar"/>
              </w:rPr>
              <w:t>全年执行数</w:t>
            </w:r>
          </w:p>
        </w:tc>
        <w:tc>
          <w:tcPr>
            <w:tcW w:w="1096" w:type="dxa"/>
            <w:gridSpan w:val="3"/>
            <w:tcBorders>
              <w:top w:val="single" w:color="000000" w:sz="0" w:space="0"/>
              <w:left w:val="single" w:color="000000" w:sz="0" w:space="0"/>
              <w:bottom w:val="single" w:color="000000" w:sz="4" w:space="0"/>
              <w:right w:val="single" w:color="000000" w:sz="4" w:space="0"/>
            </w:tcBorders>
            <w:shd w:val="clear" w:color="000000" w:fill="FFFFFF"/>
            <w:noWrap w:val="0"/>
            <w:tcMar>
              <w:left w:w="108" w:type="dxa"/>
              <w:right w:w="108" w:type="dxa"/>
            </w:tcMar>
            <w:vAlign w:val="center"/>
          </w:tcPr>
          <w:p>
            <w:pPr>
              <w:keepNext w:val="0"/>
              <w:keepLines w:val="0"/>
              <w:widowControl/>
              <w:suppressLineNumbers w:val="0"/>
              <w:jc w:val="center"/>
              <w:textAlignment w:val="center"/>
            </w:pPr>
            <w:r>
              <w:rPr>
                <w:rFonts w:hint="eastAsia" w:ascii="宋体" w:hAnsi="宋体" w:eastAsia="宋体" w:cs="宋体"/>
                <w:i w:val="0"/>
                <w:iCs w:val="0"/>
                <w:color w:val="000000"/>
                <w:kern w:val="0"/>
                <w:sz w:val="24"/>
                <w:szCs w:val="24"/>
                <w:u w:val="none"/>
                <w:lang w:val="en-US" w:eastAsia="zh-CN" w:bidi="ar"/>
              </w:rPr>
              <w:t>分值</w:t>
            </w:r>
          </w:p>
        </w:tc>
        <w:tc>
          <w:tcPr>
            <w:tcW w:w="2001" w:type="dxa"/>
            <w:gridSpan w:val="9"/>
            <w:tcBorders>
              <w:top w:val="single" w:color="000000" w:sz="0" w:space="0"/>
              <w:left w:val="single" w:color="000000" w:sz="0" w:space="0"/>
              <w:bottom w:val="single" w:color="000000" w:sz="4" w:space="0"/>
              <w:right w:val="single" w:color="000000" w:sz="4" w:space="0"/>
            </w:tcBorders>
            <w:shd w:val="clear" w:color="000000" w:fill="FFFFFF"/>
            <w:noWrap w:val="0"/>
            <w:tcMar>
              <w:left w:w="108" w:type="dxa"/>
              <w:right w:w="108" w:type="dxa"/>
            </w:tcMar>
            <w:vAlign w:val="center"/>
          </w:tcPr>
          <w:p>
            <w:pPr>
              <w:keepNext w:val="0"/>
              <w:keepLines w:val="0"/>
              <w:widowControl/>
              <w:suppressLineNumbers w:val="0"/>
              <w:jc w:val="center"/>
              <w:textAlignment w:val="center"/>
              <w:rPr>
                <w:rFonts w:ascii="宋体" w:hAnsi="宋体" w:eastAsia="宋体" w:cs="宋体"/>
                <w:highlight w:val="none"/>
              </w:rPr>
            </w:pPr>
            <w:r>
              <w:rPr>
                <w:rFonts w:hint="eastAsia" w:ascii="宋体" w:hAnsi="宋体" w:eastAsia="宋体" w:cs="宋体"/>
                <w:i w:val="0"/>
                <w:iCs w:val="0"/>
                <w:color w:val="000000"/>
                <w:kern w:val="0"/>
                <w:sz w:val="24"/>
                <w:szCs w:val="24"/>
                <w:u w:val="none"/>
                <w:lang w:val="en-US" w:eastAsia="zh-CN" w:bidi="ar"/>
              </w:rPr>
              <w:t>执行率</w:t>
            </w:r>
          </w:p>
        </w:tc>
        <w:tc>
          <w:tcPr>
            <w:tcW w:w="1549" w:type="dxa"/>
            <w:gridSpan w:val="3"/>
            <w:tcBorders>
              <w:top w:val="single" w:color="000000" w:sz="0" w:space="0"/>
              <w:left w:val="single" w:color="000000" w:sz="0" w:space="0"/>
              <w:bottom w:val="single" w:color="000000" w:sz="4" w:space="0"/>
              <w:right w:val="single" w:color="000000" w:sz="4" w:space="0"/>
            </w:tcBorders>
            <w:shd w:val="clear" w:color="000000" w:fill="FFFFFF"/>
            <w:noWrap w:val="0"/>
            <w:tcMar>
              <w:left w:w="108" w:type="dxa"/>
              <w:right w:w="108" w:type="dxa"/>
            </w:tcMar>
            <w:vAlign w:val="center"/>
          </w:tcPr>
          <w:p>
            <w:pPr>
              <w:keepNext w:val="0"/>
              <w:keepLines w:val="0"/>
              <w:widowControl/>
              <w:suppressLineNumbers w:val="0"/>
              <w:jc w:val="center"/>
              <w:textAlignment w:val="center"/>
              <w:rPr>
                <w:rFonts w:ascii="宋体" w:hAnsi="宋体" w:eastAsia="宋体" w:cs="宋体"/>
                <w:highlight w:val="none"/>
              </w:rPr>
            </w:pPr>
            <w:r>
              <w:rPr>
                <w:rFonts w:hint="eastAsia" w:ascii="宋体" w:hAnsi="宋体" w:eastAsia="宋体" w:cs="宋体"/>
                <w:i w:val="0"/>
                <w:iCs w:val="0"/>
                <w:color w:val="000000"/>
                <w:kern w:val="0"/>
                <w:sz w:val="24"/>
                <w:szCs w:val="24"/>
                <w:u w:val="none"/>
                <w:lang w:val="en-US" w:eastAsia="zh-CN" w:bidi="ar"/>
              </w:rPr>
              <w:t>得分</w:t>
            </w:r>
          </w:p>
        </w:tc>
      </w:tr>
      <w:tr>
        <w:tblPrEx>
          <w:tblCellMar>
            <w:top w:w="0" w:type="dxa"/>
            <w:left w:w="10" w:type="dxa"/>
            <w:bottom w:w="0" w:type="dxa"/>
            <w:right w:w="10" w:type="dxa"/>
          </w:tblCellMar>
        </w:tblPrEx>
        <w:trPr>
          <w:gridBefore w:val="2"/>
          <w:wBefore w:w="10" w:type="dxa"/>
          <w:jc w:val="center"/>
        </w:trPr>
        <w:tc>
          <w:tcPr>
            <w:tcW w:w="1314" w:type="dxa"/>
            <w:gridSpan w:val="3"/>
            <w:vMerge w:val="continue"/>
            <w:tcBorders>
              <w:top w:val="single" w:color="000000" w:sz="4" w:space="0"/>
              <w:left w:val="single" w:color="000000" w:sz="4" w:space="0"/>
              <w:bottom w:val="single" w:color="000000" w:sz="4" w:space="0"/>
              <w:right w:val="single" w:color="000000" w:sz="4" w:space="0"/>
            </w:tcBorders>
            <w:shd w:val="clear" w:color="000000" w:fill="FFFFFF"/>
            <w:noWrap w:val="0"/>
            <w:tcMar>
              <w:left w:w="108" w:type="dxa"/>
              <w:right w:w="108" w:type="dxa"/>
            </w:tcMar>
            <w:vAlign w:val="center"/>
          </w:tcPr>
          <w:p>
            <w:pPr>
              <w:jc w:val="center"/>
              <w:rPr>
                <w:rFonts w:ascii="宋体" w:hAnsi="宋体" w:eastAsia="宋体" w:cs="宋体"/>
                <w:sz w:val="22"/>
                <w:highlight w:val="none"/>
              </w:rPr>
            </w:pPr>
          </w:p>
        </w:tc>
        <w:tc>
          <w:tcPr>
            <w:tcW w:w="2535" w:type="dxa"/>
            <w:gridSpan w:val="6"/>
            <w:tcBorders>
              <w:top w:val="single" w:color="000000" w:sz="4" w:space="0"/>
              <w:left w:val="single" w:color="000000" w:sz="4" w:space="0"/>
              <w:bottom w:val="single" w:color="000000" w:sz="4" w:space="0"/>
              <w:right w:val="single" w:color="000000" w:sz="4" w:space="0"/>
            </w:tcBorders>
            <w:shd w:val="clear" w:color="000000" w:fill="FFFFFF"/>
            <w:noWrap w:val="0"/>
            <w:tcMar>
              <w:left w:w="108" w:type="dxa"/>
              <w:right w:w="108" w:type="dxa"/>
            </w:tcMar>
            <w:vAlign w:val="center"/>
          </w:tcPr>
          <w:p>
            <w:pPr>
              <w:keepNext w:val="0"/>
              <w:keepLines w:val="0"/>
              <w:widowControl/>
              <w:suppressLineNumbers w:val="0"/>
              <w:jc w:val="left"/>
              <w:textAlignment w:val="center"/>
            </w:pPr>
            <w:r>
              <w:rPr>
                <w:rFonts w:hint="eastAsia" w:ascii="宋体" w:hAnsi="宋体" w:eastAsia="宋体" w:cs="宋体"/>
                <w:i w:val="0"/>
                <w:iCs w:val="0"/>
                <w:color w:val="000000"/>
                <w:kern w:val="0"/>
                <w:sz w:val="24"/>
                <w:szCs w:val="24"/>
                <w:u w:val="none"/>
                <w:lang w:val="en-US" w:eastAsia="zh-CN" w:bidi="ar"/>
              </w:rPr>
              <w:t>年度资金总额</w:t>
            </w:r>
          </w:p>
        </w:tc>
        <w:tc>
          <w:tcPr>
            <w:tcW w:w="1873" w:type="dxa"/>
            <w:gridSpan w:val="4"/>
            <w:tcBorders>
              <w:top w:val="single" w:color="000000" w:sz="4" w:space="0"/>
              <w:left w:val="single" w:color="000000" w:sz="0" w:space="0"/>
              <w:bottom w:val="single" w:color="000000" w:sz="4" w:space="0"/>
              <w:right w:val="single" w:color="000000" w:sz="4" w:space="0"/>
            </w:tcBorders>
            <w:shd w:val="clear" w:color="000000" w:fill="FFFFFF"/>
            <w:noWrap w:val="0"/>
            <w:tcMar>
              <w:left w:w="108" w:type="dxa"/>
              <w:right w:w="108" w:type="dxa"/>
            </w:tcMar>
            <w:vAlign w:val="center"/>
          </w:tcPr>
          <w:p>
            <w:pPr>
              <w:keepNext w:val="0"/>
              <w:keepLines w:val="0"/>
              <w:widowControl/>
              <w:suppressLineNumbers w:val="0"/>
              <w:jc w:val="center"/>
              <w:textAlignment w:val="center"/>
              <w:rPr>
                <w:rFonts w:ascii="宋体" w:hAnsi="宋体" w:eastAsia="宋体" w:cs="宋体"/>
                <w:highlight w:val="none"/>
              </w:rPr>
            </w:pPr>
            <w:r>
              <w:rPr>
                <w:rFonts w:hint="eastAsia" w:ascii="宋体" w:hAnsi="宋体" w:eastAsia="宋体" w:cs="宋体"/>
                <w:i w:val="0"/>
                <w:iCs w:val="0"/>
                <w:color w:val="000000"/>
                <w:kern w:val="0"/>
                <w:sz w:val="24"/>
                <w:szCs w:val="24"/>
                <w:u w:val="none"/>
                <w:lang w:val="en-US" w:eastAsia="zh-CN" w:bidi="ar"/>
              </w:rPr>
              <w:t>500.00</w:t>
            </w:r>
          </w:p>
        </w:tc>
        <w:tc>
          <w:tcPr>
            <w:tcW w:w="1666" w:type="dxa"/>
            <w:gridSpan w:val="7"/>
            <w:tcBorders>
              <w:top w:val="single" w:color="000000" w:sz="4" w:space="0"/>
              <w:left w:val="single" w:color="000000" w:sz="0" w:space="0"/>
              <w:bottom w:val="single" w:color="000000" w:sz="4" w:space="0"/>
              <w:right w:val="single" w:color="000000" w:sz="4" w:space="0"/>
            </w:tcBorders>
            <w:shd w:val="clear" w:color="000000" w:fill="FFFFFF"/>
            <w:noWrap w:val="0"/>
            <w:tcMar>
              <w:left w:w="108" w:type="dxa"/>
              <w:right w:w="108" w:type="dxa"/>
            </w:tcMar>
            <w:vAlign w:val="center"/>
          </w:tcPr>
          <w:p>
            <w:pPr>
              <w:keepNext w:val="0"/>
              <w:keepLines w:val="0"/>
              <w:widowControl/>
              <w:suppressLineNumbers w:val="0"/>
              <w:jc w:val="center"/>
              <w:textAlignment w:val="center"/>
            </w:pPr>
            <w:r>
              <w:rPr>
                <w:rFonts w:hint="eastAsia" w:ascii="宋体" w:hAnsi="宋体" w:eastAsia="宋体" w:cs="宋体"/>
                <w:i w:val="0"/>
                <w:iCs w:val="0"/>
                <w:color w:val="000000"/>
                <w:kern w:val="0"/>
                <w:sz w:val="24"/>
                <w:szCs w:val="24"/>
                <w:u w:val="none"/>
                <w:lang w:val="en-US" w:eastAsia="zh-CN" w:bidi="ar"/>
              </w:rPr>
              <w:t>500.00</w:t>
            </w:r>
          </w:p>
        </w:tc>
        <w:tc>
          <w:tcPr>
            <w:tcW w:w="1486" w:type="dxa"/>
            <w:gridSpan w:val="4"/>
            <w:tcBorders>
              <w:top w:val="single" w:color="000000" w:sz="0" w:space="0"/>
              <w:left w:val="single" w:color="000000" w:sz="0" w:space="0"/>
              <w:bottom w:val="single" w:color="000000" w:sz="4" w:space="0"/>
              <w:right w:val="single" w:color="000000" w:sz="4" w:space="0"/>
            </w:tcBorders>
            <w:shd w:val="clear" w:color="000000" w:fill="FFFFFF"/>
            <w:noWrap w:val="0"/>
            <w:tcMar>
              <w:left w:w="108" w:type="dxa"/>
              <w:right w:w="108" w:type="dxa"/>
            </w:tcMar>
            <w:vAlign w:val="center"/>
          </w:tcPr>
          <w:p>
            <w:pPr>
              <w:keepNext w:val="0"/>
              <w:keepLines w:val="0"/>
              <w:widowControl/>
              <w:suppressLineNumbers w:val="0"/>
              <w:jc w:val="center"/>
              <w:textAlignment w:val="center"/>
              <w:rPr>
                <w:rFonts w:ascii="宋体" w:hAnsi="宋体" w:eastAsia="宋体" w:cs="宋体"/>
                <w:sz w:val="22"/>
                <w:highlight w:val="none"/>
              </w:rPr>
            </w:pPr>
            <w:r>
              <w:rPr>
                <w:rFonts w:hint="eastAsia" w:ascii="宋体" w:hAnsi="宋体" w:eastAsia="宋体" w:cs="宋体"/>
                <w:i w:val="0"/>
                <w:iCs w:val="0"/>
                <w:color w:val="000000"/>
                <w:kern w:val="0"/>
                <w:sz w:val="24"/>
                <w:szCs w:val="24"/>
                <w:u w:val="none"/>
                <w:lang w:val="en-US" w:eastAsia="zh-CN" w:bidi="ar"/>
              </w:rPr>
              <w:t>500.00</w:t>
            </w:r>
          </w:p>
        </w:tc>
        <w:tc>
          <w:tcPr>
            <w:tcW w:w="1096" w:type="dxa"/>
            <w:gridSpan w:val="3"/>
            <w:tcBorders>
              <w:top w:val="single" w:color="000000" w:sz="0" w:space="0"/>
              <w:left w:val="single" w:color="000000" w:sz="0" w:space="0"/>
              <w:bottom w:val="single" w:color="000000" w:sz="4" w:space="0"/>
              <w:right w:val="single" w:color="000000" w:sz="4" w:space="0"/>
            </w:tcBorders>
            <w:shd w:val="clear" w:color="000000" w:fill="FFFFFF"/>
            <w:noWrap w:val="0"/>
            <w:tcMar>
              <w:left w:w="108" w:type="dxa"/>
              <w:right w:w="108" w:type="dxa"/>
            </w:tcMar>
            <w:vAlign w:val="center"/>
          </w:tcPr>
          <w:p>
            <w:pPr>
              <w:keepNext w:val="0"/>
              <w:keepLines w:val="0"/>
              <w:widowControl/>
              <w:suppressLineNumbers w:val="0"/>
              <w:jc w:val="center"/>
              <w:textAlignment w:val="center"/>
            </w:pPr>
            <w:r>
              <w:rPr>
                <w:rFonts w:hint="eastAsia" w:ascii="宋体" w:hAnsi="宋体" w:eastAsia="宋体" w:cs="宋体"/>
                <w:i w:val="0"/>
                <w:iCs w:val="0"/>
                <w:color w:val="000000"/>
                <w:kern w:val="0"/>
                <w:sz w:val="24"/>
                <w:szCs w:val="24"/>
                <w:u w:val="none"/>
                <w:lang w:val="en-US" w:eastAsia="zh-CN" w:bidi="ar"/>
              </w:rPr>
              <w:t>10</w:t>
            </w:r>
          </w:p>
        </w:tc>
        <w:tc>
          <w:tcPr>
            <w:tcW w:w="2001" w:type="dxa"/>
            <w:gridSpan w:val="9"/>
            <w:tcBorders>
              <w:top w:val="single" w:color="000000" w:sz="0" w:space="0"/>
              <w:left w:val="single" w:color="000000" w:sz="0" w:space="0"/>
              <w:bottom w:val="single" w:color="000000" w:sz="4" w:space="0"/>
              <w:right w:val="single" w:color="000000" w:sz="4" w:space="0"/>
            </w:tcBorders>
            <w:shd w:val="clear" w:color="000000" w:fill="FFFFFF"/>
            <w:noWrap w:val="0"/>
            <w:tcMar>
              <w:left w:w="108" w:type="dxa"/>
              <w:right w:w="108" w:type="dxa"/>
            </w:tcMar>
            <w:vAlign w:val="center"/>
          </w:tcPr>
          <w:p>
            <w:pPr>
              <w:keepNext w:val="0"/>
              <w:keepLines w:val="0"/>
              <w:widowControl/>
              <w:suppressLineNumbers w:val="0"/>
              <w:jc w:val="center"/>
              <w:textAlignment w:val="center"/>
              <w:rPr>
                <w:rFonts w:ascii="宋体" w:hAnsi="宋体" w:eastAsia="宋体" w:cs="宋体"/>
                <w:sz w:val="22"/>
                <w:highlight w:val="none"/>
              </w:rPr>
            </w:pPr>
            <w:r>
              <w:rPr>
                <w:rFonts w:hint="eastAsia" w:ascii="宋体" w:hAnsi="宋体" w:eastAsia="宋体" w:cs="宋体"/>
                <w:i w:val="0"/>
                <w:iCs w:val="0"/>
                <w:color w:val="000000"/>
                <w:kern w:val="0"/>
                <w:sz w:val="24"/>
                <w:szCs w:val="24"/>
                <w:u w:val="none"/>
                <w:lang w:val="en-US" w:eastAsia="zh-CN" w:bidi="ar"/>
              </w:rPr>
              <w:t>100.00</w:t>
            </w:r>
          </w:p>
        </w:tc>
        <w:tc>
          <w:tcPr>
            <w:tcW w:w="1549" w:type="dxa"/>
            <w:gridSpan w:val="3"/>
            <w:tcBorders>
              <w:top w:val="single" w:color="000000" w:sz="0" w:space="0"/>
              <w:left w:val="single" w:color="000000" w:sz="0" w:space="0"/>
              <w:bottom w:val="single" w:color="000000" w:sz="4" w:space="0"/>
              <w:right w:val="single" w:color="000000" w:sz="4" w:space="0"/>
            </w:tcBorders>
            <w:shd w:val="clear" w:color="000000" w:fill="FFFFFF"/>
            <w:noWrap w:val="0"/>
            <w:tcMar>
              <w:left w:w="108" w:type="dxa"/>
              <w:right w:w="108" w:type="dxa"/>
            </w:tcMar>
            <w:vAlign w:val="center"/>
          </w:tcPr>
          <w:p>
            <w:pPr>
              <w:keepNext w:val="0"/>
              <w:keepLines w:val="0"/>
              <w:widowControl/>
              <w:suppressLineNumbers w:val="0"/>
              <w:jc w:val="center"/>
              <w:textAlignment w:val="center"/>
              <w:rPr>
                <w:rFonts w:ascii="宋体" w:hAnsi="宋体" w:eastAsia="宋体" w:cs="宋体"/>
                <w:sz w:val="22"/>
                <w:highlight w:val="none"/>
              </w:rPr>
            </w:pPr>
            <w:r>
              <w:rPr>
                <w:rFonts w:hint="eastAsia" w:ascii="宋体" w:hAnsi="宋体" w:eastAsia="宋体" w:cs="宋体"/>
                <w:i w:val="0"/>
                <w:iCs w:val="0"/>
                <w:color w:val="000000"/>
                <w:kern w:val="0"/>
                <w:sz w:val="24"/>
                <w:szCs w:val="24"/>
                <w:u w:val="none"/>
                <w:lang w:val="en-US" w:eastAsia="zh-CN" w:bidi="ar"/>
              </w:rPr>
              <w:t>10</w:t>
            </w:r>
          </w:p>
        </w:tc>
      </w:tr>
      <w:tr>
        <w:tblPrEx>
          <w:tblCellMar>
            <w:top w:w="0" w:type="dxa"/>
            <w:left w:w="10" w:type="dxa"/>
            <w:bottom w:w="0" w:type="dxa"/>
            <w:right w:w="10" w:type="dxa"/>
          </w:tblCellMar>
        </w:tblPrEx>
        <w:trPr>
          <w:gridBefore w:val="2"/>
          <w:wBefore w:w="10" w:type="dxa"/>
          <w:jc w:val="center"/>
        </w:trPr>
        <w:tc>
          <w:tcPr>
            <w:tcW w:w="1314" w:type="dxa"/>
            <w:gridSpan w:val="3"/>
            <w:vMerge w:val="continue"/>
            <w:tcBorders>
              <w:top w:val="single" w:color="000000" w:sz="4" w:space="0"/>
              <w:left w:val="single" w:color="000000" w:sz="4" w:space="0"/>
              <w:bottom w:val="single" w:color="000000" w:sz="4" w:space="0"/>
              <w:right w:val="single" w:color="000000" w:sz="4" w:space="0"/>
            </w:tcBorders>
            <w:shd w:val="clear" w:color="000000" w:fill="FFFFFF"/>
            <w:noWrap w:val="0"/>
            <w:tcMar>
              <w:left w:w="108" w:type="dxa"/>
              <w:right w:w="108" w:type="dxa"/>
            </w:tcMar>
            <w:vAlign w:val="center"/>
          </w:tcPr>
          <w:p>
            <w:pPr>
              <w:jc w:val="center"/>
              <w:rPr>
                <w:rFonts w:ascii="宋体" w:hAnsi="宋体" w:eastAsia="宋体" w:cs="宋体"/>
                <w:sz w:val="22"/>
                <w:highlight w:val="none"/>
              </w:rPr>
            </w:pPr>
          </w:p>
        </w:tc>
        <w:tc>
          <w:tcPr>
            <w:tcW w:w="2535" w:type="dxa"/>
            <w:gridSpan w:val="6"/>
            <w:tcBorders>
              <w:top w:val="single" w:color="000000" w:sz="4" w:space="0"/>
              <w:left w:val="single" w:color="000000" w:sz="4" w:space="0"/>
              <w:bottom w:val="single" w:color="000000" w:sz="4" w:space="0"/>
              <w:right w:val="single" w:color="000000" w:sz="4" w:space="0"/>
            </w:tcBorders>
            <w:shd w:val="clear" w:color="000000" w:fill="FFFFFF"/>
            <w:noWrap w:val="0"/>
            <w:tcMar>
              <w:left w:w="108" w:type="dxa"/>
              <w:right w:w="108" w:type="dxa"/>
            </w:tcMar>
            <w:vAlign w:val="center"/>
          </w:tcPr>
          <w:p>
            <w:pPr>
              <w:keepNext w:val="0"/>
              <w:keepLines w:val="0"/>
              <w:widowControl/>
              <w:suppressLineNumbers w:val="0"/>
              <w:jc w:val="left"/>
              <w:textAlignment w:val="center"/>
            </w:pPr>
            <w:r>
              <w:rPr>
                <w:rFonts w:hint="eastAsia" w:ascii="宋体" w:hAnsi="宋体" w:eastAsia="宋体" w:cs="宋体"/>
                <w:i w:val="0"/>
                <w:iCs w:val="0"/>
                <w:color w:val="000000"/>
                <w:kern w:val="0"/>
                <w:sz w:val="24"/>
                <w:szCs w:val="24"/>
                <w:u w:val="none"/>
                <w:lang w:val="en-US" w:eastAsia="zh-CN" w:bidi="ar"/>
              </w:rPr>
              <w:t>其中：当年财政拨款</w:t>
            </w:r>
          </w:p>
        </w:tc>
        <w:tc>
          <w:tcPr>
            <w:tcW w:w="1873" w:type="dxa"/>
            <w:gridSpan w:val="4"/>
            <w:tcBorders>
              <w:top w:val="single" w:color="000000" w:sz="4" w:space="0"/>
              <w:left w:val="single" w:color="000000" w:sz="0" w:space="0"/>
              <w:bottom w:val="single" w:color="000000" w:sz="4" w:space="0"/>
              <w:right w:val="single" w:color="000000" w:sz="4" w:space="0"/>
            </w:tcBorders>
            <w:shd w:val="clear" w:color="000000" w:fill="FFFFFF"/>
            <w:noWrap w:val="0"/>
            <w:tcMar>
              <w:left w:w="108" w:type="dxa"/>
              <w:right w:w="108" w:type="dxa"/>
            </w:tcMar>
            <w:vAlign w:val="center"/>
          </w:tcPr>
          <w:p>
            <w:pPr>
              <w:keepNext w:val="0"/>
              <w:keepLines w:val="0"/>
              <w:widowControl/>
              <w:suppressLineNumbers w:val="0"/>
              <w:jc w:val="center"/>
              <w:textAlignment w:val="center"/>
              <w:rPr>
                <w:rFonts w:ascii="宋体" w:hAnsi="宋体" w:eastAsia="宋体" w:cs="宋体"/>
                <w:highlight w:val="none"/>
              </w:rPr>
            </w:pPr>
            <w:r>
              <w:rPr>
                <w:rFonts w:hint="eastAsia" w:ascii="宋体" w:hAnsi="宋体" w:eastAsia="宋体" w:cs="宋体"/>
                <w:i w:val="0"/>
                <w:iCs w:val="0"/>
                <w:color w:val="000000"/>
                <w:kern w:val="0"/>
                <w:sz w:val="24"/>
                <w:szCs w:val="24"/>
                <w:u w:val="none"/>
                <w:lang w:val="en-US" w:eastAsia="zh-CN" w:bidi="ar"/>
              </w:rPr>
              <w:t>500.00</w:t>
            </w:r>
          </w:p>
        </w:tc>
        <w:tc>
          <w:tcPr>
            <w:tcW w:w="1666" w:type="dxa"/>
            <w:gridSpan w:val="7"/>
            <w:tcBorders>
              <w:top w:val="single" w:color="000000" w:sz="4" w:space="0"/>
              <w:left w:val="single" w:color="000000" w:sz="0" w:space="0"/>
              <w:bottom w:val="single" w:color="000000" w:sz="4" w:space="0"/>
              <w:right w:val="single" w:color="000000" w:sz="4" w:space="0"/>
            </w:tcBorders>
            <w:shd w:val="clear" w:color="000000" w:fill="FFFFFF"/>
            <w:noWrap w:val="0"/>
            <w:tcMar>
              <w:left w:w="108" w:type="dxa"/>
              <w:right w:w="108" w:type="dxa"/>
            </w:tcMar>
            <w:vAlign w:val="center"/>
          </w:tcPr>
          <w:p>
            <w:pPr>
              <w:keepNext w:val="0"/>
              <w:keepLines w:val="0"/>
              <w:widowControl/>
              <w:suppressLineNumbers w:val="0"/>
              <w:jc w:val="center"/>
              <w:textAlignment w:val="center"/>
            </w:pPr>
            <w:r>
              <w:rPr>
                <w:rFonts w:hint="eastAsia" w:ascii="宋体" w:hAnsi="宋体" w:eastAsia="宋体" w:cs="宋体"/>
                <w:i w:val="0"/>
                <w:iCs w:val="0"/>
                <w:color w:val="000000"/>
                <w:kern w:val="0"/>
                <w:sz w:val="24"/>
                <w:szCs w:val="24"/>
                <w:u w:val="none"/>
                <w:lang w:val="en-US" w:eastAsia="zh-CN" w:bidi="ar"/>
              </w:rPr>
              <w:t>500.00</w:t>
            </w:r>
          </w:p>
        </w:tc>
        <w:tc>
          <w:tcPr>
            <w:tcW w:w="1486" w:type="dxa"/>
            <w:gridSpan w:val="4"/>
            <w:tcBorders>
              <w:top w:val="single" w:color="000000" w:sz="0" w:space="0"/>
              <w:left w:val="single" w:color="000000" w:sz="0" w:space="0"/>
              <w:bottom w:val="single" w:color="000000" w:sz="4" w:space="0"/>
              <w:right w:val="single" w:color="000000" w:sz="4" w:space="0"/>
            </w:tcBorders>
            <w:shd w:val="clear" w:color="000000" w:fill="FFFFFF"/>
            <w:noWrap w:val="0"/>
            <w:tcMar>
              <w:left w:w="108" w:type="dxa"/>
              <w:right w:w="108" w:type="dxa"/>
            </w:tcMar>
            <w:vAlign w:val="center"/>
          </w:tcPr>
          <w:p>
            <w:pPr>
              <w:keepNext w:val="0"/>
              <w:keepLines w:val="0"/>
              <w:widowControl/>
              <w:suppressLineNumbers w:val="0"/>
              <w:jc w:val="center"/>
              <w:textAlignment w:val="center"/>
              <w:rPr>
                <w:rFonts w:ascii="宋体" w:hAnsi="宋体" w:eastAsia="宋体" w:cs="宋体"/>
                <w:sz w:val="22"/>
                <w:highlight w:val="none"/>
              </w:rPr>
            </w:pPr>
            <w:r>
              <w:rPr>
                <w:rFonts w:hint="eastAsia" w:ascii="宋体" w:hAnsi="宋体" w:eastAsia="宋体" w:cs="宋体"/>
                <w:i w:val="0"/>
                <w:iCs w:val="0"/>
                <w:color w:val="000000"/>
                <w:kern w:val="0"/>
                <w:sz w:val="24"/>
                <w:szCs w:val="24"/>
                <w:u w:val="none"/>
                <w:lang w:val="en-US" w:eastAsia="zh-CN" w:bidi="ar"/>
              </w:rPr>
              <w:t>500.00</w:t>
            </w:r>
          </w:p>
        </w:tc>
        <w:tc>
          <w:tcPr>
            <w:tcW w:w="1096" w:type="dxa"/>
            <w:gridSpan w:val="3"/>
            <w:tcBorders>
              <w:top w:val="single" w:color="000000" w:sz="0" w:space="0"/>
              <w:left w:val="single" w:color="000000" w:sz="0" w:space="0"/>
              <w:bottom w:val="single" w:color="000000" w:sz="4" w:space="0"/>
              <w:right w:val="single" w:color="000000" w:sz="4" w:space="0"/>
            </w:tcBorders>
            <w:shd w:val="clear" w:color="000000" w:fill="FFFFFF"/>
            <w:noWrap w:val="0"/>
            <w:tcMar>
              <w:left w:w="108" w:type="dxa"/>
              <w:right w:w="108" w:type="dxa"/>
            </w:tcMar>
            <w:vAlign w:val="center"/>
          </w:tcPr>
          <w:p>
            <w:pPr>
              <w:keepNext w:val="0"/>
              <w:keepLines w:val="0"/>
              <w:widowControl/>
              <w:suppressLineNumbers w:val="0"/>
              <w:jc w:val="center"/>
              <w:textAlignment w:val="center"/>
            </w:pPr>
            <w:r>
              <w:rPr>
                <w:rFonts w:hint="eastAsia" w:ascii="宋体" w:hAnsi="宋体" w:eastAsia="宋体" w:cs="宋体"/>
                <w:i w:val="0"/>
                <w:iCs w:val="0"/>
                <w:color w:val="000000"/>
                <w:kern w:val="0"/>
                <w:sz w:val="22"/>
                <w:szCs w:val="22"/>
                <w:u w:val="none"/>
                <w:lang w:val="en-US" w:eastAsia="zh-CN" w:bidi="ar"/>
              </w:rPr>
              <w:t>—</w:t>
            </w:r>
          </w:p>
        </w:tc>
        <w:tc>
          <w:tcPr>
            <w:tcW w:w="2001" w:type="dxa"/>
            <w:gridSpan w:val="9"/>
            <w:tcBorders>
              <w:top w:val="single" w:color="000000" w:sz="0" w:space="0"/>
              <w:left w:val="single" w:color="000000" w:sz="0" w:space="0"/>
              <w:bottom w:val="single" w:color="000000" w:sz="4" w:space="0"/>
              <w:right w:val="single" w:color="000000" w:sz="4" w:space="0"/>
            </w:tcBorders>
            <w:shd w:val="clear" w:color="000000" w:fill="FFFFFF"/>
            <w:noWrap w:val="0"/>
            <w:tcMar>
              <w:left w:w="108" w:type="dxa"/>
              <w:right w:w="108" w:type="dxa"/>
            </w:tcMar>
            <w:vAlign w:val="center"/>
          </w:tcPr>
          <w:p>
            <w:pPr>
              <w:keepNext w:val="0"/>
              <w:keepLines w:val="0"/>
              <w:widowControl/>
              <w:suppressLineNumbers w:val="0"/>
              <w:jc w:val="center"/>
              <w:textAlignment w:val="center"/>
              <w:rPr>
                <w:rFonts w:ascii="宋体" w:hAnsi="宋体" w:eastAsia="宋体" w:cs="宋体"/>
                <w:sz w:val="22"/>
                <w:highlight w:val="none"/>
              </w:rPr>
            </w:pPr>
            <w:r>
              <w:rPr>
                <w:rFonts w:hint="eastAsia" w:ascii="宋体" w:hAnsi="宋体" w:eastAsia="宋体" w:cs="宋体"/>
                <w:i w:val="0"/>
                <w:iCs w:val="0"/>
                <w:color w:val="000000"/>
                <w:kern w:val="0"/>
                <w:sz w:val="24"/>
                <w:szCs w:val="24"/>
                <w:u w:val="none"/>
                <w:lang w:val="en-US" w:eastAsia="zh-CN" w:bidi="ar"/>
              </w:rPr>
              <w:t>100.00</w:t>
            </w:r>
          </w:p>
        </w:tc>
        <w:tc>
          <w:tcPr>
            <w:tcW w:w="1549" w:type="dxa"/>
            <w:gridSpan w:val="3"/>
            <w:tcBorders>
              <w:top w:val="single" w:color="000000" w:sz="0" w:space="0"/>
              <w:left w:val="single" w:color="000000" w:sz="0" w:space="0"/>
              <w:bottom w:val="single" w:color="000000" w:sz="4" w:space="0"/>
              <w:right w:val="single" w:color="000000" w:sz="4" w:space="0"/>
            </w:tcBorders>
            <w:shd w:val="clear" w:color="000000" w:fill="FFFFFF"/>
            <w:noWrap w:val="0"/>
            <w:tcMar>
              <w:left w:w="108" w:type="dxa"/>
              <w:right w:w="108" w:type="dxa"/>
            </w:tcMar>
            <w:vAlign w:val="center"/>
          </w:tcPr>
          <w:p>
            <w:pPr>
              <w:jc w:val="center"/>
              <w:rPr>
                <w:rFonts w:ascii="宋体" w:hAnsi="宋体" w:eastAsia="宋体" w:cs="宋体"/>
                <w:highlight w:val="none"/>
              </w:rPr>
            </w:pPr>
          </w:p>
        </w:tc>
      </w:tr>
      <w:tr>
        <w:tblPrEx>
          <w:tblCellMar>
            <w:top w:w="0" w:type="dxa"/>
            <w:left w:w="10" w:type="dxa"/>
            <w:bottom w:w="0" w:type="dxa"/>
            <w:right w:w="10" w:type="dxa"/>
          </w:tblCellMar>
        </w:tblPrEx>
        <w:trPr>
          <w:gridBefore w:val="2"/>
          <w:wBefore w:w="10" w:type="dxa"/>
          <w:jc w:val="center"/>
        </w:trPr>
        <w:tc>
          <w:tcPr>
            <w:tcW w:w="1314" w:type="dxa"/>
            <w:gridSpan w:val="3"/>
            <w:vMerge w:val="continue"/>
            <w:tcBorders>
              <w:top w:val="single" w:color="000000" w:sz="4" w:space="0"/>
              <w:left w:val="single" w:color="000000" w:sz="4" w:space="0"/>
              <w:bottom w:val="single" w:color="000000" w:sz="4" w:space="0"/>
              <w:right w:val="single" w:color="000000" w:sz="4" w:space="0"/>
            </w:tcBorders>
            <w:shd w:val="clear" w:color="000000" w:fill="FFFFFF"/>
            <w:noWrap w:val="0"/>
            <w:tcMar>
              <w:left w:w="108" w:type="dxa"/>
              <w:right w:w="108" w:type="dxa"/>
            </w:tcMar>
            <w:vAlign w:val="center"/>
          </w:tcPr>
          <w:p>
            <w:pPr>
              <w:jc w:val="center"/>
              <w:rPr>
                <w:rFonts w:ascii="宋体" w:hAnsi="宋体" w:eastAsia="宋体" w:cs="宋体"/>
                <w:sz w:val="22"/>
                <w:highlight w:val="none"/>
              </w:rPr>
            </w:pPr>
          </w:p>
        </w:tc>
        <w:tc>
          <w:tcPr>
            <w:tcW w:w="2535" w:type="dxa"/>
            <w:gridSpan w:val="6"/>
            <w:tcBorders>
              <w:top w:val="single" w:color="000000" w:sz="4" w:space="0"/>
              <w:left w:val="single" w:color="000000" w:sz="4" w:space="0"/>
              <w:bottom w:val="single" w:color="000000" w:sz="4" w:space="0"/>
              <w:right w:val="single" w:color="000000" w:sz="4" w:space="0"/>
            </w:tcBorders>
            <w:shd w:val="clear" w:color="000000" w:fill="FFFFFF"/>
            <w:noWrap w:val="0"/>
            <w:tcMar>
              <w:left w:w="108" w:type="dxa"/>
              <w:right w:w="108" w:type="dxa"/>
            </w:tcMar>
            <w:vAlign w:val="center"/>
          </w:tcPr>
          <w:p>
            <w:pPr>
              <w:keepNext w:val="0"/>
              <w:keepLines w:val="0"/>
              <w:widowControl/>
              <w:suppressLineNumbers w:val="0"/>
              <w:jc w:val="left"/>
              <w:textAlignment w:val="center"/>
            </w:pPr>
            <w:r>
              <w:rPr>
                <w:rFonts w:hint="eastAsia" w:ascii="宋体" w:hAnsi="宋体" w:eastAsia="宋体" w:cs="宋体"/>
                <w:i w:val="0"/>
                <w:iCs w:val="0"/>
                <w:color w:val="000000"/>
                <w:kern w:val="0"/>
                <w:sz w:val="24"/>
                <w:szCs w:val="24"/>
                <w:u w:val="none"/>
                <w:lang w:val="en-US" w:eastAsia="zh-CN" w:bidi="ar"/>
              </w:rPr>
              <w:t>其他资金</w:t>
            </w:r>
          </w:p>
        </w:tc>
        <w:tc>
          <w:tcPr>
            <w:tcW w:w="1873" w:type="dxa"/>
            <w:gridSpan w:val="4"/>
            <w:tcBorders>
              <w:top w:val="single" w:color="000000" w:sz="4" w:space="0"/>
              <w:left w:val="single" w:color="000000" w:sz="0" w:space="0"/>
              <w:bottom w:val="single" w:color="000000" w:sz="4" w:space="0"/>
              <w:right w:val="single" w:color="000000" w:sz="4" w:space="0"/>
            </w:tcBorders>
            <w:shd w:val="clear" w:color="000000" w:fill="FFFFFF"/>
            <w:noWrap w:val="0"/>
            <w:tcMar>
              <w:left w:w="108" w:type="dxa"/>
              <w:right w:w="108" w:type="dxa"/>
            </w:tcMar>
            <w:vAlign w:val="center"/>
          </w:tcPr>
          <w:p>
            <w:pPr>
              <w:keepNext w:val="0"/>
              <w:keepLines w:val="0"/>
              <w:widowControl/>
              <w:suppressLineNumbers w:val="0"/>
              <w:jc w:val="center"/>
              <w:textAlignment w:val="center"/>
              <w:rPr>
                <w:rFonts w:ascii="宋体" w:hAnsi="宋体" w:eastAsia="宋体" w:cs="宋体"/>
                <w:highlight w:val="none"/>
              </w:rPr>
            </w:pPr>
            <w:r>
              <w:rPr>
                <w:rFonts w:hint="eastAsia" w:ascii="宋体" w:hAnsi="宋体" w:eastAsia="宋体" w:cs="宋体"/>
                <w:i w:val="0"/>
                <w:iCs w:val="0"/>
                <w:color w:val="000000"/>
                <w:kern w:val="0"/>
                <w:sz w:val="24"/>
                <w:szCs w:val="24"/>
                <w:u w:val="none"/>
                <w:lang w:val="en-US" w:eastAsia="zh-CN" w:bidi="ar"/>
              </w:rPr>
              <w:t>0.00</w:t>
            </w:r>
          </w:p>
        </w:tc>
        <w:tc>
          <w:tcPr>
            <w:tcW w:w="1666" w:type="dxa"/>
            <w:gridSpan w:val="7"/>
            <w:tcBorders>
              <w:top w:val="single" w:color="000000" w:sz="4" w:space="0"/>
              <w:left w:val="single" w:color="000000" w:sz="0" w:space="0"/>
              <w:bottom w:val="single" w:color="000000" w:sz="4" w:space="0"/>
              <w:right w:val="single" w:color="000000" w:sz="4" w:space="0"/>
            </w:tcBorders>
            <w:shd w:val="clear" w:color="000000" w:fill="FFFFFF"/>
            <w:noWrap w:val="0"/>
            <w:tcMar>
              <w:left w:w="108" w:type="dxa"/>
              <w:right w:w="108" w:type="dxa"/>
            </w:tcMar>
            <w:vAlign w:val="center"/>
          </w:tcPr>
          <w:p>
            <w:pPr>
              <w:keepNext w:val="0"/>
              <w:keepLines w:val="0"/>
              <w:widowControl/>
              <w:suppressLineNumbers w:val="0"/>
              <w:jc w:val="center"/>
              <w:textAlignment w:val="center"/>
            </w:pPr>
            <w:r>
              <w:rPr>
                <w:rFonts w:hint="eastAsia" w:ascii="宋体" w:hAnsi="宋体" w:eastAsia="宋体" w:cs="宋体"/>
                <w:i w:val="0"/>
                <w:iCs w:val="0"/>
                <w:color w:val="000000"/>
                <w:kern w:val="0"/>
                <w:sz w:val="24"/>
                <w:szCs w:val="24"/>
                <w:u w:val="none"/>
                <w:lang w:val="en-US" w:eastAsia="zh-CN" w:bidi="ar"/>
              </w:rPr>
              <w:t>0.00</w:t>
            </w:r>
          </w:p>
        </w:tc>
        <w:tc>
          <w:tcPr>
            <w:tcW w:w="1486" w:type="dxa"/>
            <w:gridSpan w:val="4"/>
            <w:tcBorders>
              <w:top w:val="single" w:color="000000" w:sz="0" w:space="0"/>
              <w:left w:val="single" w:color="000000" w:sz="0" w:space="0"/>
              <w:bottom w:val="single" w:color="000000" w:sz="4" w:space="0"/>
              <w:right w:val="single" w:color="000000" w:sz="4" w:space="0"/>
            </w:tcBorders>
            <w:shd w:val="clear" w:color="000000" w:fill="FFFFFF"/>
            <w:noWrap w:val="0"/>
            <w:tcMar>
              <w:left w:w="108" w:type="dxa"/>
              <w:right w:w="108" w:type="dxa"/>
            </w:tcMar>
            <w:vAlign w:val="center"/>
          </w:tcPr>
          <w:p>
            <w:pPr>
              <w:keepNext w:val="0"/>
              <w:keepLines w:val="0"/>
              <w:widowControl/>
              <w:suppressLineNumbers w:val="0"/>
              <w:jc w:val="center"/>
              <w:textAlignment w:val="center"/>
              <w:rPr>
                <w:rFonts w:ascii="宋体" w:hAnsi="宋体" w:eastAsia="宋体" w:cs="宋体"/>
                <w:sz w:val="22"/>
                <w:highlight w:val="none"/>
              </w:rPr>
            </w:pPr>
            <w:r>
              <w:rPr>
                <w:rFonts w:hint="eastAsia" w:ascii="宋体" w:hAnsi="宋体" w:eastAsia="宋体" w:cs="宋体"/>
                <w:i w:val="0"/>
                <w:iCs w:val="0"/>
                <w:color w:val="000000"/>
                <w:kern w:val="0"/>
                <w:sz w:val="24"/>
                <w:szCs w:val="24"/>
                <w:u w:val="none"/>
                <w:lang w:val="en-US" w:eastAsia="zh-CN" w:bidi="ar"/>
              </w:rPr>
              <w:t>0.00</w:t>
            </w:r>
          </w:p>
        </w:tc>
        <w:tc>
          <w:tcPr>
            <w:tcW w:w="1096" w:type="dxa"/>
            <w:gridSpan w:val="3"/>
            <w:tcBorders>
              <w:top w:val="single" w:color="000000" w:sz="0" w:space="0"/>
              <w:left w:val="single" w:color="000000" w:sz="0" w:space="0"/>
              <w:bottom w:val="single" w:color="000000" w:sz="4" w:space="0"/>
              <w:right w:val="single" w:color="000000" w:sz="4" w:space="0"/>
            </w:tcBorders>
            <w:shd w:val="clear" w:color="000000" w:fill="FFFFFF"/>
            <w:noWrap w:val="0"/>
            <w:tcMar>
              <w:left w:w="108" w:type="dxa"/>
              <w:right w:w="108" w:type="dxa"/>
            </w:tcMar>
            <w:vAlign w:val="center"/>
          </w:tcPr>
          <w:p>
            <w:pPr>
              <w:keepNext w:val="0"/>
              <w:keepLines w:val="0"/>
              <w:widowControl/>
              <w:suppressLineNumbers w:val="0"/>
              <w:jc w:val="center"/>
              <w:textAlignment w:val="center"/>
            </w:pPr>
            <w:r>
              <w:rPr>
                <w:rFonts w:hint="eastAsia" w:ascii="宋体" w:hAnsi="宋体" w:eastAsia="宋体" w:cs="宋体"/>
                <w:i w:val="0"/>
                <w:iCs w:val="0"/>
                <w:color w:val="000000"/>
                <w:kern w:val="0"/>
                <w:sz w:val="24"/>
                <w:szCs w:val="24"/>
                <w:u w:val="none"/>
                <w:lang w:val="en-US" w:eastAsia="zh-CN" w:bidi="ar"/>
              </w:rPr>
              <w:t>—</w:t>
            </w:r>
          </w:p>
        </w:tc>
        <w:tc>
          <w:tcPr>
            <w:tcW w:w="2001" w:type="dxa"/>
            <w:gridSpan w:val="9"/>
            <w:tcBorders>
              <w:top w:val="single" w:color="000000" w:sz="0" w:space="0"/>
              <w:left w:val="single" w:color="000000" w:sz="0" w:space="0"/>
              <w:bottom w:val="single" w:color="000000" w:sz="4" w:space="0"/>
              <w:right w:val="single" w:color="000000" w:sz="4" w:space="0"/>
            </w:tcBorders>
            <w:shd w:val="clear" w:color="000000" w:fill="FFFFFF"/>
            <w:noWrap w:val="0"/>
            <w:tcMar>
              <w:left w:w="108" w:type="dxa"/>
              <w:right w:w="108" w:type="dxa"/>
            </w:tcMar>
            <w:vAlign w:val="center"/>
          </w:tcPr>
          <w:p>
            <w:pPr>
              <w:keepNext w:val="0"/>
              <w:keepLines w:val="0"/>
              <w:widowControl/>
              <w:suppressLineNumbers w:val="0"/>
              <w:jc w:val="center"/>
              <w:textAlignment w:val="center"/>
              <w:rPr>
                <w:rFonts w:ascii="宋体" w:hAnsi="宋体" w:eastAsia="宋体" w:cs="宋体"/>
                <w:sz w:val="22"/>
                <w:highlight w:val="none"/>
              </w:rPr>
            </w:pPr>
            <w:r>
              <w:rPr>
                <w:rFonts w:hint="eastAsia" w:ascii="宋体" w:hAnsi="宋体" w:eastAsia="宋体" w:cs="宋体"/>
                <w:i w:val="0"/>
                <w:iCs w:val="0"/>
                <w:color w:val="000000"/>
                <w:kern w:val="0"/>
                <w:sz w:val="24"/>
                <w:szCs w:val="24"/>
                <w:u w:val="none"/>
                <w:lang w:val="en-US" w:eastAsia="zh-CN" w:bidi="ar"/>
              </w:rPr>
              <w:t>0.00</w:t>
            </w:r>
          </w:p>
        </w:tc>
        <w:tc>
          <w:tcPr>
            <w:tcW w:w="1549" w:type="dxa"/>
            <w:gridSpan w:val="3"/>
            <w:tcBorders>
              <w:top w:val="single" w:color="000000" w:sz="0" w:space="0"/>
              <w:left w:val="single" w:color="000000" w:sz="0" w:space="0"/>
              <w:bottom w:val="single" w:color="000000" w:sz="4" w:space="0"/>
              <w:right w:val="single" w:color="000000" w:sz="4" w:space="0"/>
            </w:tcBorders>
            <w:shd w:val="clear" w:color="000000" w:fill="FFFFFF"/>
            <w:noWrap w:val="0"/>
            <w:tcMar>
              <w:left w:w="108" w:type="dxa"/>
              <w:right w:w="108" w:type="dxa"/>
            </w:tcMar>
            <w:vAlign w:val="center"/>
          </w:tcPr>
          <w:p>
            <w:pPr>
              <w:jc w:val="center"/>
              <w:rPr>
                <w:rFonts w:ascii="宋体" w:hAnsi="宋体" w:eastAsia="宋体" w:cs="宋体"/>
                <w:highlight w:val="none"/>
              </w:rPr>
            </w:pPr>
          </w:p>
        </w:tc>
      </w:tr>
      <w:tr>
        <w:tblPrEx>
          <w:tblCellMar>
            <w:top w:w="0" w:type="dxa"/>
            <w:left w:w="10" w:type="dxa"/>
            <w:bottom w:w="0" w:type="dxa"/>
            <w:right w:w="10" w:type="dxa"/>
          </w:tblCellMar>
        </w:tblPrEx>
        <w:trPr>
          <w:gridBefore w:val="2"/>
          <w:wBefore w:w="10" w:type="dxa"/>
          <w:jc w:val="center"/>
        </w:trPr>
        <w:tc>
          <w:tcPr>
            <w:tcW w:w="1314" w:type="dxa"/>
            <w:gridSpan w:val="3"/>
            <w:vMerge w:val="restart"/>
            <w:tcBorders>
              <w:top w:val="single" w:color="000000" w:sz="0" w:space="0"/>
              <w:left w:val="single" w:color="000000" w:sz="4" w:space="0"/>
              <w:bottom w:val="single" w:color="000000" w:sz="4" w:space="0"/>
              <w:right w:val="single" w:color="000000" w:sz="4" w:space="0"/>
            </w:tcBorders>
            <w:shd w:val="clear" w:color="000000" w:fill="FFFFFF"/>
            <w:noWrap w:val="0"/>
            <w:tcMar>
              <w:left w:w="108" w:type="dxa"/>
              <w:right w:w="108" w:type="dxa"/>
            </w:tcMar>
            <w:vAlign w:val="center"/>
          </w:tcPr>
          <w:p>
            <w:pPr>
              <w:keepNext w:val="0"/>
              <w:keepLines w:val="0"/>
              <w:widowControl/>
              <w:suppressLineNumbers w:val="0"/>
              <w:jc w:val="center"/>
              <w:textAlignment w:val="center"/>
              <w:rPr>
                <w:rFonts w:ascii="宋体" w:hAnsi="宋体" w:eastAsia="宋体" w:cs="宋体"/>
                <w:highlight w:val="none"/>
              </w:rPr>
            </w:pPr>
            <w:r>
              <w:rPr>
                <w:rFonts w:hint="eastAsia" w:ascii="宋体" w:hAnsi="宋体" w:eastAsia="宋体" w:cs="宋体"/>
                <w:i w:val="0"/>
                <w:iCs w:val="0"/>
                <w:color w:val="000000"/>
                <w:kern w:val="0"/>
                <w:sz w:val="24"/>
                <w:szCs w:val="24"/>
                <w:u w:val="none"/>
                <w:lang w:val="en-US" w:eastAsia="zh-CN" w:bidi="ar"/>
              </w:rPr>
              <w:t>年度总体目标</w:t>
            </w:r>
          </w:p>
        </w:tc>
        <w:tc>
          <w:tcPr>
            <w:tcW w:w="6074" w:type="dxa"/>
            <w:gridSpan w:val="17"/>
            <w:tcBorders>
              <w:top w:val="single" w:color="000000" w:sz="4" w:space="0"/>
              <w:left w:val="single" w:color="000000" w:sz="0" w:space="0"/>
              <w:bottom w:val="single" w:color="000000" w:sz="4" w:space="0"/>
              <w:right w:val="single" w:color="000000" w:sz="4" w:space="0"/>
            </w:tcBorders>
            <w:shd w:val="clear" w:color="000000" w:fill="FFFFFF"/>
            <w:noWrap w:val="0"/>
            <w:tcMar>
              <w:left w:w="108" w:type="dxa"/>
              <w:right w:w="108" w:type="dxa"/>
            </w:tcMar>
            <w:vAlign w:val="center"/>
          </w:tcPr>
          <w:p>
            <w:pPr>
              <w:keepNext w:val="0"/>
              <w:keepLines w:val="0"/>
              <w:widowControl/>
              <w:suppressLineNumbers w:val="0"/>
              <w:jc w:val="center"/>
              <w:textAlignment w:val="center"/>
              <w:rPr>
                <w:rFonts w:ascii="宋体" w:hAnsi="宋体" w:eastAsia="宋体" w:cs="宋体"/>
                <w:highlight w:val="none"/>
              </w:rPr>
            </w:pPr>
            <w:r>
              <w:rPr>
                <w:rFonts w:hint="eastAsia" w:ascii="宋体" w:hAnsi="宋体" w:eastAsia="宋体" w:cs="宋体"/>
                <w:i w:val="0"/>
                <w:iCs w:val="0"/>
                <w:color w:val="000000"/>
                <w:kern w:val="0"/>
                <w:sz w:val="24"/>
                <w:szCs w:val="24"/>
                <w:u w:val="none"/>
                <w:lang w:val="en-US" w:eastAsia="zh-CN" w:bidi="ar"/>
              </w:rPr>
              <w:t>预期目标</w:t>
            </w:r>
          </w:p>
        </w:tc>
        <w:tc>
          <w:tcPr>
            <w:tcW w:w="6132" w:type="dxa"/>
            <w:gridSpan w:val="19"/>
            <w:tcBorders>
              <w:top w:val="single" w:color="000000" w:sz="4" w:space="0"/>
              <w:left w:val="single" w:color="000000" w:sz="0" w:space="0"/>
              <w:bottom w:val="single" w:color="000000" w:sz="4" w:space="0"/>
              <w:right w:val="single" w:color="000000" w:sz="4" w:space="0"/>
            </w:tcBorders>
            <w:shd w:val="clear" w:color="000000" w:fill="FFFFFF"/>
            <w:noWrap w:val="0"/>
            <w:tcMar>
              <w:left w:w="108" w:type="dxa"/>
              <w:right w:w="108" w:type="dxa"/>
            </w:tcMar>
            <w:vAlign w:val="center"/>
          </w:tcPr>
          <w:p>
            <w:pPr>
              <w:keepNext w:val="0"/>
              <w:keepLines w:val="0"/>
              <w:widowControl/>
              <w:suppressLineNumbers w:val="0"/>
              <w:jc w:val="center"/>
              <w:textAlignment w:val="center"/>
              <w:rPr>
                <w:rFonts w:ascii="宋体" w:hAnsi="宋体" w:eastAsia="宋体" w:cs="宋体"/>
                <w:highlight w:val="none"/>
              </w:rPr>
            </w:pPr>
            <w:r>
              <w:rPr>
                <w:rFonts w:hint="eastAsia" w:ascii="宋体" w:hAnsi="宋体" w:eastAsia="宋体" w:cs="宋体"/>
                <w:i w:val="0"/>
                <w:iCs w:val="0"/>
                <w:color w:val="000000"/>
                <w:kern w:val="0"/>
                <w:sz w:val="24"/>
                <w:szCs w:val="24"/>
                <w:u w:val="none"/>
                <w:lang w:val="en-US" w:eastAsia="zh-CN" w:bidi="ar"/>
              </w:rPr>
              <w:t>实际完成情况</w:t>
            </w:r>
          </w:p>
        </w:tc>
      </w:tr>
      <w:tr>
        <w:tblPrEx>
          <w:tblCellMar>
            <w:top w:w="0" w:type="dxa"/>
            <w:left w:w="10" w:type="dxa"/>
            <w:bottom w:w="0" w:type="dxa"/>
            <w:right w:w="10" w:type="dxa"/>
          </w:tblCellMar>
        </w:tblPrEx>
        <w:trPr>
          <w:gridBefore w:val="2"/>
          <w:wBefore w:w="10" w:type="dxa"/>
          <w:jc w:val="center"/>
        </w:trPr>
        <w:tc>
          <w:tcPr>
            <w:tcW w:w="1314" w:type="dxa"/>
            <w:gridSpan w:val="3"/>
            <w:vMerge w:val="continue"/>
            <w:tcBorders>
              <w:top w:val="single" w:color="000000" w:sz="0" w:space="0"/>
              <w:left w:val="single" w:color="000000" w:sz="4" w:space="0"/>
              <w:bottom w:val="single" w:color="000000" w:sz="4" w:space="0"/>
              <w:right w:val="single" w:color="000000" w:sz="4" w:space="0"/>
            </w:tcBorders>
            <w:shd w:val="clear" w:color="000000" w:fill="FFFFFF"/>
            <w:noWrap w:val="0"/>
            <w:tcMar>
              <w:left w:w="108" w:type="dxa"/>
              <w:right w:w="108" w:type="dxa"/>
            </w:tcMar>
            <w:vAlign w:val="center"/>
          </w:tcPr>
          <w:p>
            <w:pPr>
              <w:jc w:val="center"/>
              <w:rPr>
                <w:rFonts w:ascii="宋体" w:hAnsi="宋体" w:eastAsia="宋体" w:cs="宋体"/>
                <w:sz w:val="22"/>
                <w:highlight w:val="none"/>
              </w:rPr>
            </w:pPr>
          </w:p>
        </w:tc>
        <w:tc>
          <w:tcPr>
            <w:tcW w:w="6074" w:type="dxa"/>
            <w:gridSpan w:val="17"/>
            <w:tcBorders>
              <w:top w:val="single" w:color="000000" w:sz="4" w:space="0"/>
              <w:left w:val="single" w:color="000000" w:sz="0" w:space="0"/>
              <w:bottom w:val="single" w:color="000000" w:sz="4" w:space="0"/>
              <w:right w:val="single" w:color="000000" w:sz="4" w:space="0"/>
            </w:tcBorders>
            <w:shd w:val="clear" w:color="000000" w:fill="FFFFFF"/>
            <w:noWrap w:val="0"/>
            <w:tcMar>
              <w:left w:w="108" w:type="dxa"/>
              <w:right w:w="108" w:type="dxa"/>
            </w:tcMar>
            <w:vAlign w:val="top"/>
          </w:tcPr>
          <w:p>
            <w:pPr>
              <w:keepNext w:val="0"/>
              <w:keepLines w:val="0"/>
              <w:widowControl/>
              <w:suppressLineNumbers w:val="0"/>
              <w:jc w:val="left"/>
              <w:textAlignment w:val="top"/>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进一步提升我区群众安全出行体验，完善我区道路交通安全设施建设，有效压降我区道路交通事故，对全区范围内爆闪灯进行修复或更换，增设爆闪灯、设置中央绿化带隔离防护网、提升城市形象消除交通安全隐患。</w:t>
            </w:r>
          </w:p>
        </w:tc>
        <w:tc>
          <w:tcPr>
            <w:tcW w:w="6132" w:type="dxa"/>
            <w:gridSpan w:val="19"/>
            <w:tcBorders>
              <w:top w:val="single" w:color="000000" w:sz="4" w:space="0"/>
              <w:left w:val="single" w:color="000000" w:sz="0" w:space="0"/>
              <w:bottom w:val="single" w:color="000000" w:sz="4" w:space="0"/>
              <w:right w:val="single" w:color="000000" w:sz="4" w:space="0"/>
            </w:tcBorders>
            <w:shd w:val="clear" w:color="000000" w:fill="FFFFFF"/>
            <w:noWrap w:val="0"/>
            <w:tcMar>
              <w:left w:w="108" w:type="dxa"/>
              <w:right w:w="108" w:type="dxa"/>
            </w:tcMar>
            <w:vAlign w:val="top"/>
          </w:tcPr>
          <w:p>
            <w:pPr>
              <w:keepNext w:val="0"/>
              <w:keepLines w:val="0"/>
              <w:widowControl/>
              <w:suppressLineNumbers w:val="0"/>
              <w:jc w:val="left"/>
              <w:textAlignment w:val="top"/>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城市建设维护工作专项通过科学规划、资金保障和精细化管理，显著提升了城市基础设施水平与居民生活质量。</w:t>
            </w:r>
          </w:p>
        </w:tc>
      </w:tr>
      <w:tr>
        <w:tblPrEx>
          <w:tblCellMar>
            <w:top w:w="0" w:type="dxa"/>
            <w:left w:w="10" w:type="dxa"/>
            <w:bottom w:w="0" w:type="dxa"/>
            <w:right w:w="10" w:type="dxa"/>
          </w:tblCellMar>
        </w:tblPrEx>
        <w:trPr>
          <w:gridBefore w:val="2"/>
          <w:wBefore w:w="10" w:type="dxa"/>
          <w:jc w:val="center"/>
        </w:trPr>
        <w:tc>
          <w:tcPr>
            <w:tcW w:w="1314" w:type="dxa"/>
            <w:gridSpan w:val="3"/>
            <w:vMerge w:val="restart"/>
            <w:tcBorders>
              <w:top w:val="single" w:color="000000" w:sz="0" w:space="0"/>
              <w:left w:val="single" w:color="000000" w:sz="4" w:space="0"/>
              <w:bottom w:val="single" w:color="000000" w:sz="0" w:space="0"/>
              <w:right w:val="single" w:color="000000" w:sz="4" w:space="0"/>
            </w:tcBorders>
            <w:shd w:val="clear" w:color="000000" w:fill="FFFFFF"/>
            <w:noWrap w:val="0"/>
            <w:tcMar>
              <w:left w:w="108"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center"/>
              <w:rPr>
                <w:rFonts w:ascii="宋体" w:hAnsi="宋体" w:eastAsia="宋体" w:cs="宋体"/>
                <w:highlight w:val="none"/>
              </w:rPr>
            </w:pPr>
            <w:r>
              <w:rPr>
                <w:rFonts w:hint="eastAsia" w:ascii="宋体" w:hAnsi="宋体" w:eastAsia="宋体" w:cs="宋体"/>
                <w:i w:val="0"/>
                <w:iCs w:val="0"/>
                <w:color w:val="000000"/>
                <w:kern w:val="0"/>
                <w:sz w:val="24"/>
                <w:szCs w:val="24"/>
                <w:u w:val="none"/>
                <w:lang w:val="en-US" w:eastAsia="zh-CN" w:bidi="ar"/>
              </w:rPr>
              <w:t>绩效</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指标</w:t>
            </w:r>
          </w:p>
        </w:tc>
        <w:tc>
          <w:tcPr>
            <w:tcW w:w="992" w:type="dxa"/>
            <w:gridSpan w:val="3"/>
            <w:tcBorders>
              <w:top w:val="single" w:color="000000" w:sz="0" w:space="0"/>
              <w:left w:val="single" w:color="000000" w:sz="0" w:space="0"/>
              <w:bottom w:val="single" w:color="000000" w:sz="4" w:space="0"/>
              <w:right w:val="single" w:color="000000" w:sz="4" w:space="0"/>
            </w:tcBorders>
            <w:shd w:val="clear" w:color="000000" w:fill="FFFFFF"/>
            <w:noWrap w:val="0"/>
            <w:tcMar>
              <w:left w:w="108"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一级 </w:t>
            </w:r>
          </w:p>
          <w:p>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center"/>
              <w:rPr>
                <w:rFonts w:ascii="宋体" w:hAnsi="宋体" w:eastAsia="宋体" w:cs="宋体"/>
                <w:highlight w:val="none"/>
              </w:rPr>
            </w:pPr>
            <w:r>
              <w:rPr>
                <w:rFonts w:hint="eastAsia" w:ascii="宋体" w:hAnsi="宋体" w:eastAsia="宋体" w:cs="宋体"/>
                <w:i w:val="0"/>
                <w:iCs w:val="0"/>
                <w:color w:val="000000"/>
                <w:kern w:val="0"/>
                <w:sz w:val="24"/>
                <w:szCs w:val="24"/>
                <w:u w:val="none"/>
                <w:lang w:val="en-US" w:eastAsia="zh-CN" w:bidi="ar"/>
              </w:rPr>
              <w:t>指标</w:t>
            </w:r>
          </w:p>
        </w:tc>
        <w:tc>
          <w:tcPr>
            <w:tcW w:w="1543" w:type="dxa"/>
            <w:gridSpan w:val="3"/>
            <w:tcBorders>
              <w:top w:val="single" w:color="000000" w:sz="0" w:space="0"/>
              <w:left w:val="single" w:color="000000" w:sz="0" w:space="0"/>
              <w:bottom w:val="single" w:color="000000" w:sz="4" w:space="0"/>
              <w:right w:val="single" w:color="000000" w:sz="4" w:space="0"/>
            </w:tcBorders>
            <w:shd w:val="clear" w:color="000000" w:fill="FFFFFF"/>
            <w:noWrap w:val="0"/>
            <w:tcMar>
              <w:left w:w="108"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center"/>
            </w:pPr>
            <w:r>
              <w:rPr>
                <w:rFonts w:hint="eastAsia" w:ascii="宋体" w:hAnsi="宋体" w:eastAsia="宋体" w:cs="宋体"/>
                <w:i w:val="0"/>
                <w:iCs w:val="0"/>
                <w:color w:val="000000"/>
                <w:kern w:val="0"/>
                <w:sz w:val="24"/>
                <w:szCs w:val="24"/>
                <w:u w:val="none"/>
                <w:lang w:val="en-US" w:eastAsia="zh-CN" w:bidi="ar"/>
              </w:rPr>
              <w:t>二级指标</w:t>
            </w:r>
          </w:p>
        </w:tc>
        <w:tc>
          <w:tcPr>
            <w:tcW w:w="3332" w:type="dxa"/>
            <w:gridSpan w:val="8"/>
            <w:tcBorders>
              <w:top w:val="single" w:color="000000" w:sz="0" w:space="0"/>
              <w:left w:val="single" w:color="000000" w:sz="0" w:space="0"/>
              <w:bottom w:val="single" w:color="000000" w:sz="4" w:space="0"/>
              <w:right w:val="single" w:color="000000" w:sz="4" w:space="0"/>
            </w:tcBorders>
            <w:shd w:val="clear" w:color="000000" w:fill="FFFFFF"/>
            <w:noWrap w:val="0"/>
            <w:tcMar>
              <w:left w:w="108"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ascii="宋体" w:hAnsi="宋体" w:eastAsia="宋体" w:cs="宋体"/>
                <w:highlight w:val="none"/>
              </w:rPr>
            </w:pPr>
            <w:r>
              <w:rPr>
                <w:rFonts w:hint="eastAsia" w:ascii="宋体" w:hAnsi="宋体" w:eastAsia="宋体" w:cs="宋体"/>
                <w:i w:val="0"/>
                <w:iCs w:val="0"/>
                <w:color w:val="000000"/>
                <w:kern w:val="0"/>
                <w:sz w:val="24"/>
                <w:szCs w:val="24"/>
                <w:u w:val="none"/>
                <w:lang w:val="en-US" w:eastAsia="zh-CN" w:bidi="ar"/>
              </w:rPr>
              <w:t>三级指标</w:t>
            </w:r>
          </w:p>
        </w:tc>
        <w:tc>
          <w:tcPr>
            <w:tcW w:w="1693" w:type="dxa"/>
            <w:gridSpan w:val="7"/>
            <w:tcBorders>
              <w:top w:val="single" w:color="000000" w:sz="0" w:space="0"/>
              <w:left w:val="single" w:color="000000" w:sz="0" w:space="0"/>
              <w:bottom w:val="single" w:color="000000" w:sz="4" w:space="0"/>
              <w:right w:val="single" w:color="000000" w:sz="4" w:space="0"/>
            </w:tcBorders>
            <w:shd w:val="clear" w:color="000000" w:fill="FFFFFF"/>
            <w:noWrap w:val="0"/>
            <w:tcMar>
              <w:left w:w="108"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pPr>
            <w:r>
              <w:rPr>
                <w:rFonts w:hint="eastAsia" w:ascii="宋体" w:hAnsi="宋体" w:eastAsia="宋体" w:cs="宋体"/>
                <w:i w:val="0"/>
                <w:iCs w:val="0"/>
                <w:color w:val="000000"/>
                <w:kern w:val="0"/>
                <w:sz w:val="24"/>
                <w:szCs w:val="24"/>
                <w:u w:val="none"/>
                <w:lang w:val="en-US" w:eastAsia="zh-CN" w:bidi="ar"/>
              </w:rPr>
              <w:t>年度指标值</w:t>
            </w:r>
          </w:p>
        </w:tc>
        <w:tc>
          <w:tcPr>
            <w:tcW w:w="1096" w:type="dxa"/>
            <w:gridSpan w:val="3"/>
            <w:tcBorders>
              <w:top w:val="single" w:color="000000" w:sz="4" w:space="0"/>
              <w:left w:val="single" w:color="000000" w:sz="0" w:space="0"/>
              <w:bottom w:val="single" w:color="000000" w:sz="4" w:space="0"/>
              <w:right w:val="single" w:color="000000" w:sz="4" w:space="0"/>
            </w:tcBorders>
            <w:shd w:val="clear" w:color="000000" w:fill="FFFFFF"/>
            <w:noWrap w:val="0"/>
            <w:tcMar>
              <w:left w:w="108"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center"/>
              <w:rPr>
                <w:rFonts w:ascii="宋体" w:hAnsi="宋体" w:eastAsia="宋体" w:cs="宋体"/>
                <w:highlight w:val="none"/>
              </w:rPr>
            </w:pPr>
            <w:r>
              <w:rPr>
                <w:rFonts w:hint="eastAsia" w:ascii="宋体" w:hAnsi="宋体" w:eastAsia="宋体" w:cs="宋体"/>
                <w:i w:val="0"/>
                <w:iCs w:val="0"/>
                <w:color w:val="000000"/>
                <w:kern w:val="0"/>
                <w:sz w:val="24"/>
                <w:szCs w:val="24"/>
                <w:u w:val="none"/>
                <w:lang w:val="en-US" w:eastAsia="zh-CN" w:bidi="ar"/>
              </w:rPr>
              <w:t>实际完成值</w:t>
            </w:r>
          </w:p>
        </w:tc>
        <w:tc>
          <w:tcPr>
            <w:tcW w:w="716" w:type="dxa"/>
            <w:gridSpan w:val="4"/>
            <w:tcBorders>
              <w:top w:val="single" w:color="000000" w:sz="0" w:space="0"/>
              <w:left w:val="single" w:color="000000" w:sz="0" w:space="0"/>
              <w:bottom w:val="single" w:color="000000" w:sz="4" w:space="0"/>
              <w:right w:val="single" w:color="000000" w:sz="4" w:space="0"/>
            </w:tcBorders>
            <w:shd w:val="clear" w:color="000000" w:fill="FFFFFF"/>
            <w:noWrap w:val="0"/>
            <w:tcMar>
              <w:left w:w="108"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center"/>
              <w:rPr>
                <w:rFonts w:ascii="宋体" w:hAnsi="宋体" w:eastAsia="宋体" w:cs="宋体"/>
                <w:highlight w:val="none"/>
              </w:rPr>
            </w:pPr>
            <w:r>
              <w:rPr>
                <w:rFonts w:hint="eastAsia" w:ascii="宋体" w:hAnsi="宋体" w:eastAsia="宋体" w:cs="宋体"/>
                <w:i w:val="0"/>
                <w:iCs w:val="0"/>
                <w:color w:val="000000"/>
                <w:kern w:val="0"/>
                <w:sz w:val="24"/>
                <w:szCs w:val="24"/>
                <w:u w:val="none"/>
                <w:lang w:val="en-US" w:eastAsia="zh-CN" w:bidi="ar"/>
              </w:rPr>
              <w:t>指标分值</w:t>
            </w:r>
          </w:p>
        </w:tc>
        <w:tc>
          <w:tcPr>
            <w:tcW w:w="1285" w:type="dxa"/>
            <w:gridSpan w:val="5"/>
            <w:tcBorders>
              <w:top w:val="single" w:color="000000" w:sz="0" w:space="0"/>
              <w:left w:val="single" w:color="000000" w:sz="0" w:space="0"/>
              <w:bottom w:val="single" w:color="000000" w:sz="4" w:space="0"/>
              <w:right w:val="single" w:color="000000" w:sz="4" w:space="0"/>
            </w:tcBorders>
            <w:shd w:val="clear" w:color="000000" w:fill="FFFFFF"/>
            <w:noWrap w:val="0"/>
            <w:tcMar>
              <w:left w:w="108"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center"/>
            </w:pPr>
            <w:r>
              <w:rPr>
                <w:rFonts w:hint="eastAsia" w:ascii="宋体" w:hAnsi="宋体" w:eastAsia="宋体" w:cs="宋体"/>
                <w:i w:val="0"/>
                <w:iCs w:val="0"/>
                <w:color w:val="000000"/>
                <w:kern w:val="0"/>
                <w:sz w:val="24"/>
                <w:szCs w:val="24"/>
                <w:u w:val="none"/>
                <w:lang w:val="en-US" w:eastAsia="zh-CN" w:bidi="ar"/>
              </w:rPr>
              <w:t>自评得分</w:t>
            </w:r>
          </w:p>
        </w:tc>
        <w:tc>
          <w:tcPr>
            <w:tcW w:w="1549" w:type="dxa"/>
            <w:gridSpan w:val="3"/>
            <w:tcBorders>
              <w:top w:val="single" w:color="000000" w:sz="0" w:space="0"/>
              <w:left w:val="single" w:color="000000" w:sz="0" w:space="0"/>
              <w:bottom w:val="single" w:color="000000" w:sz="4" w:space="0"/>
              <w:right w:val="single" w:color="000000" w:sz="4" w:space="0"/>
            </w:tcBorders>
            <w:shd w:val="clear" w:color="000000" w:fill="FFFFFF"/>
            <w:noWrap w:val="0"/>
            <w:tcMar>
              <w:left w:w="108"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ascii="宋体" w:hAnsi="宋体" w:eastAsia="宋体" w:cs="宋体"/>
                <w:highlight w:val="none"/>
              </w:rPr>
            </w:pPr>
            <w:r>
              <w:rPr>
                <w:rFonts w:hint="eastAsia" w:ascii="宋体" w:hAnsi="宋体" w:eastAsia="宋体" w:cs="宋体"/>
                <w:i w:val="0"/>
                <w:iCs w:val="0"/>
                <w:color w:val="000000"/>
                <w:kern w:val="0"/>
                <w:sz w:val="24"/>
                <w:szCs w:val="24"/>
                <w:u w:val="none"/>
                <w:lang w:val="en-US" w:eastAsia="zh-CN" w:bidi="ar"/>
              </w:rPr>
              <w:t>偏差原因分析及改进措施</w:t>
            </w:r>
          </w:p>
        </w:tc>
      </w:tr>
      <w:tr>
        <w:tblPrEx>
          <w:tblCellMar>
            <w:top w:w="0" w:type="dxa"/>
            <w:left w:w="10" w:type="dxa"/>
            <w:bottom w:w="0" w:type="dxa"/>
            <w:right w:w="10" w:type="dxa"/>
          </w:tblCellMar>
        </w:tblPrEx>
        <w:trPr>
          <w:gridBefore w:val="2"/>
          <w:wBefore w:w="10" w:type="dxa"/>
          <w:jc w:val="center"/>
        </w:trPr>
        <w:tc>
          <w:tcPr>
            <w:tcW w:w="1314" w:type="dxa"/>
            <w:gridSpan w:val="3"/>
            <w:vMerge w:val="continue"/>
            <w:tcBorders>
              <w:top w:val="single" w:color="000000" w:sz="0" w:space="0"/>
              <w:left w:val="single" w:color="000000" w:sz="4" w:space="0"/>
              <w:bottom w:val="single" w:color="000000" w:sz="0" w:space="0"/>
              <w:right w:val="single" w:color="000000" w:sz="4" w:space="0"/>
            </w:tcBorders>
            <w:shd w:val="clear" w:color="000000" w:fill="FFFFFF"/>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00" w:lineRule="exact"/>
              <w:rPr>
                <w:rFonts w:ascii="宋体" w:hAnsi="宋体" w:eastAsia="宋体" w:cs="宋体"/>
                <w:sz w:val="22"/>
                <w:highlight w:val="none"/>
              </w:rPr>
            </w:pPr>
          </w:p>
        </w:tc>
        <w:tc>
          <w:tcPr>
            <w:tcW w:w="992" w:type="dxa"/>
            <w:gridSpan w:val="3"/>
            <w:vMerge w:val="restart"/>
            <w:tcBorders>
              <w:top w:val="single" w:color="000000" w:sz="0" w:space="0"/>
              <w:left w:val="single" w:color="000000" w:sz="4" w:space="0"/>
              <w:bottom w:val="single" w:color="000000" w:sz="4" w:space="0"/>
              <w:right w:val="single" w:color="000000" w:sz="4" w:space="0"/>
            </w:tcBorders>
            <w:shd w:val="clear" w:color="000000" w:fill="FFFFFF"/>
            <w:noWrap w:val="0"/>
            <w:tcMar>
              <w:left w:w="108"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产出</w:t>
            </w:r>
          </w:p>
          <w:p>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center"/>
              <w:rPr>
                <w:rFonts w:ascii="宋体" w:hAnsi="宋体" w:eastAsia="宋体" w:cs="宋体"/>
                <w:highlight w:val="none"/>
              </w:rPr>
            </w:pPr>
            <w:r>
              <w:rPr>
                <w:rFonts w:hint="eastAsia" w:ascii="宋体" w:hAnsi="宋体" w:eastAsia="宋体" w:cs="宋体"/>
                <w:i w:val="0"/>
                <w:iCs w:val="0"/>
                <w:color w:val="000000"/>
                <w:kern w:val="0"/>
                <w:sz w:val="22"/>
                <w:szCs w:val="22"/>
                <w:u w:val="none"/>
                <w:lang w:val="en-US" w:eastAsia="zh-CN" w:bidi="ar"/>
              </w:rPr>
              <w:t>指标</w:t>
            </w:r>
          </w:p>
        </w:tc>
        <w:tc>
          <w:tcPr>
            <w:tcW w:w="1543" w:type="dxa"/>
            <w:gridSpan w:val="3"/>
            <w:tcBorders>
              <w:top w:val="single" w:color="000000" w:sz="0" w:space="0"/>
              <w:left w:val="single" w:color="000000" w:sz="4" w:space="0"/>
              <w:bottom w:val="single" w:color="000000" w:sz="4" w:space="0"/>
              <w:right w:val="single" w:color="000000" w:sz="4" w:space="0"/>
            </w:tcBorders>
            <w:shd w:val="clear" w:color="000000" w:fill="FFFFFF"/>
            <w:noWrap w:val="0"/>
            <w:tcMar>
              <w:left w:w="108"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center"/>
            </w:pPr>
            <w:r>
              <w:rPr>
                <w:rFonts w:hint="eastAsia" w:ascii="宋体" w:hAnsi="宋体" w:eastAsia="宋体" w:cs="宋体"/>
                <w:i w:val="0"/>
                <w:iCs w:val="0"/>
                <w:color w:val="000000"/>
                <w:kern w:val="0"/>
                <w:sz w:val="22"/>
                <w:szCs w:val="22"/>
                <w:u w:val="none"/>
                <w:lang w:val="en-US" w:eastAsia="zh-CN" w:bidi="ar"/>
              </w:rPr>
              <w:t>数量指标</w:t>
            </w:r>
          </w:p>
        </w:tc>
        <w:tc>
          <w:tcPr>
            <w:tcW w:w="3332" w:type="dxa"/>
            <w:gridSpan w:val="8"/>
            <w:tcBorders>
              <w:top w:val="single" w:color="000000" w:sz="0" w:space="0"/>
              <w:left w:val="single" w:color="000000" w:sz="4" w:space="0"/>
              <w:bottom w:val="single" w:color="000000" w:sz="4" w:space="0"/>
              <w:right w:val="single" w:color="000000" w:sz="4" w:space="0"/>
            </w:tcBorders>
            <w:shd w:val="clear" w:color="000000" w:fill="FFFFFF"/>
            <w:noWrap w:val="0"/>
            <w:tcMar>
              <w:left w:w="108"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center"/>
              <w:rPr>
                <w:rFonts w:ascii="宋体" w:hAnsi="宋体" w:eastAsia="宋体" w:cs="宋体"/>
                <w:highlight w:val="none"/>
              </w:rPr>
            </w:pPr>
            <w:r>
              <w:rPr>
                <w:rFonts w:hint="eastAsia" w:ascii="宋体" w:hAnsi="宋体" w:eastAsia="宋体" w:cs="宋体"/>
                <w:i w:val="0"/>
                <w:iCs w:val="0"/>
                <w:color w:val="000000"/>
                <w:kern w:val="0"/>
                <w:sz w:val="22"/>
                <w:szCs w:val="22"/>
                <w:u w:val="none"/>
                <w:lang w:val="en-US" w:eastAsia="zh-CN" w:bidi="ar"/>
              </w:rPr>
              <w:t>保障覆盖率</w:t>
            </w:r>
          </w:p>
        </w:tc>
        <w:tc>
          <w:tcPr>
            <w:tcW w:w="1693" w:type="dxa"/>
            <w:gridSpan w:val="7"/>
            <w:tcBorders>
              <w:top w:val="single" w:color="000000" w:sz="0" w:space="0"/>
              <w:left w:val="single" w:color="000000" w:sz="4" w:space="0"/>
              <w:bottom w:val="single" w:color="000000" w:sz="4" w:space="0"/>
              <w:right w:val="single" w:color="000000" w:sz="4" w:space="0"/>
            </w:tcBorders>
            <w:shd w:val="clear" w:color="000000" w:fill="FFFFFF"/>
            <w:noWrap w:val="0"/>
            <w:tcMar>
              <w:left w:w="108"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center"/>
            </w:pPr>
            <w:r>
              <w:rPr>
                <w:rFonts w:hint="eastAsia" w:ascii="宋体" w:hAnsi="宋体" w:eastAsia="宋体" w:cs="宋体"/>
                <w:i w:val="0"/>
                <w:iCs w:val="0"/>
                <w:color w:val="000000"/>
                <w:kern w:val="0"/>
                <w:sz w:val="24"/>
                <w:szCs w:val="24"/>
                <w:u w:val="none"/>
                <w:lang w:val="en-US" w:eastAsia="zh-CN" w:bidi="ar"/>
              </w:rPr>
              <w:t>≥100%</w:t>
            </w:r>
          </w:p>
        </w:tc>
        <w:tc>
          <w:tcPr>
            <w:tcW w:w="1096" w:type="dxa"/>
            <w:gridSpan w:val="3"/>
            <w:tcBorders>
              <w:top w:val="single" w:color="000000" w:sz="4" w:space="0"/>
              <w:left w:val="single" w:color="000000" w:sz="0" w:space="0"/>
              <w:bottom w:val="single" w:color="000000" w:sz="4" w:space="0"/>
              <w:right w:val="single" w:color="000000" w:sz="4" w:space="0"/>
            </w:tcBorders>
            <w:shd w:val="clear" w:color="000000" w:fill="FFFFFF"/>
            <w:noWrap w:val="0"/>
            <w:tcMar>
              <w:left w:w="108"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center"/>
              <w:rPr>
                <w:rFonts w:ascii="宋体" w:hAnsi="宋体" w:eastAsia="宋体" w:cs="宋体"/>
                <w:sz w:val="22"/>
                <w:highlight w:val="none"/>
              </w:rPr>
            </w:pPr>
            <w:r>
              <w:rPr>
                <w:rFonts w:hint="eastAsia" w:ascii="宋体" w:hAnsi="宋体" w:eastAsia="宋体" w:cs="宋体"/>
                <w:i w:val="0"/>
                <w:iCs w:val="0"/>
                <w:color w:val="000000"/>
                <w:kern w:val="0"/>
                <w:sz w:val="24"/>
                <w:szCs w:val="24"/>
                <w:u w:val="none"/>
                <w:lang w:val="en-US" w:eastAsia="zh-CN" w:bidi="ar"/>
              </w:rPr>
              <w:t>100</w:t>
            </w:r>
          </w:p>
        </w:tc>
        <w:tc>
          <w:tcPr>
            <w:tcW w:w="716" w:type="dxa"/>
            <w:gridSpan w:val="4"/>
            <w:tcBorders>
              <w:top w:val="single" w:color="000000" w:sz="0" w:space="0"/>
              <w:left w:val="single" w:color="000000" w:sz="0" w:space="0"/>
              <w:bottom w:val="single" w:color="000000" w:sz="4" w:space="0"/>
              <w:right w:val="single" w:color="000000" w:sz="4" w:space="0"/>
            </w:tcBorders>
            <w:shd w:val="clear" w:color="000000" w:fill="FFFFFF"/>
            <w:noWrap w:val="0"/>
            <w:tcMar>
              <w:left w:w="108"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center"/>
              <w:rPr>
                <w:rFonts w:ascii="宋体" w:hAnsi="宋体" w:eastAsia="宋体" w:cs="宋体"/>
                <w:sz w:val="22"/>
                <w:highlight w:val="none"/>
              </w:rPr>
            </w:pPr>
            <w:r>
              <w:rPr>
                <w:rFonts w:hint="eastAsia" w:ascii="宋体" w:hAnsi="宋体" w:eastAsia="宋体" w:cs="宋体"/>
                <w:i w:val="0"/>
                <w:iCs w:val="0"/>
                <w:color w:val="000000"/>
                <w:kern w:val="0"/>
                <w:sz w:val="24"/>
                <w:szCs w:val="24"/>
                <w:u w:val="none"/>
                <w:lang w:val="en-US" w:eastAsia="zh-CN" w:bidi="ar"/>
              </w:rPr>
              <w:t>10</w:t>
            </w:r>
          </w:p>
        </w:tc>
        <w:tc>
          <w:tcPr>
            <w:tcW w:w="1285" w:type="dxa"/>
            <w:gridSpan w:val="5"/>
            <w:tcBorders>
              <w:top w:val="single" w:color="000000" w:sz="0" w:space="0"/>
              <w:left w:val="single" w:color="000000" w:sz="0" w:space="0"/>
              <w:bottom w:val="single" w:color="000000" w:sz="4" w:space="0"/>
              <w:right w:val="single" w:color="000000" w:sz="4" w:space="0"/>
            </w:tcBorders>
            <w:shd w:val="clear" w:color="000000" w:fill="FFFFFF"/>
            <w:noWrap w:val="0"/>
            <w:tcMar>
              <w:left w:w="108"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center"/>
            </w:pPr>
            <w:r>
              <w:rPr>
                <w:rFonts w:hint="eastAsia" w:ascii="宋体" w:hAnsi="宋体" w:eastAsia="宋体" w:cs="宋体"/>
                <w:i w:val="0"/>
                <w:iCs w:val="0"/>
                <w:color w:val="000000"/>
                <w:kern w:val="0"/>
                <w:sz w:val="24"/>
                <w:szCs w:val="24"/>
                <w:u w:val="none"/>
                <w:lang w:val="en-US" w:eastAsia="zh-CN" w:bidi="ar"/>
              </w:rPr>
              <w:t>10</w:t>
            </w:r>
          </w:p>
        </w:tc>
        <w:tc>
          <w:tcPr>
            <w:tcW w:w="1549" w:type="dxa"/>
            <w:gridSpan w:val="3"/>
            <w:tcBorders>
              <w:top w:val="single" w:color="000000" w:sz="0" w:space="0"/>
              <w:left w:val="single" w:color="000000" w:sz="0" w:space="0"/>
              <w:bottom w:val="single" w:color="000000" w:sz="4" w:space="0"/>
              <w:right w:val="single" w:color="000000" w:sz="4" w:space="0"/>
            </w:tcBorders>
            <w:shd w:val="clear" w:color="000000" w:fill="FFFFFF"/>
            <w:noWrap w:val="0"/>
            <w:tcMar>
              <w:left w:w="108" w:type="dxa"/>
              <w:right w:w="108" w:type="dxa"/>
            </w:tcMar>
            <w:vAlign w:val="center"/>
          </w:tcPr>
          <w:p>
            <w:pPr>
              <w:keepNext w:val="0"/>
              <w:keepLines w:val="0"/>
              <w:pageBreakBefore w:val="0"/>
              <w:kinsoku/>
              <w:wordWrap/>
              <w:overflowPunct/>
              <w:topLinePunct w:val="0"/>
              <w:autoSpaceDE/>
              <w:autoSpaceDN/>
              <w:bidi w:val="0"/>
              <w:adjustRightInd/>
              <w:snapToGrid/>
              <w:spacing w:line="500" w:lineRule="exact"/>
              <w:rPr>
                <w:rFonts w:ascii="宋体" w:hAnsi="宋体" w:eastAsia="宋体" w:cs="宋体"/>
                <w:sz w:val="22"/>
                <w:highlight w:val="none"/>
              </w:rPr>
            </w:pPr>
          </w:p>
        </w:tc>
      </w:tr>
      <w:tr>
        <w:tblPrEx>
          <w:tblCellMar>
            <w:top w:w="0" w:type="dxa"/>
            <w:left w:w="10" w:type="dxa"/>
            <w:bottom w:w="0" w:type="dxa"/>
            <w:right w:w="10" w:type="dxa"/>
          </w:tblCellMar>
        </w:tblPrEx>
        <w:trPr>
          <w:gridBefore w:val="2"/>
          <w:wBefore w:w="10" w:type="dxa"/>
          <w:jc w:val="center"/>
        </w:trPr>
        <w:tc>
          <w:tcPr>
            <w:tcW w:w="1314" w:type="dxa"/>
            <w:gridSpan w:val="3"/>
            <w:vMerge w:val="continue"/>
            <w:tcBorders>
              <w:top w:val="single" w:color="000000" w:sz="0" w:space="0"/>
              <w:left w:val="single" w:color="000000" w:sz="4" w:space="0"/>
              <w:bottom w:val="single" w:color="000000" w:sz="0" w:space="0"/>
              <w:right w:val="single" w:color="000000" w:sz="4" w:space="0"/>
            </w:tcBorders>
            <w:shd w:val="clear" w:color="000000" w:fill="FFFFFF"/>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00" w:lineRule="exact"/>
              <w:rPr>
                <w:rFonts w:ascii="宋体" w:hAnsi="宋体" w:eastAsia="宋体" w:cs="宋体"/>
                <w:sz w:val="22"/>
                <w:highlight w:val="none"/>
              </w:rPr>
            </w:pPr>
          </w:p>
        </w:tc>
        <w:tc>
          <w:tcPr>
            <w:tcW w:w="992" w:type="dxa"/>
            <w:gridSpan w:val="3"/>
            <w:vMerge w:val="continue"/>
            <w:tcBorders>
              <w:top w:val="single" w:color="000000" w:sz="0" w:space="0"/>
              <w:left w:val="single" w:color="000000" w:sz="4" w:space="0"/>
              <w:bottom w:val="single" w:color="000000" w:sz="4" w:space="0"/>
              <w:right w:val="single" w:color="000000" w:sz="4" w:space="0"/>
            </w:tcBorders>
            <w:shd w:val="clear" w:color="000000" w:fill="FFFFFF"/>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00" w:lineRule="exact"/>
              <w:rPr>
                <w:rFonts w:ascii="宋体" w:hAnsi="宋体" w:eastAsia="宋体" w:cs="宋体"/>
                <w:sz w:val="22"/>
                <w:highlight w:val="none"/>
              </w:rPr>
            </w:pPr>
          </w:p>
        </w:tc>
        <w:tc>
          <w:tcPr>
            <w:tcW w:w="1543" w:type="dxa"/>
            <w:gridSpan w:val="3"/>
            <w:vMerge w:val="restart"/>
            <w:tcBorders>
              <w:top w:val="single" w:color="000000" w:sz="0" w:space="0"/>
              <w:left w:val="single" w:color="000000" w:sz="4" w:space="0"/>
              <w:bottom w:val="single" w:color="000000" w:sz="4" w:space="0"/>
              <w:right w:val="single" w:color="000000" w:sz="4" w:space="0"/>
            </w:tcBorders>
            <w:shd w:val="clear" w:color="000000" w:fill="FFFFFF"/>
            <w:noWrap w:val="0"/>
            <w:tcMar>
              <w:left w:w="108"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center"/>
            </w:pPr>
            <w:r>
              <w:rPr>
                <w:rFonts w:hint="eastAsia" w:ascii="宋体" w:hAnsi="宋体" w:eastAsia="宋体" w:cs="宋体"/>
                <w:i w:val="0"/>
                <w:iCs w:val="0"/>
                <w:color w:val="000000"/>
                <w:kern w:val="0"/>
                <w:sz w:val="22"/>
                <w:szCs w:val="22"/>
                <w:u w:val="none"/>
                <w:lang w:val="en-US" w:eastAsia="zh-CN" w:bidi="ar"/>
              </w:rPr>
              <w:t>质量指标</w:t>
            </w:r>
          </w:p>
        </w:tc>
        <w:tc>
          <w:tcPr>
            <w:tcW w:w="3332" w:type="dxa"/>
            <w:gridSpan w:val="8"/>
            <w:tcBorders>
              <w:top w:val="single" w:color="000000" w:sz="0" w:space="0"/>
              <w:left w:val="single" w:color="000000" w:sz="4" w:space="0"/>
              <w:bottom w:val="single" w:color="000000" w:sz="4" w:space="0"/>
              <w:right w:val="single" w:color="000000" w:sz="4" w:space="0"/>
            </w:tcBorders>
            <w:shd w:val="clear" w:color="000000" w:fill="FFFFFF"/>
            <w:noWrap w:val="0"/>
            <w:tcMar>
              <w:left w:w="108"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center"/>
              <w:rPr>
                <w:rFonts w:ascii="宋体" w:hAnsi="宋体" w:eastAsia="宋体" w:cs="宋体"/>
                <w:highlight w:val="none"/>
              </w:rPr>
            </w:pPr>
            <w:r>
              <w:rPr>
                <w:rFonts w:hint="eastAsia" w:ascii="宋体" w:hAnsi="宋体" w:eastAsia="宋体" w:cs="宋体"/>
                <w:i w:val="0"/>
                <w:iCs w:val="0"/>
                <w:color w:val="000000"/>
                <w:kern w:val="0"/>
                <w:sz w:val="22"/>
                <w:szCs w:val="22"/>
                <w:u w:val="none"/>
                <w:lang w:val="en-US" w:eastAsia="zh-CN" w:bidi="ar"/>
              </w:rPr>
              <w:t>资金使用合规率</w:t>
            </w:r>
          </w:p>
        </w:tc>
        <w:tc>
          <w:tcPr>
            <w:tcW w:w="1693" w:type="dxa"/>
            <w:gridSpan w:val="7"/>
            <w:tcBorders>
              <w:top w:val="single" w:color="000000" w:sz="0" w:space="0"/>
              <w:left w:val="single" w:color="000000" w:sz="4" w:space="0"/>
              <w:bottom w:val="single" w:color="000000" w:sz="4" w:space="0"/>
              <w:right w:val="single" w:color="000000" w:sz="4" w:space="0"/>
            </w:tcBorders>
            <w:shd w:val="clear" w:color="000000" w:fill="FFFFFF"/>
            <w:noWrap w:val="0"/>
            <w:tcMar>
              <w:left w:w="108"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center"/>
            </w:pPr>
            <w:r>
              <w:rPr>
                <w:rFonts w:hint="eastAsia" w:ascii="宋体" w:hAnsi="宋体" w:eastAsia="宋体" w:cs="宋体"/>
                <w:i w:val="0"/>
                <w:iCs w:val="0"/>
                <w:color w:val="000000"/>
                <w:kern w:val="0"/>
                <w:sz w:val="24"/>
                <w:szCs w:val="24"/>
                <w:u w:val="none"/>
                <w:lang w:val="en-US" w:eastAsia="zh-CN" w:bidi="ar"/>
              </w:rPr>
              <w:t>≥100%</w:t>
            </w:r>
          </w:p>
        </w:tc>
        <w:tc>
          <w:tcPr>
            <w:tcW w:w="1096" w:type="dxa"/>
            <w:gridSpan w:val="3"/>
            <w:tcBorders>
              <w:top w:val="single" w:color="000000" w:sz="4" w:space="0"/>
              <w:left w:val="single" w:color="000000" w:sz="0" w:space="0"/>
              <w:bottom w:val="single" w:color="000000" w:sz="4" w:space="0"/>
              <w:right w:val="single" w:color="000000" w:sz="4" w:space="0"/>
            </w:tcBorders>
            <w:shd w:val="clear" w:color="000000" w:fill="FFFFFF"/>
            <w:noWrap w:val="0"/>
            <w:tcMar>
              <w:left w:w="108"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center"/>
              <w:rPr>
                <w:rFonts w:ascii="宋体" w:hAnsi="宋体" w:eastAsia="宋体" w:cs="宋体"/>
                <w:sz w:val="22"/>
                <w:highlight w:val="none"/>
              </w:rPr>
            </w:pPr>
            <w:r>
              <w:rPr>
                <w:rFonts w:hint="eastAsia" w:ascii="宋体" w:hAnsi="宋体" w:eastAsia="宋体" w:cs="宋体"/>
                <w:i w:val="0"/>
                <w:iCs w:val="0"/>
                <w:color w:val="000000"/>
                <w:kern w:val="0"/>
                <w:sz w:val="24"/>
                <w:szCs w:val="24"/>
                <w:u w:val="none"/>
                <w:lang w:val="en-US" w:eastAsia="zh-CN" w:bidi="ar"/>
              </w:rPr>
              <w:t>100</w:t>
            </w:r>
          </w:p>
        </w:tc>
        <w:tc>
          <w:tcPr>
            <w:tcW w:w="716" w:type="dxa"/>
            <w:gridSpan w:val="4"/>
            <w:tcBorders>
              <w:top w:val="single" w:color="000000" w:sz="0" w:space="0"/>
              <w:left w:val="single" w:color="000000" w:sz="0" w:space="0"/>
              <w:bottom w:val="single" w:color="000000" w:sz="4" w:space="0"/>
              <w:right w:val="single" w:color="000000" w:sz="4" w:space="0"/>
            </w:tcBorders>
            <w:shd w:val="clear" w:color="000000" w:fill="FFFFFF"/>
            <w:noWrap w:val="0"/>
            <w:tcMar>
              <w:left w:w="108"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center"/>
              <w:rPr>
                <w:rFonts w:ascii="宋体" w:hAnsi="宋体" w:eastAsia="宋体" w:cs="宋体"/>
                <w:sz w:val="22"/>
                <w:highlight w:val="none"/>
              </w:rPr>
            </w:pPr>
            <w:r>
              <w:rPr>
                <w:rFonts w:hint="eastAsia" w:ascii="宋体" w:hAnsi="宋体" w:eastAsia="宋体" w:cs="宋体"/>
                <w:i w:val="0"/>
                <w:iCs w:val="0"/>
                <w:color w:val="000000"/>
                <w:kern w:val="0"/>
                <w:sz w:val="24"/>
                <w:szCs w:val="24"/>
                <w:u w:val="none"/>
                <w:lang w:val="en-US" w:eastAsia="zh-CN" w:bidi="ar"/>
              </w:rPr>
              <w:t>10</w:t>
            </w:r>
          </w:p>
        </w:tc>
        <w:tc>
          <w:tcPr>
            <w:tcW w:w="1285" w:type="dxa"/>
            <w:gridSpan w:val="5"/>
            <w:tcBorders>
              <w:top w:val="single" w:color="000000" w:sz="0" w:space="0"/>
              <w:left w:val="single" w:color="000000" w:sz="0" w:space="0"/>
              <w:bottom w:val="single" w:color="000000" w:sz="4" w:space="0"/>
              <w:right w:val="single" w:color="000000" w:sz="4" w:space="0"/>
            </w:tcBorders>
            <w:shd w:val="clear" w:color="000000" w:fill="FFFFFF"/>
            <w:noWrap w:val="0"/>
            <w:tcMar>
              <w:left w:w="108"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center"/>
            </w:pPr>
            <w:r>
              <w:rPr>
                <w:rFonts w:hint="eastAsia" w:ascii="宋体" w:hAnsi="宋体" w:eastAsia="宋体" w:cs="宋体"/>
                <w:i w:val="0"/>
                <w:iCs w:val="0"/>
                <w:color w:val="000000"/>
                <w:kern w:val="0"/>
                <w:sz w:val="24"/>
                <w:szCs w:val="24"/>
                <w:u w:val="none"/>
                <w:lang w:val="en-US" w:eastAsia="zh-CN" w:bidi="ar"/>
              </w:rPr>
              <w:t>10</w:t>
            </w:r>
          </w:p>
        </w:tc>
        <w:tc>
          <w:tcPr>
            <w:tcW w:w="1549" w:type="dxa"/>
            <w:gridSpan w:val="3"/>
            <w:tcBorders>
              <w:top w:val="single" w:color="000000" w:sz="0" w:space="0"/>
              <w:left w:val="single" w:color="000000" w:sz="0" w:space="0"/>
              <w:bottom w:val="single" w:color="000000" w:sz="4" w:space="0"/>
              <w:right w:val="single" w:color="000000" w:sz="4" w:space="0"/>
            </w:tcBorders>
            <w:shd w:val="clear" w:color="000000" w:fill="FFFFFF"/>
            <w:noWrap w:val="0"/>
            <w:tcMar>
              <w:left w:w="108" w:type="dxa"/>
              <w:right w:w="108" w:type="dxa"/>
            </w:tcMar>
            <w:vAlign w:val="center"/>
          </w:tcPr>
          <w:p>
            <w:pPr>
              <w:keepNext w:val="0"/>
              <w:keepLines w:val="0"/>
              <w:pageBreakBefore w:val="0"/>
              <w:kinsoku/>
              <w:wordWrap/>
              <w:overflowPunct/>
              <w:topLinePunct w:val="0"/>
              <w:autoSpaceDE/>
              <w:autoSpaceDN/>
              <w:bidi w:val="0"/>
              <w:adjustRightInd/>
              <w:snapToGrid/>
              <w:spacing w:line="500" w:lineRule="exact"/>
              <w:rPr>
                <w:rFonts w:ascii="宋体" w:hAnsi="宋体" w:eastAsia="宋体" w:cs="宋体"/>
                <w:sz w:val="22"/>
                <w:highlight w:val="none"/>
              </w:rPr>
            </w:pPr>
          </w:p>
        </w:tc>
      </w:tr>
      <w:tr>
        <w:tblPrEx>
          <w:tblCellMar>
            <w:top w:w="0" w:type="dxa"/>
            <w:left w:w="10" w:type="dxa"/>
            <w:bottom w:w="0" w:type="dxa"/>
            <w:right w:w="10" w:type="dxa"/>
          </w:tblCellMar>
        </w:tblPrEx>
        <w:trPr>
          <w:gridBefore w:val="2"/>
          <w:wBefore w:w="10" w:type="dxa"/>
          <w:jc w:val="center"/>
        </w:trPr>
        <w:tc>
          <w:tcPr>
            <w:tcW w:w="1314" w:type="dxa"/>
            <w:gridSpan w:val="3"/>
            <w:vMerge w:val="continue"/>
            <w:tcBorders>
              <w:top w:val="single" w:color="000000" w:sz="0" w:space="0"/>
              <w:left w:val="single" w:color="000000" w:sz="4" w:space="0"/>
              <w:bottom w:val="single" w:color="000000" w:sz="0" w:space="0"/>
              <w:right w:val="single" w:color="000000" w:sz="4" w:space="0"/>
            </w:tcBorders>
            <w:shd w:val="clear" w:color="000000" w:fill="FFFFFF"/>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00" w:lineRule="exact"/>
              <w:rPr>
                <w:rFonts w:ascii="宋体" w:hAnsi="宋体" w:eastAsia="宋体" w:cs="宋体"/>
                <w:sz w:val="22"/>
                <w:highlight w:val="none"/>
              </w:rPr>
            </w:pPr>
          </w:p>
        </w:tc>
        <w:tc>
          <w:tcPr>
            <w:tcW w:w="992" w:type="dxa"/>
            <w:gridSpan w:val="3"/>
            <w:vMerge w:val="continue"/>
            <w:tcBorders>
              <w:top w:val="single" w:color="000000" w:sz="0" w:space="0"/>
              <w:left w:val="single" w:color="000000" w:sz="4" w:space="0"/>
              <w:bottom w:val="single" w:color="000000" w:sz="4" w:space="0"/>
              <w:right w:val="single" w:color="000000" w:sz="4" w:space="0"/>
            </w:tcBorders>
            <w:shd w:val="clear" w:color="000000" w:fill="FFFFFF"/>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00" w:lineRule="exact"/>
              <w:rPr>
                <w:rFonts w:ascii="宋体" w:hAnsi="宋体" w:eastAsia="宋体" w:cs="宋体"/>
                <w:sz w:val="22"/>
                <w:highlight w:val="none"/>
              </w:rPr>
            </w:pPr>
          </w:p>
        </w:tc>
        <w:tc>
          <w:tcPr>
            <w:tcW w:w="1543" w:type="dxa"/>
            <w:gridSpan w:val="3"/>
            <w:vMerge w:val="continue"/>
            <w:tcBorders>
              <w:top w:val="single" w:color="000000" w:sz="0" w:space="0"/>
              <w:left w:val="single" w:color="000000" w:sz="4" w:space="0"/>
              <w:bottom w:val="single" w:color="000000" w:sz="4" w:space="0"/>
              <w:right w:val="single" w:color="000000" w:sz="4" w:space="0"/>
            </w:tcBorders>
            <w:shd w:val="clear" w:color="000000" w:fill="FFFFFF"/>
            <w:noWrap w:val="0"/>
            <w:tcMar>
              <w:left w:w="108" w:type="dxa"/>
              <w:right w:w="108" w:type="dxa"/>
            </w:tcMar>
            <w:vAlign w:val="center"/>
          </w:tcPr>
          <w:p>
            <w:pPr>
              <w:keepNext w:val="0"/>
              <w:keepLines w:val="0"/>
              <w:pageBreakBefore w:val="0"/>
              <w:kinsoku/>
              <w:wordWrap/>
              <w:overflowPunct/>
              <w:topLinePunct w:val="0"/>
              <w:autoSpaceDE/>
              <w:autoSpaceDN/>
              <w:bidi w:val="0"/>
              <w:adjustRightInd/>
              <w:snapToGrid/>
              <w:spacing w:line="500" w:lineRule="exact"/>
            </w:pPr>
          </w:p>
        </w:tc>
        <w:tc>
          <w:tcPr>
            <w:tcW w:w="3332" w:type="dxa"/>
            <w:gridSpan w:val="8"/>
            <w:tcBorders>
              <w:top w:val="single" w:color="000000" w:sz="0" w:space="0"/>
              <w:left w:val="single" w:color="000000" w:sz="4" w:space="0"/>
              <w:bottom w:val="single" w:color="000000" w:sz="4" w:space="0"/>
              <w:right w:val="single" w:color="000000" w:sz="4" w:space="0"/>
            </w:tcBorders>
            <w:shd w:val="clear" w:color="000000" w:fill="FFFFFF"/>
            <w:noWrap w:val="0"/>
            <w:tcMar>
              <w:left w:w="108"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center"/>
              <w:rPr>
                <w:rFonts w:ascii="宋体" w:hAnsi="宋体" w:eastAsia="宋体" w:cs="宋体"/>
                <w:highlight w:val="none"/>
              </w:rPr>
            </w:pPr>
            <w:r>
              <w:rPr>
                <w:rFonts w:hint="eastAsia" w:ascii="宋体" w:hAnsi="宋体" w:eastAsia="宋体" w:cs="宋体"/>
                <w:i w:val="0"/>
                <w:iCs w:val="0"/>
                <w:color w:val="000000"/>
                <w:kern w:val="0"/>
                <w:sz w:val="22"/>
                <w:szCs w:val="22"/>
                <w:u w:val="none"/>
                <w:lang w:val="en-US" w:eastAsia="zh-CN" w:bidi="ar"/>
              </w:rPr>
              <w:t>工程完工率</w:t>
            </w:r>
          </w:p>
        </w:tc>
        <w:tc>
          <w:tcPr>
            <w:tcW w:w="1693" w:type="dxa"/>
            <w:gridSpan w:val="7"/>
            <w:tcBorders>
              <w:top w:val="single" w:color="000000" w:sz="0" w:space="0"/>
              <w:left w:val="single" w:color="000000" w:sz="4" w:space="0"/>
              <w:bottom w:val="single" w:color="000000" w:sz="4" w:space="0"/>
              <w:right w:val="single" w:color="000000" w:sz="4" w:space="0"/>
            </w:tcBorders>
            <w:shd w:val="clear" w:color="000000" w:fill="FFFFFF"/>
            <w:noWrap w:val="0"/>
            <w:tcMar>
              <w:left w:w="108"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center"/>
            </w:pPr>
            <w:r>
              <w:rPr>
                <w:rFonts w:hint="eastAsia" w:ascii="宋体" w:hAnsi="宋体" w:eastAsia="宋体" w:cs="宋体"/>
                <w:i w:val="0"/>
                <w:iCs w:val="0"/>
                <w:color w:val="000000"/>
                <w:kern w:val="0"/>
                <w:sz w:val="24"/>
                <w:szCs w:val="24"/>
                <w:u w:val="none"/>
                <w:lang w:val="en-US" w:eastAsia="zh-CN" w:bidi="ar"/>
              </w:rPr>
              <w:t>≥90%</w:t>
            </w:r>
          </w:p>
        </w:tc>
        <w:tc>
          <w:tcPr>
            <w:tcW w:w="1096" w:type="dxa"/>
            <w:gridSpan w:val="3"/>
            <w:tcBorders>
              <w:top w:val="single" w:color="000000" w:sz="4" w:space="0"/>
              <w:left w:val="single" w:color="000000" w:sz="0" w:space="0"/>
              <w:bottom w:val="single" w:color="000000" w:sz="4" w:space="0"/>
              <w:right w:val="single" w:color="000000" w:sz="4" w:space="0"/>
            </w:tcBorders>
            <w:shd w:val="clear" w:color="000000" w:fill="FFFFFF"/>
            <w:noWrap w:val="0"/>
            <w:tcMar>
              <w:left w:w="108"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center"/>
              <w:rPr>
                <w:rFonts w:ascii="宋体" w:hAnsi="宋体" w:eastAsia="宋体" w:cs="宋体"/>
                <w:sz w:val="22"/>
                <w:highlight w:val="none"/>
              </w:rPr>
            </w:pPr>
            <w:r>
              <w:rPr>
                <w:rFonts w:hint="eastAsia" w:ascii="宋体" w:hAnsi="宋体" w:eastAsia="宋体" w:cs="宋体"/>
                <w:i w:val="0"/>
                <w:iCs w:val="0"/>
                <w:color w:val="000000"/>
                <w:kern w:val="0"/>
                <w:sz w:val="24"/>
                <w:szCs w:val="24"/>
                <w:u w:val="none"/>
                <w:lang w:val="en-US" w:eastAsia="zh-CN" w:bidi="ar"/>
              </w:rPr>
              <w:t>100</w:t>
            </w:r>
          </w:p>
        </w:tc>
        <w:tc>
          <w:tcPr>
            <w:tcW w:w="716" w:type="dxa"/>
            <w:gridSpan w:val="4"/>
            <w:tcBorders>
              <w:top w:val="single" w:color="000000" w:sz="4" w:space="0"/>
              <w:left w:val="single" w:color="000000" w:sz="0" w:space="0"/>
              <w:bottom w:val="single" w:color="000000" w:sz="4" w:space="0"/>
              <w:right w:val="single" w:color="000000" w:sz="4" w:space="0"/>
            </w:tcBorders>
            <w:shd w:val="clear" w:color="000000" w:fill="FFFFFF"/>
            <w:noWrap w:val="0"/>
            <w:tcMar>
              <w:left w:w="108"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center"/>
              <w:rPr>
                <w:rFonts w:ascii="宋体" w:hAnsi="宋体" w:eastAsia="宋体" w:cs="宋体"/>
                <w:sz w:val="22"/>
                <w:highlight w:val="none"/>
              </w:rPr>
            </w:pPr>
            <w:r>
              <w:rPr>
                <w:rFonts w:hint="eastAsia" w:ascii="宋体" w:hAnsi="宋体" w:eastAsia="宋体" w:cs="宋体"/>
                <w:i w:val="0"/>
                <w:iCs w:val="0"/>
                <w:color w:val="000000"/>
                <w:kern w:val="0"/>
                <w:sz w:val="24"/>
                <w:szCs w:val="24"/>
                <w:u w:val="none"/>
                <w:lang w:val="en-US" w:eastAsia="zh-CN" w:bidi="ar"/>
              </w:rPr>
              <w:t>10</w:t>
            </w:r>
          </w:p>
        </w:tc>
        <w:tc>
          <w:tcPr>
            <w:tcW w:w="1285" w:type="dxa"/>
            <w:gridSpan w:val="5"/>
            <w:tcBorders>
              <w:top w:val="single" w:color="000000" w:sz="4" w:space="0"/>
              <w:left w:val="single" w:color="000000" w:sz="0" w:space="0"/>
              <w:bottom w:val="single" w:color="000000" w:sz="4" w:space="0"/>
              <w:right w:val="single" w:color="000000" w:sz="4" w:space="0"/>
            </w:tcBorders>
            <w:shd w:val="clear" w:color="000000" w:fill="FFFFFF"/>
            <w:noWrap w:val="0"/>
            <w:tcMar>
              <w:left w:w="108"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center"/>
            </w:pPr>
            <w:r>
              <w:rPr>
                <w:rFonts w:hint="eastAsia" w:ascii="宋体" w:hAnsi="宋体" w:eastAsia="宋体" w:cs="宋体"/>
                <w:i w:val="0"/>
                <w:iCs w:val="0"/>
                <w:color w:val="000000"/>
                <w:kern w:val="0"/>
                <w:sz w:val="24"/>
                <w:szCs w:val="24"/>
                <w:u w:val="none"/>
                <w:lang w:val="en-US" w:eastAsia="zh-CN" w:bidi="ar"/>
              </w:rPr>
              <w:t>10</w:t>
            </w:r>
          </w:p>
        </w:tc>
        <w:tc>
          <w:tcPr>
            <w:tcW w:w="1549" w:type="dxa"/>
            <w:gridSpan w:val="3"/>
            <w:tcBorders>
              <w:top w:val="single" w:color="000000" w:sz="4" w:space="0"/>
              <w:left w:val="single" w:color="000000" w:sz="0" w:space="0"/>
              <w:bottom w:val="single" w:color="000000" w:sz="4" w:space="0"/>
              <w:right w:val="single" w:color="000000" w:sz="4" w:space="0"/>
            </w:tcBorders>
            <w:shd w:val="clear" w:color="000000" w:fill="FFFFFF"/>
            <w:noWrap w:val="0"/>
            <w:tcMar>
              <w:left w:w="108" w:type="dxa"/>
              <w:right w:w="108" w:type="dxa"/>
            </w:tcMar>
            <w:vAlign w:val="center"/>
          </w:tcPr>
          <w:p>
            <w:pPr>
              <w:keepNext w:val="0"/>
              <w:keepLines w:val="0"/>
              <w:pageBreakBefore w:val="0"/>
              <w:kinsoku/>
              <w:wordWrap/>
              <w:overflowPunct/>
              <w:topLinePunct w:val="0"/>
              <w:autoSpaceDE/>
              <w:autoSpaceDN/>
              <w:bidi w:val="0"/>
              <w:adjustRightInd/>
              <w:snapToGrid/>
              <w:spacing w:line="500" w:lineRule="exact"/>
              <w:rPr>
                <w:rFonts w:ascii="宋体" w:hAnsi="宋体" w:eastAsia="宋体" w:cs="宋体"/>
                <w:sz w:val="22"/>
                <w:highlight w:val="none"/>
              </w:rPr>
            </w:pPr>
          </w:p>
        </w:tc>
      </w:tr>
      <w:tr>
        <w:tblPrEx>
          <w:tblCellMar>
            <w:top w:w="0" w:type="dxa"/>
            <w:left w:w="10" w:type="dxa"/>
            <w:bottom w:w="0" w:type="dxa"/>
            <w:right w:w="10" w:type="dxa"/>
          </w:tblCellMar>
        </w:tblPrEx>
        <w:trPr>
          <w:gridBefore w:val="2"/>
          <w:wBefore w:w="10" w:type="dxa"/>
          <w:jc w:val="center"/>
        </w:trPr>
        <w:tc>
          <w:tcPr>
            <w:tcW w:w="1314" w:type="dxa"/>
            <w:gridSpan w:val="3"/>
            <w:vMerge w:val="continue"/>
            <w:tcBorders>
              <w:top w:val="single" w:color="000000" w:sz="0" w:space="0"/>
              <w:left w:val="single" w:color="000000" w:sz="4" w:space="0"/>
              <w:bottom w:val="single" w:color="000000" w:sz="0" w:space="0"/>
              <w:right w:val="single" w:color="000000" w:sz="4" w:space="0"/>
            </w:tcBorders>
            <w:shd w:val="clear" w:color="000000" w:fill="FFFFFF"/>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00" w:lineRule="exact"/>
              <w:rPr>
                <w:rFonts w:ascii="宋体" w:hAnsi="宋体" w:eastAsia="宋体" w:cs="宋体"/>
                <w:sz w:val="22"/>
                <w:highlight w:val="none"/>
              </w:rPr>
            </w:pPr>
          </w:p>
        </w:tc>
        <w:tc>
          <w:tcPr>
            <w:tcW w:w="992" w:type="dxa"/>
            <w:gridSpan w:val="3"/>
            <w:vMerge w:val="continue"/>
            <w:tcBorders>
              <w:top w:val="single" w:color="000000" w:sz="4" w:space="0"/>
              <w:left w:val="single" w:color="000000" w:sz="4" w:space="0"/>
              <w:bottom w:val="single" w:color="000000" w:sz="0" w:space="0"/>
              <w:right w:val="single" w:color="000000" w:sz="4" w:space="0"/>
            </w:tcBorders>
            <w:shd w:val="clear" w:color="000000" w:fill="FFFFFF"/>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00" w:lineRule="exact"/>
              <w:rPr>
                <w:rFonts w:ascii="宋体" w:hAnsi="宋体" w:eastAsia="宋体" w:cs="宋体"/>
                <w:highlight w:val="none"/>
              </w:rPr>
            </w:pPr>
          </w:p>
        </w:tc>
        <w:tc>
          <w:tcPr>
            <w:tcW w:w="1543" w:type="dxa"/>
            <w:gridSpan w:val="3"/>
            <w:tcBorders>
              <w:top w:val="single" w:color="000000" w:sz="4" w:space="0"/>
              <w:left w:val="single" w:color="000000" w:sz="4" w:space="0"/>
              <w:bottom w:val="single" w:color="000000" w:sz="0" w:space="0"/>
              <w:right w:val="single" w:color="000000" w:sz="4" w:space="0"/>
            </w:tcBorders>
            <w:shd w:val="clear" w:color="000000" w:fill="FFFFFF"/>
            <w:noWrap w:val="0"/>
            <w:tcMar>
              <w:left w:w="108"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center"/>
            </w:pPr>
            <w:r>
              <w:rPr>
                <w:rFonts w:hint="eastAsia" w:ascii="宋体" w:hAnsi="宋体" w:eastAsia="宋体" w:cs="宋体"/>
                <w:i w:val="0"/>
                <w:iCs w:val="0"/>
                <w:color w:val="000000"/>
                <w:kern w:val="0"/>
                <w:sz w:val="22"/>
                <w:szCs w:val="22"/>
                <w:u w:val="none"/>
                <w:lang w:val="en-US" w:eastAsia="zh-CN" w:bidi="ar"/>
              </w:rPr>
              <w:t>时效指标</w:t>
            </w:r>
          </w:p>
        </w:tc>
        <w:tc>
          <w:tcPr>
            <w:tcW w:w="3332" w:type="dxa"/>
            <w:gridSpan w:val="8"/>
            <w:tcBorders>
              <w:top w:val="single" w:color="000000" w:sz="4" w:space="0"/>
              <w:left w:val="single" w:color="000000" w:sz="4" w:space="0"/>
              <w:bottom w:val="single" w:color="000000" w:sz="4" w:space="0"/>
              <w:right w:val="single" w:color="000000" w:sz="4" w:space="0"/>
            </w:tcBorders>
            <w:shd w:val="clear" w:color="000000" w:fill="FFFFFF"/>
            <w:noWrap w:val="0"/>
            <w:tcMar>
              <w:left w:w="108"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center"/>
              <w:rPr>
                <w:rFonts w:ascii="宋体" w:hAnsi="宋体" w:eastAsia="宋体" w:cs="宋体"/>
                <w:highlight w:val="none"/>
              </w:rPr>
            </w:pPr>
            <w:r>
              <w:rPr>
                <w:rFonts w:hint="eastAsia" w:ascii="宋体" w:hAnsi="宋体" w:eastAsia="宋体" w:cs="宋体"/>
                <w:i w:val="0"/>
                <w:iCs w:val="0"/>
                <w:color w:val="000000"/>
                <w:kern w:val="0"/>
                <w:sz w:val="22"/>
                <w:szCs w:val="22"/>
                <w:u w:val="none"/>
                <w:lang w:val="en-US" w:eastAsia="zh-CN" w:bidi="ar"/>
              </w:rPr>
              <w:t>预算申请率</w:t>
            </w:r>
          </w:p>
        </w:tc>
        <w:tc>
          <w:tcPr>
            <w:tcW w:w="1693" w:type="dxa"/>
            <w:gridSpan w:val="7"/>
            <w:tcBorders>
              <w:top w:val="single" w:color="000000" w:sz="4" w:space="0"/>
              <w:left w:val="single" w:color="000000" w:sz="4" w:space="0"/>
              <w:bottom w:val="single" w:color="000000" w:sz="4" w:space="0"/>
              <w:right w:val="single" w:color="000000" w:sz="4" w:space="0"/>
            </w:tcBorders>
            <w:shd w:val="clear" w:color="000000" w:fill="FFFFFF"/>
            <w:noWrap w:val="0"/>
            <w:tcMar>
              <w:left w:w="108"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center"/>
            </w:pPr>
            <w:r>
              <w:rPr>
                <w:rFonts w:hint="eastAsia" w:ascii="宋体" w:hAnsi="宋体" w:eastAsia="宋体" w:cs="宋体"/>
                <w:i w:val="0"/>
                <w:iCs w:val="0"/>
                <w:color w:val="000000"/>
                <w:kern w:val="0"/>
                <w:sz w:val="24"/>
                <w:szCs w:val="24"/>
                <w:u w:val="none"/>
                <w:lang w:val="en-US" w:eastAsia="zh-CN" w:bidi="ar"/>
              </w:rPr>
              <w:t>≥90%</w:t>
            </w:r>
          </w:p>
        </w:tc>
        <w:tc>
          <w:tcPr>
            <w:tcW w:w="1096" w:type="dxa"/>
            <w:gridSpan w:val="3"/>
            <w:tcBorders>
              <w:top w:val="single" w:color="000000" w:sz="4" w:space="0"/>
              <w:left w:val="single" w:color="000000" w:sz="4" w:space="0"/>
              <w:bottom w:val="single" w:color="000000" w:sz="4" w:space="0"/>
              <w:right w:val="single" w:color="000000" w:sz="4" w:space="0"/>
            </w:tcBorders>
            <w:shd w:val="clear" w:color="000000" w:fill="FFFFFF"/>
            <w:noWrap w:val="0"/>
            <w:tcMar>
              <w:left w:w="108"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center"/>
              <w:rPr>
                <w:rFonts w:ascii="宋体" w:hAnsi="宋体" w:eastAsia="宋体" w:cs="宋体"/>
                <w:sz w:val="22"/>
                <w:highlight w:val="none"/>
              </w:rPr>
            </w:pPr>
            <w:r>
              <w:rPr>
                <w:rFonts w:hint="eastAsia" w:ascii="宋体" w:hAnsi="宋体" w:eastAsia="宋体" w:cs="宋体"/>
                <w:i w:val="0"/>
                <w:iCs w:val="0"/>
                <w:color w:val="000000"/>
                <w:kern w:val="0"/>
                <w:sz w:val="24"/>
                <w:szCs w:val="24"/>
                <w:u w:val="none"/>
                <w:lang w:val="en-US" w:eastAsia="zh-CN" w:bidi="ar"/>
              </w:rPr>
              <w:t>100</w:t>
            </w:r>
          </w:p>
        </w:tc>
        <w:tc>
          <w:tcPr>
            <w:tcW w:w="716" w:type="dxa"/>
            <w:gridSpan w:val="4"/>
            <w:tcBorders>
              <w:top w:val="single" w:color="000000" w:sz="4" w:space="0"/>
              <w:left w:val="single" w:color="000000" w:sz="4" w:space="0"/>
              <w:bottom w:val="single" w:color="000000" w:sz="4" w:space="0"/>
              <w:right w:val="single" w:color="000000" w:sz="4" w:space="0"/>
            </w:tcBorders>
            <w:shd w:val="clear" w:color="000000" w:fill="FFFFFF"/>
            <w:noWrap w:val="0"/>
            <w:tcMar>
              <w:left w:w="108"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center"/>
              <w:rPr>
                <w:rFonts w:ascii="宋体" w:hAnsi="宋体" w:eastAsia="宋体" w:cs="宋体"/>
                <w:sz w:val="22"/>
                <w:highlight w:val="none"/>
              </w:rPr>
            </w:pPr>
            <w:r>
              <w:rPr>
                <w:rFonts w:hint="eastAsia" w:ascii="宋体" w:hAnsi="宋体" w:eastAsia="宋体" w:cs="宋体"/>
                <w:i w:val="0"/>
                <w:iCs w:val="0"/>
                <w:color w:val="000000"/>
                <w:kern w:val="0"/>
                <w:sz w:val="24"/>
                <w:szCs w:val="24"/>
                <w:u w:val="none"/>
                <w:lang w:val="en-US" w:eastAsia="zh-CN" w:bidi="ar"/>
              </w:rPr>
              <w:t>10</w:t>
            </w:r>
          </w:p>
        </w:tc>
        <w:tc>
          <w:tcPr>
            <w:tcW w:w="1285" w:type="dxa"/>
            <w:gridSpan w:val="5"/>
            <w:tcBorders>
              <w:top w:val="single" w:color="000000" w:sz="4" w:space="0"/>
              <w:left w:val="single" w:color="000000" w:sz="4" w:space="0"/>
              <w:bottom w:val="single" w:color="000000" w:sz="4" w:space="0"/>
              <w:right w:val="single" w:color="000000" w:sz="4" w:space="0"/>
            </w:tcBorders>
            <w:shd w:val="clear" w:color="000000" w:fill="FFFFFF"/>
            <w:noWrap w:val="0"/>
            <w:tcMar>
              <w:left w:w="108"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center"/>
            </w:pPr>
            <w:r>
              <w:rPr>
                <w:rFonts w:hint="eastAsia" w:ascii="宋体" w:hAnsi="宋体" w:eastAsia="宋体" w:cs="宋体"/>
                <w:i w:val="0"/>
                <w:iCs w:val="0"/>
                <w:color w:val="000000"/>
                <w:kern w:val="0"/>
                <w:sz w:val="24"/>
                <w:szCs w:val="24"/>
                <w:u w:val="none"/>
                <w:lang w:val="en-US" w:eastAsia="zh-CN" w:bidi="ar"/>
              </w:rPr>
              <w:t>10</w:t>
            </w:r>
          </w:p>
        </w:tc>
        <w:tc>
          <w:tcPr>
            <w:tcW w:w="1549" w:type="dxa"/>
            <w:gridSpan w:val="3"/>
            <w:tcBorders>
              <w:top w:val="single" w:color="000000" w:sz="4" w:space="0"/>
              <w:left w:val="single" w:color="000000" w:sz="4" w:space="0"/>
              <w:bottom w:val="single" w:color="000000" w:sz="4" w:space="0"/>
              <w:right w:val="single" w:color="000000" w:sz="4" w:space="0"/>
            </w:tcBorders>
            <w:shd w:val="clear" w:color="000000" w:fill="FFFFFF"/>
            <w:noWrap w:val="0"/>
            <w:tcMar>
              <w:left w:w="108" w:type="dxa"/>
              <w:right w:w="108" w:type="dxa"/>
            </w:tcMar>
            <w:vAlign w:val="center"/>
          </w:tcPr>
          <w:p>
            <w:pPr>
              <w:keepNext w:val="0"/>
              <w:keepLines w:val="0"/>
              <w:pageBreakBefore w:val="0"/>
              <w:kinsoku/>
              <w:wordWrap/>
              <w:overflowPunct/>
              <w:topLinePunct w:val="0"/>
              <w:autoSpaceDE/>
              <w:autoSpaceDN/>
              <w:bidi w:val="0"/>
              <w:adjustRightInd/>
              <w:snapToGrid/>
              <w:spacing w:line="500" w:lineRule="exact"/>
              <w:rPr>
                <w:rFonts w:ascii="宋体" w:hAnsi="宋体" w:eastAsia="宋体" w:cs="宋体"/>
                <w:sz w:val="22"/>
                <w:highlight w:val="none"/>
              </w:rPr>
            </w:pPr>
          </w:p>
        </w:tc>
      </w:tr>
      <w:tr>
        <w:tblPrEx>
          <w:tblCellMar>
            <w:top w:w="0" w:type="dxa"/>
            <w:left w:w="10" w:type="dxa"/>
            <w:bottom w:w="0" w:type="dxa"/>
            <w:right w:w="10" w:type="dxa"/>
          </w:tblCellMar>
        </w:tblPrEx>
        <w:trPr>
          <w:gridBefore w:val="2"/>
          <w:wBefore w:w="10" w:type="dxa"/>
          <w:jc w:val="center"/>
        </w:trPr>
        <w:tc>
          <w:tcPr>
            <w:tcW w:w="1314" w:type="dxa"/>
            <w:gridSpan w:val="3"/>
            <w:vMerge w:val="continue"/>
            <w:tcBorders>
              <w:top w:val="single" w:color="000000" w:sz="0" w:space="0"/>
              <w:left w:val="single" w:color="000000" w:sz="4" w:space="0"/>
              <w:bottom w:val="single" w:color="000000" w:sz="0" w:space="0"/>
              <w:right w:val="single" w:color="000000" w:sz="4" w:space="0"/>
            </w:tcBorders>
            <w:shd w:val="clear" w:color="000000" w:fill="FFFFFF"/>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00" w:lineRule="exact"/>
              <w:rPr>
                <w:rFonts w:ascii="宋体" w:hAnsi="宋体" w:eastAsia="宋体" w:cs="宋体"/>
                <w:sz w:val="22"/>
                <w:highlight w:val="none"/>
              </w:rPr>
            </w:pPr>
          </w:p>
        </w:tc>
        <w:tc>
          <w:tcPr>
            <w:tcW w:w="992" w:type="dxa"/>
            <w:gridSpan w:val="3"/>
            <w:tcBorders>
              <w:top w:val="single" w:color="000000" w:sz="0" w:space="0"/>
              <w:left w:val="single" w:color="000000" w:sz="4" w:space="0"/>
              <w:bottom w:val="single" w:color="000000" w:sz="4" w:space="0"/>
              <w:right w:val="single" w:color="000000" w:sz="4" w:space="0"/>
            </w:tcBorders>
            <w:shd w:val="clear" w:color="000000" w:fill="FFFFFF"/>
            <w:noWrap w:val="0"/>
            <w:tcMar>
              <w:left w:w="108"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成本</w:t>
            </w:r>
          </w:p>
          <w:p>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center"/>
              <w:rPr>
                <w:rFonts w:ascii="宋体" w:hAnsi="宋体" w:eastAsia="宋体" w:cs="宋体"/>
                <w:sz w:val="22"/>
                <w:highlight w:val="none"/>
              </w:rPr>
            </w:pPr>
            <w:r>
              <w:rPr>
                <w:rFonts w:hint="eastAsia" w:ascii="宋体" w:hAnsi="宋体" w:eastAsia="宋体" w:cs="宋体"/>
                <w:i w:val="0"/>
                <w:iCs w:val="0"/>
                <w:color w:val="000000"/>
                <w:kern w:val="0"/>
                <w:sz w:val="22"/>
                <w:szCs w:val="22"/>
                <w:u w:val="none"/>
                <w:lang w:val="en-US" w:eastAsia="zh-CN" w:bidi="ar"/>
              </w:rPr>
              <w:t>指标</w:t>
            </w:r>
          </w:p>
        </w:tc>
        <w:tc>
          <w:tcPr>
            <w:tcW w:w="1543" w:type="dxa"/>
            <w:gridSpan w:val="3"/>
            <w:tcBorders>
              <w:top w:val="single" w:color="000000" w:sz="0" w:space="0"/>
              <w:left w:val="single" w:color="000000" w:sz="4" w:space="0"/>
              <w:bottom w:val="single" w:color="000000" w:sz="4" w:space="0"/>
              <w:right w:val="single" w:color="000000" w:sz="4" w:space="0"/>
            </w:tcBorders>
            <w:shd w:val="clear" w:color="000000" w:fill="FFFFFF"/>
            <w:noWrap w:val="0"/>
            <w:tcMar>
              <w:left w:w="108"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center"/>
            </w:pPr>
            <w:r>
              <w:rPr>
                <w:rFonts w:hint="eastAsia" w:ascii="宋体" w:hAnsi="宋体" w:eastAsia="宋体" w:cs="宋体"/>
                <w:i w:val="0"/>
                <w:iCs w:val="0"/>
                <w:color w:val="000000"/>
                <w:kern w:val="0"/>
                <w:sz w:val="22"/>
                <w:szCs w:val="22"/>
                <w:u w:val="none"/>
                <w:lang w:val="en-US" w:eastAsia="zh-CN" w:bidi="ar"/>
              </w:rPr>
              <w:t>经济成本指标</w:t>
            </w:r>
          </w:p>
        </w:tc>
        <w:tc>
          <w:tcPr>
            <w:tcW w:w="3332" w:type="dxa"/>
            <w:gridSpan w:val="8"/>
            <w:tcBorders>
              <w:top w:val="single" w:color="000000" w:sz="4" w:space="0"/>
              <w:left w:val="single" w:color="000000" w:sz="4" w:space="0"/>
              <w:bottom w:val="single" w:color="000000" w:sz="4" w:space="0"/>
              <w:right w:val="single" w:color="000000" w:sz="4" w:space="0"/>
            </w:tcBorders>
            <w:shd w:val="clear" w:color="000000" w:fill="FFFFFF"/>
            <w:noWrap w:val="0"/>
            <w:tcMar>
              <w:left w:w="108"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center"/>
              <w:rPr>
                <w:rFonts w:ascii="宋体" w:hAnsi="宋体" w:eastAsia="宋体" w:cs="宋体"/>
                <w:highlight w:val="none"/>
              </w:rPr>
            </w:pPr>
            <w:r>
              <w:rPr>
                <w:rFonts w:hint="eastAsia" w:ascii="宋体" w:hAnsi="宋体" w:eastAsia="宋体" w:cs="宋体"/>
                <w:i w:val="0"/>
                <w:iCs w:val="0"/>
                <w:color w:val="000000"/>
                <w:kern w:val="0"/>
                <w:sz w:val="22"/>
                <w:szCs w:val="22"/>
                <w:u w:val="none"/>
                <w:lang w:val="en-US" w:eastAsia="zh-CN" w:bidi="ar"/>
              </w:rPr>
              <w:t>成本控制率</w:t>
            </w:r>
          </w:p>
        </w:tc>
        <w:tc>
          <w:tcPr>
            <w:tcW w:w="1693" w:type="dxa"/>
            <w:gridSpan w:val="7"/>
            <w:tcBorders>
              <w:top w:val="single" w:color="000000" w:sz="4" w:space="0"/>
              <w:left w:val="single" w:color="000000" w:sz="4" w:space="0"/>
              <w:bottom w:val="single" w:color="000000" w:sz="4" w:space="0"/>
              <w:right w:val="single" w:color="000000" w:sz="4" w:space="0"/>
            </w:tcBorders>
            <w:shd w:val="clear" w:color="000000" w:fill="FFFFFF"/>
            <w:noWrap w:val="0"/>
            <w:tcMar>
              <w:left w:w="108"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center"/>
            </w:pPr>
            <w:r>
              <w:rPr>
                <w:rFonts w:hint="eastAsia" w:ascii="宋体" w:hAnsi="宋体" w:eastAsia="宋体" w:cs="宋体"/>
                <w:i w:val="0"/>
                <w:iCs w:val="0"/>
                <w:color w:val="000000"/>
                <w:kern w:val="0"/>
                <w:sz w:val="24"/>
                <w:szCs w:val="24"/>
                <w:u w:val="none"/>
                <w:lang w:val="en-US" w:eastAsia="zh-CN" w:bidi="ar"/>
              </w:rPr>
              <w:t>≤100%</w:t>
            </w:r>
          </w:p>
        </w:tc>
        <w:tc>
          <w:tcPr>
            <w:tcW w:w="1096" w:type="dxa"/>
            <w:gridSpan w:val="3"/>
            <w:tcBorders>
              <w:top w:val="single" w:color="000000" w:sz="4" w:space="0"/>
              <w:left w:val="single" w:color="000000" w:sz="0" w:space="0"/>
              <w:bottom w:val="single" w:color="000000" w:sz="4" w:space="0"/>
              <w:right w:val="single" w:color="000000" w:sz="4" w:space="0"/>
            </w:tcBorders>
            <w:shd w:val="clear" w:color="000000" w:fill="FFFFFF"/>
            <w:noWrap w:val="0"/>
            <w:tcMar>
              <w:left w:w="108"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center"/>
              <w:rPr>
                <w:rFonts w:ascii="宋体" w:hAnsi="宋体" w:eastAsia="宋体" w:cs="宋体"/>
                <w:sz w:val="22"/>
                <w:highlight w:val="none"/>
              </w:rPr>
            </w:pPr>
            <w:r>
              <w:rPr>
                <w:rFonts w:hint="eastAsia" w:ascii="宋体" w:hAnsi="宋体" w:eastAsia="宋体" w:cs="宋体"/>
                <w:i w:val="0"/>
                <w:iCs w:val="0"/>
                <w:color w:val="000000"/>
                <w:kern w:val="0"/>
                <w:sz w:val="24"/>
                <w:szCs w:val="24"/>
                <w:u w:val="none"/>
                <w:lang w:val="en-US" w:eastAsia="zh-CN" w:bidi="ar"/>
              </w:rPr>
              <w:t>100</w:t>
            </w:r>
          </w:p>
        </w:tc>
        <w:tc>
          <w:tcPr>
            <w:tcW w:w="716" w:type="dxa"/>
            <w:gridSpan w:val="4"/>
            <w:tcBorders>
              <w:top w:val="single" w:color="000000" w:sz="4" w:space="0"/>
              <w:left w:val="single" w:color="000000" w:sz="0" w:space="0"/>
              <w:bottom w:val="single" w:color="000000" w:sz="4" w:space="0"/>
              <w:right w:val="single" w:color="000000" w:sz="4" w:space="0"/>
            </w:tcBorders>
            <w:shd w:val="clear" w:color="000000" w:fill="FFFFFF"/>
            <w:noWrap w:val="0"/>
            <w:tcMar>
              <w:left w:w="108"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center"/>
              <w:rPr>
                <w:rFonts w:ascii="宋体" w:hAnsi="宋体" w:eastAsia="宋体" w:cs="宋体"/>
                <w:sz w:val="22"/>
                <w:highlight w:val="none"/>
              </w:rPr>
            </w:pPr>
            <w:r>
              <w:rPr>
                <w:rFonts w:hint="eastAsia" w:ascii="宋体" w:hAnsi="宋体" w:eastAsia="宋体" w:cs="宋体"/>
                <w:i w:val="0"/>
                <w:iCs w:val="0"/>
                <w:color w:val="000000"/>
                <w:kern w:val="0"/>
                <w:sz w:val="24"/>
                <w:szCs w:val="24"/>
                <w:u w:val="none"/>
                <w:lang w:val="en-US" w:eastAsia="zh-CN" w:bidi="ar"/>
              </w:rPr>
              <w:t>10</w:t>
            </w:r>
          </w:p>
        </w:tc>
        <w:tc>
          <w:tcPr>
            <w:tcW w:w="1285" w:type="dxa"/>
            <w:gridSpan w:val="5"/>
            <w:tcBorders>
              <w:top w:val="single" w:color="000000" w:sz="4" w:space="0"/>
              <w:left w:val="single" w:color="000000" w:sz="0" w:space="0"/>
              <w:bottom w:val="single" w:color="000000" w:sz="4" w:space="0"/>
              <w:right w:val="single" w:color="000000" w:sz="4" w:space="0"/>
            </w:tcBorders>
            <w:shd w:val="clear" w:color="000000" w:fill="FFFFFF"/>
            <w:noWrap w:val="0"/>
            <w:tcMar>
              <w:left w:w="108"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center"/>
            </w:pPr>
            <w:r>
              <w:rPr>
                <w:rFonts w:hint="eastAsia" w:ascii="宋体" w:hAnsi="宋体" w:eastAsia="宋体" w:cs="宋体"/>
                <w:i w:val="0"/>
                <w:iCs w:val="0"/>
                <w:color w:val="000000"/>
                <w:kern w:val="0"/>
                <w:sz w:val="24"/>
                <w:szCs w:val="24"/>
                <w:u w:val="none"/>
                <w:lang w:val="en-US" w:eastAsia="zh-CN" w:bidi="ar"/>
              </w:rPr>
              <w:t>10</w:t>
            </w:r>
          </w:p>
        </w:tc>
        <w:tc>
          <w:tcPr>
            <w:tcW w:w="1549" w:type="dxa"/>
            <w:gridSpan w:val="3"/>
            <w:tcBorders>
              <w:top w:val="single" w:color="000000" w:sz="4" w:space="0"/>
              <w:left w:val="single" w:color="000000" w:sz="0" w:space="0"/>
              <w:bottom w:val="single" w:color="000000" w:sz="4" w:space="0"/>
              <w:right w:val="single" w:color="000000" w:sz="4" w:space="0"/>
            </w:tcBorders>
            <w:shd w:val="clear" w:color="000000" w:fill="FFFFFF"/>
            <w:noWrap w:val="0"/>
            <w:tcMar>
              <w:left w:w="108" w:type="dxa"/>
              <w:right w:w="108" w:type="dxa"/>
            </w:tcMar>
            <w:vAlign w:val="center"/>
          </w:tcPr>
          <w:p>
            <w:pPr>
              <w:keepNext w:val="0"/>
              <w:keepLines w:val="0"/>
              <w:pageBreakBefore w:val="0"/>
              <w:kinsoku/>
              <w:wordWrap/>
              <w:overflowPunct/>
              <w:topLinePunct w:val="0"/>
              <w:autoSpaceDE/>
              <w:autoSpaceDN/>
              <w:bidi w:val="0"/>
              <w:adjustRightInd/>
              <w:snapToGrid/>
              <w:spacing w:line="500" w:lineRule="exact"/>
              <w:rPr>
                <w:rFonts w:ascii="宋体" w:hAnsi="宋体" w:eastAsia="宋体" w:cs="宋体"/>
                <w:sz w:val="22"/>
                <w:highlight w:val="none"/>
              </w:rPr>
            </w:pPr>
          </w:p>
        </w:tc>
      </w:tr>
      <w:tr>
        <w:tblPrEx>
          <w:tblCellMar>
            <w:top w:w="0" w:type="dxa"/>
            <w:left w:w="10" w:type="dxa"/>
            <w:bottom w:w="0" w:type="dxa"/>
            <w:right w:w="10" w:type="dxa"/>
          </w:tblCellMar>
        </w:tblPrEx>
        <w:trPr>
          <w:gridBefore w:val="2"/>
          <w:wBefore w:w="10" w:type="dxa"/>
          <w:jc w:val="center"/>
        </w:trPr>
        <w:tc>
          <w:tcPr>
            <w:tcW w:w="1314" w:type="dxa"/>
            <w:gridSpan w:val="3"/>
            <w:vMerge w:val="continue"/>
            <w:tcBorders>
              <w:top w:val="single" w:color="000000" w:sz="0" w:space="0"/>
              <w:left w:val="single" w:color="000000" w:sz="4" w:space="0"/>
              <w:bottom w:val="single" w:color="000000" w:sz="0" w:space="0"/>
              <w:right w:val="single" w:color="000000" w:sz="4" w:space="0"/>
            </w:tcBorders>
            <w:shd w:val="clear" w:color="000000" w:fill="FFFFFF"/>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00" w:lineRule="exact"/>
              <w:rPr>
                <w:rFonts w:ascii="宋体" w:hAnsi="宋体" w:eastAsia="宋体" w:cs="宋体"/>
                <w:sz w:val="22"/>
                <w:highlight w:val="none"/>
              </w:rPr>
            </w:pPr>
          </w:p>
        </w:tc>
        <w:tc>
          <w:tcPr>
            <w:tcW w:w="992" w:type="dxa"/>
            <w:gridSpan w:val="3"/>
            <w:vMerge w:val="restart"/>
            <w:tcBorders>
              <w:top w:val="single" w:color="000000" w:sz="0" w:space="0"/>
              <w:left w:val="single" w:color="000000" w:sz="4" w:space="0"/>
              <w:bottom w:val="single" w:color="000000" w:sz="4" w:space="0"/>
              <w:right w:val="single" w:color="000000" w:sz="4" w:space="0"/>
            </w:tcBorders>
            <w:shd w:val="clear" w:color="000000" w:fill="FFFFFF"/>
            <w:noWrap w:val="0"/>
            <w:tcMar>
              <w:left w:w="108"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效益</w:t>
            </w:r>
          </w:p>
          <w:p>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center"/>
              <w:rPr>
                <w:rFonts w:ascii="宋体" w:hAnsi="宋体" w:eastAsia="宋体" w:cs="宋体"/>
                <w:sz w:val="22"/>
                <w:highlight w:val="none"/>
              </w:rPr>
            </w:pPr>
            <w:r>
              <w:rPr>
                <w:rFonts w:hint="eastAsia" w:ascii="宋体" w:hAnsi="宋体" w:eastAsia="宋体" w:cs="宋体"/>
                <w:i w:val="0"/>
                <w:iCs w:val="0"/>
                <w:color w:val="000000"/>
                <w:kern w:val="0"/>
                <w:sz w:val="22"/>
                <w:szCs w:val="22"/>
                <w:u w:val="none"/>
                <w:lang w:val="en-US" w:eastAsia="zh-CN" w:bidi="ar"/>
              </w:rPr>
              <w:t>指标</w:t>
            </w:r>
          </w:p>
        </w:tc>
        <w:tc>
          <w:tcPr>
            <w:tcW w:w="1543" w:type="dxa"/>
            <w:gridSpan w:val="3"/>
            <w:vMerge w:val="restart"/>
            <w:tcBorders>
              <w:top w:val="single" w:color="000000" w:sz="0" w:space="0"/>
              <w:left w:val="single" w:color="000000" w:sz="4" w:space="0"/>
              <w:bottom w:val="single" w:color="000000" w:sz="4" w:space="0"/>
              <w:right w:val="single" w:color="000000" w:sz="4" w:space="0"/>
            </w:tcBorders>
            <w:shd w:val="clear" w:color="000000" w:fill="FFFFFF"/>
            <w:noWrap w:val="0"/>
            <w:tcMar>
              <w:left w:w="108"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center"/>
            </w:pPr>
            <w:r>
              <w:rPr>
                <w:rFonts w:hint="eastAsia" w:ascii="宋体" w:hAnsi="宋体" w:eastAsia="宋体" w:cs="宋体"/>
                <w:i w:val="0"/>
                <w:iCs w:val="0"/>
                <w:color w:val="000000"/>
                <w:kern w:val="0"/>
                <w:sz w:val="22"/>
                <w:szCs w:val="22"/>
                <w:u w:val="none"/>
                <w:lang w:val="en-US" w:eastAsia="zh-CN" w:bidi="ar"/>
              </w:rPr>
              <w:t>社会效益指标</w:t>
            </w:r>
          </w:p>
        </w:tc>
        <w:tc>
          <w:tcPr>
            <w:tcW w:w="3332" w:type="dxa"/>
            <w:gridSpan w:val="8"/>
            <w:tcBorders>
              <w:top w:val="single" w:color="000000" w:sz="4" w:space="0"/>
              <w:left w:val="single" w:color="000000" w:sz="4" w:space="0"/>
              <w:bottom w:val="single" w:color="000000" w:sz="4" w:space="0"/>
              <w:right w:val="single" w:color="000000" w:sz="4" w:space="0"/>
            </w:tcBorders>
            <w:shd w:val="clear" w:color="000000" w:fill="FFFFFF"/>
            <w:noWrap w:val="0"/>
            <w:tcMar>
              <w:left w:w="108"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center"/>
              <w:rPr>
                <w:rFonts w:ascii="宋体" w:hAnsi="宋体" w:eastAsia="宋体" w:cs="宋体"/>
                <w:highlight w:val="none"/>
              </w:rPr>
            </w:pPr>
            <w:r>
              <w:rPr>
                <w:rFonts w:hint="eastAsia" w:ascii="宋体" w:hAnsi="宋体" w:eastAsia="宋体" w:cs="宋体"/>
                <w:i w:val="0"/>
                <w:iCs w:val="0"/>
                <w:color w:val="000000"/>
                <w:kern w:val="0"/>
                <w:sz w:val="22"/>
                <w:szCs w:val="22"/>
                <w:u w:val="none"/>
                <w:lang w:val="en-US" w:eastAsia="zh-CN" w:bidi="ar"/>
              </w:rPr>
              <w:t>诉求件处理率</w:t>
            </w:r>
          </w:p>
        </w:tc>
        <w:tc>
          <w:tcPr>
            <w:tcW w:w="1693" w:type="dxa"/>
            <w:gridSpan w:val="7"/>
            <w:tcBorders>
              <w:top w:val="single" w:color="000000" w:sz="4" w:space="0"/>
              <w:left w:val="single" w:color="000000" w:sz="4" w:space="0"/>
              <w:bottom w:val="single" w:color="000000" w:sz="4" w:space="0"/>
              <w:right w:val="single" w:color="000000" w:sz="4" w:space="0"/>
            </w:tcBorders>
            <w:shd w:val="clear" w:color="000000" w:fill="FFFFFF"/>
            <w:noWrap w:val="0"/>
            <w:tcMar>
              <w:left w:w="108"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center"/>
            </w:pPr>
            <w:r>
              <w:rPr>
                <w:rFonts w:hint="eastAsia" w:ascii="宋体" w:hAnsi="宋体" w:eastAsia="宋体" w:cs="宋体"/>
                <w:i w:val="0"/>
                <w:iCs w:val="0"/>
                <w:color w:val="000000"/>
                <w:kern w:val="0"/>
                <w:sz w:val="24"/>
                <w:szCs w:val="24"/>
                <w:u w:val="none"/>
                <w:lang w:val="en-US" w:eastAsia="zh-CN" w:bidi="ar"/>
              </w:rPr>
              <w:t>≥90%</w:t>
            </w:r>
          </w:p>
        </w:tc>
        <w:tc>
          <w:tcPr>
            <w:tcW w:w="1096" w:type="dxa"/>
            <w:gridSpan w:val="3"/>
            <w:tcBorders>
              <w:top w:val="single" w:color="000000" w:sz="4" w:space="0"/>
              <w:left w:val="single" w:color="000000" w:sz="0" w:space="0"/>
              <w:bottom w:val="single" w:color="000000" w:sz="4" w:space="0"/>
              <w:right w:val="single" w:color="000000" w:sz="4" w:space="0"/>
            </w:tcBorders>
            <w:shd w:val="clear" w:color="000000" w:fill="FFFFFF"/>
            <w:noWrap w:val="0"/>
            <w:tcMar>
              <w:left w:w="108"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center"/>
              <w:rPr>
                <w:rFonts w:ascii="宋体" w:hAnsi="宋体" w:eastAsia="宋体" w:cs="宋体"/>
                <w:sz w:val="22"/>
                <w:highlight w:val="none"/>
              </w:rPr>
            </w:pPr>
            <w:r>
              <w:rPr>
                <w:rFonts w:hint="eastAsia" w:ascii="宋体" w:hAnsi="宋体" w:eastAsia="宋体" w:cs="宋体"/>
                <w:i w:val="0"/>
                <w:iCs w:val="0"/>
                <w:color w:val="000000"/>
                <w:kern w:val="0"/>
                <w:sz w:val="24"/>
                <w:szCs w:val="24"/>
                <w:u w:val="none"/>
                <w:lang w:val="en-US" w:eastAsia="zh-CN" w:bidi="ar"/>
              </w:rPr>
              <w:t>100</w:t>
            </w:r>
          </w:p>
        </w:tc>
        <w:tc>
          <w:tcPr>
            <w:tcW w:w="716" w:type="dxa"/>
            <w:gridSpan w:val="4"/>
            <w:tcBorders>
              <w:top w:val="single" w:color="000000" w:sz="0" w:space="0"/>
              <w:left w:val="single" w:color="000000" w:sz="0" w:space="0"/>
              <w:bottom w:val="single" w:color="000000" w:sz="4" w:space="0"/>
              <w:right w:val="single" w:color="000000" w:sz="4" w:space="0"/>
            </w:tcBorders>
            <w:shd w:val="clear" w:color="000000" w:fill="FFFFFF"/>
            <w:noWrap w:val="0"/>
            <w:tcMar>
              <w:left w:w="108"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center"/>
              <w:rPr>
                <w:rFonts w:ascii="宋体" w:hAnsi="宋体" w:eastAsia="宋体" w:cs="宋体"/>
                <w:sz w:val="22"/>
                <w:highlight w:val="none"/>
              </w:rPr>
            </w:pPr>
            <w:r>
              <w:rPr>
                <w:rFonts w:hint="eastAsia" w:ascii="宋体" w:hAnsi="宋体" w:eastAsia="宋体" w:cs="宋体"/>
                <w:i w:val="0"/>
                <w:iCs w:val="0"/>
                <w:color w:val="000000"/>
                <w:kern w:val="0"/>
                <w:sz w:val="24"/>
                <w:szCs w:val="24"/>
                <w:u w:val="none"/>
                <w:lang w:val="en-US" w:eastAsia="zh-CN" w:bidi="ar"/>
              </w:rPr>
              <w:t>10</w:t>
            </w:r>
          </w:p>
        </w:tc>
        <w:tc>
          <w:tcPr>
            <w:tcW w:w="1285" w:type="dxa"/>
            <w:gridSpan w:val="5"/>
            <w:tcBorders>
              <w:top w:val="single" w:color="000000" w:sz="0" w:space="0"/>
              <w:left w:val="single" w:color="000000" w:sz="0" w:space="0"/>
              <w:bottom w:val="single" w:color="000000" w:sz="4" w:space="0"/>
              <w:right w:val="single" w:color="000000" w:sz="4" w:space="0"/>
            </w:tcBorders>
            <w:shd w:val="clear" w:color="000000" w:fill="FFFFFF"/>
            <w:noWrap w:val="0"/>
            <w:tcMar>
              <w:left w:w="108"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center"/>
            </w:pPr>
            <w:r>
              <w:rPr>
                <w:rFonts w:hint="eastAsia" w:ascii="宋体" w:hAnsi="宋体" w:eastAsia="宋体" w:cs="宋体"/>
                <w:i w:val="0"/>
                <w:iCs w:val="0"/>
                <w:color w:val="000000"/>
                <w:kern w:val="0"/>
                <w:sz w:val="24"/>
                <w:szCs w:val="24"/>
                <w:u w:val="none"/>
                <w:lang w:val="en-US" w:eastAsia="zh-CN" w:bidi="ar"/>
              </w:rPr>
              <w:t>10</w:t>
            </w:r>
          </w:p>
        </w:tc>
        <w:tc>
          <w:tcPr>
            <w:tcW w:w="1549" w:type="dxa"/>
            <w:gridSpan w:val="3"/>
            <w:tcBorders>
              <w:top w:val="single" w:color="000000" w:sz="0" w:space="0"/>
              <w:left w:val="single" w:color="000000" w:sz="0" w:space="0"/>
              <w:bottom w:val="single" w:color="000000" w:sz="4" w:space="0"/>
              <w:right w:val="single" w:color="000000" w:sz="4" w:space="0"/>
            </w:tcBorders>
            <w:shd w:val="clear" w:color="000000" w:fill="FFFFFF"/>
            <w:noWrap w:val="0"/>
            <w:tcMar>
              <w:left w:w="108" w:type="dxa"/>
              <w:right w:w="108" w:type="dxa"/>
            </w:tcMar>
            <w:vAlign w:val="center"/>
          </w:tcPr>
          <w:p>
            <w:pPr>
              <w:keepNext w:val="0"/>
              <w:keepLines w:val="0"/>
              <w:pageBreakBefore w:val="0"/>
              <w:kinsoku/>
              <w:wordWrap/>
              <w:overflowPunct/>
              <w:topLinePunct w:val="0"/>
              <w:autoSpaceDE/>
              <w:autoSpaceDN/>
              <w:bidi w:val="0"/>
              <w:adjustRightInd/>
              <w:snapToGrid/>
              <w:spacing w:line="500" w:lineRule="exact"/>
              <w:rPr>
                <w:rFonts w:ascii="宋体" w:hAnsi="宋体" w:eastAsia="宋体" w:cs="宋体"/>
                <w:sz w:val="22"/>
                <w:highlight w:val="none"/>
              </w:rPr>
            </w:pPr>
          </w:p>
        </w:tc>
      </w:tr>
      <w:tr>
        <w:tblPrEx>
          <w:tblCellMar>
            <w:top w:w="0" w:type="dxa"/>
            <w:left w:w="10" w:type="dxa"/>
            <w:bottom w:w="0" w:type="dxa"/>
            <w:right w:w="10" w:type="dxa"/>
          </w:tblCellMar>
        </w:tblPrEx>
        <w:trPr>
          <w:gridBefore w:val="2"/>
          <w:wBefore w:w="10" w:type="dxa"/>
          <w:jc w:val="center"/>
        </w:trPr>
        <w:tc>
          <w:tcPr>
            <w:tcW w:w="1314" w:type="dxa"/>
            <w:gridSpan w:val="3"/>
            <w:vMerge w:val="continue"/>
            <w:tcBorders>
              <w:top w:val="single" w:color="000000" w:sz="0" w:space="0"/>
              <w:left w:val="single" w:color="000000" w:sz="4" w:space="0"/>
              <w:bottom w:val="single" w:color="000000" w:sz="0" w:space="0"/>
              <w:right w:val="single" w:color="000000" w:sz="4" w:space="0"/>
            </w:tcBorders>
            <w:shd w:val="clear" w:color="000000" w:fill="FFFFFF"/>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00" w:lineRule="exact"/>
              <w:rPr>
                <w:rFonts w:ascii="宋体" w:hAnsi="宋体" w:eastAsia="宋体" w:cs="宋体"/>
                <w:sz w:val="22"/>
                <w:highlight w:val="none"/>
              </w:rPr>
            </w:pPr>
          </w:p>
        </w:tc>
        <w:tc>
          <w:tcPr>
            <w:tcW w:w="992" w:type="dxa"/>
            <w:gridSpan w:val="3"/>
            <w:vMerge w:val="continue"/>
            <w:tcBorders>
              <w:top w:val="single" w:color="000000" w:sz="0" w:space="0"/>
              <w:left w:val="single" w:color="000000" w:sz="4" w:space="0"/>
              <w:bottom w:val="single" w:color="000000" w:sz="4" w:space="0"/>
              <w:right w:val="single" w:color="000000" w:sz="4" w:space="0"/>
            </w:tcBorders>
            <w:shd w:val="clear" w:color="000000" w:fill="FFFFFF"/>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00" w:lineRule="exact"/>
              <w:rPr>
                <w:rFonts w:ascii="宋体" w:hAnsi="宋体" w:eastAsia="宋体" w:cs="宋体"/>
                <w:highlight w:val="none"/>
              </w:rPr>
            </w:pPr>
          </w:p>
        </w:tc>
        <w:tc>
          <w:tcPr>
            <w:tcW w:w="1543" w:type="dxa"/>
            <w:gridSpan w:val="3"/>
            <w:vMerge w:val="continue"/>
            <w:tcBorders>
              <w:top w:val="single" w:color="000000" w:sz="0" w:space="0"/>
              <w:left w:val="single" w:color="000000" w:sz="4" w:space="0"/>
              <w:bottom w:val="single" w:color="000000" w:sz="4" w:space="0"/>
              <w:right w:val="single" w:color="000000" w:sz="4" w:space="0"/>
            </w:tcBorders>
            <w:shd w:val="clear" w:color="000000" w:fill="FFFFFF"/>
            <w:noWrap w:val="0"/>
            <w:tcMar>
              <w:left w:w="108" w:type="dxa"/>
              <w:right w:w="108" w:type="dxa"/>
            </w:tcMar>
            <w:vAlign w:val="center"/>
          </w:tcPr>
          <w:p>
            <w:pPr>
              <w:keepNext w:val="0"/>
              <w:keepLines w:val="0"/>
              <w:pageBreakBefore w:val="0"/>
              <w:kinsoku/>
              <w:wordWrap/>
              <w:overflowPunct/>
              <w:topLinePunct w:val="0"/>
              <w:autoSpaceDE/>
              <w:autoSpaceDN/>
              <w:bidi w:val="0"/>
              <w:adjustRightInd/>
              <w:snapToGrid/>
              <w:spacing w:line="500" w:lineRule="exact"/>
            </w:pPr>
          </w:p>
        </w:tc>
        <w:tc>
          <w:tcPr>
            <w:tcW w:w="3332" w:type="dxa"/>
            <w:gridSpan w:val="8"/>
            <w:tcBorders>
              <w:top w:val="single" w:color="000000" w:sz="4" w:space="0"/>
              <w:left w:val="single" w:color="000000" w:sz="4" w:space="0"/>
              <w:bottom w:val="single" w:color="000000" w:sz="4" w:space="0"/>
              <w:right w:val="single" w:color="000000" w:sz="4" w:space="0"/>
            </w:tcBorders>
            <w:shd w:val="clear" w:color="000000" w:fill="FFFFFF"/>
            <w:noWrap w:val="0"/>
            <w:tcMar>
              <w:left w:w="108"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center"/>
              <w:rPr>
                <w:rFonts w:ascii="宋体" w:hAnsi="宋体" w:eastAsia="宋体" w:cs="宋体"/>
                <w:highlight w:val="none"/>
              </w:rPr>
            </w:pPr>
            <w:r>
              <w:rPr>
                <w:rFonts w:hint="eastAsia" w:ascii="宋体" w:hAnsi="宋体" w:eastAsia="宋体" w:cs="宋体"/>
                <w:i w:val="0"/>
                <w:iCs w:val="0"/>
                <w:color w:val="000000"/>
                <w:kern w:val="0"/>
                <w:sz w:val="22"/>
                <w:szCs w:val="22"/>
                <w:u w:val="none"/>
                <w:lang w:val="en-US" w:eastAsia="zh-CN" w:bidi="ar"/>
              </w:rPr>
              <w:t>单位正常运转率</w:t>
            </w:r>
          </w:p>
        </w:tc>
        <w:tc>
          <w:tcPr>
            <w:tcW w:w="1693" w:type="dxa"/>
            <w:gridSpan w:val="7"/>
            <w:tcBorders>
              <w:top w:val="single" w:color="000000" w:sz="4" w:space="0"/>
              <w:left w:val="single" w:color="000000" w:sz="4" w:space="0"/>
              <w:bottom w:val="single" w:color="000000" w:sz="4" w:space="0"/>
              <w:right w:val="single" w:color="000000" w:sz="4" w:space="0"/>
            </w:tcBorders>
            <w:shd w:val="clear" w:color="000000" w:fill="FFFFFF"/>
            <w:noWrap w:val="0"/>
            <w:tcMar>
              <w:left w:w="108"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center"/>
            </w:pPr>
            <w:r>
              <w:rPr>
                <w:rFonts w:hint="eastAsia" w:ascii="宋体" w:hAnsi="宋体" w:eastAsia="宋体" w:cs="宋体"/>
                <w:i w:val="0"/>
                <w:iCs w:val="0"/>
                <w:color w:val="000000"/>
                <w:kern w:val="0"/>
                <w:sz w:val="24"/>
                <w:szCs w:val="24"/>
                <w:u w:val="none"/>
                <w:lang w:val="en-US" w:eastAsia="zh-CN" w:bidi="ar"/>
              </w:rPr>
              <w:t>≥100%</w:t>
            </w:r>
          </w:p>
        </w:tc>
        <w:tc>
          <w:tcPr>
            <w:tcW w:w="1096" w:type="dxa"/>
            <w:gridSpan w:val="3"/>
            <w:tcBorders>
              <w:top w:val="single" w:color="000000" w:sz="4" w:space="0"/>
              <w:left w:val="single" w:color="000000" w:sz="0" w:space="0"/>
              <w:bottom w:val="single" w:color="000000" w:sz="4" w:space="0"/>
              <w:right w:val="single" w:color="000000" w:sz="4" w:space="0"/>
            </w:tcBorders>
            <w:shd w:val="clear" w:color="000000" w:fill="FFFFFF"/>
            <w:noWrap w:val="0"/>
            <w:tcMar>
              <w:left w:w="108"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center"/>
              <w:rPr>
                <w:rFonts w:ascii="宋体" w:hAnsi="宋体" w:eastAsia="宋体" w:cs="宋体"/>
                <w:sz w:val="22"/>
                <w:highlight w:val="none"/>
              </w:rPr>
            </w:pPr>
            <w:r>
              <w:rPr>
                <w:rFonts w:hint="eastAsia" w:ascii="宋体" w:hAnsi="宋体" w:eastAsia="宋体" w:cs="宋体"/>
                <w:i w:val="0"/>
                <w:iCs w:val="0"/>
                <w:color w:val="000000"/>
                <w:kern w:val="0"/>
                <w:sz w:val="24"/>
                <w:szCs w:val="24"/>
                <w:u w:val="none"/>
                <w:lang w:val="en-US" w:eastAsia="zh-CN" w:bidi="ar"/>
              </w:rPr>
              <w:t>100</w:t>
            </w:r>
          </w:p>
        </w:tc>
        <w:tc>
          <w:tcPr>
            <w:tcW w:w="716" w:type="dxa"/>
            <w:gridSpan w:val="4"/>
            <w:tcBorders>
              <w:top w:val="single" w:color="000000" w:sz="0" w:space="0"/>
              <w:left w:val="single" w:color="000000" w:sz="0" w:space="0"/>
              <w:bottom w:val="single" w:color="000000" w:sz="4" w:space="0"/>
              <w:right w:val="single" w:color="000000" w:sz="4" w:space="0"/>
            </w:tcBorders>
            <w:shd w:val="clear" w:color="000000" w:fill="FFFFFF"/>
            <w:noWrap w:val="0"/>
            <w:tcMar>
              <w:left w:w="108"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center"/>
              <w:rPr>
                <w:rFonts w:ascii="宋体" w:hAnsi="宋体" w:eastAsia="宋体" w:cs="宋体"/>
                <w:sz w:val="22"/>
                <w:highlight w:val="none"/>
              </w:rPr>
            </w:pPr>
            <w:r>
              <w:rPr>
                <w:rFonts w:hint="eastAsia" w:ascii="宋体" w:hAnsi="宋体" w:eastAsia="宋体" w:cs="宋体"/>
                <w:i w:val="0"/>
                <w:iCs w:val="0"/>
                <w:color w:val="000000"/>
                <w:kern w:val="0"/>
                <w:sz w:val="24"/>
                <w:szCs w:val="24"/>
                <w:u w:val="none"/>
                <w:lang w:val="en-US" w:eastAsia="zh-CN" w:bidi="ar"/>
              </w:rPr>
              <w:t>10</w:t>
            </w:r>
          </w:p>
        </w:tc>
        <w:tc>
          <w:tcPr>
            <w:tcW w:w="1285" w:type="dxa"/>
            <w:gridSpan w:val="5"/>
            <w:tcBorders>
              <w:top w:val="single" w:color="000000" w:sz="0" w:space="0"/>
              <w:left w:val="single" w:color="000000" w:sz="0" w:space="0"/>
              <w:bottom w:val="single" w:color="000000" w:sz="4" w:space="0"/>
              <w:right w:val="single" w:color="000000" w:sz="4" w:space="0"/>
            </w:tcBorders>
            <w:shd w:val="clear" w:color="000000" w:fill="FFFFFF"/>
            <w:noWrap w:val="0"/>
            <w:tcMar>
              <w:left w:w="108"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center"/>
            </w:pPr>
            <w:r>
              <w:rPr>
                <w:rFonts w:hint="eastAsia" w:ascii="宋体" w:hAnsi="宋体" w:eastAsia="宋体" w:cs="宋体"/>
                <w:i w:val="0"/>
                <w:iCs w:val="0"/>
                <w:color w:val="000000"/>
                <w:kern w:val="0"/>
                <w:sz w:val="24"/>
                <w:szCs w:val="24"/>
                <w:u w:val="none"/>
                <w:lang w:val="en-US" w:eastAsia="zh-CN" w:bidi="ar"/>
              </w:rPr>
              <w:t>10</w:t>
            </w:r>
          </w:p>
        </w:tc>
        <w:tc>
          <w:tcPr>
            <w:tcW w:w="1549" w:type="dxa"/>
            <w:gridSpan w:val="3"/>
            <w:tcBorders>
              <w:top w:val="single" w:color="000000" w:sz="0" w:space="0"/>
              <w:left w:val="single" w:color="000000" w:sz="0" w:space="0"/>
              <w:bottom w:val="single" w:color="000000" w:sz="4" w:space="0"/>
              <w:right w:val="single" w:color="000000" w:sz="4" w:space="0"/>
            </w:tcBorders>
            <w:shd w:val="clear" w:color="000000" w:fill="FFFFFF"/>
            <w:noWrap w:val="0"/>
            <w:tcMar>
              <w:left w:w="108" w:type="dxa"/>
              <w:right w:w="108" w:type="dxa"/>
            </w:tcMar>
            <w:vAlign w:val="center"/>
          </w:tcPr>
          <w:p>
            <w:pPr>
              <w:keepNext w:val="0"/>
              <w:keepLines w:val="0"/>
              <w:pageBreakBefore w:val="0"/>
              <w:kinsoku/>
              <w:wordWrap/>
              <w:overflowPunct/>
              <w:topLinePunct w:val="0"/>
              <w:autoSpaceDE/>
              <w:autoSpaceDN/>
              <w:bidi w:val="0"/>
              <w:adjustRightInd/>
              <w:snapToGrid/>
              <w:spacing w:line="500" w:lineRule="exact"/>
              <w:rPr>
                <w:rFonts w:ascii="宋体" w:hAnsi="宋体" w:eastAsia="宋体" w:cs="宋体"/>
                <w:sz w:val="22"/>
                <w:highlight w:val="none"/>
              </w:rPr>
            </w:pPr>
          </w:p>
        </w:tc>
      </w:tr>
      <w:tr>
        <w:tblPrEx>
          <w:tblCellMar>
            <w:top w:w="0" w:type="dxa"/>
            <w:left w:w="10" w:type="dxa"/>
            <w:bottom w:w="0" w:type="dxa"/>
            <w:right w:w="10" w:type="dxa"/>
          </w:tblCellMar>
        </w:tblPrEx>
        <w:trPr>
          <w:gridBefore w:val="2"/>
          <w:wBefore w:w="10" w:type="dxa"/>
          <w:jc w:val="center"/>
        </w:trPr>
        <w:tc>
          <w:tcPr>
            <w:tcW w:w="1314" w:type="dxa"/>
            <w:gridSpan w:val="3"/>
            <w:vMerge w:val="continue"/>
            <w:tcBorders>
              <w:top w:val="single" w:color="000000" w:sz="0" w:space="0"/>
              <w:left w:val="single" w:color="000000" w:sz="4" w:space="0"/>
              <w:bottom w:val="single" w:color="000000" w:sz="0" w:space="0"/>
              <w:right w:val="single" w:color="000000" w:sz="4" w:space="0"/>
            </w:tcBorders>
            <w:shd w:val="clear" w:color="000000" w:fill="FFFFFF"/>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00" w:lineRule="exact"/>
              <w:rPr>
                <w:rFonts w:ascii="宋体" w:hAnsi="宋体" w:eastAsia="宋体" w:cs="宋体"/>
                <w:sz w:val="22"/>
                <w:highlight w:val="none"/>
              </w:rPr>
            </w:pPr>
          </w:p>
        </w:tc>
        <w:tc>
          <w:tcPr>
            <w:tcW w:w="992" w:type="dxa"/>
            <w:gridSpan w:val="3"/>
            <w:vMerge w:val="continue"/>
            <w:tcBorders>
              <w:top w:val="single" w:color="000000" w:sz="0" w:space="0"/>
              <w:left w:val="single" w:color="000000" w:sz="4" w:space="0"/>
              <w:bottom w:val="single" w:color="000000" w:sz="4" w:space="0"/>
              <w:right w:val="single" w:color="000000" w:sz="4" w:space="0"/>
            </w:tcBorders>
            <w:shd w:val="clear" w:color="000000" w:fill="FFFFFF"/>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00" w:lineRule="exact"/>
              <w:rPr>
                <w:rFonts w:ascii="宋体" w:hAnsi="宋体" w:eastAsia="宋体" w:cs="宋体"/>
                <w:sz w:val="22"/>
                <w:highlight w:val="none"/>
              </w:rPr>
            </w:pPr>
          </w:p>
        </w:tc>
        <w:tc>
          <w:tcPr>
            <w:tcW w:w="1543" w:type="dxa"/>
            <w:gridSpan w:val="3"/>
            <w:tcBorders>
              <w:top w:val="single" w:color="000000" w:sz="0" w:space="0"/>
              <w:left w:val="single" w:color="000000" w:sz="4" w:space="0"/>
              <w:bottom w:val="single" w:color="000000" w:sz="4" w:space="0"/>
              <w:right w:val="single" w:color="000000" w:sz="4" w:space="0"/>
            </w:tcBorders>
            <w:shd w:val="clear" w:color="000000" w:fill="FFFFFF"/>
            <w:noWrap w:val="0"/>
            <w:tcMar>
              <w:left w:w="108"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center"/>
            </w:pPr>
            <w:r>
              <w:rPr>
                <w:rFonts w:hint="eastAsia" w:ascii="宋体" w:hAnsi="宋体" w:eastAsia="宋体" w:cs="宋体"/>
                <w:i w:val="0"/>
                <w:iCs w:val="0"/>
                <w:color w:val="000000"/>
                <w:kern w:val="0"/>
                <w:sz w:val="22"/>
                <w:szCs w:val="22"/>
                <w:u w:val="none"/>
                <w:lang w:val="en-US" w:eastAsia="zh-CN" w:bidi="ar"/>
              </w:rPr>
              <w:t>生态效益指标</w:t>
            </w:r>
          </w:p>
        </w:tc>
        <w:tc>
          <w:tcPr>
            <w:tcW w:w="3332" w:type="dxa"/>
            <w:gridSpan w:val="8"/>
            <w:tcBorders>
              <w:top w:val="single" w:color="000000" w:sz="0" w:space="0"/>
              <w:left w:val="single" w:color="000000" w:sz="4" w:space="0"/>
              <w:bottom w:val="single" w:color="000000" w:sz="4" w:space="0"/>
              <w:right w:val="single" w:color="000000" w:sz="4" w:space="0"/>
            </w:tcBorders>
            <w:shd w:val="clear" w:color="000000" w:fill="FFFFFF"/>
            <w:noWrap w:val="0"/>
            <w:tcMar>
              <w:left w:w="108"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center"/>
              <w:rPr>
                <w:rFonts w:ascii="宋体" w:hAnsi="宋体" w:eastAsia="宋体" w:cs="宋体"/>
                <w:highlight w:val="none"/>
              </w:rPr>
            </w:pPr>
            <w:r>
              <w:rPr>
                <w:rFonts w:hint="eastAsia" w:ascii="宋体" w:hAnsi="宋体" w:eastAsia="宋体" w:cs="宋体"/>
                <w:i w:val="0"/>
                <w:iCs w:val="0"/>
                <w:color w:val="000000"/>
                <w:kern w:val="0"/>
                <w:sz w:val="22"/>
                <w:szCs w:val="22"/>
                <w:u w:val="none"/>
                <w:lang w:val="en-US" w:eastAsia="zh-CN" w:bidi="ar"/>
              </w:rPr>
              <w:t>农村生活垃圾无害化处理率</w:t>
            </w:r>
          </w:p>
        </w:tc>
        <w:tc>
          <w:tcPr>
            <w:tcW w:w="1693" w:type="dxa"/>
            <w:gridSpan w:val="7"/>
            <w:tcBorders>
              <w:top w:val="single" w:color="000000" w:sz="0" w:space="0"/>
              <w:left w:val="single" w:color="000000" w:sz="4" w:space="0"/>
              <w:bottom w:val="single" w:color="000000" w:sz="4" w:space="0"/>
              <w:right w:val="single" w:color="000000" w:sz="4" w:space="0"/>
            </w:tcBorders>
            <w:shd w:val="clear" w:color="000000" w:fill="FFFFFF"/>
            <w:noWrap w:val="0"/>
            <w:tcMar>
              <w:left w:w="108"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center"/>
            </w:pPr>
            <w:r>
              <w:rPr>
                <w:rFonts w:hint="eastAsia" w:ascii="宋体" w:hAnsi="宋体" w:eastAsia="宋体" w:cs="宋体"/>
                <w:i w:val="0"/>
                <w:iCs w:val="0"/>
                <w:color w:val="000000"/>
                <w:kern w:val="0"/>
                <w:sz w:val="24"/>
                <w:szCs w:val="24"/>
                <w:u w:val="none"/>
                <w:lang w:val="en-US" w:eastAsia="zh-CN" w:bidi="ar"/>
              </w:rPr>
              <w:t>≥100%</w:t>
            </w:r>
          </w:p>
        </w:tc>
        <w:tc>
          <w:tcPr>
            <w:tcW w:w="1096" w:type="dxa"/>
            <w:gridSpan w:val="3"/>
            <w:tcBorders>
              <w:top w:val="single" w:color="000000" w:sz="4" w:space="0"/>
              <w:left w:val="single" w:color="000000" w:sz="0" w:space="0"/>
              <w:bottom w:val="single" w:color="000000" w:sz="4" w:space="0"/>
              <w:right w:val="single" w:color="000000" w:sz="4" w:space="0"/>
            </w:tcBorders>
            <w:shd w:val="clear" w:color="000000" w:fill="FFFFFF"/>
            <w:noWrap w:val="0"/>
            <w:tcMar>
              <w:left w:w="108"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center"/>
              <w:rPr>
                <w:rFonts w:ascii="宋体" w:hAnsi="宋体" w:eastAsia="宋体" w:cs="宋体"/>
                <w:sz w:val="22"/>
                <w:highlight w:val="none"/>
              </w:rPr>
            </w:pPr>
            <w:r>
              <w:rPr>
                <w:rFonts w:hint="eastAsia" w:ascii="宋体" w:hAnsi="宋体" w:eastAsia="宋体" w:cs="宋体"/>
                <w:i w:val="0"/>
                <w:iCs w:val="0"/>
                <w:color w:val="000000"/>
                <w:kern w:val="0"/>
                <w:sz w:val="24"/>
                <w:szCs w:val="24"/>
                <w:u w:val="none"/>
                <w:lang w:val="en-US" w:eastAsia="zh-CN" w:bidi="ar"/>
              </w:rPr>
              <w:t>100</w:t>
            </w:r>
          </w:p>
        </w:tc>
        <w:tc>
          <w:tcPr>
            <w:tcW w:w="716" w:type="dxa"/>
            <w:gridSpan w:val="4"/>
            <w:tcBorders>
              <w:top w:val="single" w:color="000000" w:sz="0" w:space="0"/>
              <w:left w:val="single" w:color="000000" w:sz="0" w:space="0"/>
              <w:bottom w:val="single" w:color="000000" w:sz="4" w:space="0"/>
              <w:right w:val="single" w:color="000000" w:sz="4" w:space="0"/>
            </w:tcBorders>
            <w:shd w:val="clear" w:color="000000" w:fill="FFFFFF"/>
            <w:noWrap w:val="0"/>
            <w:tcMar>
              <w:left w:w="108"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center"/>
              <w:rPr>
                <w:rFonts w:ascii="宋体" w:hAnsi="宋体" w:eastAsia="宋体" w:cs="宋体"/>
                <w:sz w:val="22"/>
                <w:highlight w:val="none"/>
              </w:rPr>
            </w:pPr>
            <w:r>
              <w:rPr>
                <w:rFonts w:hint="eastAsia" w:ascii="宋体" w:hAnsi="宋体" w:eastAsia="宋体" w:cs="宋体"/>
                <w:i w:val="0"/>
                <w:iCs w:val="0"/>
                <w:color w:val="000000"/>
                <w:kern w:val="0"/>
                <w:sz w:val="24"/>
                <w:szCs w:val="24"/>
                <w:u w:val="none"/>
                <w:lang w:val="en-US" w:eastAsia="zh-CN" w:bidi="ar"/>
              </w:rPr>
              <w:t>10</w:t>
            </w:r>
          </w:p>
        </w:tc>
        <w:tc>
          <w:tcPr>
            <w:tcW w:w="1285" w:type="dxa"/>
            <w:gridSpan w:val="5"/>
            <w:tcBorders>
              <w:top w:val="single" w:color="000000" w:sz="0" w:space="0"/>
              <w:left w:val="single" w:color="000000" w:sz="0" w:space="0"/>
              <w:bottom w:val="single" w:color="000000" w:sz="4" w:space="0"/>
              <w:right w:val="single" w:color="000000" w:sz="4" w:space="0"/>
            </w:tcBorders>
            <w:shd w:val="clear" w:color="000000" w:fill="FFFFFF"/>
            <w:noWrap w:val="0"/>
            <w:tcMar>
              <w:left w:w="108"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center"/>
            </w:pPr>
            <w:r>
              <w:rPr>
                <w:rFonts w:hint="eastAsia" w:ascii="宋体" w:hAnsi="宋体" w:eastAsia="宋体" w:cs="宋体"/>
                <w:i w:val="0"/>
                <w:iCs w:val="0"/>
                <w:color w:val="000000"/>
                <w:kern w:val="0"/>
                <w:sz w:val="24"/>
                <w:szCs w:val="24"/>
                <w:u w:val="none"/>
                <w:lang w:val="en-US" w:eastAsia="zh-CN" w:bidi="ar"/>
              </w:rPr>
              <w:t>10</w:t>
            </w:r>
          </w:p>
        </w:tc>
        <w:tc>
          <w:tcPr>
            <w:tcW w:w="1549" w:type="dxa"/>
            <w:gridSpan w:val="3"/>
            <w:tcBorders>
              <w:top w:val="single" w:color="000000" w:sz="0" w:space="0"/>
              <w:left w:val="single" w:color="000000" w:sz="0" w:space="0"/>
              <w:bottom w:val="single" w:color="000000" w:sz="4" w:space="0"/>
              <w:right w:val="single" w:color="000000" w:sz="4" w:space="0"/>
            </w:tcBorders>
            <w:shd w:val="clear" w:color="000000" w:fill="FFFFFF"/>
            <w:noWrap w:val="0"/>
            <w:tcMar>
              <w:left w:w="108" w:type="dxa"/>
              <w:right w:w="108" w:type="dxa"/>
            </w:tcMar>
            <w:vAlign w:val="center"/>
          </w:tcPr>
          <w:p>
            <w:pPr>
              <w:keepNext w:val="0"/>
              <w:keepLines w:val="0"/>
              <w:pageBreakBefore w:val="0"/>
              <w:kinsoku/>
              <w:wordWrap/>
              <w:overflowPunct/>
              <w:topLinePunct w:val="0"/>
              <w:autoSpaceDE/>
              <w:autoSpaceDN/>
              <w:bidi w:val="0"/>
              <w:adjustRightInd/>
              <w:snapToGrid/>
              <w:spacing w:line="500" w:lineRule="exact"/>
              <w:rPr>
                <w:rFonts w:ascii="宋体" w:hAnsi="宋体" w:eastAsia="宋体" w:cs="宋体"/>
                <w:sz w:val="22"/>
                <w:highlight w:val="none"/>
              </w:rPr>
            </w:pPr>
          </w:p>
        </w:tc>
      </w:tr>
      <w:tr>
        <w:tblPrEx>
          <w:tblCellMar>
            <w:top w:w="0" w:type="dxa"/>
            <w:left w:w="10" w:type="dxa"/>
            <w:bottom w:w="0" w:type="dxa"/>
            <w:right w:w="10" w:type="dxa"/>
          </w:tblCellMar>
        </w:tblPrEx>
        <w:trPr>
          <w:gridBefore w:val="2"/>
          <w:wBefore w:w="10" w:type="dxa"/>
          <w:jc w:val="center"/>
        </w:trPr>
        <w:tc>
          <w:tcPr>
            <w:tcW w:w="1314" w:type="dxa"/>
            <w:gridSpan w:val="3"/>
            <w:vMerge w:val="continue"/>
            <w:tcBorders>
              <w:top w:val="single" w:color="000000" w:sz="0" w:space="0"/>
              <w:left w:val="single" w:color="000000" w:sz="4" w:space="0"/>
              <w:bottom w:val="single" w:color="auto" w:sz="4" w:space="0"/>
              <w:right w:val="single" w:color="000000" w:sz="4" w:space="0"/>
            </w:tcBorders>
            <w:shd w:val="clear" w:color="000000" w:fill="FFFFFF"/>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00" w:lineRule="exact"/>
              <w:rPr>
                <w:rFonts w:ascii="宋体" w:hAnsi="宋体" w:eastAsia="宋体" w:cs="宋体"/>
                <w:sz w:val="22"/>
                <w:highlight w:val="none"/>
              </w:rPr>
            </w:pPr>
          </w:p>
        </w:tc>
        <w:tc>
          <w:tcPr>
            <w:tcW w:w="992" w:type="dxa"/>
            <w:gridSpan w:val="3"/>
            <w:tcBorders>
              <w:top w:val="single" w:color="000000" w:sz="0" w:space="0"/>
              <w:left w:val="single" w:color="000000" w:sz="4" w:space="0"/>
              <w:bottom w:val="single" w:color="auto" w:sz="4" w:space="0"/>
              <w:right w:val="single" w:color="000000" w:sz="4" w:space="0"/>
            </w:tcBorders>
            <w:shd w:val="clear" w:color="000000" w:fill="FFFFFF"/>
            <w:noWrap w:val="0"/>
            <w:tcMar>
              <w:left w:w="108"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center"/>
              <w:rPr>
                <w:rFonts w:ascii="宋体" w:hAnsi="宋体" w:eastAsia="宋体" w:cs="宋体"/>
                <w:sz w:val="22"/>
                <w:highlight w:val="none"/>
              </w:rPr>
            </w:pPr>
            <w:r>
              <w:rPr>
                <w:rFonts w:hint="eastAsia" w:ascii="宋体" w:hAnsi="宋体" w:eastAsia="宋体" w:cs="宋体"/>
                <w:i w:val="0"/>
                <w:iCs w:val="0"/>
                <w:color w:val="000000"/>
                <w:kern w:val="0"/>
                <w:sz w:val="22"/>
                <w:szCs w:val="22"/>
                <w:u w:val="none"/>
                <w:lang w:val="en-US" w:eastAsia="zh-CN" w:bidi="ar"/>
              </w:rPr>
              <w:t>满意度指标</w:t>
            </w:r>
          </w:p>
        </w:tc>
        <w:tc>
          <w:tcPr>
            <w:tcW w:w="1543" w:type="dxa"/>
            <w:gridSpan w:val="3"/>
            <w:tcBorders>
              <w:top w:val="single" w:color="000000" w:sz="0" w:space="0"/>
              <w:left w:val="single" w:color="000000" w:sz="4" w:space="0"/>
              <w:bottom w:val="single" w:color="auto" w:sz="4" w:space="0"/>
              <w:right w:val="single" w:color="000000" w:sz="4" w:space="0"/>
            </w:tcBorders>
            <w:shd w:val="clear" w:color="000000" w:fill="FFFFFF"/>
            <w:noWrap w:val="0"/>
            <w:tcMar>
              <w:left w:w="108"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center"/>
            </w:pPr>
            <w:r>
              <w:rPr>
                <w:rFonts w:hint="eastAsia" w:ascii="宋体" w:hAnsi="宋体" w:eastAsia="宋体" w:cs="宋体"/>
                <w:i w:val="0"/>
                <w:iCs w:val="0"/>
                <w:color w:val="000000"/>
                <w:kern w:val="0"/>
                <w:sz w:val="22"/>
                <w:szCs w:val="22"/>
                <w:u w:val="none"/>
                <w:lang w:val="en-US" w:eastAsia="zh-CN" w:bidi="ar"/>
              </w:rPr>
              <w:t>服务对象满意度指标</w:t>
            </w:r>
          </w:p>
        </w:tc>
        <w:tc>
          <w:tcPr>
            <w:tcW w:w="3332" w:type="dxa"/>
            <w:gridSpan w:val="8"/>
            <w:tcBorders>
              <w:top w:val="single" w:color="000000" w:sz="0" w:space="0"/>
              <w:left w:val="single" w:color="000000" w:sz="4" w:space="0"/>
              <w:bottom w:val="single" w:color="auto" w:sz="4" w:space="0"/>
              <w:right w:val="single" w:color="000000" w:sz="4" w:space="0"/>
            </w:tcBorders>
            <w:shd w:val="clear" w:color="000000" w:fill="FFFFFF"/>
            <w:noWrap w:val="0"/>
            <w:tcMar>
              <w:left w:w="108"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center"/>
              <w:rPr>
                <w:rFonts w:ascii="宋体" w:hAnsi="宋体" w:eastAsia="宋体" w:cs="宋体"/>
                <w:highlight w:val="none"/>
              </w:rPr>
            </w:pPr>
            <w:r>
              <w:rPr>
                <w:rFonts w:hint="eastAsia" w:ascii="宋体" w:hAnsi="宋体" w:eastAsia="宋体" w:cs="宋体"/>
                <w:i w:val="0"/>
                <w:iCs w:val="0"/>
                <w:color w:val="000000"/>
                <w:kern w:val="0"/>
                <w:sz w:val="22"/>
                <w:szCs w:val="22"/>
                <w:u w:val="none"/>
                <w:lang w:val="en-US" w:eastAsia="zh-CN" w:bidi="ar"/>
              </w:rPr>
              <w:t>服务对象的满意度</w:t>
            </w:r>
          </w:p>
        </w:tc>
        <w:tc>
          <w:tcPr>
            <w:tcW w:w="1693" w:type="dxa"/>
            <w:gridSpan w:val="7"/>
            <w:tcBorders>
              <w:top w:val="single" w:color="000000" w:sz="0" w:space="0"/>
              <w:left w:val="single" w:color="000000" w:sz="4" w:space="0"/>
              <w:bottom w:val="single" w:color="auto" w:sz="4" w:space="0"/>
              <w:right w:val="single" w:color="000000" w:sz="4" w:space="0"/>
            </w:tcBorders>
            <w:shd w:val="clear" w:color="000000" w:fill="FFFFFF"/>
            <w:noWrap w:val="0"/>
            <w:tcMar>
              <w:left w:w="108"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center"/>
            </w:pPr>
            <w:r>
              <w:rPr>
                <w:rFonts w:hint="eastAsia" w:ascii="宋体" w:hAnsi="宋体" w:eastAsia="宋体" w:cs="宋体"/>
                <w:i w:val="0"/>
                <w:iCs w:val="0"/>
                <w:color w:val="000000"/>
                <w:kern w:val="0"/>
                <w:sz w:val="24"/>
                <w:szCs w:val="24"/>
                <w:u w:val="none"/>
                <w:lang w:val="en-US" w:eastAsia="zh-CN" w:bidi="ar"/>
              </w:rPr>
              <w:t>≥90%</w:t>
            </w:r>
          </w:p>
        </w:tc>
        <w:tc>
          <w:tcPr>
            <w:tcW w:w="1096" w:type="dxa"/>
            <w:gridSpan w:val="3"/>
            <w:tcBorders>
              <w:top w:val="single" w:color="000000" w:sz="4" w:space="0"/>
              <w:left w:val="single" w:color="000000" w:sz="0" w:space="0"/>
              <w:bottom w:val="single" w:color="auto" w:sz="4" w:space="0"/>
              <w:right w:val="single" w:color="000000" w:sz="4" w:space="0"/>
            </w:tcBorders>
            <w:shd w:val="clear" w:color="000000" w:fill="FFFFFF"/>
            <w:noWrap w:val="0"/>
            <w:tcMar>
              <w:left w:w="108"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center"/>
              <w:rPr>
                <w:rFonts w:ascii="宋体" w:hAnsi="宋体" w:eastAsia="宋体" w:cs="宋体"/>
                <w:sz w:val="22"/>
                <w:highlight w:val="none"/>
              </w:rPr>
            </w:pPr>
            <w:r>
              <w:rPr>
                <w:rFonts w:hint="eastAsia" w:ascii="宋体" w:hAnsi="宋体" w:eastAsia="宋体" w:cs="宋体"/>
                <w:i w:val="0"/>
                <w:iCs w:val="0"/>
                <w:color w:val="000000"/>
                <w:kern w:val="0"/>
                <w:sz w:val="24"/>
                <w:szCs w:val="24"/>
                <w:u w:val="none"/>
                <w:lang w:val="en-US" w:eastAsia="zh-CN" w:bidi="ar"/>
              </w:rPr>
              <w:t>80</w:t>
            </w:r>
          </w:p>
        </w:tc>
        <w:tc>
          <w:tcPr>
            <w:tcW w:w="716" w:type="dxa"/>
            <w:gridSpan w:val="4"/>
            <w:tcBorders>
              <w:top w:val="single" w:color="000000" w:sz="0" w:space="0"/>
              <w:left w:val="single" w:color="000000" w:sz="0" w:space="0"/>
              <w:bottom w:val="single" w:color="auto" w:sz="4" w:space="0"/>
              <w:right w:val="single" w:color="000000" w:sz="4" w:space="0"/>
            </w:tcBorders>
            <w:shd w:val="clear" w:color="000000" w:fill="FFFFFF"/>
            <w:noWrap w:val="0"/>
            <w:tcMar>
              <w:left w:w="108"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center"/>
              <w:rPr>
                <w:rFonts w:ascii="宋体" w:hAnsi="宋体" w:eastAsia="宋体" w:cs="宋体"/>
                <w:sz w:val="22"/>
                <w:highlight w:val="none"/>
              </w:rPr>
            </w:pPr>
            <w:r>
              <w:rPr>
                <w:rFonts w:hint="eastAsia" w:ascii="宋体" w:hAnsi="宋体" w:eastAsia="宋体" w:cs="宋体"/>
                <w:i w:val="0"/>
                <w:iCs w:val="0"/>
                <w:color w:val="000000"/>
                <w:kern w:val="0"/>
                <w:sz w:val="24"/>
                <w:szCs w:val="24"/>
                <w:u w:val="none"/>
                <w:lang w:val="en-US" w:eastAsia="zh-CN" w:bidi="ar"/>
              </w:rPr>
              <w:t>10</w:t>
            </w:r>
          </w:p>
        </w:tc>
        <w:tc>
          <w:tcPr>
            <w:tcW w:w="1285" w:type="dxa"/>
            <w:gridSpan w:val="5"/>
            <w:tcBorders>
              <w:top w:val="single" w:color="000000" w:sz="0" w:space="0"/>
              <w:left w:val="single" w:color="000000" w:sz="0" w:space="0"/>
              <w:bottom w:val="single" w:color="auto" w:sz="4" w:space="0"/>
              <w:right w:val="single" w:color="000000" w:sz="4" w:space="0"/>
            </w:tcBorders>
            <w:shd w:val="clear" w:color="000000" w:fill="FFFFFF"/>
            <w:noWrap w:val="0"/>
            <w:tcMar>
              <w:left w:w="108"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center"/>
            </w:pPr>
            <w:r>
              <w:rPr>
                <w:rFonts w:hint="eastAsia" w:ascii="宋体" w:hAnsi="宋体" w:eastAsia="宋体" w:cs="宋体"/>
                <w:i w:val="0"/>
                <w:iCs w:val="0"/>
                <w:color w:val="000000"/>
                <w:kern w:val="0"/>
                <w:sz w:val="24"/>
                <w:szCs w:val="24"/>
                <w:u w:val="none"/>
                <w:lang w:val="en-US" w:eastAsia="zh-CN" w:bidi="ar"/>
              </w:rPr>
              <w:t>8.89</w:t>
            </w:r>
          </w:p>
        </w:tc>
        <w:tc>
          <w:tcPr>
            <w:tcW w:w="1549" w:type="dxa"/>
            <w:gridSpan w:val="3"/>
            <w:tcBorders>
              <w:top w:val="single" w:color="000000" w:sz="0" w:space="0"/>
              <w:left w:val="single" w:color="000000" w:sz="0" w:space="0"/>
              <w:bottom w:val="single" w:color="auto" w:sz="4" w:space="0"/>
              <w:right w:val="single" w:color="000000" w:sz="4" w:space="0"/>
            </w:tcBorders>
            <w:shd w:val="clear" w:color="000000" w:fill="FFFFFF"/>
            <w:noWrap w:val="0"/>
            <w:tcMar>
              <w:left w:w="108"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center"/>
              <w:rPr>
                <w:rFonts w:ascii="宋体" w:hAnsi="宋体" w:eastAsia="宋体" w:cs="宋体"/>
                <w:sz w:val="22"/>
                <w:highlight w:val="none"/>
              </w:rPr>
            </w:pPr>
            <w:r>
              <w:rPr>
                <w:rFonts w:hint="eastAsia" w:ascii="宋体" w:hAnsi="宋体" w:eastAsia="宋体" w:cs="宋体"/>
                <w:i w:val="0"/>
                <w:iCs w:val="0"/>
                <w:color w:val="000000"/>
                <w:kern w:val="0"/>
                <w:sz w:val="24"/>
                <w:szCs w:val="24"/>
                <w:u w:val="none"/>
                <w:lang w:val="en-US" w:eastAsia="zh-CN" w:bidi="ar"/>
              </w:rPr>
              <w:t>提高满意度</w:t>
            </w:r>
          </w:p>
        </w:tc>
      </w:tr>
      <w:tr>
        <w:tblPrEx>
          <w:tblCellMar>
            <w:top w:w="0" w:type="dxa"/>
            <w:left w:w="10" w:type="dxa"/>
            <w:bottom w:w="0" w:type="dxa"/>
            <w:right w:w="10" w:type="dxa"/>
          </w:tblCellMar>
        </w:tblPrEx>
        <w:trPr>
          <w:gridBefore w:val="2"/>
          <w:wBefore w:w="10" w:type="dxa"/>
          <w:jc w:val="center"/>
        </w:trPr>
        <w:tc>
          <w:tcPr>
            <w:tcW w:w="9970" w:type="dxa"/>
            <w:gridSpan w:val="27"/>
            <w:tcBorders>
              <w:top w:val="single" w:color="auto" w:sz="4" w:space="0"/>
              <w:left w:val="single" w:color="auto" w:sz="4" w:space="0"/>
              <w:bottom w:val="single" w:color="auto" w:sz="4" w:space="0"/>
              <w:right w:val="single" w:color="auto" w:sz="4" w:space="0"/>
            </w:tcBorders>
            <w:shd w:val="clear" w:color="000000" w:fill="FFFFFF"/>
            <w:noWrap w:val="0"/>
            <w:tcMar>
              <w:left w:w="108"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ascii="宋体" w:hAnsi="宋体" w:eastAsia="宋体" w:cs="宋体"/>
                <w:sz w:val="22"/>
                <w:highlight w:val="none"/>
              </w:rPr>
            </w:pPr>
            <w:r>
              <w:rPr>
                <w:rFonts w:hint="eastAsia" w:ascii="宋体" w:hAnsi="宋体" w:eastAsia="宋体" w:cs="宋体"/>
                <w:i w:val="0"/>
                <w:iCs w:val="0"/>
                <w:color w:val="000000"/>
                <w:kern w:val="0"/>
                <w:sz w:val="24"/>
                <w:szCs w:val="24"/>
                <w:u w:val="none"/>
                <w:lang w:val="en-US" w:eastAsia="zh-CN" w:bidi="ar"/>
              </w:rPr>
              <w:t>总分</w:t>
            </w:r>
          </w:p>
        </w:tc>
        <w:tc>
          <w:tcPr>
            <w:tcW w:w="3550" w:type="dxa"/>
            <w:gridSpan w:val="12"/>
            <w:tcBorders>
              <w:top w:val="single" w:color="auto" w:sz="4" w:space="0"/>
              <w:left w:val="single" w:color="auto" w:sz="4" w:space="0"/>
              <w:bottom w:val="single" w:color="auto" w:sz="4" w:space="0"/>
              <w:right w:val="single" w:color="auto" w:sz="4" w:space="0"/>
            </w:tcBorders>
            <w:shd w:val="clear" w:color="000000" w:fill="FFFFFF"/>
            <w:noWrap w:val="0"/>
            <w:tcMar>
              <w:left w:w="108"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default" w:ascii="宋体" w:hAnsi="宋体" w:eastAsia="宋体" w:cs="宋体"/>
                <w:sz w:val="22"/>
                <w:highlight w:val="none"/>
                <w:lang w:val="en-US"/>
              </w:rPr>
            </w:pPr>
            <w:r>
              <w:rPr>
                <w:rFonts w:hint="default" w:ascii="宋体" w:hAnsi="宋体" w:eastAsia="宋体" w:cs="宋体"/>
                <w:i w:val="0"/>
                <w:iCs w:val="0"/>
                <w:color w:val="000000"/>
                <w:kern w:val="0"/>
                <w:sz w:val="24"/>
                <w:szCs w:val="24"/>
                <w:u w:val="none"/>
                <w:lang w:val="en-US" w:eastAsia="zh-CN" w:bidi="ar"/>
              </w:rPr>
              <w:t>98.89</w:t>
            </w:r>
          </w:p>
        </w:tc>
      </w:tr>
    </w:tbl>
    <w:p>
      <w:pPr>
        <w:keepNext w:val="0"/>
        <w:keepLines w:val="0"/>
        <w:pageBreakBefore w:val="0"/>
        <w:kinsoku/>
        <w:wordWrap/>
        <w:overflowPunct/>
        <w:topLinePunct w:val="0"/>
        <w:autoSpaceDE/>
        <w:autoSpaceDN/>
        <w:bidi w:val="0"/>
        <w:adjustRightInd/>
        <w:snapToGrid/>
        <w:spacing w:line="500" w:lineRule="exact"/>
        <w:jc w:val="left"/>
        <w:rPr>
          <w:rFonts w:ascii="仿宋" w:hAnsi="仿宋" w:eastAsia="仿宋"/>
          <w:sz w:val="32"/>
          <w:szCs w:val="32"/>
          <w:highlight w:val="none"/>
        </w:rPr>
      </w:pPr>
    </w:p>
    <w:tbl>
      <w:tblPr>
        <w:tblStyle w:val="11"/>
        <w:tblW w:w="13530" w:type="dxa"/>
        <w:jc w:val="center"/>
        <w:tblLayout w:type="autofit"/>
        <w:tblCellMar>
          <w:top w:w="0" w:type="dxa"/>
          <w:left w:w="10" w:type="dxa"/>
          <w:bottom w:w="0" w:type="dxa"/>
          <w:right w:w="10" w:type="dxa"/>
        </w:tblCellMar>
      </w:tblPr>
      <w:tblGrid>
        <w:gridCol w:w="1315"/>
        <w:gridCol w:w="993"/>
        <w:gridCol w:w="1544"/>
        <w:gridCol w:w="1874"/>
        <w:gridCol w:w="1460"/>
        <w:gridCol w:w="207"/>
        <w:gridCol w:w="1487"/>
        <w:gridCol w:w="1097"/>
        <w:gridCol w:w="717"/>
        <w:gridCol w:w="1286"/>
        <w:gridCol w:w="1550"/>
      </w:tblGrid>
      <w:tr>
        <w:tblPrEx>
          <w:tblCellMar>
            <w:top w:w="0" w:type="dxa"/>
            <w:left w:w="10" w:type="dxa"/>
            <w:bottom w:w="0" w:type="dxa"/>
            <w:right w:w="10" w:type="dxa"/>
          </w:tblCellMar>
        </w:tblPrEx>
        <w:trPr>
          <w:trHeight w:val="403" w:hRule="atLeast"/>
          <w:jc w:val="center"/>
        </w:trPr>
        <w:tc>
          <w:tcPr>
            <w:tcW w:w="13520" w:type="dxa"/>
            <w:gridSpan w:val="11"/>
            <w:shd w:val="clear" w:color="000000" w:fill="FFFFFF"/>
            <w:noWrap w:val="0"/>
            <w:tcMar>
              <w:left w:w="108" w:type="dxa"/>
              <w:right w:w="108" w:type="dxa"/>
            </w:tcMar>
            <w:vAlign w:val="center"/>
          </w:tcPr>
          <w:p>
            <w:pPr>
              <w:keepNext w:val="0"/>
              <w:keepLines w:val="0"/>
              <w:widowControl/>
              <w:suppressLineNumbers w:val="0"/>
              <w:jc w:val="center"/>
              <w:textAlignment w:val="center"/>
              <w:rPr>
                <w:rFonts w:ascii="宋体" w:hAnsi="宋体" w:eastAsia="宋体" w:cs="宋体"/>
                <w:highlight w:val="none"/>
              </w:rPr>
            </w:pPr>
            <w:r>
              <w:rPr>
                <w:rFonts w:hint="eastAsia" w:ascii="宋体" w:hAnsi="宋体" w:eastAsia="宋体" w:cs="宋体"/>
                <w:b/>
                <w:bCs/>
                <w:i w:val="0"/>
                <w:iCs w:val="0"/>
                <w:color w:val="000000"/>
                <w:kern w:val="0"/>
                <w:sz w:val="36"/>
                <w:szCs w:val="36"/>
                <w:u w:val="none"/>
                <w:lang w:val="en-US" w:eastAsia="zh-CN" w:bidi="ar"/>
              </w:rPr>
              <w:t>项目支出绩效自评表</w:t>
            </w:r>
          </w:p>
        </w:tc>
      </w:tr>
      <w:tr>
        <w:tblPrEx>
          <w:tblCellMar>
            <w:top w:w="0" w:type="dxa"/>
            <w:left w:w="10" w:type="dxa"/>
            <w:bottom w:w="0" w:type="dxa"/>
            <w:right w:w="10" w:type="dxa"/>
          </w:tblCellMar>
        </w:tblPrEx>
        <w:trPr>
          <w:jc w:val="center"/>
        </w:trPr>
        <w:tc>
          <w:tcPr>
            <w:tcW w:w="13520" w:type="dxa"/>
            <w:gridSpan w:val="11"/>
            <w:tcBorders>
              <w:bottom w:val="single" w:color="auto" w:sz="4" w:space="0"/>
            </w:tcBorders>
            <w:shd w:val="clear" w:color="000000" w:fill="FFFFFF"/>
            <w:noWrap w:val="0"/>
            <w:tcMar>
              <w:left w:w="108" w:type="dxa"/>
              <w:right w:w="108" w:type="dxa"/>
            </w:tcMar>
            <w:vAlign w:val="center"/>
          </w:tcPr>
          <w:p>
            <w:pPr>
              <w:keepNext w:val="0"/>
              <w:keepLines w:val="0"/>
              <w:widowControl/>
              <w:suppressLineNumbers w:val="0"/>
              <w:jc w:val="center"/>
              <w:textAlignment w:val="center"/>
              <w:rPr>
                <w:rFonts w:ascii="宋体" w:hAnsi="宋体" w:eastAsia="宋体" w:cs="宋体"/>
                <w:sz w:val="22"/>
                <w:highlight w:val="none"/>
              </w:rPr>
            </w:pPr>
            <w:r>
              <w:rPr>
                <w:rFonts w:hint="eastAsia" w:ascii="宋体" w:hAnsi="宋体" w:eastAsia="宋体" w:cs="宋体"/>
                <w:i w:val="0"/>
                <w:iCs w:val="0"/>
                <w:color w:val="000000"/>
                <w:kern w:val="0"/>
                <w:sz w:val="24"/>
                <w:szCs w:val="24"/>
                <w:u w:val="none"/>
                <w:lang w:val="en-US" w:eastAsia="zh-CN" w:bidi="ar"/>
              </w:rPr>
              <w:t>（2024年度）</w:t>
            </w:r>
          </w:p>
        </w:tc>
      </w:tr>
      <w:tr>
        <w:tblPrEx>
          <w:tblCellMar>
            <w:top w:w="0" w:type="dxa"/>
            <w:left w:w="10" w:type="dxa"/>
            <w:bottom w:w="0" w:type="dxa"/>
            <w:right w:w="10" w:type="dxa"/>
          </w:tblCellMar>
        </w:tblPrEx>
        <w:trPr>
          <w:jc w:val="center"/>
        </w:trPr>
        <w:tc>
          <w:tcPr>
            <w:tcW w:w="3849" w:type="dxa"/>
            <w:gridSpan w:val="3"/>
            <w:tcBorders>
              <w:top w:val="single" w:color="auto" w:sz="4" w:space="0"/>
              <w:left w:val="single" w:color="auto" w:sz="4" w:space="0"/>
              <w:bottom w:val="single" w:color="auto" w:sz="4" w:space="0"/>
              <w:right w:val="single" w:color="auto" w:sz="4" w:space="0"/>
            </w:tcBorders>
            <w:shd w:val="clear" w:color="000000" w:fill="FFFFFF"/>
            <w:noWrap w:val="0"/>
            <w:tcMar>
              <w:left w:w="108" w:type="dxa"/>
              <w:right w:w="108" w:type="dxa"/>
            </w:tcMar>
            <w:vAlign w:val="center"/>
          </w:tcPr>
          <w:p>
            <w:pPr>
              <w:keepNext w:val="0"/>
              <w:keepLines w:val="0"/>
              <w:widowControl/>
              <w:suppressLineNumbers w:val="0"/>
              <w:jc w:val="center"/>
              <w:textAlignment w:val="center"/>
              <w:rPr>
                <w:rFonts w:ascii="宋体" w:hAnsi="宋体" w:eastAsia="宋体" w:cs="宋体"/>
                <w:highlight w:val="none"/>
              </w:rPr>
            </w:pPr>
            <w:r>
              <w:rPr>
                <w:rFonts w:hint="eastAsia" w:ascii="宋体" w:hAnsi="宋体" w:eastAsia="宋体" w:cs="宋体"/>
                <w:i w:val="0"/>
                <w:iCs w:val="0"/>
                <w:color w:val="000000"/>
                <w:kern w:val="0"/>
                <w:sz w:val="24"/>
                <w:szCs w:val="24"/>
                <w:u w:val="none"/>
                <w:lang w:val="en-US" w:eastAsia="zh-CN" w:bidi="ar"/>
              </w:rPr>
              <w:t>项目名称</w:t>
            </w:r>
          </w:p>
        </w:tc>
        <w:tc>
          <w:tcPr>
            <w:tcW w:w="9671" w:type="dxa"/>
            <w:gridSpan w:val="8"/>
            <w:tcBorders>
              <w:top w:val="single" w:color="auto" w:sz="4" w:space="0"/>
              <w:left w:val="single" w:color="auto" w:sz="4" w:space="0"/>
              <w:bottom w:val="single" w:color="auto" w:sz="4" w:space="0"/>
              <w:right w:val="single" w:color="auto" w:sz="4" w:space="0"/>
            </w:tcBorders>
            <w:shd w:val="clear" w:color="000000" w:fill="FFFFFF"/>
            <w:noWrap w:val="0"/>
            <w:tcMar>
              <w:left w:w="108" w:type="dxa"/>
              <w:right w:w="108" w:type="dxa"/>
            </w:tcMar>
            <w:vAlign w:val="center"/>
          </w:tcPr>
          <w:p>
            <w:pPr>
              <w:keepNext w:val="0"/>
              <w:keepLines w:val="0"/>
              <w:widowControl/>
              <w:suppressLineNumbers w:val="0"/>
              <w:jc w:val="center"/>
              <w:textAlignment w:val="center"/>
              <w:rPr>
                <w:rFonts w:ascii="宋体" w:hAnsi="宋体" w:eastAsia="宋体" w:cs="宋体"/>
                <w:sz w:val="22"/>
                <w:highlight w:val="none"/>
              </w:rPr>
            </w:pPr>
            <w:r>
              <w:rPr>
                <w:rFonts w:hint="eastAsia" w:ascii="宋体" w:hAnsi="宋体" w:eastAsia="宋体" w:cs="宋体"/>
                <w:i w:val="0"/>
                <w:iCs w:val="0"/>
                <w:color w:val="000000"/>
                <w:kern w:val="0"/>
                <w:sz w:val="24"/>
                <w:szCs w:val="24"/>
                <w:u w:val="none"/>
                <w:lang w:val="en-US" w:eastAsia="zh-CN" w:bidi="ar"/>
              </w:rPr>
              <w:t>餐厨垃圾二级收运外包服务费</w:t>
            </w:r>
          </w:p>
        </w:tc>
      </w:tr>
      <w:tr>
        <w:tblPrEx>
          <w:tblCellMar>
            <w:top w:w="0" w:type="dxa"/>
            <w:left w:w="10" w:type="dxa"/>
            <w:bottom w:w="0" w:type="dxa"/>
            <w:right w:w="10" w:type="dxa"/>
          </w:tblCellMar>
        </w:tblPrEx>
        <w:trPr>
          <w:jc w:val="center"/>
        </w:trPr>
        <w:tc>
          <w:tcPr>
            <w:tcW w:w="3849" w:type="dxa"/>
            <w:gridSpan w:val="3"/>
            <w:tcBorders>
              <w:top w:val="single" w:color="auto" w:sz="4" w:space="0"/>
              <w:left w:val="single" w:color="000000" w:sz="4" w:space="0"/>
              <w:bottom w:val="single" w:color="000000" w:sz="4" w:space="0"/>
              <w:right w:val="single" w:color="000000" w:sz="4" w:space="0"/>
            </w:tcBorders>
            <w:shd w:val="clear" w:color="000000" w:fill="FFFFFF"/>
            <w:noWrap w:val="0"/>
            <w:tcMar>
              <w:left w:w="108" w:type="dxa"/>
              <w:right w:w="108" w:type="dxa"/>
            </w:tcMar>
            <w:vAlign w:val="center"/>
          </w:tcPr>
          <w:p>
            <w:pPr>
              <w:keepNext w:val="0"/>
              <w:keepLines w:val="0"/>
              <w:widowControl/>
              <w:suppressLineNumbers w:val="0"/>
              <w:jc w:val="center"/>
              <w:textAlignment w:val="center"/>
              <w:rPr>
                <w:rFonts w:ascii="宋体" w:hAnsi="宋体" w:eastAsia="宋体" w:cs="宋体"/>
                <w:highlight w:val="none"/>
              </w:rPr>
            </w:pPr>
            <w:r>
              <w:rPr>
                <w:rFonts w:hint="eastAsia" w:ascii="宋体" w:hAnsi="宋体" w:eastAsia="宋体" w:cs="宋体"/>
                <w:i w:val="0"/>
                <w:iCs w:val="0"/>
                <w:color w:val="000000"/>
                <w:kern w:val="0"/>
                <w:sz w:val="24"/>
                <w:szCs w:val="24"/>
                <w:u w:val="none"/>
                <w:lang w:val="en-US" w:eastAsia="zh-CN" w:bidi="ar"/>
              </w:rPr>
              <w:t>主管部门</w:t>
            </w:r>
          </w:p>
        </w:tc>
        <w:tc>
          <w:tcPr>
            <w:tcW w:w="3539" w:type="dxa"/>
            <w:gridSpan w:val="3"/>
            <w:tcBorders>
              <w:top w:val="single" w:color="auto" w:sz="4" w:space="0"/>
              <w:left w:val="single" w:color="000000" w:sz="0" w:space="0"/>
              <w:bottom w:val="single" w:color="000000" w:sz="4" w:space="0"/>
              <w:right w:val="single" w:color="000000" w:sz="4" w:space="0"/>
            </w:tcBorders>
            <w:shd w:val="clear" w:color="000000" w:fill="FFFFFF"/>
            <w:noWrap w:val="0"/>
            <w:tcMar>
              <w:left w:w="108" w:type="dxa"/>
              <w:right w:w="108" w:type="dxa"/>
            </w:tcMar>
            <w:vAlign w:val="center"/>
          </w:tcPr>
          <w:p>
            <w:pPr>
              <w:keepNext w:val="0"/>
              <w:keepLines w:val="0"/>
              <w:widowControl/>
              <w:suppressLineNumbers w:val="0"/>
              <w:jc w:val="center"/>
              <w:textAlignment w:val="center"/>
              <w:rPr>
                <w:rFonts w:ascii="宋体" w:hAnsi="宋体" w:eastAsia="宋体" w:cs="宋体"/>
                <w:sz w:val="22"/>
                <w:highlight w:val="none"/>
              </w:rPr>
            </w:pPr>
            <w:r>
              <w:rPr>
                <w:rFonts w:hint="eastAsia" w:ascii="宋体" w:hAnsi="宋体" w:eastAsia="宋体" w:cs="宋体"/>
                <w:i w:val="0"/>
                <w:iCs w:val="0"/>
                <w:color w:val="000000"/>
                <w:kern w:val="0"/>
                <w:sz w:val="22"/>
                <w:szCs w:val="22"/>
                <w:u w:val="none"/>
                <w:lang w:val="en-US" w:eastAsia="zh-CN" w:bidi="ar"/>
              </w:rPr>
              <w:t>莆田市秀屿区城市管理行政执法局</w:t>
            </w:r>
          </w:p>
        </w:tc>
        <w:tc>
          <w:tcPr>
            <w:tcW w:w="2582" w:type="dxa"/>
            <w:gridSpan w:val="2"/>
            <w:tcBorders>
              <w:top w:val="single" w:color="auto" w:sz="4" w:space="0"/>
              <w:left w:val="single" w:color="000000" w:sz="0" w:space="0"/>
              <w:bottom w:val="single" w:color="000000" w:sz="4" w:space="0"/>
              <w:right w:val="single" w:color="000000" w:sz="4" w:space="0"/>
            </w:tcBorders>
            <w:shd w:val="clear" w:color="000000" w:fill="FFFFFF"/>
            <w:noWrap w:val="0"/>
            <w:tcMar>
              <w:left w:w="108" w:type="dxa"/>
              <w:right w:w="108" w:type="dxa"/>
            </w:tcMar>
            <w:vAlign w:val="center"/>
          </w:tcPr>
          <w:p>
            <w:pPr>
              <w:keepNext w:val="0"/>
              <w:keepLines w:val="0"/>
              <w:widowControl/>
              <w:suppressLineNumbers w:val="0"/>
              <w:jc w:val="center"/>
              <w:textAlignment w:val="center"/>
            </w:pPr>
            <w:r>
              <w:rPr>
                <w:rFonts w:hint="eastAsia" w:ascii="宋体" w:hAnsi="宋体" w:eastAsia="宋体" w:cs="宋体"/>
                <w:i w:val="0"/>
                <w:iCs w:val="0"/>
                <w:color w:val="000000"/>
                <w:kern w:val="0"/>
                <w:sz w:val="24"/>
                <w:szCs w:val="24"/>
                <w:u w:val="none"/>
                <w:lang w:val="en-US" w:eastAsia="zh-CN" w:bidi="ar"/>
              </w:rPr>
              <w:t>实施单位</w:t>
            </w:r>
          </w:p>
        </w:tc>
        <w:tc>
          <w:tcPr>
            <w:tcW w:w="3550" w:type="dxa"/>
            <w:gridSpan w:val="3"/>
            <w:tcBorders>
              <w:top w:val="single" w:color="auto" w:sz="4" w:space="0"/>
              <w:left w:val="single" w:color="000000" w:sz="0" w:space="0"/>
              <w:bottom w:val="single" w:color="000000" w:sz="4" w:space="0"/>
              <w:right w:val="single" w:color="000000" w:sz="4" w:space="0"/>
            </w:tcBorders>
            <w:shd w:val="clear" w:color="000000" w:fill="FFFFFF"/>
            <w:noWrap w:val="0"/>
            <w:tcMar>
              <w:left w:w="108" w:type="dxa"/>
              <w:right w:w="108" w:type="dxa"/>
            </w:tcMar>
            <w:vAlign w:val="center"/>
          </w:tcPr>
          <w:p>
            <w:pPr>
              <w:keepNext w:val="0"/>
              <w:keepLines w:val="0"/>
              <w:widowControl/>
              <w:suppressLineNumbers w:val="0"/>
              <w:jc w:val="center"/>
              <w:textAlignment w:val="center"/>
              <w:rPr>
                <w:rFonts w:ascii="宋体" w:hAnsi="宋体" w:eastAsia="宋体" w:cs="宋体"/>
                <w:sz w:val="22"/>
                <w:highlight w:val="none"/>
              </w:rPr>
            </w:pPr>
            <w:r>
              <w:rPr>
                <w:rFonts w:hint="eastAsia" w:ascii="宋体" w:hAnsi="宋体" w:eastAsia="宋体" w:cs="宋体"/>
                <w:i w:val="0"/>
                <w:iCs w:val="0"/>
                <w:color w:val="000000"/>
                <w:kern w:val="0"/>
                <w:sz w:val="22"/>
                <w:szCs w:val="22"/>
                <w:u w:val="none"/>
                <w:lang w:val="en-US" w:eastAsia="zh-CN" w:bidi="ar"/>
              </w:rPr>
              <w:t>莆田市秀屿区城市管理行政执法局</w:t>
            </w:r>
          </w:p>
        </w:tc>
      </w:tr>
      <w:tr>
        <w:tblPrEx>
          <w:tblCellMar>
            <w:top w:w="0" w:type="dxa"/>
            <w:left w:w="10" w:type="dxa"/>
            <w:bottom w:w="0" w:type="dxa"/>
            <w:right w:w="10" w:type="dxa"/>
          </w:tblCellMar>
        </w:tblPrEx>
        <w:trPr>
          <w:jc w:val="center"/>
        </w:trPr>
        <w:tc>
          <w:tcPr>
            <w:tcW w:w="1314" w:type="dxa"/>
            <w:vMerge w:val="restart"/>
            <w:tcBorders>
              <w:top w:val="single" w:color="000000" w:sz="4" w:space="0"/>
              <w:left w:val="single" w:color="000000" w:sz="4" w:space="0"/>
              <w:bottom w:val="single" w:color="000000" w:sz="4" w:space="0"/>
              <w:right w:val="single" w:color="000000" w:sz="4" w:space="0"/>
            </w:tcBorders>
            <w:shd w:val="clear" w:color="000000" w:fill="FFFFFF"/>
            <w:noWrap w:val="0"/>
            <w:tcMar>
              <w:left w:w="108" w:type="dxa"/>
              <w:right w:w="108" w:type="dxa"/>
            </w:tcMar>
            <w:vAlign w:val="center"/>
          </w:tcPr>
          <w:p>
            <w:pPr>
              <w:keepNext w:val="0"/>
              <w:keepLines w:val="0"/>
              <w:widowControl/>
              <w:suppressLineNumbers w:val="0"/>
              <w:jc w:val="center"/>
              <w:textAlignment w:val="center"/>
              <w:rPr>
                <w:rFonts w:ascii="宋体" w:hAnsi="宋体" w:eastAsia="宋体" w:cs="宋体"/>
                <w:highlight w:val="none"/>
              </w:rPr>
            </w:pPr>
            <w:r>
              <w:rPr>
                <w:rFonts w:hint="eastAsia" w:ascii="宋体" w:hAnsi="宋体" w:eastAsia="宋体" w:cs="宋体"/>
                <w:i w:val="0"/>
                <w:iCs w:val="0"/>
                <w:color w:val="000000"/>
                <w:kern w:val="0"/>
                <w:sz w:val="24"/>
                <w:szCs w:val="24"/>
                <w:u w:val="none"/>
                <w:lang w:val="en-US" w:eastAsia="zh-CN" w:bidi="ar"/>
              </w:rPr>
              <w:t>项目资金(万元)</w:t>
            </w:r>
          </w:p>
        </w:tc>
        <w:tc>
          <w:tcPr>
            <w:tcW w:w="2535" w:type="dxa"/>
            <w:gridSpan w:val="2"/>
            <w:tcBorders>
              <w:top w:val="single" w:color="000000" w:sz="4" w:space="0"/>
              <w:left w:val="single" w:color="000000" w:sz="4" w:space="0"/>
              <w:bottom w:val="single" w:color="000000" w:sz="4" w:space="0"/>
              <w:right w:val="single" w:color="000000" w:sz="4" w:space="0"/>
            </w:tcBorders>
            <w:shd w:val="clear" w:color="000000" w:fill="FFFFFF"/>
            <w:noWrap w:val="0"/>
            <w:tcMar>
              <w:left w:w="108" w:type="dxa"/>
              <w:right w:w="108" w:type="dxa"/>
            </w:tcMar>
            <w:vAlign w:val="center"/>
          </w:tcPr>
          <w:p>
            <w:pPr>
              <w:jc w:val="center"/>
            </w:pPr>
          </w:p>
        </w:tc>
        <w:tc>
          <w:tcPr>
            <w:tcW w:w="1873" w:type="dxa"/>
            <w:tcBorders>
              <w:top w:val="single" w:color="000000" w:sz="4" w:space="0"/>
              <w:left w:val="single" w:color="000000" w:sz="0" w:space="0"/>
              <w:bottom w:val="single" w:color="000000" w:sz="4" w:space="0"/>
              <w:right w:val="single" w:color="000000" w:sz="4" w:space="0"/>
            </w:tcBorders>
            <w:shd w:val="clear" w:color="000000" w:fill="FFFFFF"/>
            <w:noWrap w:val="0"/>
            <w:tcMar>
              <w:left w:w="108" w:type="dxa"/>
              <w:right w:w="108" w:type="dxa"/>
            </w:tcMar>
            <w:vAlign w:val="center"/>
          </w:tcPr>
          <w:p>
            <w:pPr>
              <w:keepNext w:val="0"/>
              <w:keepLines w:val="0"/>
              <w:widowControl/>
              <w:suppressLineNumbers w:val="0"/>
              <w:jc w:val="center"/>
              <w:textAlignment w:val="center"/>
              <w:rPr>
                <w:rFonts w:ascii="宋体" w:hAnsi="宋体" w:eastAsia="宋体" w:cs="宋体"/>
                <w:sz w:val="22"/>
                <w:highlight w:val="none"/>
              </w:rPr>
            </w:pPr>
            <w:r>
              <w:rPr>
                <w:rFonts w:hint="eastAsia" w:ascii="宋体" w:hAnsi="宋体" w:eastAsia="宋体" w:cs="宋体"/>
                <w:i w:val="0"/>
                <w:iCs w:val="0"/>
                <w:color w:val="000000"/>
                <w:kern w:val="0"/>
                <w:sz w:val="24"/>
                <w:szCs w:val="24"/>
                <w:u w:val="none"/>
                <w:lang w:val="en-US" w:eastAsia="zh-CN" w:bidi="ar"/>
              </w:rPr>
              <w:t>年初预算数</w:t>
            </w:r>
          </w:p>
        </w:tc>
        <w:tc>
          <w:tcPr>
            <w:tcW w:w="1666" w:type="dxa"/>
            <w:gridSpan w:val="2"/>
            <w:tcBorders>
              <w:top w:val="single" w:color="000000" w:sz="4" w:space="0"/>
              <w:left w:val="single" w:color="000000" w:sz="0" w:space="0"/>
              <w:bottom w:val="single" w:color="000000" w:sz="4" w:space="0"/>
              <w:right w:val="single" w:color="000000" w:sz="4" w:space="0"/>
            </w:tcBorders>
            <w:shd w:val="clear" w:color="000000" w:fill="FFFFFF"/>
            <w:noWrap w:val="0"/>
            <w:tcMar>
              <w:left w:w="108" w:type="dxa"/>
              <w:right w:w="108" w:type="dxa"/>
            </w:tcMar>
            <w:vAlign w:val="center"/>
          </w:tcPr>
          <w:p>
            <w:pPr>
              <w:keepNext w:val="0"/>
              <w:keepLines w:val="0"/>
              <w:widowControl/>
              <w:suppressLineNumbers w:val="0"/>
              <w:jc w:val="center"/>
              <w:textAlignment w:val="center"/>
              <w:rPr>
                <w:sz w:val="21"/>
                <w:szCs w:val="22"/>
              </w:rPr>
            </w:pPr>
            <w:r>
              <w:rPr>
                <w:rFonts w:hint="eastAsia" w:ascii="宋体" w:hAnsi="宋体" w:eastAsia="宋体" w:cs="宋体"/>
                <w:i w:val="0"/>
                <w:iCs w:val="0"/>
                <w:color w:val="000000"/>
                <w:kern w:val="0"/>
                <w:sz w:val="24"/>
                <w:szCs w:val="24"/>
                <w:u w:val="none"/>
                <w:lang w:val="en-US" w:eastAsia="zh-CN" w:bidi="ar"/>
              </w:rPr>
              <w:t>全年预算数</w:t>
            </w:r>
          </w:p>
        </w:tc>
        <w:tc>
          <w:tcPr>
            <w:tcW w:w="1486" w:type="dxa"/>
            <w:tcBorders>
              <w:top w:val="single" w:color="000000" w:sz="0" w:space="0"/>
              <w:left w:val="single" w:color="000000" w:sz="0" w:space="0"/>
              <w:bottom w:val="single" w:color="000000" w:sz="4" w:space="0"/>
              <w:right w:val="single" w:color="000000" w:sz="4" w:space="0"/>
            </w:tcBorders>
            <w:shd w:val="clear" w:color="000000" w:fill="FFFFFF"/>
            <w:noWrap w:val="0"/>
            <w:tcMar>
              <w:left w:w="108" w:type="dxa"/>
              <w:right w:w="108" w:type="dxa"/>
            </w:tcMar>
            <w:vAlign w:val="center"/>
          </w:tcPr>
          <w:p>
            <w:pPr>
              <w:keepNext w:val="0"/>
              <w:keepLines w:val="0"/>
              <w:widowControl/>
              <w:suppressLineNumbers w:val="0"/>
              <w:jc w:val="center"/>
              <w:textAlignment w:val="center"/>
              <w:rPr>
                <w:rFonts w:ascii="宋体" w:hAnsi="宋体" w:eastAsia="宋体" w:cs="宋体"/>
                <w:sz w:val="21"/>
                <w:szCs w:val="22"/>
                <w:highlight w:val="none"/>
              </w:rPr>
            </w:pPr>
            <w:r>
              <w:rPr>
                <w:rFonts w:hint="eastAsia" w:ascii="宋体" w:hAnsi="宋体" w:eastAsia="宋体" w:cs="宋体"/>
                <w:i w:val="0"/>
                <w:iCs w:val="0"/>
                <w:color w:val="000000"/>
                <w:kern w:val="0"/>
                <w:sz w:val="24"/>
                <w:szCs w:val="24"/>
                <w:u w:val="none"/>
                <w:lang w:val="en-US" w:eastAsia="zh-CN" w:bidi="ar"/>
              </w:rPr>
              <w:t>全年执行数</w:t>
            </w:r>
          </w:p>
        </w:tc>
        <w:tc>
          <w:tcPr>
            <w:tcW w:w="1096" w:type="dxa"/>
            <w:tcBorders>
              <w:top w:val="single" w:color="000000" w:sz="0" w:space="0"/>
              <w:left w:val="single" w:color="000000" w:sz="0" w:space="0"/>
              <w:bottom w:val="single" w:color="000000" w:sz="4" w:space="0"/>
              <w:right w:val="single" w:color="000000" w:sz="4" w:space="0"/>
            </w:tcBorders>
            <w:shd w:val="clear" w:color="000000" w:fill="FFFFFF"/>
            <w:noWrap w:val="0"/>
            <w:tcMar>
              <w:left w:w="108" w:type="dxa"/>
              <w:right w:w="108" w:type="dxa"/>
            </w:tcMar>
            <w:vAlign w:val="center"/>
          </w:tcPr>
          <w:p>
            <w:pPr>
              <w:keepNext w:val="0"/>
              <w:keepLines w:val="0"/>
              <w:widowControl/>
              <w:suppressLineNumbers w:val="0"/>
              <w:jc w:val="center"/>
              <w:textAlignment w:val="center"/>
            </w:pPr>
            <w:r>
              <w:rPr>
                <w:rFonts w:hint="eastAsia" w:ascii="宋体" w:hAnsi="宋体" w:eastAsia="宋体" w:cs="宋体"/>
                <w:i w:val="0"/>
                <w:iCs w:val="0"/>
                <w:color w:val="000000"/>
                <w:kern w:val="0"/>
                <w:sz w:val="24"/>
                <w:szCs w:val="24"/>
                <w:u w:val="none"/>
                <w:lang w:val="en-US" w:eastAsia="zh-CN" w:bidi="ar"/>
              </w:rPr>
              <w:t>分值</w:t>
            </w:r>
          </w:p>
        </w:tc>
        <w:tc>
          <w:tcPr>
            <w:tcW w:w="2001" w:type="dxa"/>
            <w:gridSpan w:val="2"/>
            <w:tcBorders>
              <w:top w:val="single" w:color="000000" w:sz="0" w:space="0"/>
              <w:left w:val="single" w:color="000000" w:sz="0" w:space="0"/>
              <w:bottom w:val="single" w:color="000000" w:sz="4" w:space="0"/>
              <w:right w:val="single" w:color="000000" w:sz="4" w:space="0"/>
            </w:tcBorders>
            <w:shd w:val="clear" w:color="000000" w:fill="FFFFFF"/>
            <w:noWrap w:val="0"/>
            <w:tcMar>
              <w:left w:w="108" w:type="dxa"/>
              <w:right w:w="108" w:type="dxa"/>
            </w:tcMar>
            <w:vAlign w:val="center"/>
          </w:tcPr>
          <w:p>
            <w:pPr>
              <w:keepNext w:val="0"/>
              <w:keepLines w:val="0"/>
              <w:widowControl/>
              <w:suppressLineNumbers w:val="0"/>
              <w:jc w:val="center"/>
              <w:textAlignment w:val="center"/>
              <w:rPr>
                <w:rFonts w:ascii="宋体" w:hAnsi="宋体" w:eastAsia="宋体" w:cs="宋体"/>
                <w:highlight w:val="none"/>
              </w:rPr>
            </w:pPr>
            <w:r>
              <w:rPr>
                <w:rFonts w:hint="eastAsia" w:ascii="宋体" w:hAnsi="宋体" w:eastAsia="宋体" w:cs="宋体"/>
                <w:i w:val="0"/>
                <w:iCs w:val="0"/>
                <w:color w:val="000000"/>
                <w:kern w:val="0"/>
                <w:sz w:val="24"/>
                <w:szCs w:val="24"/>
                <w:u w:val="none"/>
                <w:lang w:val="en-US" w:eastAsia="zh-CN" w:bidi="ar"/>
              </w:rPr>
              <w:t>执行率</w:t>
            </w:r>
          </w:p>
        </w:tc>
        <w:tc>
          <w:tcPr>
            <w:tcW w:w="1549" w:type="dxa"/>
            <w:tcBorders>
              <w:top w:val="single" w:color="000000" w:sz="0" w:space="0"/>
              <w:left w:val="single" w:color="000000" w:sz="0" w:space="0"/>
              <w:bottom w:val="single" w:color="000000" w:sz="4" w:space="0"/>
              <w:right w:val="single" w:color="000000" w:sz="4" w:space="0"/>
            </w:tcBorders>
            <w:shd w:val="clear" w:color="000000" w:fill="FFFFFF"/>
            <w:noWrap w:val="0"/>
            <w:tcMar>
              <w:left w:w="108" w:type="dxa"/>
              <w:right w:w="108" w:type="dxa"/>
            </w:tcMar>
            <w:vAlign w:val="center"/>
          </w:tcPr>
          <w:p>
            <w:pPr>
              <w:keepNext w:val="0"/>
              <w:keepLines w:val="0"/>
              <w:widowControl/>
              <w:suppressLineNumbers w:val="0"/>
              <w:jc w:val="center"/>
              <w:textAlignment w:val="center"/>
              <w:rPr>
                <w:rFonts w:ascii="宋体" w:hAnsi="宋体" w:eastAsia="宋体" w:cs="宋体"/>
                <w:highlight w:val="none"/>
              </w:rPr>
            </w:pPr>
            <w:r>
              <w:rPr>
                <w:rFonts w:hint="eastAsia" w:ascii="宋体" w:hAnsi="宋体" w:eastAsia="宋体" w:cs="宋体"/>
                <w:i w:val="0"/>
                <w:iCs w:val="0"/>
                <w:color w:val="000000"/>
                <w:kern w:val="0"/>
                <w:sz w:val="24"/>
                <w:szCs w:val="24"/>
                <w:u w:val="none"/>
                <w:lang w:val="en-US" w:eastAsia="zh-CN" w:bidi="ar"/>
              </w:rPr>
              <w:t>得分</w:t>
            </w:r>
          </w:p>
        </w:tc>
      </w:tr>
      <w:tr>
        <w:tblPrEx>
          <w:tblCellMar>
            <w:top w:w="0" w:type="dxa"/>
            <w:left w:w="10" w:type="dxa"/>
            <w:bottom w:w="0" w:type="dxa"/>
            <w:right w:w="10" w:type="dxa"/>
          </w:tblCellMar>
        </w:tblPrEx>
        <w:trPr>
          <w:jc w:val="center"/>
        </w:trPr>
        <w:tc>
          <w:tcPr>
            <w:tcW w:w="1314" w:type="dxa"/>
            <w:vMerge w:val="continue"/>
            <w:tcBorders>
              <w:top w:val="single" w:color="000000" w:sz="4" w:space="0"/>
              <w:left w:val="single" w:color="000000" w:sz="4" w:space="0"/>
              <w:bottom w:val="single" w:color="000000" w:sz="4" w:space="0"/>
              <w:right w:val="single" w:color="000000" w:sz="4" w:space="0"/>
            </w:tcBorders>
            <w:shd w:val="clear" w:color="000000" w:fill="FFFFFF"/>
            <w:noWrap w:val="0"/>
            <w:tcMar>
              <w:left w:w="108" w:type="dxa"/>
              <w:right w:w="108" w:type="dxa"/>
            </w:tcMar>
            <w:vAlign w:val="center"/>
          </w:tcPr>
          <w:p>
            <w:pPr>
              <w:jc w:val="center"/>
              <w:rPr>
                <w:rFonts w:ascii="宋体" w:hAnsi="宋体" w:eastAsia="宋体" w:cs="宋体"/>
                <w:sz w:val="22"/>
                <w:highlight w:val="none"/>
              </w:rPr>
            </w:pPr>
          </w:p>
        </w:tc>
        <w:tc>
          <w:tcPr>
            <w:tcW w:w="2535" w:type="dxa"/>
            <w:gridSpan w:val="2"/>
            <w:tcBorders>
              <w:top w:val="single" w:color="000000" w:sz="4" w:space="0"/>
              <w:left w:val="single" w:color="000000" w:sz="4" w:space="0"/>
              <w:bottom w:val="single" w:color="000000" w:sz="4" w:space="0"/>
              <w:right w:val="single" w:color="000000" w:sz="4" w:space="0"/>
            </w:tcBorders>
            <w:shd w:val="clear" w:color="000000" w:fill="FFFFFF"/>
            <w:noWrap w:val="0"/>
            <w:tcMar>
              <w:left w:w="108" w:type="dxa"/>
              <w:right w:w="108" w:type="dxa"/>
            </w:tcMar>
            <w:vAlign w:val="center"/>
          </w:tcPr>
          <w:p>
            <w:pPr>
              <w:keepNext w:val="0"/>
              <w:keepLines w:val="0"/>
              <w:widowControl/>
              <w:suppressLineNumbers w:val="0"/>
              <w:jc w:val="left"/>
              <w:textAlignment w:val="center"/>
            </w:pPr>
            <w:r>
              <w:rPr>
                <w:rFonts w:hint="eastAsia" w:ascii="宋体" w:hAnsi="宋体" w:eastAsia="宋体" w:cs="宋体"/>
                <w:i w:val="0"/>
                <w:iCs w:val="0"/>
                <w:color w:val="000000"/>
                <w:kern w:val="0"/>
                <w:sz w:val="24"/>
                <w:szCs w:val="24"/>
                <w:u w:val="none"/>
                <w:lang w:val="en-US" w:eastAsia="zh-CN" w:bidi="ar"/>
              </w:rPr>
              <w:t>年度资金总额</w:t>
            </w:r>
          </w:p>
        </w:tc>
        <w:tc>
          <w:tcPr>
            <w:tcW w:w="1873" w:type="dxa"/>
            <w:tcBorders>
              <w:top w:val="single" w:color="000000" w:sz="4" w:space="0"/>
              <w:left w:val="single" w:color="000000" w:sz="0" w:space="0"/>
              <w:bottom w:val="single" w:color="000000" w:sz="4" w:space="0"/>
              <w:right w:val="single" w:color="000000" w:sz="4" w:space="0"/>
            </w:tcBorders>
            <w:shd w:val="clear" w:color="000000" w:fill="FFFFFF"/>
            <w:noWrap w:val="0"/>
            <w:tcMar>
              <w:left w:w="108" w:type="dxa"/>
              <w:right w:w="108" w:type="dxa"/>
            </w:tcMar>
            <w:vAlign w:val="center"/>
          </w:tcPr>
          <w:p>
            <w:pPr>
              <w:keepNext w:val="0"/>
              <w:keepLines w:val="0"/>
              <w:widowControl/>
              <w:suppressLineNumbers w:val="0"/>
              <w:jc w:val="center"/>
              <w:textAlignment w:val="center"/>
              <w:rPr>
                <w:rFonts w:ascii="宋体" w:hAnsi="宋体" w:eastAsia="宋体" w:cs="宋体"/>
                <w:highlight w:val="none"/>
              </w:rPr>
            </w:pPr>
            <w:r>
              <w:rPr>
                <w:rFonts w:hint="eastAsia" w:ascii="宋体" w:hAnsi="宋体" w:eastAsia="宋体" w:cs="宋体"/>
                <w:i w:val="0"/>
                <w:iCs w:val="0"/>
                <w:color w:val="000000"/>
                <w:kern w:val="0"/>
                <w:sz w:val="24"/>
                <w:szCs w:val="24"/>
                <w:u w:val="none"/>
                <w:lang w:val="en-US" w:eastAsia="zh-CN" w:bidi="ar"/>
              </w:rPr>
              <w:t>292.00</w:t>
            </w:r>
          </w:p>
        </w:tc>
        <w:tc>
          <w:tcPr>
            <w:tcW w:w="1666" w:type="dxa"/>
            <w:gridSpan w:val="2"/>
            <w:tcBorders>
              <w:top w:val="single" w:color="000000" w:sz="4" w:space="0"/>
              <w:left w:val="single" w:color="000000" w:sz="0" w:space="0"/>
              <w:bottom w:val="single" w:color="000000" w:sz="4" w:space="0"/>
              <w:right w:val="single" w:color="000000" w:sz="4" w:space="0"/>
            </w:tcBorders>
            <w:shd w:val="clear" w:color="000000" w:fill="FFFFFF"/>
            <w:noWrap w:val="0"/>
            <w:tcMar>
              <w:left w:w="108" w:type="dxa"/>
              <w:right w:w="108" w:type="dxa"/>
            </w:tcMar>
            <w:vAlign w:val="center"/>
          </w:tcPr>
          <w:p>
            <w:pPr>
              <w:keepNext w:val="0"/>
              <w:keepLines w:val="0"/>
              <w:widowControl/>
              <w:suppressLineNumbers w:val="0"/>
              <w:jc w:val="center"/>
              <w:textAlignment w:val="center"/>
            </w:pPr>
            <w:r>
              <w:rPr>
                <w:rFonts w:hint="eastAsia" w:ascii="宋体" w:hAnsi="宋体" w:eastAsia="宋体" w:cs="宋体"/>
                <w:i w:val="0"/>
                <w:iCs w:val="0"/>
                <w:color w:val="000000"/>
                <w:kern w:val="0"/>
                <w:sz w:val="24"/>
                <w:szCs w:val="24"/>
                <w:u w:val="none"/>
                <w:lang w:val="en-US" w:eastAsia="zh-CN" w:bidi="ar"/>
              </w:rPr>
              <w:t>292.00</w:t>
            </w:r>
          </w:p>
        </w:tc>
        <w:tc>
          <w:tcPr>
            <w:tcW w:w="1486" w:type="dxa"/>
            <w:tcBorders>
              <w:top w:val="single" w:color="000000" w:sz="0" w:space="0"/>
              <w:left w:val="single" w:color="000000" w:sz="0" w:space="0"/>
              <w:bottom w:val="single" w:color="000000" w:sz="4" w:space="0"/>
              <w:right w:val="single" w:color="000000" w:sz="4" w:space="0"/>
            </w:tcBorders>
            <w:shd w:val="clear" w:color="000000" w:fill="FFFFFF"/>
            <w:noWrap w:val="0"/>
            <w:tcMar>
              <w:left w:w="108" w:type="dxa"/>
              <w:right w:w="108" w:type="dxa"/>
            </w:tcMar>
            <w:vAlign w:val="center"/>
          </w:tcPr>
          <w:p>
            <w:pPr>
              <w:keepNext w:val="0"/>
              <w:keepLines w:val="0"/>
              <w:widowControl/>
              <w:suppressLineNumbers w:val="0"/>
              <w:jc w:val="center"/>
              <w:textAlignment w:val="center"/>
              <w:rPr>
                <w:rFonts w:ascii="宋体" w:hAnsi="宋体" w:eastAsia="宋体" w:cs="宋体"/>
                <w:sz w:val="22"/>
                <w:highlight w:val="none"/>
              </w:rPr>
            </w:pPr>
            <w:r>
              <w:rPr>
                <w:rFonts w:hint="eastAsia" w:ascii="宋体" w:hAnsi="宋体" w:eastAsia="宋体" w:cs="宋体"/>
                <w:i w:val="0"/>
                <w:iCs w:val="0"/>
                <w:color w:val="000000"/>
                <w:kern w:val="0"/>
                <w:sz w:val="24"/>
                <w:szCs w:val="24"/>
                <w:u w:val="none"/>
                <w:lang w:val="en-US" w:eastAsia="zh-CN" w:bidi="ar"/>
              </w:rPr>
              <w:t>283.03</w:t>
            </w:r>
          </w:p>
        </w:tc>
        <w:tc>
          <w:tcPr>
            <w:tcW w:w="1096" w:type="dxa"/>
            <w:tcBorders>
              <w:top w:val="single" w:color="000000" w:sz="0" w:space="0"/>
              <w:left w:val="single" w:color="000000" w:sz="0" w:space="0"/>
              <w:bottom w:val="single" w:color="000000" w:sz="4" w:space="0"/>
              <w:right w:val="single" w:color="000000" w:sz="4" w:space="0"/>
            </w:tcBorders>
            <w:shd w:val="clear" w:color="000000" w:fill="FFFFFF"/>
            <w:noWrap w:val="0"/>
            <w:tcMar>
              <w:left w:w="108" w:type="dxa"/>
              <w:right w:w="108" w:type="dxa"/>
            </w:tcMar>
            <w:vAlign w:val="center"/>
          </w:tcPr>
          <w:p>
            <w:pPr>
              <w:keepNext w:val="0"/>
              <w:keepLines w:val="0"/>
              <w:widowControl/>
              <w:suppressLineNumbers w:val="0"/>
              <w:jc w:val="center"/>
              <w:textAlignment w:val="center"/>
            </w:pPr>
            <w:r>
              <w:rPr>
                <w:rFonts w:hint="eastAsia" w:ascii="宋体" w:hAnsi="宋体" w:eastAsia="宋体" w:cs="宋体"/>
                <w:i w:val="0"/>
                <w:iCs w:val="0"/>
                <w:color w:val="000000"/>
                <w:kern w:val="0"/>
                <w:sz w:val="24"/>
                <w:szCs w:val="24"/>
                <w:u w:val="none"/>
                <w:lang w:val="en-US" w:eastAsia="zh-CN" w:bidi="ar"/>
              </w:rPr>
              <w:t>10</w:t>
            </w:r>
          </w:p>
        </w:tc>
        <w:tc>
          <w:tcPr>
            <w:tcW w:w="2001" w:type="dxa"/>
            <w:gridSpan w:val="2"/>
            <w:tcBorders>
              <w:top w:val="single" w:color="000000" w:sz="0" w:space="0"/>
              <w:left w:val="single" w:color="000000" w:sz="0" w:space="0"/>
              <w:bottom w:val="single" w:color="000000" w:sz="4" w:space="0"/>
              <w:right w:val="single" w:color="000000" w:sz="4" w:space="0"/>
            </w:tcBorders>
            <w:shd w:val="clear" w:color="000000" w:fill="FFFFFF"/>
            <w:noWrap w:val="0"/>
            <w:tcMar>
              <w:left w:w="108" w:type="dxa"/>
              <w:right w:w="108" w:type="dxa"/>
            </w:tcMar>
            <w:vAlign w:val="center"/>
          </w:tcPr>
          <w:p>
            <w:pPr>
              <w:keepNext w:val="0"/>
              <w:keepLines w:val="0"/>
              <w:widowControl/>
              <w:suppressLineNumbers w:val="0"/>
              <w:jc w:val="center"/>
              <w:textAlignment w:val="center"/>
              <w:rPr>
                <w:rFonts w:ascii="宋体" w:hAnsi="宋体" w:eastAsia="宋体" w:cs="宋体"/>
                <w:sz w:val="22"/>
                <w:highlight w:val="none"/>
              </w:rPr>
            </w:pPr>
            <w:r>
              <w:rPr>
                <w:rFonts w:hint="eastAsia" w:ascii="宋体" w:hAnsi="宋体" w:eastAsia="宋体" w:cs="宋体"/>
                <w:i w:val="0"/>
                <w:iCs w:val="0"/>
                <w:color w:val="000000"/>
                <w:kern w:val="0"/>
                <w:sz w:val="24"/>
                <w:szCs w:val="24"/>
                <w:u w:val="none"/>
                <w:lang w:val="en-US" w:eastAsia="zh-CN" w:bidi="ar"/>
              </w:rPr>
              <w:t>96.93</w:t>
            </w:r>
          </w:p>
        </w:tc>
        <w:tc>
          <w:tcPr>
            <w:tcW w:w="1549" w:type="dxa"/>
            <w:tcBorders>
              <w:top w:val="single" w:color="000000" w:sz="0" w:space="0"/>
              <w:left w:val="single" w:color="000000" w:sz="0" w:space="0"/>
              <w:bottom w:val="single" w:color="000000" w:sz="4" w:space="0"/>
              <w:right w:val="single" w:color="000000" w:sz="4" w:space="0"/>
            </w:tcBorders>
            <w:shd w:val="clear" w:color="000000" w:fill="FFFFFF"/>
            <w:noWrap w:val="0"/>
            <w:tcMar>
              <w:left w:w="108" w:type="dxa"/>
              <w:right w:w="108" w:type="dxa"/>
            </w:tcMar>
            <w:vAlign w:val="center"/>
          </w:tcPr>
          <w:p>
            <w:pPr>
              <w:keepNext w:val="0"/>
              <w:keepLines w:val="0"/>
              <w:widowControl/>
              <w:suppressLineNumbers w:val="0"/>
              <w:jc w:val="center"/>
              <w:textAlignment w:val="center"/>
              <w:rPr>
                <w:rFonts w:ascii="宋体" w:hAnsi="宋体" w:eastAsia="宋体" w:cs="宋体"/>
                <w:sz w:val="22"/>
                <w:highlight w:val="none"/>
              </w:rPr>
            </w:pPr>
            <w:r>
              <w:rPr>
                <w:rFonts w:hint="eastAsia" w:ascii="宋体" w:hAnsi="宋体" w:eastAsia="宋体" w:cs="宋体"/>
                <w:i w:val="0"/>
                <w:iCs w:val="0"/>
                <w:color w:val="000000"/>
                <w:kern w:val="0"/>
                <w:sz w:val="24"/>
                <w:szCs w:val="24"/>
                <w:u w:val="none"/>
                <w:lang w:val="en-US" w:eastAsia="zh-CN" w:bidi="ar"/>
              </w:rPr>
              <w:t>7</w:t>
            </w:r>
          </w:p>
        </w:tc>
      </w:tr>
      <w:tr>
        <w:tblPrEx>
          <w:tblCellMar>
            <w:top w:w="0" w:type="dxa"/>
            <w:left w:w="10" w:type="dxa"/>
            <w:bottom w:w="0" w:type="dxa"/>
            <w:right w:w="10" w:type="dxa"/>
          </w:tblCellMar>
        </w:tblPrEx>
        <w:trPr>
          <w:jc w:val="center"/>
        </w:trPr>
        <w:tc>
          <w:tcPr>
            <w:tcW w:w="1314" w:type="dxa"/>
            <w:vMerge w:val="continue"/>
            <w:tcBorders>
              <w:top w:val="single" w:color="000000" w:sz="4" w:space="0"/>
              <w:left w:val="single" w:color="000000" w:sz="4" w:space="0"/>
              <w:bottom w:val="single" w:color="000000" w:sz="4" w:space="0"/>
              <w:right w:val="single" w:color="000000" w:sz="4" w:space="0"/>
            </w:tcBorders>
            <w:shd w:val="clear" w:color="000000" w:fill="FFFFFF"/>
            <w:noWrap w:val="0"/>
            <w:tcMar>
              <w:left w:w="108" w:type="dxa"/>
              <w:right w:w="108" w:type="dxa"/>
            </w:tcMar>
            <w:vAlign w:val="center"/>
          </w:tcPr>
          <w:p>
            <w:pPr>
              <w:jc w:val="center"/>
              <w:rPr>
                <w:rFonts w:ascii="宋体" w:hAnsi="宋体" w:eastAsia="宋体" w:cs="宋体"/>
                <w:sz w:val="22"/>
                <w:highlight w:val="none"/>
              </w:rPr>
            </w:pPr>
          </w:p>
        </w:tc>
        <w:tc>
          <w:tcPr>
            <w:tcW w:w="2535" w:type="dxa"/>
            <w:gridSpan w:val="2"/>
            <w:tcBorders>
              <w:top w:val="single" w:color="000000" w:sz="4" w:space="0"/>
              <w:left w:val="single" w:color="000000" w:sz="4" w:space="0"/>
              <w:bottom w:val="single" w:color="000000" w:sz="4" w:space="0"/>
              <w:right w:val="single" w:color="000000" w:sz="4" w:space="0"/>
            </w:tcBorders>
            <w:shd w:val="clear" w:color="000000" w:fill="FFFFFF"/>
            <w:noWrap w:val="0"/>
            <w:tcMar>
              <w:left w:w="108" w:type="dxa"/>
              <w:right w:w="108" w:type="dxa"/>
            </w:tcMar>
            <w:vAlign w:val="center"/>
          </w:tcPr>
          <w:p>
            <w:pPr>
              <w:keepNext w:val="0"/>
              <w:keepLines w:val="0"/>
              <w:widowControl/>
              <w:suppressLineNumbers w:val="0"/>
              <w:jc w:val="left"/>
              <w:textAlignment w:val="center"/>
            </w:pPr>
            <w:r>
              <w:rPr>
                <w:rFonts w:hint="eastAsia" w:ascii="宋体" w:hAnsi="宋体" w:eastAsia="宋体" w:cs="宋体"/>
                <w:i w:val="0"/>
                <w:iCs w:val="0"/>
                <w:color w:val="000000"/>
                <w:kern w:val="0"/>
                <w:sz w:val="24"/>
                <w:szCs w:val="24"/>
                <w:u w:val="none"/>
                <w:lang w:val="en-US" w:eastAsia="zh-CN" w:bidi="ar"/>
              </w:rPr>
              <w:t>其中：当年财政拨款</w:t>
            </w:r>
          </w:p>
        </w:tc>
        <w:tc>
          <w:tcPr>
            <w:tcW w:w="1873" w:type="dxa"/>
            <w:tcBorders>
              <w:top w:val="single" w:color="000000" w:sz="4" w:space="0"/>
              <w:left w:val="single" w:color="000000" w:sz="0" w:space="0"/>
              <w:bottom w:val="single" w:color="000000" w:sz="4" w:space="0"/>
              <w:right w:val="single" w:color="000000" w:sz="4" w:space="0"/>
            </w:tcBorders>
            <w:shd w:val="clear" w:color="000000" w:fill="FFFFFF"/>
            <w:noWrap w:val="0"/>
            <w:tcMar>
              <w:left w:w="108" w:type="dxa"/>
              <w:right w:w="108" w:type="dxa"/>
            </w:tcMar>
            <w:vAlign w:val="center"/>
          </w:tcPr>
          <w:p>
            <w:pPr>
              <w:keepNext w:val="0"/>
              <w:keepLines w:val="0"/>
              <w:widowControl/>
              <w:suppressLineNumbers w:val="0"/>
              <w:jc w:val="center"/>
              <w:textAlignment w:val="center"/>
              <w:rPr>
                <w:rFonts w:ascii="宋体" w:hAnsi="宋体" w:eastAsia="宋体" w:cs="宋体"/>
                <w:highlight w:val="none"/>
              </w:rPr>
            </w:pPr>
            <w:r>
              <w:rPr>
                <w:rFonts w:hint="eastAsia" w:ascii="宋体" w:hAnsi="宋体" w:eastAsia="宋体" w:cs="宋体"/>
                <w:i w:val="0"/>
                <w:iCs w:val="0"/>
                <w:color w:val="000000"/>
                <w:kern w:val="0"/>
                <w:sz w:val="24"/>
                <w:szCs w:val="24"/>
                <w:u w:val="none"/>
                <w:lang w:val="en-US" w:eastAsia="zh-CN" w:bidi="ar"/>
              </w:rPr>
              <w:t>292.00</w:t>
            </w:r>
          </w:p>
        </w:tc>
        <w:tc>
          <w:tcPr>
            <w:tcW w:w="1666" w:type="dxa"/>
            <w:gridSpan w:val="2"/>
            <w:tcBorders>
              <w:top w:val="single" w:color="000000" w:sz="4" w:space="0"/>
              <w:left w:val="single" w:color="000000" w:sz="0" w:space="0"/>
              <w:bottom w:val="single" w:color="000000" w:sz="4" w:space="0"/>
              <w:right w:val="single" w:color="000000" w:sz="4" w:space="0"/>
            </w:tcBorders>
            <w:shd w:val="clear" w:color="000000" w:fill="FFFFFF"/>
            <w:noWrap w:val="0"/>
            <w:tcMar>
              <w:left w:w="108" w:type="dxa"/>
              <w:right w:w="108" w:type="dxa"/>
            </w:tcMar>
            <w:vAlign w:val="center"/>
          </w:tcPr>
          <w:p>
            <w:pPr>
              <w:keepNext w:val="0"/>
              <w:keepLines w:val="0"/>
              <w:widowControl/>
              <w:suppressLineNumbers w:val="0"/>
              <w:jc w:val="center"/>
              <w:textAlignment w:val="center"/>
            </w:pPr>
            <w:r>
              <w:rPr>
                <w:rFonts w:hint="eastAsia" w:ascii="宋体" w:hAnsi="宋体" w:eastAsia="宋体" w:cs="宋体"/>
                <w:i w:val="0"/>
                <w:iCs w:val="0"/>
                <w:color w:val="000000"/>
                <w:kern w:val="0"/>
                <w:sz w:val="24"/>
                <w:szCs w:val="24"/>
                <w:u w:val="none"/>
                <w:lang w:val="en-US" w:eastAsia="zh-CN" w:bidi="ar"/>
              </w:rPr>
              <w:t>292.00</w:t>
            </w:r>
          </w:p>
        </w:tc>
        <w:tc>
          <w:tcPr>
            <w:tcW w:w="1486" w:type="dxa"/>
            <w:tcBorders>
              <w:top w:val="single" w:color="000000" w:sz="0" w:space="0"/>
              <w:left w:val="single" w:color="000000" w:sz="0" w:space="0"/>
              <w:bottom w:val="single" w:color="000000" w:sz="4" w:space="0"/>
              <w:right w:val="single" w:color="000000" w:sz="4" w:space="0"/>
            </w:tcBorders>
            <w:shd w:val="clear" w:color="000000" w:fill="FFFFFF"/>
            <w:noWrap w:val="0"/>
            <w:tcMar>
              <w:left w:w="108" w:type="dxa"/>
              <w:right w:w="108" w:type="dxa"/>
            </w:tcMar>
            <w:vAlign w:val="center"/>
          </w:tcPr>
          <w:p>
            <w:pPr>
              <w:keepNext w:val="0"/>
              <w:keepLines w:val="0"/>
              <w:widowControl/>
              <w:suppressLineNumbers w:val="0"/>
              <w:jc w:val="center"/>
              <w:textAlignment w:val="center"/>
              <w:rPr>
                <w:rFonts w:ascii="宋体" w:hAnsi="宋体" w:eastAsia="宋体" w:cs="宋体"/>
                <w:sz w:val="22"/>
                <w:highlight w:val="none"/>
              </w:rPr>
            </w:pPr>
            <w:r>
              <w:rPr>
                <w:rFonts w:hint="eastAsia" w:ascii="宋体" w:hAnsi="宋体" w:eastAsia="宋体" w:cs="宋体"/>
                <w:i w:val="0"/>
                <w:iCs w:val="0"/>
                <w:color w:val="000000"/>
                <w:kern w:val="0"/>
                <w:sz w:val="24"/>
                <w:szCs w:val="24"/>
                <w:u w:val="none"/>
                <w:lang w:val="en-US" w:eastAsia="zh-CN" w:bidi="ar"/>
              </w:rPr>
              <w:t>283.03</w:t>
            </w:r>
          </w:p>
        </w:tc>
        <w:tc>
          <w:tcPr>
            <w:tcW w:w="1096" w:type="dxa"/>
            <w:tcBorders>
              <w:top w:val="single" w:color="000000" w:sz="0" w:space="0"/>
              <w:left w:val="single" w:color="000000" w:sz="0" w:space="0"/>
              <w:bottom w:val="single" w:color="000000" w:sz="4" w:space="0"/>
              <w:right w:val="single" w:color="000000" w:sz="4" w:space="0"/>
            </w:tcBorders>
            <w:shd w:val="clear" w:color="000000" w:fill="FFFFFF"/>
            <w:noWrap w:val="0"/>
            <w:tcMar>
              <w:left w:w="108" w:type="dxa"/>
              <w:right w:w="108" w:type="dxa"/>
            </w:tcMar>
            <w:vAlign w:val="center"/>
          </w:tcPr>
          <w:p>
            <w:pPr>
              <w:keepNext w:val="0"/>
              <w:keepLines w:val="0"/>
              <w:widowControl/>
              <w:suppressLineNumbers w:val="0"/>
              <w:jc w:val="center"/>
              <w:textAlignment w:val="center"/>
            </w:pPr>
            <w:r>
              <w:rPr>
                <w:rFonts w:hint="eastAsia" w:ascii="宋体" w:hAnsi="宋体" w:eastAsia="宋体" w:cs="宋体"/>
                <w:i w:val="0"/>
                <w:iCs w:val="0"/>
                <w:color w:val="000000"/>
                <w:kern w:val="0"/>
                <w:sz w:val="22"/>
                <w:szCs w:val="22"/>
                <w:u w:val="none"/>
                <w:lang w:val="en-US" w:eastAsia="zh-CN" w:bidi="ar"/>
              </w:rPr>
              <w:t>—</w:t>
            </w:r>
          </w:p>
        </w:tc>
        <w:tc>
          <w:tcPr>
            <w:tcW w:w="2001" w:type="dxa"/>
            <w:gridSpan w:val="2"/>
            <w:tcBorders>
              <w:top w:val="single" w:color="000000" w:sz="0" w:space="0"/>
              <w:left w:val="single" w:color="000000" w:sz="0" w:space="0"/>
              <w:bottom w:val="single" w:color="000000" w:sz="4" w:space="0"/>
              <w:right w:val="single" w:color="000000" w:sz="4" w:space="0"/>
            </w:tcBorders>
            <w:shd w:val="clear" w:color="000000" w:fill="FFFFFF"/>
            <w:noWrap w:val="0"/>
            <w:tcMar>
              <w:left w:w="108" w:type="dxa"/>
              <w:right w:w="108" w:type="dxa"/>
            </w:tcMar>
            <w:vAlign w:val="center"/>
          </w:tcPr>
          <w:p>
            <w:pPr>
              <w:keepNext w:val="0"/>
              <w:keepLines w:val="0"/>
              <w:widowControl/>
              <w:suppressLineNumbers w:val="0"/>
              <w:jc w:val="center"/>
              <w:textAlignment w:val="center"/>
              <w:rPr>
                <w:rFonts w:ascii="宋体" w:hAnsi="宋体" w:eastAsia="宋体" w:cs="宋体"/>
                <w:sz w:val="22"/>
                <w:highlight w:val="none"/>
              </w:rPr>
            </w:pPr>
            <w:r>
              <w:rPr>
                <w:rFonts w:hint="eastAsia" w:ascii="宋体" w:hAnsi="宋体" w:eastAsia="宋体" w:cs="宋体"/>
                <w:i w:val="0"/>
                <w:iCs w:val="0"/>
                <w:color w:val="000000"/>
                <w:kern w:val="0"/>
                <w:sz w:val="24"/>
                <w:szCs w:val="24"/>
                <w:u w:val="none"/>
                <w:lang w:val="en-US" w:eastAsia="zh-CN" w:bidi="ar"/>
              </w:rPr>
              <w:t>96.93</w:t>
            </w:r>
          </w:p>
        </w:tc>
        <w:tc>
          <w:tcPr>
            <w:tcW w:w="1549" w:type="dxa"/>
            <w:tcBorders>
              <w:top w:val="single" w:color="000000" w:sz="0" w:space="0"/>
              <w:left w:val="single" w:color="000000" w:sz="0" w:space="0"/>
              <w:bottom w:val="single" w:color="000000" w:sz="4" w:space="0"/>
              <w:right w:val="single" w:color="000000" w:sz="4" w:space="0"/>
            </w:tcBorders>
            <w:shd w:val="clear" w:color="000000" w:fill="FFFFFF"/>
            <w:noWrap w:val="0"/>
            <w:tcMar>
              <w:left w:w="108" w:type="dxa"/>
              <w:right w:w="108" w:type="dxa"/>
            </w:tcMar>
            <w:vAlign w:val="center"/>
          </w:tcPr>
          <w:p>
            <w:pPr>
              <w:jc w:val="center"/>
              <w:rPr>
                <w:rFonts w:ascii="宋体" w:hAnsi="宋体" w:eastAsia="宋体" w:cs="宋体"/>
                <w:highlight w:val="none"/>
              </w:rPr>
            </w:pPr>
          </w:p>
        </w:tc>
      </w:tr>
      <w:tr>
        <w:tblPrEx>
          <w:tblCellMar>
            <w:top w:w="0" w:type="dxa"/>
            <w:left w:w="10" w:type="dxa"/>
            <w:bottom w:w="0" w:type="dxa"/>
            <w:right w:w="10" w:type="dxa"/>
          </w:tblCellMar>
        </w:tblPrEx>
        <w:trPr>
          <w:jc w:val="center"/>
        </w:trPr>
        <w:tc>
          <w:tcPr>
            <w:tcW w:w="1314" w:type="dxa"/>
            <w:vMerge w:val="continue"/>
            <w:tcBorders>
              <w:top w:val="single" w:color="000000" w:sz="4" w:space="0"/>
              <w:left w:val="single" w:color="000000" w:sz="4" w:space="0"/>
              <w:bottom w:val="single" w:color="000000" w:sz="4" w:space="0"/>
              <w:right w:val="single" w:color="000000" w:sz="4" w:space="0"/>
            </w:tcBorders>
            <w:shd w:val="clear" w:color="000000" w:fill="FFFFFF"/>
            <w:noWrap w:val="0"/>
            <w:tcMar>
              <w:left w:w="108" w:type="dxa"/>
              <w:right w:w="108" w:type="dxa"/>
            </w:tcMar>
            <w:vAlign w:val="center"/>
          </w:tcPr>
          <w:p>
            <w:pPr>
              <w:jc w:val="center"/>
              <w:rPr>
                <w:rFonts w:ascii="宋体" w:hAnsi="宋体" w:eastAsia="宋体" w:cs="宋体"/>
                <w:sz w:val="22"/>
                <w:highlight w:val="none"/>
              </w:rPr>
            </w:pPr>
          </w:p>
        </w:tc>
        <w:tc>
          <w:tcPr>
            <w:tcW w:w="2535" w:type="dxa"/>
            <w:gridSpan w:val="2"/>
            <w:tcBorders>
              <w:top w:val="single" w:color="000000" w:sz="4" w:space="0"/>
              <w:left w:val="single" w:color="000000" w:sz="4" w:space="0"/>
              <w:bottom w:val="single" w:color="000000" w:sz="4" w:space="0"/>
              <w:right w:val="single" w:color="000000" w:sz="4" w:space="0"/>
            </w:tcBorders>
            <w:shd w:val="clear" w:color="000000" w:fill="FFFFFF"/>
            <w:noWrap w:val="0"/>
            <w:tcMar>
              <w:left w:w="108" w:type="dxa"/>
              <w:right w:w="108" w:type="dxa"/>
            </w:tcMar>
            <w:vAlign w:val="center"/>
          </w:tcPr>
          <w:p>
            <w:pPr>
              <w:keepNext w:val="0"/>
              <w:keepLines w:val="0"/>
              <w:widowControl/>
              <w:suppressLineNumbers w:val="0"/>
              <w:jc w:val="left"/>
              <w:textAlignment w:val="center"/>
            </w:pPr>
            <w:r>
              <w:rPr>
                <w:rFonts w:hint="eastAsia" w:ascii="宋体" w:hAnsi="宋体" w:eastAsia="宋体" w:cs="宋体"/>
                <w:i w:val="0"/>
                <w:iCs w:val="0"/>
                <w:color w:val="000000"/>
                <w:kern w:val="0"/>
                <w:sz w:val="24"/>
                <w:szCs w:val="24"/>
                <w:u w:val="none"/>
                <w:lang w:val="en-US" w:eastAsia="zh-CN" w:bidi="ar"/>
              </w:rPr>
              <w:t>其他资金</w:t>
            </w:r>
          </w:p>
        </w:tc>
        <w:tc>
          <w:tcPr>
            <w:tcW w:w="1873" w:type="dxa"/>
            <w:tcBorders>
              <w:top w:val="single" w:color="000000" w:sz="4" w:space="0"/>
              <w:left w:val="single" w:color="000000" w:sz="0" w:space="0"/>
              <w:bottom w:val="single" w:color="000000" w:sz="4" w:space="0"/>
              <w:right w:val="single" w:color="000000" w:sz="4" w:space="0"/>
            </w:tcBorders>
            <w:shd w:val="clear" w:color="000000" w:fill="FFFFFF"/>
            <w:noWrap w:val="0"/>
            <w:tcMar>
              <w:left w:w="108" w:type="dxa"/>
              <w:right w:w="108" w:type="dxa"/>
            </w:tcMar>
            <w:vAlign w:val="center"/>
          </w:tcPr>
          <w:p>
            <w:pPr>
              <w:keepNext w:val="0"/>
              <w:keepLines w:val="0"/>
              <w:widowControl/>
              <w:suppressLineNumbers w:val="0"/>
              <w:jc w:val="center"/>
              <w:textAlignment w:val="center"/>
              <w:rPr>
                <w:rFonts w:ascii="宋体" w:hAnsi="宋体" w:eastAsia="宋体" w:cs="宋体"/>
                <w:highlight w:val="none"/>
              </w:rPr>
            </w:pPr>
            <w:r>
              <w:rPr>
                <w:rFonts w:hint="eastAsia" w:ascii="宋体" w:hAnsi="宋体" w:eastAsia="宋体" w:cs="宋体"/>
                <w:i w:val="0"/>
                <w:iCs w:val="0"/>
                <w:color w:val="000000"/>
                <w:kern w:val="0"/>
                <w:sz w:val="24"/>
                <w:szCs w:val="24"/>
                <w:u w:val="none"/>
                <w:lang w:val="en-US" w:eastAsia="zh-CN" w:bidi="ar"/>
              </w:rPr>
              <w:t>0.00</w:t>
            </w:r>
          </w:p>
        </w:tc>
        <w:tc>
          <w:tcPr>
            <w:tcW w:w="1666" w:type="dxa"/>
            <w:gridSpan w:val="2"/>
            <w:tcBorders>
              <w:top w:val="single" w:color="000000" w:sz="4" w:space="0"/>
              <w:left w:val="single" w:color="000000" w:sz="0" w:space="0"/>
              <w:bottom w:val="single" w:color="000000" w:sz="4" w:space="0"/>
              <w:right w:val="single" w:color="000000" w:sz="4" w:space="0"/>
            </w:tcBorders>
            <w:shd w:val="clear" w:color="000000" w:fill="FFFFFF"/>
            <w:noWrap w:val="0"/>
            <w:tcMar>
              <w:left w:w="108" w:type="dxa"/>
              <w:right w:w="108" w:type="dxa"/>
            </w:tcMar>
            <w:vAlign w:val="center"/>
          </w:tcPr>
          <w:p>
            <w:pPr>
              <w:keepNext w:val="0"/>
              <w:keepLines w:val="0"/>
              <w:widowControl/>
              <w:suppressLineNumbers w:val="0"/>
              <w:jc w:val="center"/>
              <w:textAlignment w:val="center"/>
            </w:pPr>
            <w:r>
              <w:rPr>
                <w:rFonts w:hint="eastAsia" w:ascii="宋体" w:hAnsi="宋体" w:eastAsia="宋体" w:cs="宋体"/>
                <w:i w:val="0"/>
                <w:iCs w:val="0"/>
                <w:color w:val="000000"/>
                <w:kern w:val="0"/>
                <w:sz w:val="24"/>
                <w:szCs w:val="24"/>
                <w:u w:val="none"/>
                <w:lang w:val="en-US" w:eastAsia="zh-CN" w:bidi="ar"/>
              </w:rPr>
              <w:t>0.00</w:t>
            </w:r>
          </w:p>
        </w:tc>
        <w:tc>
          <w:tcPr>
            <w:tcW w:w="1486" w:type="dxa"/>
            <w:tcBorders>
              <w:top w:val="single" w:color="000000" w:sz="0" w:space="0"/>
              <w:left w:val="single" w:color="000000" w:sz="0" w:space="0"/>
              <w:bottom w:val="single" w:color="000000" w:sz="4" w:space="0"/>
              <w:right w:val="single" w:color="000000" w:sz="4" w:space="0"/>
            </w:tcBorders>
            <w:shd w:val="clear" w:color="000000" w:fill="FFFFFF"/>
            <w:noWrap w:val="0"/>
            <w:tcMar>
              <w:left w:w="108" w:type="dxa"/>
              <w:right w:w="108" w:type="dxa"/>
            </w:tcMar>
            <w:vAlign w:val="center"/>
          </w:tcPr>
          <w:p>
            <w:pPr>
              <w:keepNext w:val="0"/>
              <w:keepLines w:val="0"/>
              <w:widowControl/>
              <w:suppressLineNumbers w:val="0"/>
              <w:jc w:val="center"/>
              <w:textAlignment w:val="center"/>
              <w:rPr>
                <w:rFonts w:ascii="宋体" w:hAnsi="宋体" w:eastAsia="宋体" w:cs="宋体"/>
                <w:sz w:val="22"/>
                <w:highlight w:val="none"/>
              </w:rPr>
            </w:pPr>
            <w:r>
              <w:rPr>
                <w:rFonts w:hint="eastAsia" w:ascii="宋体" w:hAnsi="宋体" w:eastAsia="宋体" w:cs="宋体"/>
                <w:i w:val="0"/>
                <w:iCs w:val="0"/>
                <w:color w:val="000000"/>
                <w:kern w:val="0"/>
                <w:sz w:val="24"/>
                <w:szCs w:val="24"/>
                <w:u w:val="none"/>
                <w:lang w:val="en-US" w:eastAsia="zh-CN" w:bidi="ar"/>
              </w:rPr>
              <w:t>0.00</w:t>
            </w:r>
          </w:p>
        </w:tc>
        <w:tc>
          <w:tcPr>
            <w:tcW w:w="1096" w:type="dxa"/>
            <w:tcBorders>
              <w:top w:val="single" w:color="000000" w:sz="0" w:space="0"/>
              <w:left w:val="single" w:color="000000" w:sz="0" w:space="0"/>
              <w:bottom w:val="single" w:color="000000" w:sz="4" w:space="0"/>
              <w:right w:val="single" w:color="000000" w:sz="4" w:space="0"/>
            </w:tcBorders>
            <w:shd w:val="clear" w:color="000000" w:fill="FFFFFF"/>
            <w:noWrap w:val="0"/>
            <w:tcMar>
              <w:left w:w="108" w:type="dxa"/>
              <w:right w:w="108" w:type="dxa"/>
            </w:tcMar>
            <w:vAlign w:val="center"/>
          </w:tcPr>
          <w:p>
            <w:pPr>
              <w:keepNext w:val="0"/>
              <w:keepLines w:val="0"/>
              <w:widowControl/>
              <w:suppressLineNumbers w:val="0"/>
              <w:jc w:val="center"/>
              <w:textAlignment w:val="center"/>
            </w:pPr>
            <w:r>
              <w:rPr>
                <w:rFonts w:hint="eastAsia" w:ascii="宋体" w:hAnsi="宋体" w:eastAsia="宋体" w:cs="宋体"/>
                <w:i w:val="0"/>
                <w:iCs w:val="0"/>
                <w:color w:val="000000"/>
                <w:kern w:val="0"/>
                <w:sz w:val="24"/>
                <w:szCs w:val="24"/>
                <w:u w:val="none"/>
                <w:lang w:val="en-US" w:eastAsia="zh-CN" w:bidi="ar"/>
              </w:rPr>
              <w:t>—</w:t>
            </w:r>
          </w:p>
        </w:tc>
        <w:tc>
          <w:tcPr>
            <w:tcW w:w="2001" w:type="dxa"/>
            <w:gridSpan w:val="2"/>
            <w:tcBorders>
              <w:top w:val="single" w:color="000000" w:sz="0" w:space="0"/>
              <w:left w:val="single" w:color="000000" w:sz="0" w:space="0"/>
              <w:bottom w:val="single" w:color="000000" w:sz="4" w:space="0"/>
              <w:right w:val="single" w:color="000000" w:sz="4" w:space="0"/>
            </w:tcBorders>
            <w:shd w:val="clear" w:color="000000" w:fill="FFFFFF"/>
            <w:noWrap w:val="0"/>
            <w:tcMar>
              <w:left w:w="108" w:type="dxa"/>
              <w:right w:w="108" w:type="dxa"/>
            </w:tcMar>
            <w:vAlign w:val="center"/>
          </w:tcPr>
          <w:p>
            <w:pPr>
              <w:keepNext w:val="0"/>
              <w:keepLines w:val="0"/>
              <w:widowControl/>
              <w:suppressLineNumbers w:val="0"/>
              <w:jc w:val="center"/>
              <w:textAlignment w:val="center"/>
              <w:rPr>
                <w:rFonts w:ascii="宋体" w:hAnsi="宋体" w:eastAsia="宋体" w:cs="宋体"/>
                <w:sz w:val="22"/>
                <w:highlight w:val="none"/>
              </w:rPr>
            </w:pPr>
            <w:r>
              <w:rPr>
                <w:rFonts w:hint="eastAsia" w:ascii="宋体" w:hAnsi="宋体" w:eastAsia="宋体" w:cs="宋体"/>
                <w:i w:val="0"/>
                <w:iCs w:val="0"/>
                <w:color w:val="000000"/>
                <w:kern w:val="0"/>
                <w:sz w:val="24"/>
                <w:szCs w:val="24"/>
                <w:u w:val="none"/>
                <w:lang w:val="en-US" w:eastAsia="zh-CN" w:bidi="ar"/>
              </w:rPr>
              <w:t>0.00</w:t>
            </w:r>
          </w:p>
        </w:tc>
        <w:tc>
          <w:tcPr>
            <w:tcW w:w="1549" w:type="dxa"/>
            <w:tcBorders>
              <w:top w:val="single" w:color="000000" w:sz="0" w:space="0"/>
              <w:left w:val="single" w:color="000000" w:sz="0" w:space="0"/>
              <w:bottom w:val="single" w:color="000000" w:sz="4" w:space="0"/>
              <w:right w:val="single" w:color="000000" w:sz="4" w:space="0"/>
            </w:tcBorders>
            <w:shd w:val="clear" w:color="000000" w:fill="FFFFFF"/>
            <w:noWrap w:val="0"/>
            <w:tcMar>
              <w:left w:w="108" w:type="dxa"/>
              <w:right w:w="108" w:type="dxa"/>
            </w:tcMar>
            <w:vAlign w:val="center"/>
          </w:tcPr>
          <w:p>
            <w:pPr>
              <w:jc w:val="center"/>
              <w:rPr>
                <w:rFonts w:ascii="宋体" w:hAnsi="宋体" w:eastAsia="宋体" w:cs="宋体"/>
                <w:highlight w:val="none"/>
              </w:rPr>
            </w:pPr>
          </w:p>
        </w:tc>
      </w:tr>
      <w:tr>
        <w:tblPrEx>
          <w:tblCellMar>
            <w:top w:w="0" w:type="dxa"/>
            <w:left w:w="10" w:type="dxa"/>
            <w:bottom w:w="0" w:type="dxa"/>
            <w:right w:w="10" w:type="dxa"/>
          </w:tblCellMar>
        </w:tblPrEx>
        <w:trPr>
          <w:jc w:val="center"/>
        </w:trPr>
        <w:tc>
          <w:tcPr>
            <w:tcW w:w="1314" w:type="dxa"/>
            <w:vMerge w:val="restart"/>
            <w:tcBorders>
              <w:top w:val="single" w:color="000000" w:sz="0" w:space="0"/>
              <w:left w:val="single" w:color="000000" w:sz="4" w:space="0"/>
              <w:bottom w:val="single" w:color="000000" w:sz="4" w:space="0"/>
              <w:right w:val="single" w:color="000000" w:sz="4" w:space="0"/>
            </w:tcBorders>
            <w:shd w:val="clear" w:color="000000" w:fill="FFFFFF"/>
            <w:noWrap w:val="0"/>
            <w:tcMar>
              <w:left w:w="108" w:type="dxa"/>
              <w:right w:w="108" w:type="dxa"/>
            </w:tcMar>
            <w:vAlign w:val="center"/>
          </w:tcPr>
          <w:p>
            <w:pPr>
              <w:keepNext w:val="0"/>
              <w:keepLines w:val="0"/>
              <w:widowControl/>
              <w:suppressLineNumbers w:val="0"/>
              <w:jc w:val="center"/>
              <w:textAlignment w:val="center"/>
              <w:rPr>
                <w:rFonts w:ascii="宋体" w:hAnsi="宋体" w:eastAsia="宋体" w:cs="宋体"/>
                <w:highlight w:val="none"/>
              </w:rPr>
            </w:pPr>
            <w:r>
              <w:rPr>
                <w:rFonts w:hint="eastAsia" w:ascii="宋体" w:hAnsi="宋体" w:eastAsia="宋体" w:cs="宋体"/>
                <w:i w:val="0"/>
                <w:iCs w:val="0"/>
                <w:color w:val="000000"/>
                <w:kern w:val="0"/>
                <w:sz w:val="24"/>
                <w:szCs w:val="24"/>
                <w:u w:val="none"/>
                <w:lang w:val="en-US" w:eastAsia="zh-CN" w:bidi="ar"/>
              </w:rPr>
              <w:t>年度总体目标</w:t>
            </w:r>
          </w:p>
        </w:tc>
        <w:tc>
          <w:tcPr>
            <w:tcW w:w="6074" w:type="dxa"/>
            <w:gridSpan w:val="5"/>
            <w:tcBorders>
              <w:top w:val="single" w:color="000000" w:sz="4" w:space="0"/>
              <w:left w:val="single" w:color="000000" w:sz="0" w:space="0"/>
              <w:bottom w:val="single" w:color="000000" w:sz="4" w:space="0"/>
              <w:right w:val="single" w:color="000000" w:sz="4" w:space="0"/>
            </w:tcBorders>
            <w:shd w:val="clear" w:color="000000" w:fill="FFFFFF"/>
            <w:noWrap w:val="0"/>
            <w:tcMar>
              <w:left w:w="108" w:type="dxa"/>
              <w:right w:w="108" w:type="dxa"/>
            </w:tcMar>
            <w:vAlign w:val="center"/>
          </w:tcPr>
          <w:p>
            <w:pPr>
              <w:keepNext w:val="0"/>
              <w:keepLines w:val="0"/>
              <w:widowControl/>
              <w:suppressLineNumbers w:val="0"/>
              <w:jc w:val="center"/>
              <w:textAlignment w:val="center"/>
              <w:rPr>
                <w:rFonts w:ascii="宋体" w:hAnsi="宋体" w:eastAsia="宋体" w:cs="宋体"/>
                <w:highlight w:val="none"/>
              </w:rPr>
            </w:pPr>
            <w:r>
              <w:rPr>
                <w:rFonts w:hint="eastAsia" w:ascii="宋体" w:hAnsi="宋体" w:eastAsia="宋体" w:cs="宋体"/>
                <w:i w:val="0"/>
                <w:iCs w:val="0"/>
                <w:color w:val="000000"/>
                <w:kern w:val="0"/>
                <w:sz w:val="24"/>
                <w:szCs w:val="24"/>
                <w:u w:val="none"/>
                <w:lang w:val="en-US" w:eastAsia="zh-CN" w:bidi="ar"/>
              </w:rPr>
              <w:t>预期目标</w:t>
            </w:r>
          </w:p>
        </w:tc>
        <w:tc>
          <w:tcPr>
            <w:tcW w:w="6132" w:type="dxa"/>
            <w:gridSpan w:val="5"/>
            <w:tcBorders>
              <w:top w:val="single" w:color="000000" w:sz="4" w:space="0"/>
              <w:left w:val="single" w:color="000000" w:sz="0" w:space="0"/>
              <w:bottom w:val="single" w:color="000000" w:sz="4" w:space="0"/>
              <w:right w:val="single" w:color="000000" w:sz="4" w:space="0"/>
            </w:tcBorders>
            <w:shd w:val="clear" w:color="000000" w:fill="FFFFFF"/>
            <w:noWrap w:val="0"/>
            <w:tcMar>
              <w:left w:w="108" w:type="dxa"/>
              <w:right w:w="108" w:type="dxa"/>
            </w:tcMar>
            <w:vAlign w:val="center"/>
          </w:tcPr>
          <w:p>
            <w:pPr>
              <w:keepNext w:val="0"/>
              <w:keepLines w:val="0"/>
              <w:widowControl/>
              <w:suppressLineNumbers w:val="0"/>
              <w:jc w:val="center"/>
              <w:textAlignment w:val="center"/>
              <w:rPr>
                <w:rFonts w:ascii="宋体" w:hAnsi="宋体" w:eastAsia="宋体" w:cs="宋体"/>
                <w:highlight w:val="none"/>
              </w:rPr>
            </w:pPr>
            <w:r>
              <w:rPr>
                <w:rFonts w:hint="eastAsia" w:ascii="宋体" w:hAnsi="宋体" w:eastAsia="宋体" w:cs="宋体"/>
                <w:i w:val="0"/>
                <w:iCs w:val="0"/>
                <w:color w:val="000000"/>
                <w:kern w:val="0"/>
                <w:sz w:val="24"/>
                <w:szCs w:val="24"/>
                <w:u w:val="none"/>
                <w:lang w:val="en-US" w:eastAsia="zh-CN" w:bidi="ar"/>
              </w:rPr>
              <w:t>实际完成情况</w:t>
            </w:r>
          </w:p>
        </w:tc>
      </w:tr>
      <w:tr>
        <w:tblPrEx>
          <w:tblCellMar>
            <w:top w:w="0" w:type="dxa"/>
            <w:left w:w="10" w:type="dxa"/>
            <w:bottom w:w="0" w:type="dxa"/>
            <w:right w:w="10" w:type="dxa"/>
          </w:tblCellMar>
        </w:tblPrEx>
        <w:trPr>
          <w:jc w:val="center"/>
        </w:trPr>
        <w:tc>
          <w:tcPr>
            <w:tcW w:w="1314" w:type="dxa"/>
            <w:vMerge w:val="continue"/>
            <w:tcBorders>
              <w:top w:val="single" w:color="000000" w:sz="0" w:space="0"/>
              <w:left w:val="single" w:color="000000" w:sz="4" w:space="0"/>
              <w:bottom w:val="single" w:color="000000" w:sz="4" w:space="0"/>
              <w:right w:val="single" w:color="000000" w:sz="4" w:space="0"/>
            </w:tcBorders>
            <w:shd w:val="clear" w:color="000000" w:fill="FFFFFF"/>
            <w:noWrap w:val="0"/>
            <w:tcMar>
              <w:left w:w="108" w:type="dxa"/>
              <w:right w:w="108" w:type="dxa"/>
            </w:tcMar>
            <w:vAlign w:val="center"/>
          </w:tcPr>
          <w:p>
            <w:pPr>
              <w:jc w:val="center"/>
              <w:rPr>
                <w:rFonts w:ascii="宋体" w:hAnsi="宋体" w:eastAsia="宋体" w:cs="宋体"/>
                <w:sz w:val="22"/>
                <w:highlight w:val="none"/>
              </w:rPr>
            </w:pPr>
          </w:p>
        </w:tc>
        <w:tc>
          <w:tcPr>
            <w:tcW w:w="6074" w:type="dxa"/>
            <w:gridSpan w:val="5"/>
            <w:tcBorders>
              <w:top w:val="single" w:color="000000" w:sz="4" w:space="0"/>
              <w:left w:val="single" w:color="000000" w:sz="0" w:space="0"/>
              <w:bottom w:val="single" w:color="000000" w:sz="4" w:space="0"/>
              <w:right w:val="single" w:color="000000" w:sz="4" w:space="0"/>
            </w:tcBorders>
            <w:shd w:val="clear" w:color="000000" w:fill="FFFFFF"/>
            <w:noWrap w:val="0"/>
            <w:tcMar>
              <w:left w:w="108" w:type="dxa"/>
              <w:right w:w="108" w:type="dxa"/>
            </w:tcMar>
            <w:vAlign w:val="top"/>
          </w:tcPr>
          <w:p>
            <w:pPr>
              <w:keepNext w:val="0"/>
              <w:keepLines w:val="0"/>
              <w:widowControl/>
              <w:suppressLineNumbers w:val="0"/>
              <w:jc w:val="left"/>
              <w:textAlignment w:val="top"/>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推进餐厨废弃物资源化利用和无害化处理。</w:t>
            </w:r>
          </w:p>
          <w:p>
            <w:pPr>
              <w:pStyle w:val="2"/>
              <w:rPr>
                <w:rFonts w:hint="eastAsia" w:ascii="宋体" w:hAnsi="宋体" w:eastAsia="宋体" w:cs="宋体"/>
                <w:i w:val="0"/>
                <w:iCs w:val="0"/>
                <w:color w:val="000000"/>
                <w:kern w:val="0"/>
                <w:sz w:val="24"/>
                <w:szCs w:val="24"/>
                <w:u w:val="none"/>
                <w:lang w:val="en-US" w:eastAsia="zh-CN" w:bidi="ar"/>
              </w:rPr>
            </w:pPr>
          </w:p>
          <w:p>
            <w:pPr>
              <w:pStyle w:val="2"/>
              <w:rPr>
                <w:rFonts w:hint="eastAsia" w:ascii="宋体" w:hAnsi="宋体" w:eastAsia="宋体" w:cs="宋体"/>
                <w:i w:val="0"/>
                <w:iCs w:val="0"/>
                <w:color w:val="000000"/>
                <w:kern w:val="0"/>
                <w:sz w:val="24"/>
                <w:szCs w:val="24"/>
                <w:u w:val="none"/>
                <w:lang w:val="en-US" w:eastAsia="zh-CN" w:bidi="ar"/>
              </w:rPr>
            </w:pPr>
          </w:p>
          <w:p>
            <w:pPr>
              <w:pStyle w:val="2"/>
              <w:rPr>
                <w:rFonts w:hint="eastAsia" w:ascii="宋体" w:hAnsi="宋体" w:eastAsia="宋体" w:cs="宋体"/>
                <w:i w:val="0"/>
                <w:iCs w:val="0"/>
                <w:color w:val="000000"/>
                <w:kern w:val="0"/>
                <w:sz w:val="24"/>
                <w:szCs w:val="24"/>
                <w:u w:val="none"/>
                <w:lang w:val="en-US" w:eastAsia="zh-CN" w:bidi="ar"/>
              </w:rPr>
            </w:pPr>
          </w:p>
        </w:tc>
        <w:tc>
          <w:tcPr>
            <w:tcW w:w="6132" w:type="dxa"/>
            <w:gridSpan w:val="5"/>
            <w:tcBorders>
              <w:top w:val="single" w:color="000000" w:sz="4" w:space="0"/>
              <w:left w:val="single" w:color="000000" w:sz="0" w:space="0"/>
              <w:bottom w:val="single" w:color="000000" w:sz="4" w:space="0"/>
              <w:right w:val="single" w:color="000000" w:sz="4" w:space="0"/>
            </w:tcBorders>
            <w:shd w:val="clear" w:color="000000" w:fill="FFFFFF"/>
            <w:noWrap w:val="0"/>
            <w:tcMar>
              <w:left w:w="108" w:type="dxa"/>
              <w:right w:w="108" w:type="dxa"/>
            </w:tcMar>
            <w:vAlign w:val="top"/>
          </w:tcPr>
          <w:p>
            <w:pPr>
              <w:keepNext w:val="0"/>
              <w:keepLines w:val="0"/>
              <w:widowControl/>
              <w:suppressLineNumbers w:val="0"/>
              <w:jc w:val="left"/>
              <w:textAlignment w:val="top"/>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通过专业企业负责，，实现餐厨垃圾日产日清，收运及时率提升至90%以上，，避免堆积印发的卫生问题。实现全区餐厨垃圾100%收运覆盖。</w:t>
            </w:r>
          </w:p>
        </w:tc>
      </w:tr>
      <w:tr>
        <w:tblPrEx>
          <w:tblCellMar>
            <w:top w:w="0" w:type="dxa"/>
            <w:left w:w="10" w:type="dxa"/>
            <w:bottom w:w="0" w:type="dxa"/>
            <w:right w:w="10" w:type="dxa"/>
          </w:tblCellMar>
        </w:tblPrEx>
        <w:trPr>
          <w:jc w:val="center"/>
        </w:trPr>
        <w:tc>
          <w:tcPr>
            <w:tcW w:w="1314" w:type="dxa"/>
            <w:vMerge w:val="restart"/>
            <w:tcBorders>
              <w:top w:val="single" w:color="000000" w:sz="0" w:space="0"/>
              <w:left w:val="single" w:color="000000" w:sz="4" w:space="0"/>
              <w:bottom w:val="single" w:color="000000" w:sz="0" w:space="0"/>
              <w:right w:val="single" w:color="000000" w:sz="4" w:space="0"/>
            </w:tcBorders>
            <w:shd w:val="clear" w:color="000000" w:fill="FFFFFF"/>
            <w:noWrap w:val="0"/>
            <w:tcMar>
              <w:left w:w="108"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center"/>
              <w:rPr>
                <w:rFonts w:ascii="宋体" w:hAnsi="宋体" w:eastAsia="宋体" w:cs="宋体"/>
                <w:highlight w:val="none"/>
              </w:rPr>
            </w:pPr>
            <w:r>
              <w:rPr>
                <w:rFonts w:hint="eastAsia" w:ascii="宋体" w:hAnsi="宋体" w:eastAsia="宋体" w:cs="宋体"/>
                <w:i w:val="0"/>
                <w:iCs w:val="0"/>
                <w:color w:val="000000"/>
                <w:kern w:val="0"/>
                <w:sz w:val="24"/>
                <w:szCs w:val="24"/>
                <w:u w:val="none"/>
                <w:lang w:val="en-US" w:eastAsia="zh-CN" w:bidi="ar"/>
              </w:rPr>
              <w:t>绩效</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指标</w:t>
            </w:r>
          </w:p>
        </w:tc>
        <w:tc>
          <w:tcPr>
            <w:tcW w:w="992" w:type="dxa"/>
            <w:tcBorders>
              <w:top w:val="single" w:color="000000" w:sz="0" w:space="0"/>
              <w:left w:val="single" w:color="000000" w:sz="0" w:space="0"/>
              <w:bottom w:val="single" w:color="000000" w:sz="4" w:space="0"/>
              <w:right w:val="single" w:color="000000" w:sz="4" w:space="0"/>
            </w:tcBorders>
            <w:shd w:val="clear" w:color="000000" w:fill="FFFFFF"/>
            <w:noWrap w:val="0"/>
            <w:tcMar>
              <w:left w:w="108"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一级 </w:t>
            </w:r>
          </w:p>
          <w:p>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center"/>
              <w:rPr>
                <w:rFonts w:ascii="宋体" w:hAnsi="宋体" w:eastAsia="宋体" w:cs="宋体"/>
                <w:highlight w:val="none"/>
              </w:rPr>
            </w:pPr>
            <w:r>
              <w:rPr>
                <w:rFonts w:hint="eastAsia" w:ascii="宋体" w:hAnsi="宋体" w:eastAsia="宋体" w:cs="宋体"/>
                <w:i w:val="0"/>
                <w:iCs w:val="0"/>
                <w:color w:val="000000"/>
                <w:kern w:val="0"/>
                <w:sz w:val="24"/>
                <w:szCs w:val="24"/>
                <w:u w:val="none"/>
                <w:lang w:val="en-US" w:eastAsia="zh-CN" w:bidi="ar"/>
              </w:rPr>
              <w:t>指标</w:t>
            </w:r>
          </w:p>
        </w:tc>
        <w:tc>
          <w:tcPr>
            <w:tcW w:w="1543" w:type="dxa"/>
            <w:tcBorders>
              <w:top w:val="single" w:color="000000" w:sz="0" w:space="0"/>
              <w:left w:val="single" w:color="000000" w:sz="0" w:space="0"/>
              <w:bottom w:val="single" w:color="000000" w:sz="4" w:space="0"/>
              <w:right w:val="single" w:color="000000" w:sz="4" w:space="0"/>
            </w:tcBorders>
            <w:shd w:val="clear" w:color="000000" w:fill="FFFFFF"/>
            <w:noWrap w:val="0"/>
            <w:tcMar>
              <w:left w:w="108"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center"/>
            </w:pPr>
            <w:r>
              <w:rPr>
                <w:rFonts w:hint="eastAsia" w:ascii="宋体" w:hAnsi="宋体" w:eastAsia="宋体" w:cs="宋体"/>
                <w:i w:val="0"/>
                <w:iCs w:val="0"/>
                <w:color w:val="000000"/>
                <w:kern w:val="0"/>
                <w:sz w:val="24"/>
                <w:szCs w:val="24"/>
                <w:u w:val="none"/>
                <w:lang w:val="en-US" w:eastAsia="zh-CN" w:bidi="ar"/>
              </w:rPr>
              <w:t>二级指标</w:t>
            </w:r>
          </w:p>
        </w:tc>
        <w:tc>
          <w:tcPr>
            <w:tcW w:w="3332" w:type="dxa"/>
            <w:gridSpan w:val="2"/>
            <w:tcBorders>
              <w:top w:val="single" w:color="000000" w:sz="0" w:space="0"/>
              <w:left w:val="single" w:color="000000" w:sz="0" w:space="0"/>
              <w:bottom w:val="single" w:color="000000" w:sz="4" w:space="0"/>
              <w:right w:val="single" w:color="000000" w:sz="4" w:space="0"/>
            </w:tcBorders>
            <w:shd w:val="clear" w:color="000000" w:fill="FFFFFF"/>
            <w:noWrap w:val="0"/>
            <w:tcMar>
              <w:left w:w="108"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ascii="宋体" w:hAnsi="宋体" w:eastAsia="宋体" w:cs="宋体"/>
                <w:highlight w:val="none"/>
              </w:rPr>
            </w:pPr>
            <w:r>
              <w:rPr>
                <w:rFonts w:hint="eastAsia" w:ascii="宋体" w:hAnsi="宋体" w:eastAsia="宋体" w:cs="宋体"/>
                <w:i w:val="0"/>
                <w:iCs w:val="0"/>
                <w:color w:val="000000"/>
                <w:kern w:val="0"/>
                <w:sz w:val="24"/>
                <w:szCs w:val="24"/>
                <w:u w:val="none"/>
                <w:lang w:val="en-US" w:eastAsia="zh-CN" w:bidi="ar"/>
              </w:rPr>
              <w:t>三级指标</w:t>
            </w:r>
          </w:p>
        </w:tc>
        <w:tc>
          <w:tcPr>
            <w:tcW w:w="1693" w:type="dxa"/>
            <w:gridSpan w:val="2"/>
            <w:tcBorders>
              <w:top w:val="single" w:color="000000" w:sz="0" w:space="0"/>
              <w:left w:val="single" w:color="000000" w:sz="0" w:space="0"/>
              <w:bottom w:val="single" w:color="000000" w:sz="4" w:space="0"/>
              <w:right w:val="single" w:color="000000" w:sz="4" w:space="0"/>
            </w:tcBorders>
            <w:shd w:val="clear" w:color="000000" w:fill="FFFFFF"/>
            <w:noWrap w:val="0"/>
            <w:tcMar>
              <w:left w:w="108"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pPr>
            <w:r>
              <w:rPr>
                <w:rFonts w:hint="eastAsia" w:ascii="宋体" w:hAnsi="宋体" w:eastAsia="宋体" w:cs="宋体"/>
                <w:i w:val="0"/>
                <w:iCs w:val="0"/>
                <w:color w:val="000000"/>
                <w:kern w:val="0"/>
                <w:sz w:val="24"/>
                <w:szCs w:val="24"/>
                <w:u w:val="none"/>
                <w:lang w:val="en-US" w:eastAsia="zh-CN" w:bidi="ar"/>
              </w:rPr>
              <w:t>年度指标值</w:t>
            </w:r>
          </w:p>
        </w:tc>
        <w:tc>
          <w:tcPr>
            <w:tcW w:w="1096" w:type="dxa"/>
            <w:tcBorders>
              <w:top w:val="single" w:color="000000" w:sz="4" w:space="0"/>
              <w:left w:val="single" w:color="000000" w:sz="0" w:space="0"/>
              <w:bottom w:val="single" w:color="000000" w:sz="4" w:space="0"/>
              <w:right w:val="single" w:color="000000" w:sz="4" w:space="0"/>
            </w:tcBorders>
            <w:shd w:val="clear" w:color="000000" w:fill="FFFFFF"/>
            <w:noWrap w:val="0"/>
            <w:tcMar>
              <w:left w:w="108"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center"/>
              <w:rPr>
                <w:rFonts w:ascii="宋体" w:hAnsi="宋体" w:eastAsia="宋体" w:cs="宋体"/>
                <w:highlight w:val="none"/>
              </w:rPr>
            </w:pPr>
            <w:r>
              <w:rPr>
                <w:rFonts w:hint="eastAsia" w:ascii="宋体" w:hAnsi="宋体" w:eastAsia="宋体" w:cs="宋体"/>
                <w:i w:val="0"/>
                <w:iCs w:val="0"/>
                <w:color w:val="000000"/>
                <w:kern w:val="0"/>
                <w:sz w:val="24"/>
                <w:szCs w:val="24"/>
                <w:u w:val="none"/>
                <w:lang w:val="en-US" w:eastAsia="zh-CN" w:bidi="ar"/>
              </w:rPr>
              <w:t>实际完成值</w:t>
            </w:r>
          </w:p>
        </w:tc>
        <w:tc>
          <w:tcPr>
            <w:tcW w:w="716" w:type="dxa"/>
            <w:tcBorders>
              <w:top w:val="single" w:color="000000" w:sz="0" w:space="0"/>
              <w:left w:val="single" w:color="000000" w:sz="0" w:space="0"/>
              <w:bottom w:val="single" w:color="000000" w:sz="4" w:space="0"/>
              <w:right w:val="single" w:color="000000" w:sz="4" w:space="0"/>
            </w:tcBorders>
            <w:shd w:val="clear" w:color="000000" w:fill="FFFFFF"/>
            <w:noWrap w:val="0"/>
            <w:tcMar>
              <w:left w:w="108"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center"/>
              <w:rPr>
                <w:rFonts w:ascii="宋体" w:hAnsi="宋体" w:eastAsia="宋体" w:cs="宋体"/>
                <w:highlight w:val="none"/>
              </w:rPr>
            </w:pPr>
            <w:r>
              <w:rPr>
                <w:rFonts w:hint="eastAsia" w:ascii="宋体" w:hAnsi="宋体" w:eastAsia="宋体" w:cs="宋体"/>
                <w:i w:val="0"/>
                <w:iCs w:val="0"/>
                <w:color w:val="000000"/>
                <w:kern w:val="0"/>
                <w:sz w:val="24"/>
                <w:szCs w:val="24"/>
                <w:u w:val="none"/>
                <w:lang w:val="en-US" w:eastAsia="zh-CN" w:bidi="ar"/>
              </w:rPr>
              <w:t>指标分值</w:t>
            </w:r>
          </w:p>
        </w:tc>
        <w:tc>
          <w:tcPr>
            <w:tcW w:w="1285" w:type="dxa"/>
            <w:tcBorders>
              <w:top w:val="single" w:color="000000" w:sz="0" w:space="0"/>
              <w:left w:val="single" w:color="000000" w:sz="0" w:space="0"/>
              <w:bottom w:val="single" w:color="000000" w:sz="4" w:space="0"/>
              <w:right w:val="single" w:color="000000" w:sz="4" w:space="0"/>
            </w:tcBorders>
            <w:shd w:val="clear" w:color="000000" w:fill="FFFFFF"/>
            <w:noWrap w:val="0"/>
            <w:tcMar>
              <w:left w:w="108"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center"/>
            </w:pPr>
            <w:r>
              <w:rPr>
                <w:rFonts w:hint="eastAsia" w:ascii="宋体" w:hAnsi="宋体" w:eastAsia="宋体" w:cs="宋体"/>
                <w:i w:val="0"/>
                <w:iCs w:val="0"/>
                <w:color w:val="000000"/>
                <w:kern w:val="0"/>
                <w:sz w:val="24"/>
                <w:szCs w:val="24"/>
                <w:u w:val="none"/>
                <w:lang w:val="en-US" w:eastAsia="zh-CN" w:bidi="ar"/>
              </w:rPr>
              <w:t>自评得分</w:t>
            </w:r>
          </w:p>
        </w:tc>
        <w:tc>
          <w:tcPr>
            <w:tcW w:w="1549" w:type="dxa"/>
            <w:tcBorders>
              <w:top w:val="single" w:color="000000" w:sz="0" w:space="0"/>
              <w:left w:val="single" w:color="000000" w:sz="0" w:space="0"/>
              <w:bottom w:val="single" w:color="000000" w:sz="4" w:space="0"/>
              <w:right w:val="single" w:color="000000" w:sz="4" w:space="0"/>
            </w:tcBorders>
            <w:shd w:val="clear" w:color="000000" w:fill="FFFFFF"/>
            <w:noWrap w:val="0"/>
            <w:tcMar>
              <w:left w:w="108"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ascii="宋体" w:hAnsi="宋体" w:eastAsia="宋体" w:cs="宋体"/>
                <w:highlight w:val="none"/>
              </w:rPr>
            </w:pPr>
            <w:r>
              <w:rPr>
                <w:rFonts w:hint="eastAsia" w:ascii="宋体" w:hAnsi="宋体" w:eastAsia="宋体" w:cs="宋体"/>
                <w:i w:val="0"/>
                <w:iCs w:val="0"/>
                <w:color w:val="000000"/>
                <w:kern w:val="0"/>
                <w:sz w:val="24"/>
                <w:szCs w:val="24"/>
                <w:u w:val="none"/>
                <w:lang w:val="en-US" w:eastAsia="zh-CN" w:bidi="ar"/>
              </w:rPr>
              <w:t>偏差原因分析及改进措施</w:t>
            </w:r>
          </w:p>
        </w:tc>
      </w:tr>
      <w:tr>
        <w:tblPrEx>
          <w:tblCellMar>
            <w:top w:w="0" w:type="dxa"/>
            <w:left w:w="10" w:type="dxa"/>
            <w:bottom w:w="0" w:type="dxa"/>
            <w:right w:w="10" w:type="dxa"/>
          </w:tblCellMar>
        </w:tblPrEx>
        <w:trPr>
          <w:jc w:val="center"/>
        </w:trPr>
        <w:tc>
          <w:tcPr>
            <w:tcW w:w="1314" w:type="dxa"/>
            <w:vMerge w:val="continue"/>
            <w:tcBorders>
              <w:top w:val="single" w:color="000000" w:sz="0" w:space="0"/>
              <w:left w:val="single" w:color="000000" w:sz="4" w:space="0"/>
              <w:bottom w:val="single" w:color="000000" w:sz="0" w:space="0"/>
              <w:right w:val="single" w:color="000000" w:sz="4" w:space="0"/>
            </w:tcBorders>
            <w:shd w:val="clear" w:color="000000" w:fill="FFFFFF"/>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00" w:lineRule="exact"/>
              <w:rPr>
                <w:rFonts w:ascii="宋体" w:hAnsi="宋体" w:eastAsia="宋体" w:cs="宋体"/>
                <w:sz w:val="22"/>
                <w:highlight w:val="none"/>
              </w:rPr>
            </w:pPr>
          </w:p>
        </w:tc>
        <w:tc>
          <w:tcPr>
            <w:tcW w:w="992" w:type="dxa"/>
            <w:vMerge w:val="restart"/>
            <w:tcBorders>
              <w:top w:val="single" w:color="000000" w:sz="0" w:space="0"/>
              <w:left w:val="single" w:color="000000" w:sz="4" w:space="0"/>
              <w:bottom w:val="single" w:color="000000" w:sz="4" w:space="0"/>
              <w:right w:val="single" w:color="000000" w:sz="4" w:space="0"/>
            </w:tcBorders>
            <w:shd w:val="clear" w:color="000000" w:fill="FFFFFF"/>
            <w:noWrap w:val="0"/>
            <w:tcMar>
              <w:left w:w="108"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产出</w:t>
            </w:r>
          </w:p>
          <w:p>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center"/>
              <w:rPr>
                <w:rFonts w:ascii="宋体" w:hAnsi="宋体" w:eastAsia="宋体" w:cs="宋体"/>
                <w:highlight w:val="none"/>
              </w:rPr>
            </w:pPr>
            <w:r>
              <w:rPr>
                <w:rFonts w:hint="eastAsia" w:ascii="宋体" w:hAnsi="宋体" w:eastAsia="宋体" w:cs="宋体"/>
                <w:i w:val="0"/>
                <w:iCs w:val="0"/>
                <w:color w:val="000000"/>
                <w:kern w:val="0"/>
                <w:sz w:val="22"/>
                <w:szCs w:val="22"/>
                <w:u w:val="none"/>
                <w:lang w:val="en-US" w:eastAsia="zh-CN" w:bidi="ar"/>
              </w:rPr>
              <w:t>指标</w:t>
            </w:r>
          </w:p>
        </w:tc>
        <w:tc>
          <w:tcPr>
            <w:tcW w:w="1543" w:type="dxa"/>
            <w:tcBorders>
              <w:top w:val="single" w:color="000000" w:sz="0" w:space="0"/>
              <w:left w:val="single" w:color="000000" w:sz="4" w:space="0"/>
              <w:bottom w:val="single" w:color="000000" w:sz="4" w:space="0"/>
              <w:right w:val="single" w:color="000000" w:sz="4" w:space="0"/>
            </w:tcBorders>
            <w:shd w:val="clear" w:color="000000" w:fill="FFFFFF"/>
            <w:noWrap w:val="0"/>
            <w:tcMar>
              <w:left w:w="108"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center"/>
            </w:pPr>
            <w:r>
              <w:rPr>
                <w:rFonts w:hint="eastAsia" w:ascii="宋体" w:hAnsi="宋体" w:eastAsia="宋体" w:cs="宋体"/>
                <w:i w:val="0"/>
                <w:iCs w:val="0"/>
                <w:color w:val="000000"/>
                <w:kern w:val="0"/>
                <w:sz w:val="22"/>
                <w:szCs w:val="22"/>
                <w:u w:val="none"/>
                <w:lang w:val="en-US" w:eastAsia="zh-CN" w:bidi="ar"/>
              </w:rPr>
              <w:t>数量指标</w:t>
            </w:r>
          </w:p>
        </w:tc>
        <w:tc>
          <w:tcPr>
            <w:tcW w:w="3332" w:type="dxa"/>
            <w:gridSpan w:val="2"/>
            <w:tcBorders>
              <w:top w:val="single" w:color="000000" w:sz="0" w:space="0"/>
              <w:left w:val="single" w:color="000000" w:sz="4" w:space="0"/>
              <w:bottom w:val="single" w:color="000000" w:sz="4" w:space="0"/>
              <w:right w:val="single" w:color="000000" w:sz="4" w:space="0"/>
            </w:tcBorders>
            <w:shd w:val="clear" w:color="000000" w:fill="FFFFFF"/>
            <w:noWrap w:val="0"/>
            <w:tcMar>
              <w:left w:w="108"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center"/>
              <w:rPr>
                <w:rFonts w:ascii="宋体" w:hAnsi="宋体" w:eastAsia="宋体" w:cs="宋体"/>
                <w:highlight w:val="none"/>
              </w:rPr>
            </w:pPr>
            <w:r>
              <w:rPr>
                <w:rFonts w:hint="eastAsia" w:ascii="宋体" w:hAnsi="宋体" w:eastAsia="宋体" w:cs="宋体"/>
                <w:i w:val="0"/>
                <w:iCs w:val="0"/>
                <w:color w:val="000000"/>
                <w:kern w:val="0"/>
                <w:sz w:val="22"/>
                <w:szCs w:val="22"/>
                <w:u w:val="none"/>
                <w:lang w:val="en-US" w:eastAsia="zh-CN" w:bidi="ar"/>
              </w:rPr>
              <w:t>保障覆盖率</w:t>
            </w:r>
          </w:p>
        </w:tc>
        <w:tc>
          <w:tcPr>
            <w:tcW w:w="1693" w:type="dxa"/>
            <w:gridSpan w:val="2"/>
            <w:tcBorders>
              <w:top w:val="single" w:color="000000" w:sz="0" w:space="0"/>
              <w:left w:val="single" w:color="000000" w:sz="4" w:space="0"/>
              <w:bottom w:val="single" w:color="000000" w:sz="4" w:space="0"/>
              <w:right w:val="single" w:color="000000" w:sz="4" w:space="0"/>
            </w:tcBorders>
            <w:shd w:val="clear" w:color="000000" w:fill="FFFFFF"/>
            <w:noWrap w:val="0"/>
            <w:tcMar>
              <w:left w:w="108"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center"/>
            </w:pPr>
            <w:r>
              <w:rPr>
                <w:rFonts w:hint="eastAsia" w:ascii="宋体" w:hAnsi="宋体" w:eastAsia="宋体" w:cs="宋体"/>
                <w:i w:val="0"/>
                <w:iCs w:val="0"/>
                <w:color w:val="000000"/>
                <w:kern w:val="0"/>
                <w:sz w:val="24"/>
                <w:szCs w:val="24"/>
                <w:u w:val="none"/>
                <w:lang w:val="en-US" w:eastAsia="zh-CN" w:bidi="ar"/>
              </w:rPr>
              <w:t>≥100%</w:t>
            </w:r>
          </w:p>
        </w:tc>
        <w:tc>
          <w:tcPr>
            <w:tcW w:w="1096" w:type="dxa"/>
            <w:tcBorders>
              <w:top w:val="single" w:color="000000" w:sz="4" w:space="0"/>
              <w:left w:val="single" w:color="000000" w:sz="0" w:space="0"/>
              <w:bottom w:val="single" w:color="000000" w:sz="4" w:space="0"/>
              <w:right w:val="single" w:color="000000" w:sz="4" w:space="0"/>
            </w:tcBorders>
            <w:shd w:val="clear" w:color="000000" w:fill="FFFFFF"/>
            <w:noWrap w:val="0"/>
            <w:tcMar>
              <w:left w:w="108"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center"/>
              <w:rPr>
                <w:rFonts w:ascii="宋体" w:hAnsi="宋体" w:eastAsia="宋体" w:cs="宋体"/>
                <w:sz w:val="22"/>
                <w:highlight w:val="none"/>
              </w:rPr>
            </w:pPr>
            <w:r>
              <w:rPr>
                <w:rFonts w:hint="eastAsia" w:ascii="宋体" w:hAnsi="宋体" w:eastAsia="宋体" w:cs="宋体"/>
                <w:i w:val="0"/>
                <w:iCs w:val="0"/>
                <w:color w:val="000000"/>
                <w:kern w:val="0"/>
                <w:sz w:val="24"/>
                <w:szCs w:val="24"/>
                <w:u w:val="none"/>
                <w:lang w:val="en-US" w:eastAsia="zh-CN" w:bidi="ar"/>
              </w:rPr>
              <w:t>100</w:t>
            </w:r>
          </w:p>
        </w:tc>
        <w:tc>
          <w:tcPr>
            <w:tcW w:w="716" w:type="dxa"/>
            <w:tcBorders>
              <w:top w:val="single" w:color="000000" w:sz="0" w:space="0"/>
              <w:left w:val="single" w:color="000000" w:sz="0" w:space="0"/>
              <w:bottom w:val="single" w:color="000000" w:sz="4" w:space="0"/>
              <w:right w:val="single" w:color="000000" w:sz="4" w:space="0"/>
            </w:tcBorders>
            <w:shd w:val="clear" w:color="000000" w:fill="FFFFFF"/>
            <w:noWrap w:val="0"/>
            <w:tcMar>
              <w:left w:w="108"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center"/>
              <w:rPr>
                <w:rFonts w:ascii="宋体" w:hAnsi="宋体" w:eastAsia="宋体" w:cs="宋体"/>
                <w:sz w:val="22"/>
                <w:highlight w:val="none"/>
              </w:rPr>
            </w:pPr>
            <w:r>
              <w:rPr>
                <w:rFonts w:hint="eastAsia" w:ascii="宋体" w:hAnsi="宋体" w:eastAsia="宋体" w:cs="宋体"/>
                <w:i w:val="0"/>
                <w:iCs w:val="0"/>
                <w:color w:val="000000"/>
                <w:kern w:val="0"/>
                <w:sz w:val="24"/>
                <w:szCs w:val="24"/>
                <w:u w:val="none"/>
                <w:lang w:val="en-US" w:eastAsia="zh-CN" w:bidi="ar"/>
              </w:rPr>
              <w:t>10</w:t>
            </w:r>
          </w:p>
        </w:tc>
        <w:tc>
          <w:tcPr>
            <w:tcW w:w="1285" w:type="dxa"/>
            <w:tcBorders>
              <w:top w:val="single" w:color="000000" w:sz="0" w:space="0"/>
              <w:left w:val="single" w:color="000000" w:sz="0" w:space="0"/>
              <w:bottom w:val="single" w:color="000000" w:sz="4" w:space="0"/>
              <w:right w:val="single" w:color="000000" w:sz="4" w:space="0"/>
            </w:tcBorders>
            <w:shd w:val="clear" w:color="000000" w:fill="FFFFFF"/>
            <w:noWrap w:val="0"/>
            <w:tcMar>
              <w:left w:w="108"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center"/>
            </w:pPr>
            <w:r>
              <w:rPr>
                <w:rFonts w:hint="eastAsia" w:ascii="宋体" w:hAnsi="宋体" w:eastAsia="宋体" w:cs="宋体"/>
                <w:i w:val="0"/>
                <w:iCs w:val="0"/>
                <w:color w:val="000000"/>
                <w:kern w:val="0"/>
                <w:sz w:val="24"/>
                <w:szCs w:val="24"/>
                <w:u w:val="none"/>
                <w:lang w:val="en-US" w:eastAsia="zh-CN" w:bidi="ar"/>
              </w:rPr>
              <w:t>10</w:t>
            </w:r>
          </w:p>
        </w:tc>
        <w:tc>
          <w:tcPr>
            <w:tcW w:w="1549" w:type="dxa"/>
            <w:tcBorders>
              <w:top w:val="single" w:color="000000" w:sz="0" w:space="0"/>
              <w:left w:val="single" w:color="000000" w:sz="0" w:space="0"/>
              <w:bottom w:val="single" w:color="000000" w:sz="4" w:space="0"/>
              <w:right w:val="single" w:color="000000" w:sz="4" w:space="0"/>
            </w:tcBorders>
            <w:shd w:val="clear" w:color="000000" w:fill="FFFFFF"/>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00" w:lineRule="exact"/>
              <w:rPr>
                <w:rFonts w:ascii="宋体" w:hAnsi="宋体" w:eastAsia="宋体" w:cs="宋体"/>
                <w:sz w:val="22"/>
                <w:highlight w:val="none"/>
              </w:rPr>
            </w:pPr>
          </w:p>
        </w:tc>
      </w:tr>
      <w:tr>
        <w:tblPrEx>
          <w:tblCellMar>
            <w:top w:w="0" w:type="dxa"/>
            <w:left w:w="10" w:type="dxa"/>
            <w:bottom w:w="0" w:type="dxa"/>
            <w:right w:w="10" w:type="dxa"/>
          </w:tblCellMar>
        </w:tblPrEx>
        <w:trPr>
          <w:jc w:val="center"/>
        </w:trPr>
        <w:tc>
          <w:tcPr>
            <w:tcW w:w="1314" w:type="dxa"/>
            <w:vMerge w:val="continue"/>
            <w:tcBorders>
              <w:top w:val="single" w:color="000000" w:sz="0" w:space="0"/>
              <w:left w:val="single" w:color="000000" w:sz="4" w:space="0"/>
              <w:bottom w:val="single" w:color="000000" w:sz="0" w:space="0"/>
              <w:right w:val="single" w:color="000000" w:sz="4" w:space="0"/>
            </w:tcBorders>
            <w:shd w:val="clear" w:color="000000" w:fill="FFFFFF"/>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00" w:lineRule="exact"/>
              <w:rPr>
                <w:rFonts w:ascii="宋体" w:hAnsi="宋体" w:eastAsia="宋体" w:cs="宋体"/>
                <w:sz w:val="22"/>
                <w:highlight w:val="none"/>
              </w:rPr>
            </w:pPr>
          </w:p>
        </w:tc>
        <w:tc>
          <w:tcPr>
            <w:tcW w:w="992" w:type="dxa"/>
            <w:vMerge w:val="continue"/>
            <w:tcBorders>
              <w:top w:val="single" w:color="000000" w:sz="0" w:space="0"/>
              <w:left w:val="single" w:color="000000" w:sz="4" w:space="0"/>
              <w:bottom w:val="single" w:color="000000" w:sz="4" w:space="0"/>
              <w:right w:val="single" w:color="000000" w:sz="4" w:space="0"/>
            </w:tcBorders>
            <w:shd w:val="clear" w:color="000000" w:fill="FFFFFF"/>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00" w:lineRule="exact"/>
              <w:rPr>
                <w:rFonts w:ascii="宋体" w:hAnsi="宋体" w:eastAsia="宋体" w:cs="宋体"/>
                <w:sz w:val="22"/>
                <w:highlight w:val="none"/>
              </w:rPr>
            </w:pPr>
          </w:p>
        </w:tc>
        <w:tc>
          <w:tcPr>
            <w:tcW w:w="1543" w:type="dxa"/>
            <w:tcBorders>
              <w:top w:val="single" w:color="000000" w:sz="0" w:space="0"/>
              <w:left w:val="single" w:color="000000" w:sz="4" w:space="0"/>
              <w:bottom w:val="single" w:color="000000" w:sz="4" w:space="0"/>
              <w:right w:val="single" w:color="000000" w:sz="4" w:space="0"/>
            </w:tcBorders>
            <w:shd w:val="clear" w:color="000000" w:fill="FFFFFF"/>
            <w:noWrap w:val="0"/>
            <w:tcMar>
              <w:left w:w="108"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center"/>
            </w:pPr>
            <w:r>
              <w:rPr>
                <w:rFonts w:hint="eastAsia" w:ascii="宋体" w:hAnsi="宋体" w:eastAsia="宋体" w:cs="宋体"/>
                <w:i w:val="0"/>
                <w:iCs w:val="0"/>
                <w:color w:val="000000"/>
                <w:kern w:val="0"/>
                <w:sz w:val="22"/>
                <w:szCs w:val="22"/>
                <w:u w:val="none"/>
                <w:lang w:val="en-US" w:eastAsia="zh-CN" w:bidi="ar"/>
              </w:rPr>
              <w:t>质量指标</w:t>
            </w:r>
          </w:p>
        </w:tc>
        <w:tc>
          <w:tcPr>
            <w:tcW w:w="3332" w:type="dxa"/>
            <w:gridSpan w:val="2"/>
            <w:tcBorders>
              <w:top w:val="single" w:color="000000" w:sz="0" w:space="0"/>
              <w:left w:val="single" w:color="000000" w:sz="4" w:space="0"/>
              <w:bottom w:val="single" w:color="000000" w:sz="4" w:space="0"/>
              <w:right w:val="single" w:color="000000" w:sz="4" w:space="0"/>
            </w:tcBorders>
            <w:shd w:val="clear" w:color="000000" w:fill="FFFFFF"/>
            <w:noWrap w:val="0"/>
            <w:tcMar>
              <w:left w:w="108"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center"/>
              <w:rPr>
                <w:rFonts w:ascii="宋体" w:hAnsi="宋体" w:eastAsia="宋体" w:cs="宋体"/>
                <w:highlight w:val="none"/>
              </w:rPr>
            </w:pPr>
            <w:r>
              <w:rPr>
                <w:rFonts w:hint="eastAsia" w:ascii="宋体" w:hAnsi="宋体" w:eastAsia="宋体" w:cs="宋体"/>
                <w:i w:val="0"/>
                <w:iCs w:val="0"/>
                <w:color w:val="000000"/>
                <w:kern w:val="0"/>
                <w:sz w:val="22"/>
                <w:szCs w:val="22"/>
                <w:u w:val="none"/>
                <w:lang w:val="en-US" w:eastAsia="zh-CN" w:bidi="ar"/>
              </w:rPr>
              <w:t>资金使用合规率</w:t>
            </w:r>
          </w:p>
        </w:tc>
        <w:tc>
          <w:tcPr>
            <w:tcW w:w="1693" w:type="dxa"/>
            <w:gridSpan w:val="2"/>
            <w:tcBorders>
              <w:top w:val="single" w:color="000000" w:sz="0" w:space="0"/>
              <w:left w:val="single" w:color="000000" w:sz="4" w:space="0"/>
              <w:bottom w:val="single" w:color="000000" w:sz="4" w:space="0"/>
              <w:right w:val="single" w:color="000000" w:sz="4" w:space="0"/>
            </w:tcBorders>
            <w:shd w:val="clear" w:color="000000" w:fill="FFFFFF"/>
            <w:noWrap w:val="0"/>
            <w:tcMar>
              <w:left w:w="108"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center"/>
            </w:pPr>
            <w:r>
              <w:rPr>
                <w:rFonts w:hint="eastAsia" w:ascii="宋体" w:hAnsi="宋体" w:eastAsia="宋体" w:cs="宋体"/>
                <w:i w:val="0"/>
                <w:iCs w:val="0"/>
                <w:color w:val="000000"/>
                <w:kern w:val="0"/>
                <w:sz w:val="24"/>
                <w:szCs w:val="24"/>
                <w:u w:val="none"/>
                <w:lang w:val="en-US" w:eastAsia="zh-CN" w:bidi="ar"/>
              </w:rPr>
              <w:t>≥100%</w:t>
            </w:r>
          </w:p>
        </w:tc>
        <w:tc>
          <w:tcPr>
            <w:tcW w:w="1096" w:type="dxa"/>
            <w:tcBorders>
              <w:top w:val="single" w:color="000000" w:sz="4" w:space="0"/>
              <w:left w:val="single" w:color="000000" w:sz="0" w:space="0"/>
              <w:bottom w:val="single" w:color="000000" w:sz="4" w:space="0"/>
              <w:right w:val="single" w:color="000000" w:sz="4" w:space="0"/>
            </w:tcBorders>
            <w:shd w:val="clear" w:color="000000" w:fill="FFFFFF"/>
            <w:noWrap w:val="0"/>
            <w:tcMar>
              <w:left w:w="108"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center"/>
              <w:rPr>
                <w:rFonts w:ascii="宋体" w:hAnsi="宋体" w:eastAsia="宋体" w:cs="宋体"/>
                <w:sz w:val="22"/>
                <w:highlight w:val="none"/>
              </w:rPr>
            </w:pPr>
            <w:r>
              <w:rPr>
                <w:rFonts w:hint="eastAsia" w:ascii="宋体" w:hAnsi="宋体" w:eastAsia="宋体" w:cs="宋体"/>
                <w:i w:val="0"/>
                <w:iCs w:val="0"/>
                <w:color w:val="000000"/>
                <w:kern w:val="0"/>
                <w:sz w:val="24"/>
                <w:szCs w:val="24"/>
                <w:u w:val="none"/>
                <w:lang w:val="en-US" w:eastAsia="zh-CN" w:bidi="ar"/>
              </w:rPr>
              <w:t>100</w:t>
            </w:r>
          </w:p>
        </w:tc>
        <w:tc>
          <w:tcPr>
            <w:tcW w:w="716" w:type="dxa"/>
            <w:tcBorders>
              <w:top w:val="single" w:color="000000" w:sz="0" w:space="0"/>
              <w:left w:val="single" w:color="000000" w:sz="0" w:space="0"/>
              <w:bottom w:val="single" w:color="000000" w:sz="4" w:space="0"/>
              <w:right w:val="single" w:color="000000" w:sz="4" w:space="0"/>
            </w:tcBorders>
            <w:shd w:val="clear" w:color="000000" w:fill="FFFFFF"/>
            <w:noWrap w:val="0"/>
            <w:tcMar>
              <w:left w:w="108"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center"/>
              <w:rPr>
                <w:rFonts w:ascii="宋体" w:hAnsi="宋体" w:eastAsia="宋体" w:cs="宋体"/>
                <w:sz w:val="22"/>
                <w:highlight w:val="none"/>
              </w:rPr>
            </w:pPr>
            <w:r>
              <w:rPr>
                <w:rFonts w:hint="eastAsia" w:ascii="宋体" w:hAnsi="宋体" w:eastAsia="宋体" w:cs="宋体"/>
                <w:i w:val="0"/>
                <w:iCs w:val="0"/>
                <w:color w:val="000000"/>
                <w:kern w:val="0"/>
                <w:sz w:val="24"/>
                <w:szCs w:val="24"/>
                <w:u w:val="none"/>
                <w:lang w:val="en-US" w:eastAsia="zh-CN" w:bidi="ar"/>
              </w:rPr>
              <w:t>10</w:t>
            </w:r>
          </w:p>
        </w:tc>
        <w:tc>
          <w:tcPr>
            <w:tcW w:w="1285" w:type="dxa"/>
            <w:tcBorders>
              <w:top w:val="single" w:color="000000" w:sz="0" w:space="0"/>
              <w:left w:val="single" w:color="000000" w:sz="0" w:space="0"/>
              <w:bottom w:val="single" w:color="000000" w:sz="4" w:space="0"/>
              <w:right w:val="single" w:color="000000" w:sz="4" w:space="0"/>
            </w:tcBorders>
            <w:shd w:val="clear" w:color="000000" w:fill="FFFFFF"/>
            <w:noWrap w:val="0"/>
            <w:tcMar>
              <w:left w:w="108"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center"/>
            </w:pPr>
            <w:r>
              <w:rPr>
                <w:rFonts w:hint="eastAsia" w:ascii="宋体" w:hAnsi="宋体" w:eastAsia="宋体" w:cs="宋体"/>
                <w:i w:val="0"/>
                <w:iCs w:val="0"/>
                <w:color w:val="000000"/>
                <w:kern w:val="0"/>
                <w:sz w:val="24"/>
                <w:szCs w:val="24"/>
                <w:u w:val="none"/>
                <w:lang w:val="en-US" w:eastAsia="zh-CN" w:bidi="ar"/>
              </w:rPr>
              <w:t>10</w:t>
            </w:r>
          </w:p>
        </w:tc>
        <w:tc>
          <w:tcPr>
            <w:tcW w:w="1549" w:type="dxa"/>
            <w:tcBorders>
              <w:top w:val="single" w:color="000000" w:sz="0" w:space="0"/>
              <w:left w:val="single" w:color="000000" w:sz="0" w:space="0"/>
              <w:bottom w:val="single" w:color="000000" w:sz="4" w:space="0"/>
              <w:right w:val="single" w:color="000000" w:sz="4" w:space="0"/>
            </w:tcBorders>
            <w:shd w:val="clear" w:color="000000" w:fill="FFFFFF"/>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00" w:lineRule="exact"/>
              <w:rPr>
                <w:rFonts w:ascii="宋体" w:hAnsi="宋体" w:eastAsia="宋体" w:cs="宋体"/>
                <w:sz w:val="22"/>
                <w:highlight w:val="none"/>
              </w:rPr>
            </w:pPr>
          </w:p>
        </w:tc>
      </w:tr>
      <w:tr>
        <w:tblPrEx>
          <w:tblCellMar>
            <w:top w:w="0" w:type="dxa"/>
            <w:left w:w="10" w:type="dxa"/>
            <w:bottom w:w="0" w:type="dxa"/>
            <w:right w:w="10" w:type="dxa"/>
          </w:tblCellMar>
        </w:tblPrEx>
        <w:trPr>
          <w:jc w:val="center"/>
        </w:trPr>
        <w:tc>
          <w:tcPr>
            <w:tcW w:w="1314" w:type="dxa"/>
            <w:vMerge w:val="continue"/>
            <w:tcBorders>
              <w:top w:val="single" w:color="000000" w:sz="0" w:space="0"/>
              <w:left w:val="single" w:color="000000" w:sz="4" w:space="0"/>
              <w:bottom w:val="single" w:color="000000" w:sz="0" w:space="0"/>
              <w:right w:val="single" w:color="000000" w:sz="4" w:space="0"/>
            </w:tcBorders>
            <w:shd w:val="clear" w:color="000000" w:fill="FFFFFF"/>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00" w:lineRule="exact"/>
              <w:rPr>
                <w:rFonts w:ascii="宋体" w:hAnsi="宋体" w:eastAsia="宋体" w:cs="宋体"/>
                <w:sz w:val="22"/>
                <w:highlight w:val="none"/>
              </w:rPr>
            </w:pPr>
          </w:p>
        </w:tc>
        <w:tc>
          <w:tcPr>
            <w:tcW w:w="992" w:type="dxa"/>
            <w:vMerge w:val="continue"/>
            <w:tcBorders>
              <w:top w:val="single" w:color="000000" w:sz="0" w:space="0"/>
              <w:left w:val="single" w:color="000000" w:sz="4" w:space="0"/>
              <w:bottom w:val="single" w:color="000000" w:sz="4" w:space="0"/>
              <w:right w:val="single" w:color="000000" w:sz="4" w:space="0"/>
            </w:tcBorders>
            <w:shd w:val="clear" w:color="000000" w:fill="FFFFFF"/>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00" w:lineRule="exact"/>
              <w:rPr>
                <w:rFonts w:ascii="宋体" w:hAnsi="宋体" w:eastAsia="宋体" w:cs="宋体"/>
                <w:sz w:val="22"/>
                <w:highlight w:val="none"/>
              </w:rPr>
            </w:pPr>
          </w:p>
        </w:tc>
        <w:tc>
          <w:tcPr>
            <w:tcW w:w="1543" w:type="dxa"/>
            <w:vMerge w:val="restart"/>
            <w:tcBorders>
              <w:top w:val="single" w:color="000000" w:sz="0" w:space="0"/>
              <w:left w:val="single" w:color="000000" w:sz="4" w:space="0"/>
              <w:bottom w:val="single" w:color="000000" w:sz="4" w:space="0"/>
              <w:right w:val="single" w:color="000000" w:sz="4" w:space="0"/>
            </w:tcBorders>
            <w:shd w:val="clear" w:color="000000" w:fill="FFFFFF"/>
            <w:noWrap w:val="0"/>
            <w:tcMar>
              <w:left w:w="108"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center"/>
            </w:pPr>
            <w:r>
              <w:rPr>
                <w:rFonts w:hint="eastAsia" w:ascii="宋体" w:hAnsi="宋体" w:eastAsia="宋体" w:cs="宋体"/>
                <w:i w:val="0"/>
                <w:iCs w:val="0"/>
                <w:color w:val="000000"/>
                <w:kern w:val="0"/>
                <w:sz w:val="22"/>
                <w:szCs w:val="22"/>
                <w:u w:val="none"/>
                <w:lang w:val="en-US" w:eastAsia="zh-CN" w:bidi="ar"/>
              </w:rPr>
              <w:t>时效指标</w:t>
            </w:r>
          </w:p>
        </w:tc>
        <w:tc>
          <w:tcPr>
            <w:tcW w:w="3332" w:type="dxa"/>
            <w:gridSpan w:val="2"/>
            <w:tcBorders>
              <w:top w:val="single" w:color="000000" w:sz="0" w:space="0"/>
              <w:left w:val="single" w:color="000000" w:sz="4" w:space="0"/>
              <w:bottom w:val="single" w:color="000000" w:sz="4" w:space="0"/>
              <w:right w:val="single" w:color="000000" w:sz="4" w:space="0"/>
            </w:tcBorders>
            <w:shd w:val="clear" w:color="000000" w:fill="FFFFFF"/>
            <w:noWrap w:val="0"/>
            <w:tcMar>
              <w:left w:w="108"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center"/>
              <w:rPr>
                <w:rFonts w:ascii="宋体" w:hAnsi="宋体" w:eastAsia="宋体" w:cs="宋体"/>
                <w:highlight w:val="none"/>
              </w:rPr>
            </w:pPr>
            <w:r>
              <w:rPr>
                <w:rFonts w:hint="eastAsia" w:ascii="宋体" w:hAnsi="宋体" w:eastAsia="宋体" w:cs="宋体"/>
                <w:i w:val="0"/>
                <w:iCs w:val="0"/>
                <w:color w:val="000000"/>
                <w:kern w:val="0"/>
                <w:sz w:val="22"/>
                <w:szCs w:val="22"/>
                <w:u w:val="none"/>
                <w:lang w:val="en-US" w:eastAsia="zh-CN" w:bidi="ar"/>
              </w:rPr>
              <w:t>预算申请率</w:t>
            </w:r>
          </w:p>
        </w:tc>
        <w:tc>
          <w:tcPr>
            <w:tcW w:w="1693" w:type="dxa"/>
            <w:gridSpan w:val="2"/>
            <w:tcBorders>
              <w:top w:val="single" w:color="000000" w:sz="0" w:space="0"/>
              <w:left w:val="single" w:color="000000" w:sz="4" w:space="0"/>
              <w:bottom w:val="single" w:color="000000" w:sz="4" w:space="0"/>
              <w:right w:val="single" w:color="000000" w:sz="4" w:space="0"/>
            </w:tcBorders>
            <w:shd w:val="clear" w:color="000000" w:fill="FFFFFF"/>
            <w:noWrap w:val="0"/>
            <w:tcMar>
              <w:left w:w="108"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center"/>
            </w:pPr>
            <w:r>
              <w:rPr>
                <w:rFonts w:hint="eastAsia" w:ascii="宋体" w:hAnsi="宋体" w:eastAsia="宋体" w:cs="宋体"/>
                <w:i w:val="0"/>
                <w:iCs w:val="0"/>
                <w:color w:val="000000"/>
                <w:kern w:val="0"/>
                <w:sz w:val="24"/>
                <w:szCs w:val="24"/>
                <w:u w:val="none"/>
                <w:lang w:val="en-US" w:eastAsia="zh-CN" w:bidi="ar"/>
              </w:rPr>
              <w:t>≥90%</w:t>
            </w:r>
          </w:p>
        </w:tc>
        <w:tc>
          <w:tcPr>
            <w:tcW w:w="1096" w:type="dxa"/>
            <w:tcBorders>
              <w:top w:val="single" w:color="000000" w:sz="4" w:space="0"/>
              <w:left w:val="single" w:color="000000" w:sz="0" w:space="0"/>
              <w:bottom w:val="single" w:color="000000" w:sz="4" w:space="0"/>
              <w:right w:val="single" w:color="000000" w:sz="4" w:space="0"/>
            </w:tcBorders>
            <w:shd w:val="clear" w:color="000000" w:fill="FFFFFF"/>
            <w:noWrap w:val="0"/>
            <w:tcMar>
              <w:left w:w="108"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center"/>
              <w:rPr>
                <w:rFonts w:ascii="宋体" w:hAnsi="宋体" w:eastAsia="宋体" w:cs="宋体"/>
                <w:sz w:val="22"/>
                <w:highlight w:val="none"/>
              </w:rPr>
            </w:pPr>
            <w:r>
              <w:rPr>
                <w:rFonts w:hint="eastAsia" w:ascii="宋体" w:hAnsi="宋体" w:eastAsia="宋体" w:cs="宋体"/>
                <w:i w:val="0"/>
                <w:iCs w:val="0"/>
                <w:color w:val="000000"/>
                <w:kern w:val="0"/>
                <w:sz w:val="24"/>
                <w:szCs w:val="24"/>
                <w:u w:val="none"/>
                <w:lang w:val="en-US" w:eastAsia="zh-CN" w:bidi="ar"/>
              </w:rPr>
              <w:t>96.93</w:t>
            </w:r>
          </w:p>
        </w:tc>
        <w:tc>
          <w:tcPr>
            <w:tcW w:w="716" w:type="dxa"/>
            <w:tcBorders>
              <w:top w:val="single" w:color="000000" w:sz="4" w:space="0"/>
              <w:left w:val="single" w:color="000000" w:sz="0" w:space="0"/>
              <w:bottom w:val="single" w:color="000000" w:sz="4" w:space="0"/>
              <w:right w:val="single" w:color="000000" w:sz="4" w:space="0"/>
            </w:tcBorders>
            <w:shd w:val="clear" w:color="000000" w:fill="FFFFFF"/>
            <w:noWrap w:val="0"/>
            <w:tcMar>
              <w:left w:w="108"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center"/>
              <w:rPr>
                <w:rFonts w:ascii="宋体" w:hAnsi="宋体" w:eastAsia="宋体" w:cs="宋体"/>
                <w:sz w:val="22"/>
                <w:highlight w:val="none"/>
              </w:rPr>
            </w:pPr>
            <w:r>
              <w:rPr>
                <w:rFonts w:hint="eastAsia" w:ascii="宋体" w:hAnsi="宋体" w:eastAsia="宋体" w:cs="宋体"/>
                <w:i w:val="0"/>
                <w:iCs w:val="0"/>
                <w:color w:val="000000"/>
                <w:kern w:val="0"/>
                <w:sz w:val="24"/>
                <w:szCs w:val="24"/>
                <w:u w:val="none"/>
                <w:lang w:val="en-US" w:eastAsia="zh-CN" w:bidi="ar"/>
              </w:rPr>
              <w:t>10</w:t>
            </w:r>
          </w:p>
        </w:tc>
        <w:tc>
          <w:tcPr>
            <w:tcW w:w="1285" w:type="dxa"/>
            <w:tcBorders>
              <w:top w:val="single" w:color="000000" w:sz="4" w:space="0"/>
              <w:left w:val="single" w:color="000000" w:sz="0" w:space="0"/>
              <w:bottom w:val="single" w:color="000000" w:sz="4" w:space="0"/>
              <w:right w:val="single" w:color="000000" w:sz="4" w:space="0"/>
            </w:tcBorders>
            <w:shd w:val="clear" w:color="000000" w:fill="FFFFFF"/>
            <w:noWrap w:val="0"/>
            <w:tcMar>
              <w:left w:w="108"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center"/>
            </w:pPr>
            <w:r>
              <w:rPr>
                <w:rFonts w:hint="eastAsia" w:ascii="宋体" w:hAnsi="宋体" w:eastAsia="宋体" w:cs="宋体"/>
                <w:i w:val="0"/>
                <w:iCs w:val="0"/>
                <w:color w:val="000000"/>
                <w:kern w:val="0"/>
                <w:sz w:val="24"/>
                <w:szCs w:val="24"/>
                <w:u w:val="none"/>
                <w:lang w:val="en-US" w:eastAsia="zh-CN" w:bidi="ar"/>
              </w:rPr>
              <w:t>10</w:t>
            </w:r>
          </w:p>
        </w:tc>
        <w:tc>
          <w:tcPr>
            <w:tcW w:w="1549" w:type="dxa"/>
            <w:tcBorders>
              <w:top w:val="single" w:color="000000" w:sz="4" w:space="0"/>
              <w:left w:val="single" w:color="000000" w:sz="0" w:space="0"/>
              <w:bottom w:val="single" w:color="000000" w:sz="4" w:space="0"/>
              <w:right w:val="single" w:color="000000" w:sz="4" w:space="0"/>
            </w:tcBorders>
            <w:shd w:val="clear" w:color="000000" w:fill="FFFFFF"/>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00" w:lineRule="exact"/>
              <w:rPr>
                <w:rFonts w:ascii="宋体" w:hAnsi="宋体" w:eastAsia="宋体" w:cs="宋体"/>
                <w:sz w:val="22"/>
                <w:highlight w:val="none"/>
              </w:rPr>
            </w:pPr>
          </w:p>
        </w:tc>
      </w:tr>
      <w:tr>
        <w:tblPrEx>
          <w:tblCellMar>
            <w:top w:w="0" w:type="dxa"/>
            <w:left w:w="10" w:type="dxa"/>
            <w:bottom w:w="0" w:type="dxa"/>
            <w:right w:w="10" w:type="dxa"/>
          </w:tblCellMar>
        </w:tblPrEx>
        <w:trPr>
          <w:jc w:val="center"/>
        </w:trPr>
        <w:tc>
          <w:tcPr>
            <w:tcW w:w="1314" w:type="dxa"/>
            <w:vMerge w:val="continue"/>
            <w:tcBorders>
              <w:top w:val="single" w:color="000000" w:sz="0" w:space="0"/>
              <w:left w:val="single" w:color="000000" w:sz="4" w:space="0"/>
              <w:bottom w:val="single" w:color="000000" w:sz="0" w:space="0"/>
              <w:right w:val="single" w:color="000000" w:sz="4" w:space="0"/>
            </w:tcBorders>
            <w:shd w:val="clear" w:color="000000" w:fill="FFFFFF"/>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00" w:lineRule="exact"/>
              <w:rPr>
                <w:rFonts w:ascii="宋体" w:hAnsi="宋体" w:eastAsia="宋体" w:cs="宋体"/>
                <w:sz w:val="22"/>
                <w:highlight w:val="none"/>
              </w:rPr>
            </w:pPr>
          </w:p>
        </w:tc>
        <w:tc>
          <w:tcPr>
            <w:tcW w:w="992" w:type="dxa"/>
            <w:vMerge w:val="continue"/>
            <w:tcBorders>
              <w:top w:val="single" w:color="000000" w:sz="4" w:space="0"/>
              <w:left w:val="single" w:color="000000" w:sz="4" w:space="0"/>
              <w:bottom w:val="single" w:color="000000" w:sz="0" w:space="0"/>
              <w:right w:val="single" w:color="000000" w:sz="4" w:space="0"/>
            </w:tcBorders>
            <w:shd w:val="clear" w:color="000000" w:fill="FFFFFF"/>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00" w:lineRule="exact"/>
              <w:rPr>
                <w:rFonts w:ascii="宋体" w:hAnsi="宋体" w:eastAsia="宋体" w:cs="宋体"/>
                <w:highlight w:val="none"/>
              </w:rPr>
            </w:pPr>
          </w:p>
        </w:tc>
        <w:tc>
          <w:tcPr>
            <w:tcW w:w="1543" w:type="dxa"/>
            <w:vMerge w:val="continue"/>
            <w:tcBorders>
              <w:top w:val="single" w:color="000000" w:sz="4" w:space="0"/>
              <w:left w:val="single" w:color="000000" w:sz="4" w:space="0"/>
              <w:bottom w:val="single" w:color="000000" w:sz="0" w:space="0"/>
              <w:right w:val="single" w:color="000000" w:sz="4" w:space="0"/>
            </w:tcBorders>
            <w:shd w:val="clear" w:color="000000" w:fill="FFFFFF"/>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00" w:lineRule="exact"/>
            </w:pPr>
          </w:p>
        </w:tc>
        <w:tc>
          <w:tcPr>
            <w:tcW w:w="3332" w:type="dxa"/>
            <w:gridSpan w:val="2"/>
            <w:tcBorders>
              <w:top w:val="single" w:color="000000" w:sz="4" w:space="0"/>
              <w:left w:val="single" w:color="000000" w:sz="4" w:space="0"/>
              <w:bottom w:val="single" w:color="000000" w:sz="4" w:space="0"/>
              <w:right w:val="single" w:color="000000" w:sz="4" w:space="0"/>
            </w:tcBorders>
            <w:shd w:val="clear" w:color="000000" w:fill="FFFFFF"/>
            <w:noWrap w:val="0"/>
            <w:tcMar>
              <w:left w:w="108"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center"/>
              <w:rPr>
                <w:rFonts w:ascii="宋体" w:hAnsi="宋体" w:eastAsia="宋体" w:cs="宋体"/>
                <w:highlight w:val="none"/>
              </w:rPr>
            </w:pPr>
            <w:r>
              <w:rPr>
                <w:rFonts w:hint="eastAsia" w:ascii="宋体" w:hAnsi="宋体" w:eastAsia="宋体" w:cs="宋体"/>
                <w:i w:val="0"/>
                <w:iCs w:val="0"/>
                <w:color w:val="000000"/>
                <w:kern w:val="0"/>
                <w:sz w:val="22"/>
                <w:szCs w:val="22"/>
                <w:u w:val="none"/>
                <w:lang w:val="en-US" w:eastAsia="zh-CN" w:bidi="ar"/>
              </w:rPr>
              <w:t>资金下达及时率</w:t>
            </w:r>
          </w:p>
        </w:tc>
        <w:tc>
          <w:tcPr>
            <w:tcW w:w="1693" w:type="dxa"/>
            <w:gridSpan w:val="2"/>
            <w:tcBorders>
              <w:top w:val="single" w:color="000000" w:sz="4" w:space="0"/>
              <w:left w:val="single" w:color="000000" w:sz="4" w:space="0"/>
              <w:bottom w:val="single" w:color="000000" w:sz="4" w:space="0"/>
              <w:right w:val="single" w:color="000000" w:sz="4" w:space="0"/>
            </w:tcBorders>
            <w:shd w:val="clear" w:color="000000" w:fill="FFFFFF"/>
            <w:noWrap w:val="0"/>
            <w:tcMar>
              <w:left w:w="108"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center"/>
            </w:pPr>
            <w:r>
              <w:rPr>
                <w:rFonts w:hint="eastAsia" w:ascii="宋体" w:hAnsi="宋体" w:eastAsia="宋体" w:cs="宋体"/>
                <w:i w:val="0"/>
                <w:iCs w:val="0"/>
                <w:color w:val="000000"/>
                <w:kern w:val="0"/>
                <w:sz w:val="24"/>
                <w:szCs w:val="24"/>
                <w:u w:val="none"/>
                <w:lang w:val="en-US" w:eastAsia="zh-CN" w:bidi="ar"/>
              </w:rPr>
              <w:t>≥90%</w:t>
            </w:r>
          </w:p>
        </w:tc>
        <w:tc>
          <w:tcPr>
            <w:tcW w:w="1096" w:type="dxa"/>
            <w:tcBorders>
              <w:top w:val="single" w:color="000000" w:sz="4" w:space="0"/>
              <w:left w:val="single" w:color="000000" w:sz="4" w:space="0"/>
              <w:bottom w:val="single" w:color="000000" w:sz="4" w:space="0"/>
              <w:right w:val="single" w:color="000000" w:sz="4" w:space="0"/>
            </w:tcBorders>
            <w:shd w:val="clear" w:color="000000" w:fill="FFFFFF"/>
            <w:noWrap w:val="0"/>
            <w:tcMar>
              <w:left w:w="108"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center"/>
              <w:rPr>
                <w:rFonts w:ascii="宋体" w:hAnsi="宋体" w:eastAsia="宋体" w:cs="宋体"/>
                <w:sz w:val="22"/>
                <w:highlight w:val="none"/>
              </w:rPr>
            </w:pPr>
            <w:r>
              <w:rPr>
                <w:rFonts w:hint="eastAsia" w:ascii="宋体" w:hAnsi="宋体" w:eastAsia="宋体" w:cs="宋体"/>
                <w:i w:val="0"/>
                <w:iCs w:val="0"/>
                <w:color w:val="000000"/>
                <w:kern w:val="0"/>
                <w:sz w:val="24"/>
                <w:szCs w:val="24"/>
                <w:u w:val="none"/>
                <w:lang w:val="en-US" w:eastAsia="zh-CN" w:bidi="ar"/>
              </w:rPr>
              <w:t>100</w:t>
            </w:r>
          </w:p>
        </w:tc>
        <w:tc>
          <w:tcPr>
            <w:tcW w:w="716" w:type="dxa"/>
            <w:tcBorders>
              <w:top w:val="single" w:color="000000" w:sz="4" w:space="0"/>
              <w:left w:val="single" w:color="000000" w:sz="4" w:space="0"/>
              <w:bottom w:val="single" w:color="000000" w:sz="4" w:space="0"/>
              <w:right w:val="single" w:color="000000" w:sz="4" w:space="0"/>
            </w:tcBorders>
            <w:shd w:val="clear" w:color="000000" w:fill="FFFFFF"/>
            <w:noWrap w:val="0"/>
            <w:tcMar>
              <w:left w:w="108"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center"/>
              <w:rPr>
                <w:rFonts w:ascii="宋体" w:hAnsi="宋体" w:eastAsia="宋体" w:cs="宋体"/>
                <w:sz w:val="22"/>
                <w:highlight w:val="none"/>
              </w:rPr>
            </w:pPr>
            <w:r>
              <w:rPr>
                <w:rFonts w:hint="eastAsia" w:ascii="宋体" w:hAnsi="宋体" w:eastAsia="宋体" w:cs="宋体"/>
                <w:i w:val="0"/>
                <w:iCs w:val="0"/>
                <w:color w:val="000000"/>
                <w:kern w:val="0"/>
                <w:sz w:val="24"/>
                <w:szCs w:val="24"/>
                <w:u w:val="none"/>
                <w:lang w:val="en-US" w:eastAsia="zh-CN" w:bidi="ar"/>
              </w:rPr>
              <w:t>10</w:t>
            </w:r>
          </w:p>
        </w:tc>
        <w:tc>
          <w:tcPr>
            <w:tcW w:w="1285" w:type="dxa"/>
            <w:tcBorders>
              <w:top w:val="single" w:color="000000" w:sz="4" w:space="0"/>
              <w:left w:val="single" w:color="000000" w:sz="4" w:space="0"/>
              <w:bottom w:val="single" w:color="000000" w:sz="4" w:space="0"/>
              <w:right w:val="single" w:color="000000" w:sz="4" w:space="0"/>
            </w:tcBorders>
            <w:shd w:val="clear" w:color="000000" w:fill="FFFFFF"/>
            <w:noWrap w:val="0"/>
            <w:tcMar>
              <w:left w:w="108"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center"/>
            </w:pPr>
            <w:r>
              <w:rPr>
                <w:rFonts w:hint="eastAsia" w:ascii="宋体" w:hAnsi="宋体" w:eastAsia="宋体" w:cs="宋体"/>
                <w:i w:val="0"/>
                <w:iCs w:val="0"/>
                <w:color w:val="000000"/>
                <w:kern w:val="0"/>
                <w:sz w:val="24"/>
                <w:szCs w:val="24"/>
                <w:u w:val="none"/>
                <w:lang w:val="en-US" w:eastAsia="zh-CN" w:bidi="ar"/>
              </w:rPr>
              <w:t>10</w:t>
            </w:r>
          </w:p>
        </w:tc>
        <w:tc>
          <w:tcPr>
            <w:tcW w:w="1549" w:type="dxa"/>
            <w:tcBorders>
              <w:top w:val="single" w:color="000000" w:sz="4" w:space="0"/>
              <w:left w:val="single" w:color="000000" w:sz="4" w:space="0"/>
              <w:bottom w:val="single" w:color="000000" w:sz="4" w:space="0"/>
              <w:right w:val="single" w:color="000000" w:sz="4" w:space="0"/>
            </w:tcBorders>
            <w:shd w:val="clear" w:color="000000" w:fill="FFFFFF"/>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00" w:lineRule="exact"/>
              <w:rPr>
                <w:rFonts w:ascii="宋体" w:hAnsi="宋体" w:eastAsia="宋体" w:cs="宋体"/>
                <w:sz w:val="22"/>
                <w:highlight w:val="none"/>
              </w:rPr>
            </w:pPr>
          </w:p>
        </w:tc>
      </w:tr>
      <w:tr>
        <w:tblPrEx>
          <w:tblCellMar>
            <w:top w:w="0" w:type="dxa"/>
            <w:left w:w="10" w:type="dxa"/>
            <w:bottom w:w="0" w:type="dxa"/>
            <w:right w:w="10" w:type="dxa"/>
          </w:tblCellMar>
        </w:tblPrEx>
        <w:trPr>
          <w:jc w:val="center"/>
        </w:trPr>
        <w:tc>
          <w:tcPr>
            <w:tcW w:w="1314" w:type="dxa"/>
            <w:vMerge w:val="continue"/>
            <w:tcBorders>
              <w:top w:val="single" w:color="000000" w:sz="0" w:space="0"/>
              <w:left w:val="single" w:color="000000" w:sz="4" w:space="0"/>
              <w:bottom w:val="single" w:color="000000" w:sz="0" w:space="0"/>
              <w:right w:val="single" w:color="000000" w:sz="4" w:space="0"/>
            </w:tcBorders>
            <w:shd w:val="clear" w:color="000000" w:fill="FFFFFF"/>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00" w:lineRule="exact"/>
              <w:rPr>
                <w:rFonts w:ascii="宋体" w:hAnsi="宋体" w:eastAsia="宋体" w:cs="宋体"/>
                <w:sz w:val="22"/>
                <w:highlight w:val="none"/>
              </w:rPr>
            </w:pPr>
          </w:p>
        </w:tc>
        <w:tc>
          <w:tcPr>
            <w:tcW w:w="992" w:type="dxa"/>
            <w:tcBorders>
              <w:top w:val="single" w:color="000000" w:sz="0" w:space="0"/>
              <w:left w:val="single" w:color="000000" w:sz="4" w:space="0"/>
              <w:bottom w:val="single" w:color="000000" w:sz="4" w:space="0"/>
              <w:right w:val="single" w:color="000000" w:sz="4" w:space="0"/>
            </w:tcBorders>
            <w:shd w:val="clear" w:color="000000" w:fill="FFFFFF"/>
            <w:noWrap w:val="0"/>
            <w:tcMar>
              <w:left w:w="108"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成本</w:t>
            </w:r>
          </w:p>
          <w:p>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center"/>
              <w:rPr>
                <w:rFonts w:ascii="宋体" w:hAnsi="宋体" w:eastAsia="宋体" w:cs="宋体"/>
                <w:sz w:val="22"/>
                <w:highlight w:val="none"/>
              </w:rPr>
            </w:pPr>
            <w:r>
              <w:rPr>
                <w:rFonts w:hint="eastAsia" w:ascii="宋体" w:hAnsi="宋体" w:eastAsia="宋体" w:cs="宋体"/>
                <w:i w:val="0"/>
                <w:iCs w:val="0"/>
                <w:color w:val="000000"/>
                <w:kern w:val="0"/>
                <w:sz w:val="22"/>
                <w:szCs w:val="22"/>
                <w:u w:val="none"/>
                <w:lang w:val="en-US" w:eastAsia="zh-CN" w:bidi="ar"/>
              </w:rPr>
              <w:t>指标</w:t>
            </w:r>
          </w:p>
        </w:tc>
        <w:tc>
          <w:tcPr>
            <w:tcW w:w="1543" w:type="dxa"/>
            <w:tcBorders>
              <w:top w:val="single" w:color="000000" w:sz="0" w:space="0"/>
              <w:left w:val="single" w:color="000000" w:sz="4" w:space="0"/>
              <w:bottom w:val="single" w:color="000000" w:sz="4" w:space="0"/>
              <w:right w:val="single" w:color="000000" w:sz="4" w:space="0"/>
            </w:tcBorders>
            <w:shd w:val="clear" w:color="000000" w:fill="FFFFFF"/>
            <w:noWrap w:val="0"/>
            <w:tcMar>
              <w:left w:w="108"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center"/>
            </w:pPr>
            <w:r>
              <w:rPr>
                <w:rFonts w:hint="eastAsia" w:ascii="宋体" w:hAnsi="宋体" w:eastAsia="宋体" w:cs="宋体"/>
                <w:i w:val="0"/>
                <w:iCs w:val="0"/>
                <w:color w:val="000000"/>
                <w:kern w:val="0"/>
                <w:sz w:val="22"/>
                <w:szCs w:val="22"/>
                <w:u w:val="none"/>
                <w:lang w:val="en-US" w:eastAsia="zh-CN" w:bidi="ar"/>
              </w:rPr>
              <w:t>经济成本指标</w:t>
            </w:r>
          </w:p>
        </w:tc>
        <w:tc>
          <w:tcPr>
            <w:tcW w:w="3332" w:type="dxa"/>
            <w:gridSpan w:val="2"/>
            <w:tcBorders>
              <w:top w:val="single" w:color="000000" w:sz="4" w:space="0"/>
              <w:left w:val="single" w:color="000000" w:sz="4" w:space="0"/>
              <w:bottom w:val="single" w:color="000000" w:sz="4" w:space="0"/>
              <w:right w:val="single" w:color="000000" w:sz="4" w:space="0"/>
            </w:tcBorders>
            <w:shd w:val="clear" w:color="000000" w:fill="FFFFFF"/>
            <w:noWrap w:val="0"/>
            <w:tcMar>
              <w:left w:w="108"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center"/>
              <w:rPr>
                <w:rFonts w:ascii="宋体" w:hAnsi="宋体" w:eastAsia="宋体" w:cs="宋体"/>
                <w:highlight w:val="none"/>
              </w:rPr>
            </w:pPr>
            <w:r>
              <w:rPr>
                <w:rFonts w:hint="eastAsia" w:ascii="宋体" w:hAnsi="宋体" w:eastAsia="宋体" w:cs="宋体"/>
                <w:i w:val="0"/>
                <w:iCs w:val="0"/>
                <w:color w:val="000000"/>
                <w:kern w:val="0"/>
                <w:sz w:val="22"/>
                <w:szCs w:val="22"/>
                <w:u w:val="none"/>
                <w:lang w:val="en-US" w:eastAsia="zh-CN" w:bidi="ar"/>
              </w:rPr>
              <w:t>成本控制率</w:t>
            </w:r>
          </w:p>
        </w:tc>
        <w:tc>
          <w:tcPr>
            <w:tcW w:w="1693" w:type="dxa"/>
            <w:gridSpan w:val="2"/>
            <w:tcBorders>
              <w:top w:val="single" w:color="000000" w:sz="4" w:space="0"/>
              <w:left w:val="single" w:color="000000" w:sz="4" w:space="0"/>
              <w:bottom w:val="single" w:color="000000" w:sz="4" w:space="0"/>
              <w:right w:val="single" w:color="000000" w:sz="4" w:space="0"/>
            </w:tcBorders>
            <w:shd w:val="clear" w:color="000000" w:fill="FFFFFF"/>
            <w:noWrap w:val="0"/>
            <w:tcMar>
              <w:left w:w="108"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center"/>
            </w:pPr>
            <w:r>
              <w:rPr>
                <w:rFonts w:hint="eastAsia" w:ascii="宋体" w:hAnsi="宋体" w:eastAsia="宋体" w:cs="宋体"/>
                <w:i w:val="0"/>
                <w:iCs w:val="0"/>
                <w:color w:val="000000"/>
                <w:kern w:val="0"/>
                <w:sz w:val="24"/>
                <w:szCs w:val="24"/>
                <w:u w:val="none"/>
                <w:lang w:val="en-US" w:eastAsia="zh-CN" w:bidi="ar"/>
              </w:rPr>
              <w:t>≤100%</w:t>
            </w:r>
          </w:p>
        </w:tc>
        <w:tc>
          <w:tcPr>
            <w:tcW w:w="1096" w:type="dxa"/>
            <w:tcBorders>
              <w:top w:val="single" w:color="000000" w:sz="4" w:space="0"/>
              <w:left w:val="single" w:color="000000" w:sz="0" w:space="0"/>
              <w:bottom w:val="single" w:color="000000" w:sz="4" w:space="0"/>
              <w:right w:val="single" w:color="000000" w:sz="4" w:space="0"/>
            </w:tcBorders>
            <w:shd w:val="clear" w:color="000000" w:fill="FFFFFF"/>
            <w:noWrap w:val="0"/>
            <w:tcMar>
              <w:left w:w="108"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center"/>
              <w:rPr>
                <w:rFonts w:ascii="宋体" w:hAnsi="宋体" w:eastAsia="宋体" w:cs="宋体"/>
                <w:sz w:val="22"/>
                <w:highlight w:val="none"/>
              </w:rPr>
            </w:pPr>
            <w:r>
              <w:rPr>
                <w:rFonts w:hint="eastAsia" w:ascii="宋体" w:hAnsi="宋体" w:eastAsia="宋体" w:cs="宋体"/>
                <w:i w:val="0"/>
                <w:iCs w:val="0"/>
                <w:color w:val="000000"/>
                <w:kern w:val="0"/>
                <w:sz w:val="24"/>
                <w:szCs w:val="24"/>
                <w:u w:val="none"/>
                <w:lang w:val="en-US" w:eastAsia="zh-CN" w:bidi="ar"/>
              </w:rPr>
              <w:t>96.93</w:t>
            </w:r>
          </w:p>
        </w:tc>
        <w:tc>
          <w:tcPr>
            <w:tcW w:w="716" w:type="dxa"/>
            <w:tcBorders>
              <w:top w:val="single" w:color="000000" w:sz="4" w:space="0"/>
              <w:left w:val="single" w:color="000000" w:sz="0" w:space="0"/>
              <w:bottom w:val="single" w:color="000000" w:sz="4" w:space="0"/>
              <w:right w:val="single" w:color="000000" w:sz="4" w:space="0"/>
            </w:tcBorders>
            <w:shd w:val="clear" w:color="000000" w:fill="FFFFFF"/>
            <w:noWrap w:val="0"/>
            <w:tcMar>
              <w:left w:w="108"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center"/>
              <w:rPr>
                <w:rFonts w:ascii="宋体" w:hAnsi="宋体" w:eastAsia="宋体" w:cs="宋体"/>
                <w:sz w:val="22"/>
                <w:highlight w:val="none"/>
              </w:rPr>
            </w:pPr>
            <w:r>
              <w:rPr>
                <w:rFonts w:hint="eastAsia" w:ascii="宋体" w:hAnsi="宋体" w:eastAsia="宋体" w:cs="宋体"/>
                <w:i w:val="0"/>
                <w:iCs w:val="0"/>
                <w:color w:val="000000"/>
                <w:kern w:val="0"/>
                <w:sz w:val="24"/>
                <w:szCs w:val="24"/>
                <w:u w:val="none"/>
                <w:lang w:val="en-US" w:eastAsia="zh-CN" w:bidi="ar"/>
              </w:rPr>
              <w:t>10</w:t>
            </w:r>
          </w:p>
        </w:tc>
        <w:tc>
          <w:tcPr>
            <w:tcW w:w="1285" w:type="dxa"/>
            <w:tcBorders>
              <w:top w:val="single" w:color="000000" w:sz="4" w:space="0"/>
              <w:left w:val="single" w:color="000000" w:sz="0" w:space="0"/>
              <w:bottom w:val="single" w:color="000000" w:sz="4" w:space="0"/>
              <w:right w:val="single" w:color="000000" w:sz="4" w:space="0"/>
            </w:tcBorders>
            <w:shd w:val="clear" w:color="000000" w:fill="FFFFFF"/>
            <w:noWrap w:val="0"/>
            <w:tcMar>
              <w:left w:w="108"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center"/>
            </w:pPr>
            <w:r>
              <w:rPr>
                <w:rFonts w:hint="eastAsia" w:ascii="宋体" w:hAnsi="宋体" w:eastAsia="宋体" w:cs="宋体"/>
                <w:i w:val="0"/>
                <w:iCs w:val="0"/>
                <w:color w:val="000000"/>
                <w:kern w:val="0"/>
                <w:sz w:val="24"/>
                <w:szCs w:val="24"/>
                <w:u w:val="none"/>
                <w:lang w:val="en-US" w:eastAsia="zh-CN" w:bidi="ar"/>
              </w:rPr>
              <w:t>10</w:t>
            </w:r>
          </w:p>
        </w:tc>
        <w:tc>
          <w:tcPr>
            <w:tcW w:w="1549" w:type="dxa"/>
            <w:tcBorders>
              <w:top w:val="single" w:color="000000" w:sz="4" w:space="0"/>
              <w:left w:val="single" w:color="000000" w:sz="0" w:space="0"/>
              <w:bottom w:val="single" w:color="000000" w:sz="4" w:space="0"/>
              <w:right w:val="single" w:color="000000" w:sz="4" w:space="0"/>
            </w:tcBorders>
            <w:shd w:val="clear" w:color="000000" w:fill="FFFFFF"/>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00" w:lineRule="exact"/>
              <w:rPr>
                <w:rFonts w:ascii="宋体" w:hAnsi="宋体" w:eastAsia="宋体" w:cs="宋体"/>
                <w:sz w:val="22"/>
                <w:highlight w:val="none"/>
              </w:rPr>
            </w:pPr>
          </w:p>
        </w:tc>
      </w:tr>
      <w:tr>
        <w:tblPrEx>
          <w:tblCellMar>
            <w:top w:w="0" w:type="dxa"/>
            <w:left w:w="10" w:type="dxa"/>
            <w:bottom w:w="0" w:type="dxa"/>
            <w:right w:w="10" w:type="dxa"/>
          </w:tblCellMar>
        </w:tblPrEx>
        <w:trPr>
          <w:jc w:val="center"/>
        </w:trPr>
        <w:tc>
          <w:tcPr>
            <w:tcW w:w="1314" w:type="dxa"/>
            <w:vMerge w:val="continue"/>
            <w:tcBorders>
              <w:top w:val="single" w:color="000000" w:sz="0" w:space="0"/>
              <w:left w:val="single" w:color="000000" w:sz="4" w:space="0"/>
              <w:bottom w:val="single" w:color="000000" w:sz="0" w:space="0"/>
              <w:right w:val="single" w:color="000000" w:sz="4" w:space="0"/>
            </w:tcBorders>
            <w:shd w:val="clear" w:color="000000" w:fill="FFFFFF"/>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00" w:lineRule="exact"/>
              <w:rPr>
                <w:rFonts w:ascii="宋体" w:hAnsi="宋体" w:eastAsia="宋体" w:cs="宋体"/>
                <w:sz w:val="22"/>
                <w:highlight w:val="none"/>
              </w:rPr>
            </w:pPr>
          </w:p>
        </w:tc>
        <w:tc>
          <w:tcPr>
            <w:tcW w:w="992" w:type="dxa"/>
            <w:vMerge w:val="restart"/>
            <w:tcBorders>
              <w:top w:val="single" w:color="000000" w:sz="0" w:space="0"/>
              <w:left w:val="single" w:color="000000" w:sz="4" w:space="0"/>
              <w:bottom w:val="single" w:color="000000" w:sz="4" w:space="0"/>
              <w:right w:val="single" w:color="000000" w:sz="4" w:space="0"/>
            </w:tcBorders>
            <w:shd w:val="clear" w:color="000000" w:fill="FFFFFF"/>
            <w:noWrap w:val="0"/>
            <w:tcMar>
              <w:left w:w="108"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效益</w:t>
            </w:r>
          </w:p>
          <w:p>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center"/>
              <w:rPr>
                <w:rFonts w:ascii="宋体" w:hAnsi="宋体" w:eastAsia="宋体" w:cs="宋体"/>
                <w:sz w:val="22"/>
                <w:highlight w:val="none"/>
              </w:rPr>
            </w:pPr>
            <w:r>
              <w:rPr>
                <w:rFonts w:hint="eastAsia" w:ascii="宋体" w:hAnsi="宋体" w:eastAsia="宋体" w:cs="宋体"/>
                <w:i w:val="0"/>
                <w:iCs w:val="0"/>
                <w:color w:val="000000"/>
                <w:kern w:val="0"/>
                <w:sz w:val="22"/>
                <w:szCs w:val="22"/>
                <w:u w:val="none"/>
                <w:lang w:val="en-US" w:eastAsia="zh-CN" w:bidi="ar"/>
              </w:rPr>
              <w:t>指标</w:t>
            </w:r>
          </w:p>
        </w:tc>
        <w:tc>
          <w:tcPr>
            <w:tcW w:w="1543" w:type="dxa"/>
            <w:vMerge w:val="restart"/>
            <w:tcBorders>
              <w:top w:val="single" w:color="000000" w:sz="0" w:space="0"/>
              <w:left w:val="single" w:color="000000" w:sz="4" w:space="0"/>
              <w:bottom w:val="single" w:color="000000" w:sz="4" w:space="0"/>
              <w:right w:val="single" w:color="000000" w:sz="4" w:space="0"/>
            </w:tcBorders>
            <w:shd w:val="clear" w:color="000000" w:fill="FFFFFF"/>
            <w:noWrap w:val="0"/>
            <w:tcMar>
              <w:left w:w="108"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center"/>
            </w:pPr>
            <w:r>
              <w:rPr>
                <w:rFonts w:hint="eastAsia" w:ascii="宋体" w:hAnsi="宋体" w:eastAsia="宋体" w:cs="宋体"/>
                <w:i w:val="0"/>
                <w:iCs w:val="0"/>
                <w:color w:val="000000"/>
                <w:kern w:val="0"/>
                <w:sz w:val="22"/>
                <w:szCs w:val="22"/>
                <w:u w:val="none"/>
                <w:lang w:val="en-US" w:eastAsia="zh-CN" w:bidi="ar"/>
              </w:rPr>
              <w:t>经济效益指标</w:t>
            </w:r>
          </w:p>
        </w:tc>
        <w:tc>
          <w:tcPr>
            <w:tcW w:w="3332" w:type="dxa"/>
            <w:gridSpan w:val="2"/>
            <w:tcBorders>
              <w:top w:val="single" w:color="000000" w:sz="4" w:space="0"/>
              <w:left w:val="single" w:color="000000" w:sz="4" w:space="0"/>
              <w:bottom w:val="single" w:color="000000" w:sz="4" w:space="0"/>
              <w:right w:val="single" w:color="000000" w:sz="4" w:space="0"/>
            </w:tcBorders>
            <w:shd w:val="clear" w:color="000000" w:fill="FFFFFF"/>
            <w:noWrap w:val="0"/>
            <w:tcMar>
              <w:left w:w="108"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center"/>
              <w:rPr>
                <w:rFonts w:ascii="宋体" w:hAnsi="宋体" w:eastAsia="宋体" w:cs="宋体"/>
                <w:highlight w:val="none"/>
              </w:rPr>
            </w:pPr>
            <w:r>
              <w:rPr>
                <w:rFonts w:hint="eastAsia" w:ascii="宋体" w:hAnsi="宋体" w:eastAsia="宋体" w:cs="宋体"/>
                <w:i w:val="0"/>
                <w:iCs w:val="0"/>
                <w:color w:val="000000"/>
                <w:kern w:val="0"/>
                <w:sz w:val="22"/>
                <w:szCs w:val="22"/>
                <w:u w:val="none"/>
                <w:lang w:val="en-US" w:eastAsia="zh-CN" w:bidi="ar"/>
              </w:rPr>
              <w:t>投诉量</w:t>
            </w:r>
          </w:p>
        </w:tc>
        <w:tc>
          <w:tcPr>
            <w:tcW w:w="1693" w:type="dxa"/>
            <w:gridSpan w:val="2"/>
            <w:tcBorders>
              <w:top w:val="single" w:color="000000" w:sz="4" w:space="0"/>
              <w:left w:val="single" w:color="000000" w:sz="4" w:space="0"/>
              <w:bottom w:val="single" w:color="000000" w:sz="4" w:space="0"/>
              <w:right w:val="single" w:color="000000" w:sz="4" w:space="0"/>
            </w:tcBorders>
            <w:shd w:val="clear" w:color="000000" w:fill="FFFFFF"/>
            <w:noWrap w:val="0"/>
            <w:tcMar>
              <w:left w:w="108"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center"/>
            </w:pPr>
            <w:r>
              <w:rPr>
                <w:rFonts w:hint="eastAsia" w:ascii="宋体" w:hAnsi="宋体" w:eastAsia="宋体" w:cs="宋体"/>
                <w:i w:val="0"/>
                <w:iCs w:val="0"/>
                <w:color w:val="000000"/>
                <w:kern w:val="0"/>
                <w:sz w:val="24"/>
                <w:szCs w:val="24"/>
                <w:u w:val="none"/>
                <w:lang w:val="en-US" w:eastAsia="zh-CN" w:bidi="ar"/>
              </w:rPr>
              <w:t>≤10次</w:t>
            </w:r>
          </w:p>
        </w:tc>
        <w:tc>
          <w:tcPr>
            <w:tcW w:w="1096" w:type="dxa"/>
            <w:tcBorders>
              <w:top w:val="single" w:color="000000" w:sz="4" w:space="0"/>
              <w:left w:val="single" w:color="000000" w:sz="0" w:space="0"/>
              <w:bottom w:val="single" w:color="000000" w:sz="4" w:space="0"/>
              <w:right w:val="single" w:color="000000" w:sz="4" w:space="0"/>
            </w:tcBorders>
            <w:shd w:val="clear" w:color="000000" w:fill="FFFFFF"/>
            <w:noWrap w:val="0"/>
            <w:tcMar>
              <w:left w:w="108"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center"/>
              <w:rPr>
                <w:rFonts w:ascii="宋体" w:hAnsi="宋体" w:eastAsia="宋体" w:cs="宋体"/>
                <w:sz w:val="22"/>
                <w:highlight w:val="none"/>
              </w:rPr>
            </w:pPr>
            <w:r>
              <w:rPr>
                <w:rFonts w:hint="eastAsia" w:ascii="宋体" w:hAnsi="宋体" w:eastAsia="宋体" w:cs="宋体"/>
                <w:i w:val="0"/>
                <w:iCs w:val="0"/>
                <w:color w:val="000000"/>
                <w:kern w:val="0"/>
                <w:sz w:val="24"/>
                <w:szCs w:val="24"/>
                <w:u w:val="none"/>
                <w:lang w:val="en-US" w:eastAsia="zh-CN" w:bidi="ar"/>
              </w:rPr>
              <w:t>2</w:t>
            </w:r>
          </w:p>
        </w:tc>
        <w:tc>
          <w:tcPr>
            <w:tcW w:w="716" w:type="dxa"/>
            <w:tcBorders>
              <w:top w:val="single" w:color="000000" w:sz="0" w:space="0"/>
              <w:left w:val="single" w:color="000000" w:sz="0" w:space="0"/>
              <w:bottom w:val="single" w:color="000000" w:sz="4" w:space="0"/>
              <w:right w:val="single" w:color="000000" w:sz="4" w:space="0"/>
            </w:tcBorders>
            <w:shd w:val="clear" w:color="000000" w:fill="FFFFFF"/>
            <w:noWrap w:val="0"/>
            <w:tcMar>
              <w:left w:w="108"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center"/>
              <w:rPr>
                <w:rFonts w:ascii="宋体" w:hAnsi="宋体" w:eastAsia="宋体" w:cs="宋体"/>
                <w:sz w:val="22"/>
                <w:highlight w:val="none"/>
              </w:rPr>
            </w:pPr>
            <w:r>
              <w:rPr>
                <w:rFonts w:hint="eastAsia" w:ascii="宋体" w:hAnsi="宋体" w:eastAsia="宋体" w:cs="宋体"/>
                <w:i w:val="0"/>
                <w:iCs w:val="0"/>
                <w:color w:val="000000"/>
                <w:kern w:val="0"/>
                <w:sz w:val="24"/>
                <w:szCs w:val="24"/>
                <w:u w:val="none"/>
                <w:lang w:val="en-US" w:eastAsia="zh-CN" w:bidi="ar"/>
              </w:rPr>
              <w:t>10</w:t>
            </w:r>
          </w:p>
        </w:tc>
        <w:tc>
          <w:tcPr>
            <w:tcW w:w="1285" w:type="dxa"/>
            <w:tcBorders>
              <w:top w:val="single" w:color="000000" w:sz="0" w:space="0"/>
              <w:left w:val="single" w:color="000000" w:sz="0" w:space="0"/>
              <w:bottom w:val="single" w:color="000000" w:sz="4" w:space="0"/>
              <w:right w:val="single" w:color="000000" w:sz="4" w:space="0"/>
            </w:tcBorders>
            <w:shd w:val="clear" w:color="000000" w:fill="FFFFFF"/>
            <w:noWrap w:val="0"/>
            <w:tcMar>
              <w:left w:w="108"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center"/>
            </w:pPr>
            <w:r>
              <w:rPr>
                <w:rFonts w:hint="eastAsia" w:ascii="宋体" w:hAnsi="宋体" w:eastAsia="宋体" w:cs="宋体"/>
                <w:i w:val="0"/>
                <w:iCs w:val="0"/>
                <w:color w:val="000000"/>
                <w:kern w:val="0"/>
                <w:sz w:val="24"/>
                <w:szCs w:val="24"/>
                <w:u w:val="none"/>
                <w:lang w:val="en-US" w:eastAsia="zh-CN" w:bidi="ar"/>
              </w:rPr>
              <w:t>10</w:t>
            </w:r>
          </w:p>
        </w:tc>
        <w:tc>
          <w:tcPr>
            <w:tcW w:w="1549" w:type="dxa"/>
            <w:tcBorders>
              <w:top w:val="single" w:color="000000" w:sz="0" w:space="0"/>
              <w:left w:val="single" w:color="000000" w:sz="0" w:space="0"/>
              <w:bottom w:val="single" w:color="000000" w:sz="4" w:space="0"/>
              <w:right w:val="single" w:color="000000" w:sz="4" w:space="0"/>
            </w:tcBorders>
            <w:shd w:val="clear" w:color="000000" w:fill="FFFFFF"/>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00" w:lineRule="exact"/>
              <w:rPr>
                <w:rFonts w:ascii="宋体" w:hAnsi="宋体" w:eastAsia="宋体" w:cs="宋体"/>
                <w:sz w:val="22"/>
                <w:highlight w:val="none"/>
              </w:rPr>
            </w:pPr>
          </w:p>
        </w:tc>
      </w:tr>
      <w:tr>
        <w:tblPrEx>
          <w:tblCellMar>
            <w:top w:w="0" w:type="dxa"/>
            <w:left w:w="10" w:type="dxa"/>
            <w:bottom w:w="0" w:type="dxa"/>
            <w:right w:w="10" w:type="dxa"/>
          </w:tblCellMar>
        </w:tblPrEx>
        <w:trPr>
          <w:jc w:val="center"/>
        </w:trPr>
        <w:tc>
          <w:tcPr>
            <w:tcW w:w="1314" w:type="dxa"/>
            <w:vMerge w:val="continue"/>
            <w:tcBorders>
              <w:top w:val="single" w:color="000000" w:sz="0" w:space="0"/>
              <w:left w:val="single" w:color="000000" w:sz="4" w:space="0"/>
              <w:bottom w:val="single" w:color="000000" w:sz="0" w:space="0"/>
              <w:right w:val="single" w:color="000000" w:sz="4" w:space="0"/>
            </w:tcBorders>
            <w:shd w:val="clear" w:color="000000" w:fill="FFFFFF"/>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00" w:lineRule="exact"/>
              <w:rPr>
                <w:rFonts w:ascii="宋体" w:hAnsi="宋体" w:eastAsia="宋体" w:cs="宋体"/>
                <w:sz w:val="22"/>
                <w:highlight w:val="none"/>
              </w:rPr>
            </w:pPr>
          </w:p>
        </w:tc>
        <w:tc>
          <w:tcPr>
            <w:tcW w:w="992" w:type="dxa"/>
            <w:vMerge w:val="continue"/>
            <w:tcBorders>
              <w:top w:val="single" w:color="000000" w:sz="0" w:space="0"/>
              <w:left w:val="single" w:color="000000" w:sz="4" w:space="0"/>
              <w:bottom w:val="single" w:color="000000" w:sz="4" w:space="0"/>
              <w:right w:val="single" w:color="000000" w:sz="4" w:space="0"/>
            </w:tcBorders>
            <w:shd w:val="clear" w:color="000000" w:fill="FFFFFF"/>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00" w:lineRule="exact"/>
              <w:rPr>
                <w:rFonts w:ascii="宋体" w:hAnsi="宋体" w:eastAsia="宋体" w:cs="宋体"/>
                <w:highlight w:val="none"/>
              </w:rPr>
            </w:pPr>
          </w:p>
        </w:tc>
        <w:tc>
          <w:tcPr>
            <w:tcW w:w="1543" w:type="dxa"/>
            <w:vMerge w:val="continue"/>
            <w:tcBorders>
              <w:top w:val="single" w:color="000000" w:sz="0" w:space="0"/>
              <w:left w:val="single" w:color="000000" w:sz="4" w:space="0"/>
              <w:bottom w:val="single" w:color="000000" w:sz="4" w:space="0"/>
              <w:right w:val="single" w:color="000000" w:sz="4" w:space="0"/>
            </w:tcBorders>
            <w:shd w:val="clear" w:color="000000" w:fill="FFFFFF"/>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00" w:lineRule="exact"/>
            </w:pPr>
          </w:p>
        </w:tc>
        <w:tc>
          <w:tcPr>
            <w:tcW w:w="3332" w:type="dxa"/>
            <w:gridSpan w:val="2"/>
            <w:tcBorders>
              <w:top w:val="single" w:color="000000" w:sz="4" w:space="0"/>
              <w:left w:val="single" w:color="000000" w:sz="4" w:space="0"/>
              <w:bottom w:val="single" w:color="000000" w:sz="4" w:space="0"/>
              <w:right w:val="single" w:color="000000" w:sz="4" w:space="0"/>
            </w:tcBorders>
            <w:shd w:val="clear" w:color="000000" w:fill="FFFFFF"/>
            <w:noWrap w:val="0"/>
            <w:tcMar>
              <w:left w:w="108"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center"/>
              <w:rPr>
                <w:rFonts w:ascii="宋体" w:hAnsi="宋体" w:eastAsia="宋体" w:cs="宋体"/>
                <w:highlight w:val="none"/>
              </w:rPr>
            </w:pPr>
            <w:r>
              <w:rPr>
                <w:rFonts w:hint="eastAsia" w:ascii="宋体" w:hAnsi="宋体" w:eastAsia="宋体" w:cs="宋体"/>
                <w:i w:val="0"/>
                <w:iCs w:val="0"/>
                <w:color w:val="000000"/>
                <w:kern w:val="0"/>
                <w:sz w:val="22"/>
                <w:szCs w:val="22"/>
                <w:u w:val="none"/>
                <w:lang w:val="en-US" w:eastAsia="zh-CN" w:bidi="ar"/>
              </w:rPr>
              <w:t>质量达标率</w:t>
            </w:r>
          </w:p>
        </w:tc>
        <w:tc>
          <w:tcPr>
            <w:tcW w:w="1693" w:type="dxa"/>
            <w:gridSpan w:val="2"/>
            <w:tcBorders>
              <w:top w:val="single" w:color="000000" w:sz="4" w:space="0"/>
              <w:left w:val="single" w:color="000000" w:sz="4" w:space="0"/>
              <w:bottom w:val="single" w:color="000000" w:sz="4" w:space="0"/>
              <w:right w:val="single" w:color="000000" w:sz="4" w:space="0"/>
            </w:tcBorders>
            <w:shd w:val="clear" w:color="000000" w:fill="FFFFFF"/>
            <w:noWrap w:val="0"/>
            <w:tcMar>
              <w:left w:w="108"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center"/>
            </w:pPr>
            <w:r>
              <w:rPr>
                <w:rFonts w:hint="eastAsia" w:ascii="宋体" w:hAnsi="宋体" w:eastAsia="宋体" w:cs="宋体"/>
                <w:i w:val="0"/>
                <w:iCs w:val="0"/>
                <w:color w:val="000000"/>
                <w:kern w:val="0"/>
                <w:sz w:val="24"/>
                <w:szCs w:val="24"/>
                <w:u w:val="none"/>
                <w:lang w:val="en-US" w:eastAsia="zh-CN" w:bidi="ar"/>
              </w:rPr>
              <w:t>≥90%</w:t>
            </w:r>
          </w:p>
        </w:tc>
        <w:tc>
          <w:tcPr>
            <w:tcW w:w="1096" w:type="dxa"/>
            <w:tcBorders>
              <w:top w:val="single" w:color="000000" w:sz="4" w:space="0"/>
              <w:left w:val="single" w:color="000000" w:sz="0" w:space="0"/>
              <w:bottom w:val="single" w:color="000000" w:sz="4" w:space="0"/>
              <w:right w:val="single" w:color="000000" w:sz="4" w:space="0"/>
            </w:tcBorders>
            <w:shd w:val="clear" w:color="000000" w:fill="FFFFFF"/>
            <w:noWrap w:val="0"/>
            <w:tcMar>
              <w:left w:w="108"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center"/>
              <w:rPr>
                <w:rFonts w:ascii="宋体" w:hAnsi="宋体" w:eastAsia="宋体" w:cs="宋体"/>
                <w:sz w:val="22"/>
                <w:highlight w:val="none"/>
              </w:rPr>
            </w:pPr>
            <w:r>
              <w:rPr>
                <w:rFonts w:hint="eastAsia" w:ascii="宋体" w:hAnsi="宋体" w:eastAsia="宋体" w:cs="宋体"/>
                <w:i w:val="0"/>
                <w:iCs w:val="0"/>
                <w:color w:val="000000"/>
                <w:kern w:val="0"/>
                <w:sz w:val="24"/>
                <w:szCs w:val="24"/>
                <w:u w:val="none"/>
                <w:lang w:val="en-US" w:eastAsia="zh-CN" w:bidi="ar"/>
              </w:rPr>
              <w:t>100</w:t>
            </w:r>
          </w:p>
        </w:tc>
        <w:tc>
          <w:tcPr>
            <w:tcW w:w="716" w:type="dxa"/>
            <w:tcBorders>
              <w:top w:val="single" w:color="000000" w:sz="0" w:space="0"/>
              <w:left w:val="single" w:color="000000" w:sz="0" w:space="0"/>
              <w:bottom w:val="single" w:color="000000" w:sz="4" w:space="0"/>
              <w:right w:val="single" w:color="000000" w:sz="4" w:space="0"/>
            </w:tcBorders>
            <w:shd w:val="clear" w:color="000000" w:fill="FFFFFF"/>
            <w:noWrap w:val="0"/>
            <w:tcMar>
              <w:left w:w="108"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center"/>
              <w:rPr>
                <w:rFonts w:ascii="宋体" w:hAnsi="宋体" w:eastAsia="宋体" w:cs="宋体"/>
                <w:sz w:val="22"/>
                <w:highlight w:val="none"/>
              </w:rPr>
            </w:pPr>
            <w:r>
              <w:rPr>
                <w:rFonts w:hint="eastAsia" w:ascii="宋体" w:hAnsi="宋体" w:eastAsia="宋体" w:cs="宋体"/>
                <w:i w:val="0"/>
                <w:iCs w:val="0"/>
                <w:color w:val="000000"/>
                <w:kern w:val="0"/>
                <w:sz w:val="24"/>
                <w:szCs w:val="24"/>
                <w:u w:val="none"/>
                <w:lang w:val="en-US" w:eastAsia="zh-CN" w:bidi="ar"/>
              </w:rPr>
              <w:t>10</w:t>
            </w:r>
          </w:p>
        </w:tc>
        <w:tc>
          <w:tcPr>
            <w:tcW w:w="1285" w:type="dxa"/>
            <w:tcBorders>
              <w:top w:val="single" w:color="000000" w:sz="0" w:space="0"/>
              <w:left w:val="single" w:color="000000" w:sz="0" w:space="0"/>
              <w:bottom w:val="single" w:color="000000" w:sz="4" w:space="0"/>
              <w:right w:val="single" w:color="000000" w:sz="4" w:space="0"/>
            </w:tcBorders>
            <w:shd w:val="clear" w:color="000000" w:fill="FFFFFF"/>
            <w:noWrap w:val="0"/>
            <w:tcMar>
              <w:left w:w="108"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center"/>
            </w:pPr>
            <w:r>
              <w:rPr>
                <w:rFonts w:hint="eastAsia" w:ascii="宋体" w:hAnsi="宋体" w:eastAsia="宋体" w:cs="宋体"/>
                <w:i w:val="0"/>
                <w:iCs w:val="0"/>
                <w:color w:val="000000"/>
                <w:kern w:val="0"/>
                <w:sz w:val="24"/>
                <w:szCs w:val="24"/>
                <w:u w:val="none"/>
                <w:lang w:val="en-US" w:eastAsia="zh-CN" w:bidi="ar"/>
              </w:rPr>
              <w:t>10</w:t>
            </w:r>
          </w:p>
        </w:tc>
        <w:tc>
          <w:tcPr>
            <w:tcW w:w="1549" w:type="dxa"/>
            <w:tcBorders>
              <w:top w:val="single" w:color="000000" w:sz="0" w:space="0"/>
              <w:left w:val="single" w:color="000000" w:sz="0" w:space="0"/>
              <w:bottom w:val="single" w:color="000000" w:sz="4" w:space="0"/>
              <w:right w:val="single" w:color="000000" w:sz="4" w:space="0"/>
            </w:tcBorders>
            <w:shd w:val="clear" w:color="000000" w:fill="FFFFFF"/>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00" w:lineRule="exact"/>
              <w:rPr>
                <w:rFonts w:ascii="宋体" w:hAnsi="宋体" w:eastAsia="宋体" w:cs="宋体"/>
                <w:sz w:val="22"/>
                <w:highlight w:val="none"/>
              </w:rPr>
            </w:pPr>
          </w:p>
        </w:tc>
      </w:tr>
      <w:tr>
        <w:tblPrEx>
          <w:tblCellMar>
            <w:top w:w="0" w:type="dxa"/>
            <w:left w:w="10" w:type="dxa"/>
            <w:bottom w:w="0" w:type="dxa"/>
            <w:right w:w="10" w:type="dxa"/>
          </w:tblCellMar>
        </w:tblPrEx>
        <w:trPr>
          <w:jc w:val="center"/>
        </w:trPr>
        <w:tc>
          <w:tcPr>
            <w:tcW w:w="1314" w:type="dxa"/>
            <w:vMerge w:val="continue"/>
            <w:tcBorders>
              <w:top w:val="single" w:color="000000" w:sz="0" w:space="0"/>
              <w:left w:val="single" w:color="000000" w:sz="4" w:space="0"/>
              <w:bottom w:val="single" w:color="000000" w:sz="0" w:space="0"/>
              <w:right w:val="single" w:color="000000" w:sz="4" w:space="0"/>
            </w:tcBorders>
            <w:shd w:val="clear" w:color="000000" w:fill="FFFFFF"/>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00" w:lineRule="exact"/>
              <w:rPr>
                <w:rFonts w:ascii="宋体" w:hAnsi="宋体" w:eastAsia="宋体" w:cs="宋体"/>
                <w:sz w:val="22"/>
                <w:highlight w:val="none"/>
              </w:rPr>
            </w:pPr>
          </w:p>
        </w:tc>
        <w:tc>
          <w:tcPr>
            <w:tcW w:w="992" w:type="dxa"/>
            <w:vMerge w:val="continue"/>
            <w:tcBorders>
              <w:top w:val="single" w:color="000000" w:sz="0" w:space="0"/>
              <w:left w:val="single" w:color="000000" w:sz="4" w:space="0"/>
              <w:bottom w:val="single" w:color="000000" w:sz="4" w:space="0"/>
              <w:right w:val="single" w:color="000000" w:sz="4" w:space="0"/>
            </w:tcBorders>
            <w:shd w:val="clear" w:color="000000" w:fill="FFFFFF"/>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00" w:lineRule="exact"/>
              <w:rPr>
                <w:rFonts w:ascii="宋体" w:hAnsi="宋体" w:eastAsia="宋体" w:cs="宋体"/>
                <w:sz w:val="22"/>
                <w:highlight w:val="none"/>
              </w:rPr>
            </w:pPr>
          </w:p>
        </w:tc>
        <w:tc>
          <w:tcPr>
            <w:tcW w:w="1543" w:type="dxa"/>
            <w:tcBorders>
              <w:top w:val="single" w:color="000000" w:sz="0" w:space="0"/>
              <w:left w:val="single" w:color="000000" w:sz="4" w:space="0"/>
              <w:bottom w:val="single" w:color="000000" w:sz="4" w:space="0"/>
              <w:right w:val="single" w:color="000000" w:sz="4" w:space="0"/>
            </w:tcBorders>
            <w:shd w:val="clear" w:color="000000" w:fill="FFFFFF"/>
            <w:noWrap w:val="0"/>
            <w:tcMar>
              <w:left w:w="108"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center"/>
            </w:pPr>
            <w:r>
              <w:rPr>
                <w:rFonts w:hint="eastAsia" w:ascii="宋体" w:hAnsi="宋体" w:eastAsia="宋体" w:cs="宋体"/>
                <w:i w:val="0"/>
                <w:iCs w:val="0"/>
                <w:color w:val="000000"/>
                <w:kern w:val="0"/>
                <w:sz w:val="22"/>
                <w:szCs w:val="22"/>
                <w:u w:val="none"/>
                <w:lang w:val="en-US" w:eastAsia="zh-CN" w:bidi="ar"/>
              </w:rPr>
              <w:t>社会效益指标</w:t>
            </w:r>
          </w:p>
        </w:tc>
        <w:tc>
          <w:tcPr>
            <w:tcW w:w="3332" w:type="dxa"/>
            <w:gridSpan w:val="2"/>
            <w:tcBorders>
              <w:top w:val="single" w:color="000000" w:sz="0" w:space="0"/>
              <w:left w:val="single" w:color="000000" w:sz="4" w:space="0"/>
              <w:bottom w:val="single" w:color="000000" w:sz="4" w:space="0"/>
              <w:right w:val="single" w:color="000000" w:sz="4" w:space="0"/>
            </w:tcBorders>
            <w:shd w:val="clear" w:color="000000" w:fill="FFFFFF"/>
            <w:noWrap w:val="0"/>
            <w:tcMar>
              <w:left w:w="108"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center"/>
              <w:rPr>
                <w:rFonts w:ascii="宋体" w:hAnsi="宋体" w:eastAsia="宋体" w:cs="宋体"/>
                <w:highlight w:val="none"/>
              </w:rPr>
            </w:pPr>
            <w:r>
              <w:rPr>
                <w:rFonts w:hint="eastAsia" w:ascii="宋体" w:hAnsi="宋体" w:eastAsia="宋体" w:cs="宋体"/>
                <w:i w:val="0"/>
                <w:iCs w:val="0"/>
                <w:color w:val="000000"/>
                <w:kern w:val="0"/>
                <w:sz w:val="22"/>
                <w:szCs w:val="22"/>
                <w:u w:val="none"/>
                <w:lang w:val="en-US" w:eastAsia="zh-CN" w:bidi="ar"/>
              </w:rPr>
              <w:t>单位正常运转率</w:t>
            </w:r>
          </w:p>
        </w:tc>
        <w:tc>
          <w:tcPr>
            <w:tcW w:w="1693" w:type="dxa"/>
            <w:gridSpan w:val="2"/>
            <w:tcBorders>
              <w:top w:val="single" w:color="000000" w:sz="0" w:space="0"/>
              <w:left w:val="single" w:color="000000" w:sz="4" w:space="0"/>
              <w:bottom w:val="single" w:color="000000" w:sz="4" w:space="0"/>
              <w:right w:val="single" w:color="000000" w:sz="4" w:space="0"/>
            </w:tcBorders>
            <w:shd w:val="clear" w:color="000000" w:fill="FFFFFF"/>
            <w:noWrap w:val="0"/>
            <w:tcMar>
              <w:left w:w="108"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center"/>
            </w:pPr>
            <w:r>
              <w:rPr>
                <w:rFonts w:hint="eastAsia" w:ascii="宋体" w:hAnsi="宋体" w:eastAsia="宋体" w:cs="宋体"/>
                <w:i w:val="0"/>
                <w:iCs w:val="0"/>
                <w:color w:val="000000"/>
                <w:kern w:val="0"/>
                <w:sz w:val="24"/>
                <w:szCs w:val="24"/>
                <w:u w:val="none"/>
                <w:lang w:val="en-US" w:eastAsia="zh-CN" w:bidi="ar"/>
              </w:rPr>
              <w:t>≥100%</w:t>
            </w:r>
          </w:p>
        </w:tc>
        <w:tc>
          <w:tcPr>
            <w:tcW w:w="1096" w:type="dxa"/>
            <w:tcBorders>
              <w:top w:val="single" w:color="000000" w:sz="4" w:space="0"/>
              <w:left w:val="single" w:color="000000" w:sz="0" w:space="0"/>
              <w:bottom w:val="single" w:color="000000" w:sz="4" w:space="0"/>
              <w:right w:val="single" w:color="000000" w:sz="4" w:space="0"/>
            </w:tcBorders>
            <w:shd w:val="clear" w:color="000000" w:fill="FFFFFF"/>
            <w:noWrap w:val="0"/>
            <w:tcMar>
              <w:left w:w="108"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center"/>
              <w:rPr>
                <w:rFonts w:ascii="宋体" w:hAnsi="宋体" w:eastAsia="宋体" w:cs="宋体"/>
                <w:sz w:val="22"/>
                <w:highlight w:val="none"/>
              </w:rPr>
            </w:pPr>
            <w:r>
              <w:rPr>
                <w:rFonts w:hint="eastAsia" w:ascii="宋体" w:hAnsi="宋体" w:eastAsia="宋体" w:cs="宋体"/>
                <w:i w:val="0"/>
                <w:iCs w:val="0"/>
                <w:color w:val="000000"/>
                <w:kern w:val="0"/>
                <w:sz w:val="24"/>
                <w:szCs w:val="24"/>
                <w:u w:val="none"/>
                <w:lang w:val="en-US" w:eastAsia="zh-CN" w:bidi="ar"/>
              </w:rPr>
              <w:t>100</w:t>
            </w:r>
          </w:p>
        </w:tc>
        <w:tc>
          <w:tcPr>
            <w:tcW w:w="716" w:type="dxa"/>
            <w:tcBorders>
              <w:top w:val="single" w:color="000000" w:sz="0" w:space="0"/>
              <w:left w:val="single" w:color="000000" w:sz="0" w:space="0"/>
              <w:bottom w:val="single" w:color="000000" w:sz="4" w:space="0"/>
              <w:right w:val="single" w:color="000000" w:sz="4" w:space="0"/>
            </w:tcBorders>
            <w:shd w:val="clear" w:color="000000" w:fill="FFFFFF"/>
            <w:noWrap w:val="0"/>
            <w:tcMar>
              <w:left w:w="108"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center"/>
              <w:rPr>
                <w:rFonts w:ascii="宋体" w:hAnsi="宋体" w:eastAsia="宋体" w:cs="宋体"/>
                <w:sz w:val="22"/>
                <w:highlight w:val="none"/>
              </w:rPr>
            </w:pPr>
            <w:r>
              <w:rPr>
                <w:rFonts w:hint="eastAsia" w:ascii="宋体" w:hAnsi="宋体" w:eastAsia="宋体" w:cs="宋体"/>
                <w:i w:val="0"/>
                <w:iCs w:val="0"/>
                <w:color w:val="000000"/>
                <w:kern w:val="0"/>
                <w:sz w:val="24"/>
                <w:szCs w:val="24"/>
                <w:u w:val="none"/>
                <w:lang w:val="en-US" w:eastAsia="zh-CN" w:bidi="ar"/>
              </w:rPr>
              <w:t>10</w:t>
            </w:r>
          </w:p>
        </w:tc>
        <w:tc>
          <w:tcPr>
            <w:tcW w:w="1285" w:type="dxa"/>
            <w:tcBorders>
              <w:top w:val="single" w:color="000000" w:sz="0" w:space="0"/>
              <w:left w:val="single" w:color="000000" w:sz="0" w:space="0"/>
              <w:bottom w:val="single" w:color="000000" w:sz="4" w:space="0"/>
              <w:right w:val="single" w:color="000000" w:sz="4" w:space="0"/>
            </w:tcBorders>
            <w:shd w:val="clear" w:color="000000" w:fill="FFFFFF"/>
            <w:noWrap w:val="0"/>
            <w:tcMar>
              <w:left w:w="108"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center"/>
            </w:pPr>
            <w:r>
              <w:rPr>
                <w:rFonts w:hint="eastAsia" w:ascii="宋体" w:hAnsi="宋体" w:eastAsia="宋体" w:cs="宋体"/>
                <w:i w:val="0"/>
                <w:iCs w:val="0"/>
                <w:color w:val="000000"/>
                <w:kern w:val="0"/>
                <w:sz w:val="24"/>
                <w:szCs w:val="24"/>
                <w:u w:val="none"/>
                <w:lang w:val="en-US" w:eastAsia="zh-CN" w:bidi="ar"/>
              </w:rPr>
              <w:t>10</w:t>
            </w:r>
          </w:p>
        </w:tc>
        <w:tc>
          <w:tcPr>
            <w:tcW w:w="1549" w:type="dxa"/>
            <w:tcBorders>
              <w:top w:val="single" w:color="000000" w:sz="0" w:space="0"/>
              <w:left w:val="single" w:color="000000" w:sz="0" w:space="0"/>
              <w:bottom w:val="single" w:color="000000" w:sz="4" w:space="0"/>
              <w:right w:val="single" w:color="000000" w:sz="4" w:space="0"/>
            </w:tcBorders>
            <w:shd w:val="clear" w:color="000000" w:fill="FFFFFF"/>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00" w:lineRule="exact"/>
              <w:rPr>
                <w:rFonts w:ascii="宋体" w:hAnsi="宋体" w:eastAsia="宋体" w:cs="宋体"/>
                <w:sz w:val="22"/>
                <w:highlight w:val="none"/>
              </w:rPr>
            </w:pPr>
          </w:p>
        </w:tc>
      </w:tr>
      <w:tr>
        <w:tblPrEx>
          <w:tblCellMar>
            <w:top w:w="0" w:type="dxa"/>
            <w:left w:w="10" w:type="dxa"/>
            <w:bottom w:w="0" w:type="dxa"/>
            <w:right w:w="10" w:type="dxa"/>
          </w:tblCellMar>
        </w:tblPrEx>
        <w:trPr>
          <w:jc w:val="center"/>
        </w:trPr>
        <w:tc>
          <w:tcPr>
            <w:tcW w:w="1314" w:type="dxa"/>
            <w:vMerge w:val="continue"/>
            <w:tcBorders>
              <w:top w:val="single" w:color="000000" w:sz="0" w:space="0"/>
              <w:left w:val="single" w:color="000000" w:sz="4" w:space="0"/>
              <w:bottom w:val="single" w:color="auto" w:sz="4" w:space="0"/>
              <w:right w:val="single" w:color="000000" w:sz="4" w:space="0"/>
            </w:tcBorders>
            <w:shd w:val="clear" w:color="000000" w:fill="FFFFFF"/>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00" w:lineRule="exact"/>
              <w:rPr>
                <w:rFonts w:ascii="宋体" w:hAnsi="宋体" w:eastAsia="宋体" w:cs="宋体"/>
                <w:sz w:val="22"/>
                <w:highlight w:val="none"/>
              </w:rPr>
            </w:pPr>
          </w:p>
        </w:tc>
        <w:tc>
          <w:tcPr>
            <w:tcW w:w="992" w:type="dxa"/>
            <w:tcBorders>
              <w:top w:val="single" w:color="000000" w:sz="0" w:space="0"/>
              <w:left w:val="single" w:color="000000" w:sz="4" w:space="0"/>
              <w:bottom w:val="single" w:color="auto" w:sz="4" w:space="0"/>
              <w:right w:val="single" w:color="000000" w:sz="4" w:space="0"/>
            </w:tcBorders>
            <w:shd w:val="clear" w:color="000000" w:fill="FFFFFF"/>
            <w:noWrap w:val="0"/>
            <w:tcMar>
              <w:left w:w="108"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center"/>
              <w:rPr>
                <w:rFonts w:ascii="宋体" w:hAnsi="宋体" w:eastAsia="宋体" w:cs="宋体"/>
                <w:sz w:val="22"/>
                <w:highlight w:val="none"/>
              </w:rPr>
            </w:pPr>
            <w:r>
              <w:rPr>
                <w:rFonts w:hint="eastAsia" w:ascii="宋体" w:hAnsi="宋体" w:eastAsia="宋体" w:cs="宋体"/>
                <w:i w:val="0"/>
                <w:iCs w:val="0"/>
                <w:color w:val="000000"/>
                <w:kern w:val="0"/>
                <w:sz w:val="22"/>
                <w:szCs w:val="22"/>
                <w:u w:val="none"/>
                <w:lang w:val="en-US" w:eastAsia="zh-CN" w:bidi="ar"/>
              </w:rPr>
              <w:t>满意度指标</w:t>
            </w:r>
          </w:p>
        </w:tc>
        <w:tc>
          <w:tcPr>
            <w:tcW w:w="1543" w:type="dxa"/>
            <w:tcBorders>
              <w:top w:val="single" w:color="000000" w:sz="0" w:space="0"/>
              <w:left w:val="single" w:color="000000" w:sz="4" w:space="0"/>
              <w:bottom w:val="single" w:color="auto" w:sz="4" w:space="0"/>
              <w:right w:val="single" w:color="000000" w:sz="4" w:space="0"/>
            </w:tcBorders>
            <w:shd w:val="clear" w:color="000000" w:fill="FFFFFF"/>
            <w:noWrap w:val="0"/>
            <w:tcMar>
              <w:left w:w="108"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center"/>
            </w:pPr>
            <w:r>
              <w:rPr>
                <w:rFonts w:hint="eastAsia" w:ascii="宋体" w:hAnsi="宋体" w:eastAsia="宋体" w:cs="宋体"/>
                <w:i w:val="0"/>
                <w:iCs w:val="0"/>
                <w:color w:val="000000"/>
                <w:kern w:val="0"/>
                <w:sz w:val="22"/>
                <w:szCs w:val="22"/>
                <w:u w:val="none"/>
                <w:lang w:val="en-US" w:eastAsia="zh-CN" w:bidi="ar"/>
              </w:rPr>
              <w:t>服务对象满意度指标</w:t>
            </w:r>
          </w:p>
        </w:tc>
        <w:tc>
          <w:tcPr>
            <w:tcW w:w="3332" w:type="dxa"/>
            <w:gridSpan w:val="2"/>
            <w:tcBorders>
              <w:top w:val="single" w:color="000000" w:sz="0" w:space="0"/>
              <w:left w:val="single" w:color="000000" w:sz="4" w:space="0"/>
              <w:bottom w:val="single" w:color="auto" w:sz="4" w:space="0"/>
              <w:right w:val="single" w:color="000000" w:sz="4" w:space="0"/>
            </w:tcBorders>
            <w:shd w:val="clear" w:color="000000" w:fill="FFFFFF"/>
            <w:noWrap w:val="0"/>
            <w:tcMar>
              <w:left w:w="108"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center"/>
              <w:rPr>
                <w:rFonts w:ascii="宋体" w:hAnsi="宋体" w:eastAsia="宋体" w:cs="宋体"/>
                <w:highlight w:val="none"/>
              </w:rPr>
            </w:pPr>
            <w:r>
              <w:rPr>
                <w:rFonts w:hint="eastAsia" w:ascii="宋体" w:hAnsi="宋体" w:eastAsia="宋体" w:cs="宋体"/>
                <w:i w:val="0"/>
                <w:iCs w:val="0"/>
                <w:color w:val="000000"/>
                <w:kern w:val="0"/>
                <w:sz w:val="22"/>
                <w:szCs w:val="22"/>
                <w:u w:val="none"/>
                <w:lang w:val="en-US" w:eastAsia="zh-CN" w:bidi="ar"/>
              </w:rPr>
              <w:t>服务对象的满意度</w:t>
            </w:r>
          </w:p>
        </w:tc>
        <w:tc>
          <w:tcPr>
            <w:tcW w:w="1693" w:type="dxa"/>
            <w:gridSpan w:val="2"/>
            <w:tcBorders>
              <w:top w:val="single" w:color="000000" w:sz="0" w:space="0"/>
              <w:left w:val="single" w:color="000000" w:sz="4" w:space="0"/>
              <w:bottom w:val="single" w:color="auto" w:sz="4" w:space="0"/>
              <w:right w:val="single" w:color="000000" w:sz="4" w:space="0"/>
            </w:tcBorders>
            <w:shd w:val="clear" w:color="000000" w:fill="FFFFFF"/>
            <w:noWrap w:val="0"/>
            <w:tcMar>
              <w:left w:w="108"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center"/>
            </w:pPr>
            <w:r>
              <w:rPr>
                <w:rFonts w:hint="eastAsia" w:ascii="宋体" w:hAnsi="宋体" w:eastAsia="宋体" w:cs="宋体"/>
                <w:i w:val="0"/>
                <w:iCs w:val="0"/>
                <w:color w:val="000000"/>
                <w:kern w:val="0"/>
                <w:sz w:val="24"/>
                <w:szCs w:val="24"/>
                <w:u w:val="none"/>
                <w:lang w:val="en-US" w:eastAsia="zh-CN" w:bidi="ar"/>
              </w:rPr>
              <w:t>≥90%</w:t>
            </w:r>
          </w:p>
        </w:tc>
        <w:tc>
          <w:tcPr>
            <w:tcW w:w="1096" w:type="dxa"/>
            <w:tcBorders>
              <w:top w:val="single" w:color="000000" w:sz="4" w:space="0"/>
              <w:left w:val="single" w:color="000000" w:sz="0" w:space="0"/>
              <w:bottom w:val="single" w:color="auto" w:sz="4" w:space="0"/>
              <w:right w:val="single" w:color="000000" w:sz="4" w:space="0"/>
            </w:tcBorders>
            <w:shd w:val="clear" w:color="000000" w:fill="FFFFFF"/>
            <w:noWrap w:val="0"/>
            <w:tcMar>
              <w:left w:w="108"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center"/>
              <w:rPr>
                <w:rFonts w:ascii="宋体" w:hAnsi="宋体" w:eastAsia="宋体" w:cs="宋体"/>
                <w:sz w:val="22"/>
                <w:highlight w:val="none"/>
              </w:rPr>
            </w:pPr>
            <w:r>
              <w:rPr>
                <w:rFonts w:hint="eastAsia" w:ascii="宋体" w:hAnsi="宋体" w:eastAsia="宋体" w:cs="宋体"/>
                <w:i w:val="0"/>
                <w:iCs w:val="0"/>
                <w:color w:val="000000"/>
                <w:kern w:val="0"/>
                <w:sz w:val="24"/>
                <w:szCs w:val="24"/>
                <w:u w:val="none"/>
                <w:lang w:val="en-US" w:eastAsia="zh-CN" w:bidi="ar"/>
              </w:rPr>
              <w:t>85</w:t>
            </w:r>
          </w:p>
        </w:tc>
        <w:tc>
          <w:tcPr>
            <w:tcW w:w="716" w:type="dxa"/>
            <w:tcBorders>
              <w:top w:val="single" w:color="000000" w:sz="0" w:space="0"/>
              <w:left w:val="single" w:color="000000" w:sz="0" w:space="0"/>
              <w:bottom w:val="single" w:color="auto" w:sz="4" w:space="0"/>
              <w:right w:val="single" w:color="000000" w:sz="4" w:space="0"/>
            </w:tcBorders>
            <w:shd w:val="clear" w:color="000000" w:fill="FFFFFF"/>
            <w:noWrap w:val="0"/>
            <w:tcMar>
              <w:left w:w="108"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center"/>
              <w:rPr>
                <w:rFonts w:ascii="宋体" w:hAnsi="宋体" w:eastAsia="宋体" w:cs="宋体"/>
                <w:sz w:val="22"/>
                <w:highlight w:val="none"/>
              </w:rPr>
            </w:pPr>
            <w:r>
              <w:rPr>
                <w:rFonts w:hint="eastAsia" w:ascii="宋体" w:hAnsi="宋体" w:eastAsia="宋体" w:cs="宋体"/>
                <w:i w:val="0"/>
                <w:iCs w:val="0"/>
                <w:color w:val="000000"/>
                <w:kern w:val="0"/>
                <w:sz w:val="24"/>
                <w:szCs w:val="24"/>
                <w:u w:val="none"/>
                <w:lang w:val="en-US" w:eastAsia="zh-CN" w:bidi="ar"/>
              </w:rPr>
              <w:t>10</w:t>
            </w:r>
          </w:p>
        </w:tc>
        <w:tc>
          <w:tcPr>
            <w:tcW w:w="1285" w:type="dxa"/>
            <w:tcBorders>
              <w:top w:val="single" w:color="000000" w:sz="0" w:space="0"/>
              <w:left w:val="single" w:color="000000" w:sz="0" w:space="0"/>
              <w:bottom w:val="single" w:color="auto" w:sz="4" w:space="0"/>
              <w:right w:val="single" w:color="000000" w:sz="4" w:space="0"/>
            </w:tcBorders>
            <w:shd w:val="clear" w:color="000000" w:fill="FFFFFF"/>
            <w:noWrap w:val="0"/>
            <w:tcMar>
              <w:left w:w="108"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center"/>
            </w:pPr>
            <w:r>
              <w:rPr>
                <w:rFonts w:hint="eastAsia" w:ascii="宋体" w:hAnsi="宋体" w:eastAsia="宋体" w:cs="宋体"/>
                <w:i w:val="0"/>
                <w:iCs w:val="0"/>
                <w:color w:val="000000"/>
                <w:kern w:val="0"/>
                <w:sz w:val="24"/>
                <w:szCs w:val="24"/>
                <w:u w:val="none"/>
                <w:lang w:val="en-US" w:eastAsia="zh-CN" w:bidi="ar"/>
              </w:rPr>
              <w:t>9.44</w:t>
            </w:r>
          </w:p>
        </w:tc>
        <w:tc>
          <w:tcPr>
            <w:tcW w:w="1549" w:type="dxa"/>
            <w:tcBorders>
              <w:top w:val="single" w:color="000000" w:sz="0" w:space="0"/>
              <w:left w:val="single" w:color="000000" w:sz="0" w:space="0"/>
              <w:bottom w:val="single" w:color="auto" w:sz="4" w:space="0"/>
              <w:right w:val="single" w:color="000000" w:sz="4" w:space="0"/>
            </w:tcBorders>
            <w:shd w:val="clear" w:color="000000" w:fill="FFFFFF"/>
            <w:noWrap w:val="0"/>
            <w:tcMar>
              <w:left w:w="108"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center"/>
              <w:rPr>
                <w:rFonts w:ascii="宋体" w:hAnsi="宋体" w:eastAsia="宋体" w:cs="宋体"/>
                <w:sz w:val="22"/>
                <w:highlight w:val="none"/>
              </w:rPr>
            </w:pPr>
            <w:r>
              <w:rPr>
                <w:rFonts w:hint="eastAsia" w:ascii="宋体" w:hAnsi="宋体" w:eastAsia="宋体" w:cs="宋体"/>
                <w:i w:val="0"/>
                <w:iCs w:val="0"/>
                <w:color w:val="000000"/>
                <w:kern w:val="0"/>
                <w:sz w:val="24"/>
                <w:szCs w:val="24"/>
                <w:u w:val="none"/>
                <w:lang w:val="en-US" w:eastAsia="zh-CN" w:bidi="ar"/>
              </w:rPr>
              <w:t>提高满意度</w:t>
            </w:r>
          </w:p>
        </w:tc>
      </w:tr>
      <w:tr>
        <w:tblPrEx>
          <w:tblCellMar>
            <w:top w:w="0" w:type="dxa"/>
            <w:left w:w="10" w:type="dxa"/>
            <w:bottom w:w="0" w:type="dxa"/>
            <w:right w:w="10" w:type="dxa"/>
          </w:tblCellMar>
        </w:tblPrEx>
        <w:trPr>
          <w:jc w:val="center"/>
        </w:trPr>
        <w:tc>
          <w:tcPr>
            <w:tcW w:w="9970" w:type="dxa"/>
            <w:gridSpan w:val="8"/>
            <w:tcBorders>
              <w:top w:val="single" w:color="auto" w:sz="4" w:space="0"/>
              <w:left w:val="single" w:color="auto" w:sz="4" w:space="0"/>
              <w:bottom w:val="single" w:color="auto" w:sz="4" w:space="0"/>
              <w:right w:val="single" w:color="auto" w:sz="4" w:space="0"/>
            </w:tcBorders>
            <w:shd w:val="clear" w:color="000000" w:fill="FFFFFF"/>
            <w:noWrap w:val="0"/>
            <w:tcMar>
              <w:left w:w="108"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ascii="宋体" w:hAnsi="宋体" w:eastAsia="宋体" w:cs="宋体"/>
                <w:sz w:val="22"/>
                <w:highlight w:val="none"/>
              </w:rPr>
            </w:pPr>
            <w:r>
              <w:rPr>
                <w:rFonts w:hint="eastAsia" w:ascii="宋体" w:hAnsi="宋体" w:eastAsia="宋体" w:cs="宋体"/>
                <w:i w:val="0"/>
                <w:iCs w:val="0"/>
                <w:color w:val="000000"/>
                <w:kern w:val="0"/>
                <w:sz w:val="24"/>
                <w:szCs w:val="24"/>
                <w:u w:val="none"/>
                <w:lang w:val="en-US" w:eastAsia="zh-CN" w:bidi="ar"/>
              </w:rPr>
              <w:t>总分</w:t>
            </w:r>
          </w:p>
        </w:tc>
        <w:tc>
          <w:tcPr>
            <w:tcW w:w="3550" w:type="dxa"/>
            <w:gridSpan w:val="3"/>
            <w:tcBorders>
              <w:top w:val="single" w:color="auto" w:sz="4" w:space="0"/>
              <w:left w:val="single" w:color="auto" w:sz="4" w:space="0"/>
              <w:bottom w:val="single" w:color="auto" w:sz="4" w:space="0"/>
              <w:right w:val="single" w:color="auto" w:sz="4" w:space="0"/>
            </w:tcBorders>
            <w:shd w:val="clear" w:color="000000" w:fill="FFFFFF"/>
            <w:noWrap w:val="0"/>
            <w:tcMar>
              <w:left w:w="108"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default" w:ascii="宋体" w:hAnsi="宋体" w:eastAsia="宋体" w:cs="宋体"/>
                <w:sz w:val="22"/>
                <w:highlight w:val="none"/>
                <w:lang w:val="en-US"/>
              </w:rPr>
            </w:pPr>
            <w:r>
              <w:rPr>
                <w:rFonts w:hint="default" w:ascii="宋体" w:hAnsi="宋体" w:eastAsia="宋体" w:cs="宋体"/>
                <w:i w:val="0"/>
                <w:iCs w:val="0"/>
                <w:color w:val="000000"/>
                <w:kern w:val="0"/>
                <w:sz w:val="24"/>
                <w:szCs w:val="24"/>
                <w:u w:val="none"/>
                <w:lang w:val="en-US" w:eastAsia="zh-CN" w:bidi="ar"/>
              </w:rPr>
              <w:t>96.44</w:t>
            </w:r>
          </w:p>
        </w:tc>
      </w:tr>
    </w:tbl>
    <w:p>
      <w:pPr>
        <w:pStyle w:val="2"/>
      </w:pPr>
    </w:p>
    <w:tbl>
      <w:tblPr>
        <w:tblStyle w:val="11"/>
        <w:tblW w:w="13550" w:type="dxa"/>
        <w:jc w:val="center"/>
        <w:tblLayout w:type="autofit"/>
        <w:tblCellMar>
          <w:top w:w="0" w:type="dxa"/>
          <w:left w:w="10" w:type="dxa"/>
          <w:bottom w:w="0" w:type="dxa"/>
          <w:right w:w="10" w:type="dxa"/>
        </w:tblCellMar>
      </w:tblPr>
      <w:tblGrid>
        <w:gridCol w:w="10"/>
        <w:gridCol w:w="5"/>
        <w:gridCol w:w="5"/>
        <w:gridCol w:w="1295"/>
        <w:gridCol w:w="10"/>
        <w:gridCol w:w="5"/>
        <w:gridCol w:w="5"/>
        <w:gridCol w:w="973"/>
        <w:gridCol w:w="10"/>
        <w:gridCol w:w="5"/>
        <w:gridCol w:w="5"/>
        <w:gridCol w:w="1524"/>
        <w:gridCol w:w="10"/>
        <w:gridCol w:w="5"/>
        <w:gridCol w:w="5"/>
        <w:gridCol w:w="1854"/>
        <w:gridCol w:w="10"/>
        <w:gridCol w:w="5"/>
        <w:gridCol w:w="5"/>
        <w:gridCol w:w="1440"/>
        <w:gridCol w:w="10"/>
        <w:gridCol w:w="5"/>
        <w:gridCol w:w="5"/>
        <w:gridCol w:w="187"/>
        <w:gridCol w:w="10"/>
        <w:gridCol w:w="5"/>
        <w:gridCol w:w="5"/>
        <w:gridCol w:w="1467"/>
        <w:gridCol w:w="10"/>
        <w:gridCol w:w="5"/>
        <w:gridCol w:w="5"/>
        <w:gridCol w:w="1077"/>
        <w:gridCol w:w="10"/>
        <w:gridCol w:w="5"/>
        <w:gridCol w:w="5"/>
        <w:gridCol w:w="466"/>
        <w:gridCol w:w="231"/>
        <w:gridCol w:w="10"/>
        <w:gridCol w:w="5"/>
        <w:gridCol w:w="5"/>
        <w:gridCol w:w="529"/>
        <w:gridCol w:w="737"/>
        <w:gridCol w:w="10"/>
        <w:gridCol w:w="5"/>
        <w:gridCol w:w="5"/>
        <w:gridCol w:w="1530"/>
        <w:gridCol w:w="10"/>
        <w:gridCol w:w="5"/>
        <w:gridCol w:w="5"/>
      </w:tblGrid>
      <w:tr>
        <w:tblPrEx>
          <w:tblCellMar>
            <w:top w:w="0" w:type="dxa"/>
            <w:left w:w="10" w:type="dxa"/>
            <w:bottom w:w="0" w:type="dxa"/>
            <w:right w:w="10" w:type="dxa"/>
          </w:tblCellMar>
        </w:tblPrEx>
        <w:trPr>
          <w:gridAfter w:val="3"/>
          <w:wAfter w:w="20" w:type="dxa"/>
          <w:trHeight w:val="403" w:hRule="atLeast"/>
          <w:jc w:val="center"/>
        </w:trPr>
        <w:tc>
          <w:tcPr>
            <w:tcW w:w="13530" w:type="dxa"/>
            <w:gridSpan w:val="46"/>
            <w:shd w:val="clear" w:color="000000" w:fill="FFFFFF"/>
            <w:noWrap w:val="0"/>
            <w:tcMar>
              <w:left w:w="108" w:type="dxa"/>
              <w:right w:w="108" w:type="dxa"/>
            </w:tcMar>
            <w:vAlign w:val="center"/>
          </w:tcPr>
          <w:p>
            <w:pPr>
              <w:keepNext w:val="0"/>
              <w:keepLines w:val="0"/>
              <w:widowControl/>
              <w:suppressLineNumbers w:val="0"/>
              <w:jc w:val="center"/>
              <w:textAlignment w:val="center"/>
              <w:rPr>
                <w:rFonts w:ascii="宋体" w:hAnsi="宋体" w:eastAsia="宋体" w:cs="宋体"/>
                <w:highlight w:val="none"/>
              </w:rPr>
            </w:pPr>
            <w:r>
              <w:rPr>
                <w:rFonts w:hint="eastAsia" w:ascii="宋体" w:hAnsi="宋体" w:eastAsia="宋体" w:cs="宋体"/>
                <w:b/>
                <w:bCs/>
                <w:i w:val="0"/>
                <w:iCs w:val="0"/>
                <w:color w:val="000000"/>
                <w:kern w:val="0"/>
                <w:sz w:val="36"/>
                <w:szCs w:val="36"/>
                <w:u w:val="none"/>
                <w:lang w:val="en-US" w:eastAsia="zh-CN" w:bidi="ar"/>
              </w:rPr>
              <w:t>项目支出绩效自评表</w:t>
            </w:r>
          </w:p>
        </w:tc>
      </w:tr>
      <w:tr>
        <w:tblPrEx>
          <w:tblCellMar>
            <w:top w:w="0" w:type="dxa"/>
            <w:left w:w="10" w:type="dxa"/>
            <w:bottom w:w="0" w:type="dxa"/>
            <w:right w:w="10" w:type="dxa"/>
          </w:tblCellMar>
        </w:tblPrEx>
        <w:trPr>
          <w:gridAfter w:val="3"/>
          <w:wAfter w:w="20" w:type="dxa"/>
          <w:jc w:val="center"/>
        </w:trPr>
        <w:tc>
          <w:tcPr>
            <w:tcW w:w="13530" w:type="dxa"/>
            <w:gridSpan w:val="46"/>
            <w:tcBorders>
              <w:bottom w:val="single" w:color="auto" w:sz="4" w:space="0"/>
            </w:tcBorders>
            <w:shd w:val="clear" w:color="000000" w:fill="FFFFFF"/>
            <w:noWrap w:val="0"/>
            <w:tcMar>
              <w:left w:w="108" w:type="dxa"/>
              <w:right w:w="108" w:type="dxa"/>
            </w:tcMar>
            <w:vAlign w:val="center"/>
          </w:tcPr>
          <w:p>
            <w:pPr>
              <w:keepNext w:val="0"/>
              <w:keepLines w:val="0"/>
              <w:widowControl/>
              <w:suppressLineNumbers w:val="0"/>
              <w:jc w:val="center"/>
              <w:textAlignment w:val="center"/>
              <w:rPr>
                <w:rFonts w:ascii="宋体" w:hAnsi="宋体" w:eastAsia="宋体" w:cs="宋体"/>
                <w:sz w:val="22"/>
                <w:highlight w:val="none"/>
              </w:rPr>
            </w:pPr>
            <w:r>
              <w:rPr>
                <w:rFonts w:hint="eastAsia" w:ascii="宋体" w:hAnsi="宋体" w:eastAsia="宋体" w:cs="宋体"/>
                <w:i w:val="0"/>
                <w:iCs w:val="0"/>
                <w:color w:val="000000"/>
                <w:kern w:val="0"/>
                <w:sz w:val="24"/>
                <w:szCs w:val="24"/>
                <w:u w:val="none"/>
                <w:lang w:val="en-US" w:eastAsia="zh-CN" w:bidi="ar"/>
              </w:rPr>
              <w:t>（2024年度）</w:t>
            </w:r>
          </w:p>
        </w:tc>
      </w:tr>
      <w:tr>
        <w:tblPrEx>
          <w:tblCellMar>
            <w:top w:w="0" w:type="dxa"/>
            <w:left w:w="10" w:type="dxa"/>
            <w:bottom w:w="0" w:type="dxa"/>
            <w:right w:w="10" w:type="dxa"/>
          </w:tblCellMar>
        </w:tblPrEx>
        <w:trPr>
          <w:gridAfter w:val="3"/>
          <w:wAfter w:w="20" w:type="dxa"/>
          <w:jc w:val="center"/>
        </w:trPr>
        <w:tc>
          <w:tcPr>
            <w:tcW w:w="3852" w:type="dxa"/>
            <w:gridSpan w:val="12"/>
            <w:tcBorders>
              <w:top w:val="single" w:color="auto" w:sz="4" w:space="0"/>
              <w:left w:val="single" w:color="auto" w:sz="4" w:space="0"/>
              <w:bottom w:val="single" w:color="auto" w:sz="4" w:space="0"/>
              <w:right w:val="single" w:color="auto" w:sz="4" w:space="0"/>
            </w:tcBorders>
            <w:shd w:val="clear" w:color="000000" w:fill="FFFFFF"/>
            <w:noWrap w:val="0"/>
            <w:tcMar>
              <w:left w:w="108" w:type="dxa"/>
              <w:right w:w="108" w:type="dxa"/>
            </w:tcMar>
            <w:vAlign w:val="center"/>
          </w:tcPr>
          <w:p>
            <w:pPr>
              <w:keepNext w:val="0"/>
              <w:keepLines w:val="0"/>
              <w:widowControl/>
              <w:suppressLineNumbers w:val="0"/>
              <w:jc w:val="center"/>
              <w:textAlignment w:val="center"/>
              <w:rPr>
                <w:rFonts w:ascii="宋体" w:hAnsi="宋体" w:eastAsia="宋体" w:cs="宋体"/>
                <w:highlight w:val="none"/>
              </w:rPr>
            </w:pPr>
            <w:r>
              <w:rPr>
                <w:rFonts w:hint="eastAsia" w:ascii="宋体" w:hAnsi="宋体" w:eastAsia="宋体" w:cs="宋体"/>
                <w:i w:val="0"/>
                <w:iCs w:val="0"/>
                <w:color w:val="000000"/>
                <w:kern w:val="0"/>
                <w:sz w:val="24"/>
                <w:szCs w:val="24"/>
                <w:u w:val="none"/>
                <w:lang w:val="en-US" w:eastAsia="zh-CN" w:bidi="ar"/>
              </w:rPr>
              <w:t>项目名称</w:t>
            </w:r>
          </w:p>
        </w:tc>
        <w:tc>
          <w:tcPr>
            <w:tcW w:w="9678" w:type="dxa"/>
            <w:gridSpan w:val="34"/>
            <w:tcBorders>
              <w:top w:val="single" w:color="auto" w:sz="4" w:space="0"/>
              <w:left w:val="single" w:color="auto" w:sz="4" w:space="0"/>
              <w:bottom w:val="single" w:color="auto" w:sz="4" w:space="0"/>
              <w:right w:val="single" w:color="auto" w:sz="4" w:space="0"/>
            </w:tcBorders>
            <w:shd w:val="clear" w:color="000000" w:fill="FFFFFF"/>
            <w:noWrap w:val="0"/>
            <w:tcMar>
              <w:left w:w="108" w:type="dxa"/>
              <w:right w:w="108" w:type="dxa"/>
            </w:tcMar>
            <w:vAlign w:val="center"/>
          </w:tcPr>
          <w:p>
            <w:pPr>
              <w:keepNext w:val="0"/>
              <w:keepLines w:val="0"/>
              <w:widowControl/>
              <w:suppressLineNumbers w:val="0"/>
              <w:jc w:val="center"/>
              <w:textAlignment w:val="center"/>
              <w:rPr>
                <w:rFonts w:ascii="宋体" w:hAnsi="宋体" w:eastAsia="宋体" w:cs="宋体"/>
                <w:sz w:val="22"/>
                <w:highlight w:val="none"/>
              </w:rPr>
            </w:pPr>
            <w:r>
              <w:rPr>
                <w:rFonts w:hint="eastAsia" w:ascii="宋体" w:hAnsi="宋体" w:eastAsia="宋体" w:cs="宋体"/>
                <w:i w:val="0"/>
                <w:iCs w:val="0"/>
                <w:color w:val="000000"/>
                <w:kern w:val="0"/>
                <w:sz w:val="24"/>
                <w:szCs w:val="24"/>
                <w:u w:val="none"/>
                <w:lang w:val="en-US" w:eastAsia="zh-CN" w:bidi="ar"/>
              </w:rPr>
              <w:t>2024年秀屿区护栏和交通设施、设备维护采购服务类项目（莆秀财预【2024】1号）</w:t>
            </w:r>
          </w:p>
        </w:tc>
      </w:tr>
      <w:tr>
        <w:tblPrEx>
          <w:tblCellMar>
            <w:top w:w="0" w:type="dxa"/>
            <w:left w:w="10" w:type="dxa"/>
            <w:bottom w:w="0" w:type="dxa"/>
            <w:right w:w="10" w:type="dxa"/>
          </w:tblCellMar>
        </w:tblPrEx>
        <w:trPr>
          <w:gridAfter w:val="3"/>
          <w:wAfter w:w="20" w:type="dxa"/>
          <w:jc w:val="center"/>
        </w:trPr>
        <w:tc>
          <w:tcPr>
            <w:tcW w:w="3852" w:type="dxa"/>
            <w:gridSpan w:val="12"/>
            <w:tcBorders>
              <w:top w:val="single" w:color="auto" w:sz="4" w:space="0"/>
              <w:left w:val="single" w:color="000000" w:sz="4" w:space="0"/>
              <w:bottom w:val="single" w:color="000000" w:sz="4" w:space="0"/>
              <w:right w:val="single" w:color="000000" w:sz="4" w:space="0"/>
            </w:tcBorders>
            <w:shd w:val="clear" w:color="000000" w:fill="FFFFFF"/>
            <w:noWrap w:val="0"/>
            <w:tcMar>
              <w:left w:w="108" w:type="dxa"/>
              <w:right w:w="108" w:type="dxa"/>
            </w:tcMar>
            <w:vAlign w:val="center"/>
          </w:tcPr>
          <w:p>
            <w:pPr>
              <w:keepNext w:val="0"/>
              <w:keepLines w:val="0"/>
              <w:widowControl/>
              <w:suppressLineNumbers w:val="0"/>
              <w:jc w:val="center"/>
              <w:textAlignment w:val="center"/>
              <w:rPr>
                <w:rFonts w:ascii="宋体" w:hAnsi="宋体" w:eastAsia="宋体" w:cs="宋体"/>
                <w:highlight w:val="none"/>
              </w:rPr>
            </w:pPr>
            <w:r>
              <w:rPr>
                <w:rFonts w:hint="eastAsia" w:ascii="宋体" w:hAnsi="宋体" w:eastAsia="宋体" w:cs="宋体"/>
                <w:i w:val="0"/>
                <w:iCs w:val="0"/>
                <w:color w:val="000000"/>
                <w:kern w:val="0"/>
                <w:sz w:val="24"/>
                <w:szCs w:val="24"/>
                <w:u w:val="none"/>
                <w:lang w:val="en-US" w:eastAsia="zh-CN" w:bidi="ar"/>
              </w:rPr>
              <w:t>主管部门</w:t>
            </w:r>
          </w:p>
        </w:tc>
        <w:tc>
          <w:tcPr>
            <w:tcW w:w="3541" w:type="dxa"/>
            <w:gridSpan w:val="12"/>
            <w:tcBorders>
              <w:top w:val="single" w:color="auto" w:sz="4" w:space="0"/>
              <w:left w:val="single" w:color="000000" w:sz="0" w:space="0"/>
              <w:bottom w:val="single" w:color="000000" w:sz="4" w:space="0"/>
              <w:right w:val="single" w:color="000000" w:sz="4" w:space="0"/>
            </w:tcBorders>
            <w:shd w:val="clear" w:color="000000" w:fill="FFFFFF"/>
            <w:noWrap w:val="0"/>
            <w:tcMar>
              <w:left w:w="108" w:type="dxa"/>
              <w:right w:w="108" w:type="dxa"/>
            </w:tcMar>
            <w:vAlign w:val="center"/>
          </w:tcPr>
          <w:p>
            <w:pPr>
              <w:keepNext w:val="0"/>
              <w:keepLines w:val="0"/>
              <w:widowControl/>
              <w:suppressLineNumbers w:val="0"/>
              <w:jc w:val="center"/>
              <w:textAlignment w:val="center"/>
              <w:rPr>
                <w:rFonts w:ascii="宋体" w:hAnsi="宋体" w:eastAsia="宋体" w:cs="宋体"/>
                <w:sz w:val="22"/>
                <w:highlight w:val="none"/>
              </w:rPr>
            </w:pPr>
            <w:r>
              <w:rPr>
                <w:rFonts w:hint="eastAsia" w:ascii="宋体" w:hAnsi="宋体" w:eastAsia="宋体" w:cs="宋体"/>
                <w:i w:val="0"/>
                <w:iCs w:val="0"/>
                <w:color w:val="000000"/>
                <w:kern w:val="0"/>
                <w:sz w:val="22"/>
                <w:szCs w:val="22"/>
                <w:u w:val="none"/>
                <w:lang w:val="en-US" w:eastAsia="zh-CN" w:bidi="ar"/>
              </w:rPr>
              <w:t>莆田市秀屿区城市管理行政执法局</w:t>
            </w:r>
          </w:p>
        </w:tc>
        <w:tc>
          <w:tcPr>
            <w:tcW w:w="2584" w:type="dxa"/>
            <w:gridSpan w:val="8"/>
            <w:tcBorders>
              <w:top w:val="single" w:color="auto" w:sz="4" w:space="0"/>
              <w:left w:val="single" w:color="000000" w:sz="0" w:space="0"/>
              <w:bottom w:val="single" w:color="000000" w:sz="4" w:space="0"/>
              <w:right w:val="single" w:color="000000" w:sz="4" w:space="0"/>
            </w:tcBorders>
            <w:shd w:val="clear" w:color="000000" w:fill="FFFFFF"/>
            <w:noWrap w:val="0"/>
            <w:tcMar>
              <w:left w:w="108" w:type="dxa"/>
              <w:right w:w="108" w:type="dxa"/>
            </w:tcMar>
            <w:vAlign w:val="center"/>
          </w:tcPr>
          <w:p>
            <w:pPr>
              <w:keepNext w:val="0"/>
              <w:keepLines w:val="0"/>
              <w:widowControl/>
              <w:suppressLineNumbers w:val="0"/>
              <w:jc w:val="center"/>
              <w:textAlignment w:val="center"/>
            </w:pPr>
            <w:r>
              <w:rPr>
                <w:rFonts w:hint="eastAsia" w:ascii="宋体" w:hAnsi="宋体" w:eastAsia="宋体" w:cs="宋体"/>
                <w:i w:val="0"/>
                <w:iCs w:val="0"/>
                <w:color w:val="000000"/>
                <w:kern w:val="0"/>
                <w:sz w:val="24"/>
                <w:szCs w:val="24"/>
                <w:u w:val="none"/>
                <w:lang w:val="en-US" w:eastAsia="zh-CN" w:bidi="ar"/>
              </w:rPr>
              <w:t>实施单位</w:t>
            </w:r>
          </w:p>
        </w:tc>
        <w:tc>
          <w:tcPr>
            <w:tcW w:w="3553" w:type="dxa"/>
            <w:gridSpan w:val="14"/>
            <w:tcBorders>
              <w:top w:val="single" w:color="auto" w:sz="4" w:space="0"/>
              <w:left w:val="single" w:color="000000" w:sz="0" w:space="0"/>
              <w:bottom w:val="single" w:color="000000" w:sz="4" w:space="0"/>
              <w:right w:val="single" w:color="000000" w:sz="4" w:space="0"/>
            </w:tcBorders>
            <w:shd w:val="clear" w:color="000000" w:fill="FFFFFF"/>
            <w:noWrap w:val="0"/>
            <w:tcMar>
              <w:left w:w="108" w:type="dxa"/>
              <w:right w:w="108" w:type="dxa"/>
            </w:tcMar>
            <w:vAlign w:val="center"/>
          </w:tcPr>
          <w:p>
            <w:pPr>
              <w:keepNext w:val="0"/>
              <w:keepLines w:val="0"/>
              <w:widowControl/>
              <w:suppressLineNumbers w:val="0"/>
              <w:jc w:val="center"/>
              <w:textAlignment w:val="center"/>
              <w:rPr>
                <w:rFonts w:ascii="宋体" w:hAnsi="宋体" w:eastAsia="宋体" w:cs="宋体"/>
                <w:sz w:val="22"/>
                <w:highlight w:val="none"/>
              </w:rPr>
            </w:pPr>
            <w:r>
              <w:rPr>
                <w:rFonts w:hint="eastAsia" w:ascii="宋体" w:hAnsi="宋体" w:eastAsia="宋体" w:cs="宋体"/>
                <w:i w:val="0"/>
                <w:iCs w:val="0"/>
                <w:color w:val="000000"/>
                <w:kern w:val="0"/>
                <w:sz w:val="22"/>
                <w:szCs w:val="22"/>
                <w:u w:val="none"/>
                <w:lang w:val="en-US" w:eastAsia="zh-CN" w:bidi="ar"/>
              </w:rPr>
              <w:t>莆田市秀屿区城市管理行政执法局</w:t>
            </w:r>
          </w:p>
        </w:tc>
      </w:tr>
      <w:tr>
        <w:tblPrEx>
          <w:tblCellMar>
            <w:top w:w="0" w:type="dxa"/>
            <w:left w:w="10" w:type="dxa"/>
            <w:bottom w:w="0" w:type="dxa"/>
            <w:right w:w="10" w:type="dxa"/>
          </w:tblCellMar>
        </w:tblPrEx>
        <w:trPr>
          <w:gridAfter w:val="3"/>
          <w:wAfter w:w="20" w:type="dxa"/>
          <w:jc w:val="center"/>
        </w:trPr>
        <w:tc>
          <w:tcPr>
            <w:tcW w:w="1315" w:type="dxa"/>
            <w:gridSpan w:val="4"/>
            <w:vMerge w:val="restart"/>
            <w:tcBorders>
              <w:top w:val="single" w:color="000000" w:sz="4" w:space="0"/>
              <w:left w:val="single" w:color="000000" w:sz="4" w:space="0"/>
              <w:bottom w:val="single" w:color="000000" w:sz="4" w:space="0"/>
              <w:right w:val="single" w:color="000000" w:sz="4" w:space="0"/>
            </w:tcBorders>
            <w:shd w:val="clear" w:color="000000" w:fill="FFFFFF"/>
            <w:noWrap w:val="0"/>
            <w:tcMar>
              <w:left w:w="108" w:type="dxa"/>
              <w:right w:w="108" w:type="dxa"/>
            </w:tcMar>
            <w:vAlign w:val="center"/>
          </w:tcPr>
          <w:p>
            <w:pPr>
              <w:keepNext w:val="0"/>
              <w:keepLines w:val="0"/>
              <w:widowControl/>
              <w:suppressLineNumbers w:val="0"/>
              <w:jc w:val="center"/>
              <w:textAlignment w:val="center"/>
              <w:rPr>
                <w:rFonts w:ascii="宋体" w:hAnsi="宋体" w:eastAsia="宋体" w:cs="宋体"/>
                <w:highlight w:val="none"/>
              </w:rPr>
            </w:pPr>
            <w:r>
              <w:rPr>
                <w:rFonts w:hint="eastAsia" w:ascii="宋体" w:hAnsi="宋体" w:eastAsia="宋体" w:cs="宋体"/>
                <w:i w:val="0"/>
                <w:iCs w:val="0"/>
                <w:color w:val="000000"/>
                <w:kern w:val="0"/>
                <w:sz w:val="24"/>
                <w:szCs w:val="24"/>
                <w:u w:val="none"/>
                <w:lang w:val="en-US" w:eastAsia="zh-CN" w:bidi="ar"/>
              </w:rPr>
              <w:t>项目资金(万元)</w:t>
            </w:r>
          </w:p>
        </w:tc>
        <w:tc>
          <w:tcPr>
            <w:tcW w:w="2537" w:type="dxa"/>
            <w:gridSpan w:val="8"/>
            <w:tcBorders>
              <w:top w:val="single" w:color="000000" w:sz="4" w:space="0"/>
              <w:left w:val="single" w:color="000000" w:sz="4" w:space="0"/>
              <w:bottom w:val="single" w:color="000000" w:sz="4" w:space="0"/>
              <w:right w:val="single" w:color="000000" w:sz="4" w:space="0"/>
            </w:tcBorders>
            <w:shd w:val="clear" w:color="000000" w:fill="FFFFFF"/>
            <w:noWrap w:val="0"/>
            <w:tcMar>
              <w:left w:w="108" w:type="dxa"/>
              <w:right w:w="108" w:type="dxa"/>
            </w:tcMar>
            <w:vAlign w:val="center"/>
          </w:tcPr>
          <w:p>
            <w:pPr>
              <w:jc w:val="center"/>
            </w:pPr>
          </w:p>
        </w:tc>
        <w:tc>
          <w:tcPr>
            <w:tcW w:w="1874" w:type="dxa"/>
            <w:gridSpan w:val="4"/>
            <w:tcBorders>
              <w:top w:val="single" w:color="000000" w:sz="4" w:space="0"/>
              <w:left w:val="single" w:color="000000" w:sz="0" w:space="0"/>
              <w:bottom w:val="single" w:color="000000" w:sz="4" w:space="0"/>
              <w:right w:val="single" w:color="000000" w:sz="4" w:space="0"/>
            </w:tcBorders>
            <w:shd w:val="clear" w:color="000000" w:fill="FFFFFF"/>
            <w:noWrap w:val="0"/>
            <w:tcMar>
              <w:left w:w="108" w:type="dxa"/>
              <w:right w:w="108" w:type="dxa"/>
            </w:tcMar>
            <w:vAlign w:val="center"/>
          </w:tcPr>
          <w:p>
            <w:pPr>
              <w:keepNext w:val="0"/>
              <w:keepLines w:val="0"/>
              <w:widowControl/>
              <w:suppressLineNumbers w:val="0"/>
              <w:jc w:val="center"/>
              <w:textAlignment w:val="center"/>
              <w:rPr>
                <w:rFonts w:ascii="宋体" w:hAnsi="宋体" w:eastAsia="宋体" w:cs="宋体"/>
                <w:sz w:val="22"/>
                <w:highlight w:val="none"/>
              </w:rPr>
            </w:pPr>
            <w:r>
              <w:rPr>
                <w:rFonts w:hint="eastAsia" w:ascii="宋体" w:hAnsi="宋体" w:eastAsia="宋体" w:cs="宋体"/>
                <w:i w:val="0"/>
                <w:iCs w:val="0"/>
                <w:color w:val="000000"/>
                <w:kern w:val="0"/>
                <w:sz w:val="24"/>
                <w:szCs w:val="24"/>
                <w:u w:val="none"/>
                <w:lang w:val="en-US" w:eastAsia="zh-CN" w:bidi="ar"/>
              </w:rPr>
              <w:t>年初预算数</w:t>
            </w:r>
          </w:p>
        </w:tc>
        <w:tc>
          <w:tcPr>
            <w:tcW w:w="1667" w:type="dxa"/>
            <w:gridSpan w:val="8"/>
            <w:tcBorders>
              <w:top w:val="single" w:color="000000" w:sz="4" w:space="0"/>
              <w:left w:val="single" w:color="000000" w:sz="0" w:space="0"/>
              <w:bottom w:val="single" w:color="000000" w:sz="4" w:space="0"/>
              <w:right w:val="single" w:color="000000" w:sz="4" w:space="0"/>
            </w:tcBorders>
            <w:shd w:val="clear" w:color="000000" w:fill="FFFFFF"/>
            <w:noWrap w:val="0"/>
            <w:tcMar>
              <w:left w:w="108" w:type="dxa"/>
              <w:right w:w="108" w:type="dxa"/>
            </w:tcMar>
            <w:vAlign w:val="center"/>
          </w:tcPr>
          <w:p>
            <w:pPr>
              <w:keepNext w:val="0"/>
              <w:keepLines w:val="0"/>
              <w:widowControl/>
              <w:suppressLineNumbers w:val="0"/>
              <w:jc w:val="center"/>
              <w:textAlignment w:val="center"/>
              <w:rPr>
                <w:sz w:val="21"/>
                <w:szCs w:val="22"/>
              </w:rPr>
            </w:pPr>
            <w:r>
              <w:rPr>
                <w:rFonts w:hint="eastAsia" w:ascii="宋体" w:hAnsi="宋体" w:eastAsia="宋体" w:cs="宋体"/>
                <w:i w:val="0"/>
                <w:iCs w:val="0"/>
                <w:color w:val="000000"/>
                <w:kern w:val="0"/>
                <w:sz w:val="24"/>
                <w:szCs w:val="24"/>
                <w:u w:val="none"/>
                <w:lang w:val="en-US" w:eastAsia="zh-CN" w:bidi="ar"/>
              </w:rPr>
              <w:t>全年预算数</w:t>
            </w:r>
          </w:p>
        </w:tc>
        <w:tc>
          <w:tcPr>
            <w:tcW w:w="1487" w:type="dxa"/>
            <w:gridSpan w:val="4"/>
            <w:tcBorders>
              <w:top w:val="single" w:color="000000" w:sz="0" w:space="0"/>
              <w:left w:val="single" w:color="000000" w:sz="0" w:space="0"/>
              <w:bottom w:val="single" w:color="000000" w:sz="4" w:space="0"/>
              <w:right w:val="single" w:color="000000" w:sz="4" w:space="0"/>
            </w:tcBorders>
            <w:shd w:val="clear" w:color="000000" w:fill="FFFFFF"/>
            <w:noWrap w:val="0"/>
            <w:tcMar>
              <w:left w:w="108" w:type="dxa"/>
              <w:right w:w="108" w:type="dxa"/>
            </w:tcMar>
            <w:vAlign w:val="center"/>
          </w:tcPr>
          <w:p>
            <w:pPr>
              <w:keepNext w:val="0"/>
              <w:keepLines w:val="0"/>
              <w:widowControl/>
              <w:suppressLineNumbers w:val="0"/>
              <w:jc w:val="center"/>
              <w:textAlignment w:val="center"/>
              <w:rPr>
                <w:rFonts w:ascii="宋体" w:hAnsi="宋体" w:eastAsia="宋体" w:cs="宋体"/>
                <w:sz w:val="21"/>
                <w:szCs w:val="22"/>
                <w:highlight w:val="none"/>
              </w:rPr>
            </w:pPr>
            <w:r>
              <w:rPr>
                <w:rFonts w:hint="eastAsia" w:ascii="宋体" w:hAnsi="宋体" w:eastAsia="宋体" w:cs="宋体"/>
                <w:i w:val="0"/>
                <w:iCs w:val="0"/>
                <w:color w:val="000000"/>
                <w:kern w:val="0"/>
                <w:sz w:val="24"/>
                <w:szCs w:val="24"/>
                <w:u w:val="none"/>
                <w:lang w:val="en-US" w:eastAsia="zh-CN" w:bidi="ar"/>
              </w:rPr>
              <w:t>全年执行数</w:t>
            </w:r>
          </w:p>
        </w:tc>
        <w:tc>
          <w:tcPr>
            <w:tcW w:w="1097" w:type="dxa"/>
            <w:gridSpan w:val="4"/>
            <w:tcBorders>
              <w:top w:val="single" w:color="000000" w:sz="0" w:space="0"/>
              <w:left w:val="single" w:color="000000" w:sz="0" w:space="0"/>
              <w:bottom w:val="single" w:color="000000" w:sz="4" w:space="0"/>
              <w:right w:val="single" w:color="000000" w:sz="4" w:space="0"/>
            </w:tcBorders>
            <w:shd w:val="clear" w:color="000000" w:fill="FFFFFF"/>
            <w:noWrap w:val="0"/>
            <w:tcMar>
              <w:left w:w="108" w:type="dxa"/>
              <w:right w:w="108" w:type="dxa"/>
            </w:tcMar>
            <w:vAlign w:val="center"/>
          </w:tcPr>
          <w:p>
            <w:pPr>
              <w:keepNext w:val="0"/>
              <w:keepLines w:val="0"/>
              <w:widowControl/>
              <w:suppressLineNumbers w:val="0"/>
              <w:jc w:val="center"/>
              <w:textAlignment w:val="center"/>
            </w:pPr>
            <w:r>
              <w:rPr>
                <w:rFonts w:hint="eastAsia" w:ascii="宋体" w:hAnsi="宋体" w:eastAsia="宋体" w:cs="宋体"/>
                <w:i w:val="0"/>
                <w:iCs w:val="0"/>
                <w:color w:val="000000"/>
                <w:kern w:val="0"/>
                <w:sz w:val="24"/>
                <w:szCs w:val="24"/>
                <w:u w:val="none"/>
                <w:lang w:val="en-US" w:eastAsia="zh-CN" w:bidi="ar"/>
              </w:rPr>
              <w:t>分值</w:t>
            </w:r>
          </w:p>
        </w:tc>
        <w:tc>
          <w:tcPr>
            <w:tcW w:w="2003" w:type="dxa"/>
            <w:gridSpan w:val="10"/>
            <w:tcBorders>
              <w:top w:val="single" w:color="000000" w:sz="0" w:space="0"/>
              <w:left w:val="single" w:color="000000" w:sz="0" w:space="0"/>
              <w:bottom w:val="single" w:color="000000" w:sz="4" w:space="0"/>
              <w:right w:val="single" w:color="000000" w:sz="4" w:space="0"/>
            </w:tcBorders>
            <w:shd w:val="clear" w:color="000000" w:fill="FFFFFF"/>
            <w:noWrap w:val="0"/>
            <w:tcMar>
              <w:left w:w="108" w:type="dxa"/>
              <w:right w:w="108" w:type="dxa"/>
            </w:tcMar>
            <w:vAlign w:val="center"/>
          </w:tcPr>
          <w:p>
            <w:pPr>
              <w:keepNext w:val="0"/>
              <w:keepLines w:val="0"/>
              <w:widowControl/>
              <w:suppressLineNumbers w:val="0"/>
              <w:jc w:val="center"/>
              <w:textAlignment w:val="center"/>
              <w:rPr>
                <w:rFonts w:ascii="宋体" w:hAnsi="宋体" w:eastAsia="宋体" w:cs="宋体"/>
                <w:highlight w:val="none"/>
              </w:rPr>
            </w:pPr>
            <w:r>
              <w:rPr>
                <w:rFonts w:hint="eastAsia" w:ascii="宋体" w:hAnsi="宋体" w:eastAsia="宋体" w:cs="宋体"/>
                <w:i w:val="0"/>
                <w:iCs w:val="0"/>
                <w:color w:val="000000"/>
                <w:kern w:val="0"/>
                <w:sz w:val="24"/>
                <w:szCs w:val="24"/>
                <w:u w:val="none"/>
                <w:lang w:val="en-US" w:eastAsia="zh-CN" w:bidi="ar"/>
              </w:rPr>
              <w:t>执行率</w:t>
            </w:r>
          </w:p>
        </w:tc>
        <w:tc>
          <w:tcPr>
            <w:tcW w:w="1550" w:type="dxa"/>
            <w:gridSpan w:val="4"/>
            <w:tcBorders>
              <w:top w:val="single" w:color="000000" w:sz="0" w:space="0"/>
              <w:left w:val="single" w:color="000000" w:sz="0" w:space="0"/>
              <w:bottom w:val="single" w:color="000000" w:sz="4" w:space="0"/>
              <w:right w:val="single" w:color="000000" w:sz="4" w:space="0"/>
            </w:tcBorders>
            <w:shd w:val="clear" w:color="000000" w:fill="FFFFFF"/>
            <w:noWrap w:val="0"/>
            <w:tcMar>
              <w:left w:w="108" w:type="dxa"/>
              <w:right w:w="108" w:type="dxa"/>
            </w:tcMar>
            <w:vAlign w:val="center"/>
          </w:tcPr>
          <w:p>
            <w:pPr>
              <w:keepNext w:val="0"/>
              <w:keepLines w:val="0"/>
              <w:widowControl/>
              <w:suppressLineNumbers w:val="0"/>
              <w:jc w:val="center"/>
              <w:textAlignment w:val="center"/>
              <w:rPr>
                <w:rFonts w:ascii="宋体" w:hAnsi="宋体" w:eastAsia="宋体" w:cs="宋体"/>
                <w:highlight w:val="none"/>
              </w:rPr>
            </w:pPr>
            <w:r>
              <w:rPr>
                <w:rFonts w:hint="eastAsia" w:ascii="宋体" w:hAnsi="宋体" w:eastAsia="宋体" w:cs="宋体"/>
                <w:i w:val="0"/>
                <w:iCs w:val="0"/>
                <w:color w:val="000000"/>
                <w:kern w:val="0"/>
                <w:sz w:val="24"/>
                <w:szCs w:val="24"/>
                <w:u w:val="none"/>
                <w:lang w:val="en-US" w:eastAsia="zh-CN" w:bidi="ar"/>
              </w:rPr>
              <w:t>得分</w:t>
            </w:r>
          </w:p>
        </w:tc>
      </w:tr>
      <w:tr>
        <w:tblPrEx>
          <w:tblCellMar>
            <w:top w:w="0" w:type="dxa"/>
            <w:left w:w="10" w:type="dxa"/>
            <w:bottom w:w="0" w:type="dxa"/>
            <w:right w:w="10" w:type="dxa"/>
          </w:tblCellMar>
        </w:tblPrEx>
        <w:trPr>
          <w:gridAfter w:val="3"/>
          <w:wAfter w:w="20" w:type="dxa"/>
          <w:jc w:val="center"/>
        </w:trPr>
        <w:tc>
          <w:tcPr>
            <w:tcW w:w="1315" w:type="dxa"/>
            <w:gridSpan w:val="4"/>
            <w:vMerge w:val="continue"/>
            <w:tcBorders>
              <w:top w:val="single" w:color="000000" w:sz="4" w:space="0"/>
              <w:left w:val="single" w:color="000000" w:sz="4" w:space="0"/>
              <w:bottom w:val="single" w:color="000000" w:sz="4" w:space="0"/>
              <w:right w:val="single" w:color="000000" w:sz="4" w:space="0"/>
            </w:tcBorders>
            <w:shd w:val="clear" w:color="000000" w:fill="FFFFFF"/>
            <w:noWrap w:val="0"/>
            <w:tcMar>
              <w:left w:w="108" w:type="dxa"/>
              <w:right w:w="108" w:type="dxa"/>
            </w:tcMar>
            <w:vAlign w:val="center"/>
          </w:tcPr>
          <w:p>
            <w:pPr>
              <w:jc w:val="center"/>
              <w:rPr>
                <w:rFonts w:ascii="宋体" w:hAnsi="宋体" w:eastAsia="宋体" w:cs="宋体"/>
                <w:sz w:val="22"/>
                <w:highlight w:val="none"/>
              </w:rPr>
            </w:pPr>
          </w:p>
        </w:tc>
        <w:tc>
          <w:tcPr>
            <w:tcW w:w="2537" w:type="dxa"/>
            <w:gridSpan w:val="8"/>
            <w:tcBorders>
              <w:top w:val="single" w:color="000000" w:sz="4" w:space="0"/>
              <w:left w:val="single" w:color="000000" w:sz="4" w:space="0"/>
              <w:bottom w:val="single" w:color="000000" w:sz="4" w:space="0"/>
              <w:right w:val="single" w:color="000000" w:sz="4" w:space="0"/>
            </w:tcBorders>
            <w:shd w:val="clear" w:color="000000" w:fill="FFFFFF"/>
            <w:noWrap w:val="0"/>
            <w:tcMar>
              <w:left w:w="108" w:type="dxa"/>
              <w:right w:w="108" w:type="dxa"/>
            </w:tcMar>
            <w:vAlign w:val="center"/>
          </w:tcPr>
          <w:p>
            <w:pPr>
              <w:keepNext w:val="0"/>
              <w:keepLines w:val="0"/>
              <w:widowControl/>
              <w:suppressLineNumbers w:val="0"/>
              <w:jc w:val="left"/>
              <w:textAlignment w:val="center"/>
            </w:pPr>
            <w:r>
              <w:rPr>
                <w:rFonts w:hint="eastAsia" w:ascii="宋体" w:hAnsi="宋体" w:eastAsia="宋体" w:cs="宋体"/>
                <w:i w:val="0"/>
                <w:iCs w:val="0"/>
                <w:color w:val="000000"/>
                <w:kern w:val="0"/>
                <w:sz w:val="24"/>
                <w:szCs w:val="24"/>
                <w:u w:val="none"/>
                <w:lang w:val="en-US" w:eastAsia="zh-CN" w:bidi="ar"/>
              </w:rPr>
              <w:t>年度资金总额</w:t>
            </w:r>
          </w:p>
        </w:tc>
        <w:tc>
          <w:tcPr>
            <w:tcW w:w="1874" w:type="dxa"/>
            <w:gridSpan w:val="4"/>
            <w:tcBorders>
              <w:top w:val="single" w:color="000000" w:sz="4" w:space="0"/>
              <w:left w:val="single" w:color="000000" w:sz="0" w:space="0"/>
              <w:bottom w:val="single" w:color="000000" w:sz="4" w:space="0"/>
              <w:right w:val="single" w:color="000000" w:sz="4" w:space="0"/>
            </w:tcBorders>
            <w:shd w:val="clear" w:color="000000" w:fill="FFFFFF"/>
            <w:noWrap w:val="0"/>
            <w:tcMar>
              <w:left w:w="108" w:type="dxa"/>
              <w:right w:w="108" w:type="dxa"/>
            </w:tcMar>
            <w:vAlign w:val="center"/>
          </w:tcPr>
          <w:p>
            <w:pPr>
              <w:keepNext w:val="0"/>
              <w:keepLines w:val="0"/>
              <w:widowControl/>
              <w:suppressLineNumbers w:val="0"/>
              <w:jc w:val="center"/>
              <w:textAlignment w:val="center"/>
              <w:rPr>
                <w:rFonts w:ascii="宋体" w:hAnsi="宋体" w:eastAsia="宋体" w:cs="宋体"/>
                <w:highlight w:val="none"/>
              </w:rPr>
            </w:pPr>
            <w:r>
              <w:rPr>
                <w:rFonts w:hint="eastAsia" w:ascii="宋体" w:hAnsi="宋体" w:eastAsia="宋体" w:cs="宋体"/>
                <w:i w:val="0"/>
                <w:iCs w:val="0"/>
                <w:color w:val="000000"/>
                <w:kern w:val="0"/>
                <w:sz w:val="24"/>
                <w:szCs w:val="24"/>
                <w:u w:val="none"/>
                <w:lang w:val="en-US" w:eastAsia="zh-CN" w:bidi="ar"/>
              </w:rPr>
              <w:t>0.00</w:t>
            </w:r>
          </w:p>
        </w:tc>
        <w:tc>
          <w:tcPr>
            <w:tcW w:w="1667" w:type="dxa"/>
            <w:gridSpan w:val="8"/>
            <w:tcBorders>
              <w:top w:val="single" w:color="000000" w:sz="4" w:space="0"/>
              <w:left w:val="single" w:color="000000" w:sz="0" w:space="0"/>
              <w:bottom w:val="single" w:color="000000" w:sz="4" w:space="0"/>
              <w:right w:val="single" w:color="000000" w:sz="4" w:space="0"/>
            </w:tcBorders>
            <w:shd w:val="clear" w:color="000000" w:fill="FFFFFF"/>
            <w:noWrap w:val="0"/>
            <w:tcMar>
              <w:left w:w="108" w:type="dxa"/>
              <w:right w:w="108" w:type="dxa"/>
            </w:tcMar>
            <w:vAlign w:val="center"/>
          </w:tcPr>
          <w:p>
            <w:pPr>
              <w:keepNext w:val="0"/>
              <w:keepLines w:val="0"/>
              <w:widowControl/>
              <w:suppressLineNumbers w:val="0"/>
              <w:jc w:val="center"/>
              <w:textAlignment w:val="center"/>
            </w:pPr>
            <w:r>
              <w:rPr>
                <w:rFonts w:hint="eastAsia" w:ascii="宋体" w:hAnsi="宋体" w:eastAsia="宋体" w:cs="宋体"/>
                <w:i w:val="0"/>
                <w:iCs w:val="0"/>
                <w:color w:val="000000"/>
                <w:kern w:val="0"/>
                <w:sz w:val="24"/>
                <w:szCs w:val="24"/>
                <w:u w:val="none"/>
                <w:lang w:val="en-US" w:eastAsia="zh-CN" w:bidi="ar"/>
              </w:rPr>
              <w:t>80.07</w:t>
            </w:r>
          </w:p>
        </w:tc>
        <w:tc>
          <w:tcPr>
            <w:tcW w:w="1487" w:type="dxa"/>
            <w:gridSpan w:val="4"/>
            <w:tcBorders>
              <w:top w:val="single" w:color="000000" w:sz="0" w:space="0"/>
              <w:left w:val="single" w:color="000000" w:sz="0" w:space="0"/>
              <w:bottom w:val="single" w:color="000000" w:sz="4" w:space="0"/>
              <w:right w:val="single" w:color="000000" w:sz="4" w:space="0"/>
            </w:tcBorders>
            <w:shd w:val="clear" w:color="000000" w:fill="FFFFFF"/>
            <w:noWrap w:val="0"/>
            <w:tcMar>
              <w:left w:w="108" w:type="dxa"/>
              <w:right w:w="108" w:type="dxa"/>
            </w:tcMar>
            <w:vAlign w:val="center"/>
          </w:tcPr>
          <w:p>
            <w:pPr>
              <w:keepNext w:val="0"/>
              <w:keepLines w:val="0"/>
              <w:widowControl/>
              <w:suppressLineNumbers w:val="0"/>
              <w:jc w:val="center"/>
              <w:textAlignment w:val="center"/>
              <w:rPr>
                <w:rFonts w:ascii="宋体" w:hAnsi="宋体" w:eastAsia="宋体" w:cs="宋体"/>
                <w:sz w:val="22"/>
                <w:highlight w:val="none"/>
              </w:rPr>
            </w:pPr>
            <w:r>
              <w:rPr>
                <w:rFonts w:hint="eastAsia" w:ascii="宋体" w:hAnsi="宋体" w:eastAsia="宋体" w:cs="宋体"/>
                <w:i w:val="0"/>
                <w:iCs w:val="0"/>
                <w:color w:val="000000"/>
                <w:kern w:val="0"/>
                <w:sz w:val="24"/>
                <w:szCs w:val="24"/>
                <w:u w:val="none"/>
                <w:lang w:val="en-US" w:eastAsia="zh-CN" w:bidi="ar"/>
              </w:rPr>
              <w:t>0.07</w:t>
            </w:r>
          </w:p>
        </w:tc>
        <w:tc>
          <w:tcPr>
            <w:tcW w:w="1097" w:type="dxa"/>
            <w:gridSpan w:val="4"/>
            <w:tcBorders>
              <w:top w:val="single" w:color="000000" w:sz="0" w:space="0"/>
              <w:left w:val="single" w:color="000000" w:sz="0" w:space="0"/>
              <w:bottom w:val="single" w:color="000000" w:sz="4" w:space="0"/>
              <w:right w:val="single" w:color="000000" w:sz="4" w:space="0"/>
            </w:tcBorders>
            <w:shd w:val="clear" w:color="000000" w:fill="FFFFFF"/>
            <w:noWrap w:val="0"/>
            <w:tcMar>
              <w:left w:w="108" w:type="dxa"/>
              <w:right w:w="108" w:type="dxa"/>
            </w:tcMar>
            <w:vAlign w:val="center"/>
          </w:tcPr>
          <w:p>
            <w:pPr>
              <w:keepNext w:val="0"/>
              <w:keepLines w:val="0"/>
              <w:widowControl/>
              <w:suppressLineNumbers w:val="0"/>
              <w:jc w:val="center"/>
              <w:textAlignment w:val="center"/>
            </w:pPr>
            <w:r>
              <w:rPr>
                <w:rFonts w:hint="eastAsia" w:ascii="宋体" w:hAnsi="宋体" w:eastAsia="宋体" w:cs="宋体"/>
                <w:i w:val="0"/>
                <w:iCs w:val="0"/>
                <w:color w:val="000000"/>
                <w:kern w:val="0"/>
                <w:sz w:val="24"/>
                <w:szCs w:val="24"/>
                <w:u w:val="none"/>
                <w:lang w:val="en-US" w:eastAsia="zh-CN" w:bidi="ar"/>
              </w:rPr>
              <w:t>10</w:t>
            </w:r>
          </w:p>
        </w:tc>
        <w:tc>
          <w:tcPr>
            <w:tcW w:w="2003" w:type="dxa"/>
            <w:gridSpan w:val="10"/>
            <w:tcBorders>
              <w:top w:val="single" w:color="000000" w:sz="0" w:space="0"/>
              <w:left w:val="single" w:color="000000" w:sz="0" w:space="0"/>
              <w:bottom w:val="single" w:color="000000" w:sz="4" w:space="0"/>
              <w:right w:val="single" w:color="000000" w:sz="4" w:space="0"/>
            </w:tcBorders>
            <w:shd w:val="clear" w:color="000000" w:fill="FFFFFF"/>
            <w:noWrap w:val="0"/>
            <w:tcMar>
              <w:left w:w="108" w:type="dxa"/>
              <w:right w:w="108" w:type="dxa"/>
            </w:tcMar>
            <w:vAlign w:val="center"/>
          </w:tcPr>
          <w:p>
            <w:pPr>
              <w:keepNext w:val="0"/>
              <w:keepLines w:val="0"/>
              <w:widowControl/>
              <w:suppressLineNumbers w:val="0"/>
              <w:jc w:val="center"/>
              <w:textAlignment w:val="center"/>
              <w:rPr>
                <w:rFonts w:ascii="宋体" w:hAnsi="宋体" w:eastAsia="宋体" w:cs="宋体"/>
                <w:sz w:val="22"/>
                <w:highlight w:val="none"/>
              </w:rPr>
            </w:pPr>
            <w:r>
              <w:rPr>
                <w:rFonts w:hint="eastAsia" w:ascii="宋体" w:hAnsi="宋体" w:eastAsia="宋体" w:cs="宋体"/>
                <w:i w:val="0"/>
                <w:iCs w:val="0"/>
                <w:color w:val="000000"/>
                <w:kern w:val="0"/>
                <w:sz w:val="24"/>
                <w:szCs w:val="24"/>
                <w:u w:val="none"/>
                <w:lang w:val="en-US" w:eastAsia="zh-CN" w:bidi="ar"/>
              </w:rPr>
              <w:t>0.09</w:t>
            </w:r>
          </w:p>
        </w:tc>
        <w:tc>
          <w:tcPr>
            <w:tcW w:w="1550" w:type="dxa"/>
            <w:gridSpan w:val="4"/>
            <w:tcBorders>
              <w:top w:val="single" w:color="000000" w:sz="0" w:space="0"/>
              <w:left w:val="single" w:color="000000" w:sz="0" w:space="0"/>
              <w:bottom w:val="single" w:color="000000" w:sz="4" w:space="0"/>
              <w:right w:val="single" w:color="000000" w:sz="4" w:space="0"/>
            </w:tcBorders>
            <w:shd w:val="clear" w:color="000000" w:fill="FFFFFF"/>
            <w:noWrap w:val="0"/>
            <w:tcMar>
              <w:left w:w="108" w:type="dxa"/>
              <w:right w:w="108" w:type="dxa"/>
            </w:tcMar>
            <w:vAlign w:val="center"/>
          </w:tcPr>
          <w:p>
            <w:pPr>
              <w:keepNext w:val="0"/>
              <w:keepLines w:val="0"/>
              <w:widowControl/>
              <w:suppressLineNumbers w:val="0"/>
              <w:jc w:val="center"/>
              <w:textAlignment w:val="center"/>
              <w:rPr>
                <w:rFonts w:ascii="宋体" w:hAnsi="宋体" w:eastAsia="宋体" w:cs="宋体"/>
                <w:sz w:val="22"/>
                <w:highlight w:val="none"/>
              </w:rPr>
            </w:pPr>
            <w:r>
              <w:rPr>
                <w:rFonts w:hint="eastAsia" w:ascii="宋体" w:hAnsi="宋体" w:eastAsia="宋体" w:cs="宋体"/>
                <w:i w:val="0"/>
                <w:iCs w:val="0"/>
                <w:color w:val="000000"/>
                <w:kern w:val="0"/>
                <w:sz w:val="24"/>
                <w:szCs w:val="24"/>
                <w:u w:val="none"/>
                <w:lang w:val="en-US" w:eastAsia="zh-CN" w:bidi="ar"/>
              </w:rPr>
              <w:t>0</w:t>
            </w:r>
          </w:p>
        </w:tc>
      </w:tr>
      <w:tr>
        <w:tblPrEx>
          <w:tblCellMar>
            <w:top w:w="0" w:type="dxa"/>
            <w:left w:w="10" w:type="dxa"/>
            <w:bottom w:w="0" w:type="dxa"/>
            <w:right w:w="10" w:type="dxa"/>
          </w:tblCellMar>
        </w:tblPrEx>
        <w:trPr>
          <w:gridAfter w:val="3"/>
          <w:wAfter w:w="20" w:type="dxa"/>
          <w:jc w:val="center"/>
        </w:trPr>
        <w:tc>
          <w:tcPr>
            <w:tcW w:w="1315" w:type="dxa"/>
            <w:gridSpan w:val="4"/>
            <w:vMerge w:val="continue"/>
            <w:tcBorders>
              <w:top w:val="single" w:color="000000" w:sz="4" w:space="0"/>
              <w:left w:val="single" w:color="000000" w:sz="4" w:space="0"/>
              <w:bottom w:val="single" w:color="000000" w:sz="4" w:space="0"/>
              <w:right w:val="single" w:color="000000" w:sz="4" w:space="0"/>
            </w:tcBorders>
            <w:shd w:val="clear" w:color="000000" w:fill="FFFFFF"/>
            <w:noWrap w:val="0"/>
            <w:tcMar>
              <w:left w:w="108" w:type="dxa"/>
              <w:right w:w="108" w:type="dxa"/>
            </w:tcMar>
            <w:vAlign w:val="center"/>
          </w:tcPr>
          <w:p>
            <w:pPr>
              <w:jc w:val="center"/>
              <w:rPr>
                <w:rFonts w:ascii="宋体" w:hAnsi="宋体" w:eastAsia="宋体" w:cs="宋体"/>
                <w:sz w:val="22"/>
                <w:highlight w:val="none"/>
              </w:rPr>
            </w:pPr>
          </w:p>
        </w:tc>
        <w:tc>
          <w:tcPr>
            <w:tcW w:w="2537" w:type="dxa"/>
            <w:gridSpan w:val="8"/>
            <w:tcBorders>
              <w:top w:val="single" w:color="000000" w:sz="4" w:space="0"/>
              <w:left w:val="single" w:color="000000" w:sz="4" w:space="0"/>
              <w:bottom w:val="single" w:color="000000" w:sz="4" w:space="0"/>
              <w:right w:val="single" w:color="000000" w:sz="4" w:space="0"/>
            </w:tcBorders>
            <w:shd w:val="clear" w:color="000000" w:fill="FFFFFF"/>
            <w:noWrap w:val="0"/>
            <w:tcMar>
              <w:left w:w="108" w:type="dxa"/>
              <w:right w:w="108" w:type="dxa"/>
            </w:tcMar>
            <w:vAlign w:val="center"/>
          </w:tcPr>
          <w:p>
            <w:pPr>
              <w:keepNext w:val="0"/>
              <w:keepLines w:val="0"/>
              <w:widowControl/>
              <w:suppressLineNumbers w:val="0"/>
              <w:jc w:val="left"/>
              <w:textAlignment w:val="center"/>
            </w:pPr>
            <w:r>
              <w:rPr>
                <w:rFonts w:hint="eastAsia" w:ascii="宋体" w:hAnsi="宋体" w:eastAsia="宋体" w:cs="宋体"/>
                <w:i w:val="0"/>
                <w:iCs w:val="0"/>
                <w:color w:val="000000"/>
                <w:kern w:val="0"/>
                <w:sz w:val="24"/>
                <w:szCs w:val="24"/>
                <w:u w:val="none"/>
                <w:lang w:val="en-US" w:eastAsia="zh-CN" w:bidi="ar"/>
              </w:rPr>
              <w:t>其中：当年财政拨款</w:t>
            </w:r>
          </w:p>
        </w:tc>
        <w:tc>
          <w:tcPr>
            <w:tcW w:w="1874" w:type="dxa"/>
            <w:gridSpan w:val="4"/>
            <w:tcBorders>
              <w:top w:val="single" w:color="000000" w:sz="4" w:space="0"/>
              <w:left w:val="single" w:color="000000" w:sz="0" w:space="0"/>
              <w:bottom w:val="single" w:color="000000" w:sz="4" w:space="0"/>
              <w:right w:val="single" w:color="000000" w:sz="4" w:space="0"/>
            </w:tcBorders>
            <w:shd w:val="clear" w:color="000000" w:fill="FFFFFF"/>
            <w:noWrap w:val="0"/>
            <w:tcMar>
              <w:left w:w="108" w:type="dxa"/>
              <w:right w:w="108" w:type="dxa"/>
            </w:tcMar>
            <w:vAlign w:val="center"/>
          </w:tcPr>
          <w:p>
            <w:pPr>
              <w:keepNext w:val="0"/>
              <w:keepLines w:val="0"/>
              <w:widowControl/>
              <w:suppressLineNumbers w:val="0"/>
              <w:jc w:val="center"/>
              <w:textAlignment w:val="center"/>
              <w:rPr>
                <w:rFonts w:ascii="宋体" w:hAnsi="宋体" w:eastAsia="宋体" w:cs="宋体"/>
                <w:highlight w:val="none"/>
              </w:rPr>
            </w:pPr>
            <w:r>
              <w:rPr>
                <w:rFonts w:hint="eastAsia" w:ascii="宋体" w:hAnsi="宋体" w:eastAsia="宋体" w:cs="宋体"/>
                <w:i w:val="0"/>
                <w:iCs w:val="0"/>
                <w:color w:val="000000"/>
                <w:kern w:val="0"/>
                <w:sz w:val="24"/>
                <w:szCs w:val="24"/>
                <w:u w:val="none"/>
                <w:lang w:val="en-US" w:eastAsia="zh-CN" w:bidi="ar"/>
              </w:rPr>
              <w:t>0.00</w:t>
            </w:r>
          </w:p>
        </w:tc>
        <w:tc>
          <w:tcPr>
            <w:tcW w:w="1667" w:type="dxa"/>
            <w:gridSpan w:val="8"/>
            <w:tcBorders>
              <w:top w:val="single" w:color="000000" w:sz="4" w:space="0"/>
              <w:left w:val="single" w:color="000000" w:sz="0" w:space="0"/>
              <w:bottom w:val="single" w:color="000000" w:sz="4" w:space="0"/>
              <w:right w:val="single" w:color="000000" w:sz="4" w:space="0"/>
            </w:tcBorders>
            <w:shd w:val="clear" w:color="000000" w:fill="FFFFFF"/>
            <w:noWrap w:val="0"/>
            <w:tcMar>
              <w:left w:w="108" w:type="dxa"/>
              <w:right w:w="108" w:type="dxa"/>
            </w:tcMar>
            <w:vAlign w:val="center"/>
          </w:tcPr>
          <w:p>
            <w:pPr>
              <w:keepNext w:val="0"/>
              <w:keepLines w:val="0"/>
              <w:widowControl/>
              <w:suppressLineNumbers w:val="0"/>
              <w:jc w:val="center"/>
              <w:textAlignment w:val="center"/>
            </w:pPr>
            <w:r>
              <w:rPr>
                <w:rFonts w:hint="eastAsia" w:ascii="宋体" w:hAnsi="宋体" w:eastAsia="宋体" w:cs="宋体"/>
                <w:i w:val="0"/>
                <w:iCs w:val="0"/>
                <w:color w:val="000000"/>
                <w:kern w:val="0"/>
                <w:sz w:val="24"/>
                <w:szCs w:val="24"/>
                <w:u w:val="none"/>
                <w:lang w:val="en-US" w:eastAsia="zh-CN" w:bidi="ar"/>
              </w:rPr>
              <w:t>80.07</w:t>
            </w:r>
          </w:p>
        </w:tc>
        <w:tc>
          <w:tcPr>
            <w:tcW w:w="1487" w:type="dxa"/>
            <w:gridSpan w:val="4"/>
            <w:tcBorders>
              <w:top w:val="single" w:color="000000" w:sz="0" w:space="0"/>
              <w:left w:val="single" w:color="000000" w:sz="0" w:space="0"/>
              <w:bottom w:val="single" w:color="000000" w:sz="4" w:space="0"/>
              <w:right w:val="single" w:color="000000" w:sz="4" w:space="0"/>
            </w:tcBorders>
            <w:shd w:val="clear" w:color="000000" w:fill="FFFFFF"/>
            <w:noWrap w:val="0"/>
            <w:tcMar>
              <w:left w:w="108" w:type="dxa"/>
              <w:right w:w="108" w:type="dxa"/>
            </w:tcMar>
            <w:vAlign w:val="center"/>
          </w:tcPr>
          <w:p>
            <w:pPr>
              <w:keepNext w:val="0"/>
              <w:keepLines w:val="0"/>
              <w:widowControl/>
              <w:suppressLineNumbers w:val="0"/>
              <w:jc w:val="center"/>
              <w:textAlignment w:val="center"/>
              <w:rPr>
                <w:rFonts w:ascii="宋体" w:hAnsi="宋体" w:eastAsia="宋体" w:cs="宋体"/>
                <w:sz w:val="22"/>
                <w:highlight w:val="none"/>
              </w:rPr>
            </w:pPr>
            <w:r>
              <w:rPr>
                <w:rFonts w:hint="eastAsia" w:ascii="宋体" w:hAnsi="宋体" w:eastAsia="宋体" w:cs="宋体"/>
                <w:i w:val="0"/>
                <w:iCs w:val="0"/>
                <w:color w:val="000000"/>
                <w:kern w:val="0"/>
                <w:sz w:val="24"/>
                <w:szCs w:val="24"/>
                <w:u w:val="none"/>
                <w:lang w:val="en-US" w:eastAsia="zh-CN" w:bidi="ar"/>
              </w:rPr>
              <w:t>0.07</w:t>
            </w:r>
          </w:p>
        </w:tc>
        <w:tc>
          <w:tcPr>
            <w:tcW w:w="1097" w:type="dxa"/>
            <w:gridSpan w:val="4"/>
            <w:tcBorders>
              <w:top w:val="single" w:color="000000" w:sz="0" w:space="0"/>
              <w:left w:val="single" w:color="000000" w:sz="0" w:space="0"/>
              <w:bottom w:val="single" w:color="000000" w:sz="4" w:space="0"/>
              <w:right w:val="single" w:color="000000" w:sz="4" w:space="0"/>
            </w:tcBorders>
            <w:shd w:val="clear" w:color="000000" w:fill="FFFFFF"/>
            <w:noWrap w:val="0"/>
            <w:tcMar>
              <w:left w:w="108" w:type="dxa"/>
              <w:right w:w="108" w:type="dxa"/>
            </w:tcMar>
            <w:vAlign w:val="center"/>
          </w:tcPr>
          <w:p>
            <w:pPr>
              <w:keepNext w:val="0"/>
              <w:keepLines w:val="0"/>
              <w:widowControl/>
              <w:suppressLineNumbers w:val="0"/>
              <w:jc w:val="center"/>
              <w:textAlignment w:val="center"/>
            </w:pPr>
            <w:r>
              <w:rPr>
                <w:rFonts w:hint="eastAsia" w:ascii="宋体" w:hAnsi="宋体" w:eastAsia="宋体" w:cs="宋体"/>
                <w:i w:val="0"/>
                <w:iCs w:val="0"/>
                <w:color w:val="000000"/>
                <w:kern w:val="0"/>
                <w:sz w:val="22"/>
                <w:szCs w:val="22"/>
                <w:u w:val="none"/>
                <w:lang w:val="en-US" w:eastAsia="zh-CN" w:bidi="ar"/>
              </w:rPr>
              <w:t>—</w:t>
            </w:r>
          </w:p>
        </w:tc>
        <w:tc>
          <w:tcPr>
            <w:tcW w:w="2003" w:type="dxa"/>
            <w:gridSpan w:val="10"/>
            <w:tcBorders>
              <w:top w:val="single" w:color="000000" w:sz="0" w:space="0"/>
              <w:left w:val="single" w:color="000000" w:sz="0" w:space="0"/>
              <w:bottom w:val="single" w:color="000000" w:sz="4" w:space="0"/>
              <w:right w:val="single" w:color="000000" w:sz="4" w:space="0"/>
            </w:tcBorders>
            <w:shd w:val="clear" w:color="000000" w:fill="FFFFFF"/>
            <w:noWrap w:val="0"/>
            <w:tcMar>
              <w:left w:w="108" w:type="dxa"/>
              <w:right w:w="108" w:type="dxa"/>
            </w:tcMar>
            <w:vAlign w:val="center"/>
          </w:tcPr>
          <w:p>
            <w:pPr>
              <w:keepNext w:val="0"/>
              <w:keepLines w:val="0"/>
              <w:widowControl/>
              <w:suppressLineNumbers w:val="0"/>
              <w:jc w:val="center"/>
              <w:textAlignment w:val="center"/>
              <w:rPr>
                <w:rFonts w:ascii="宋体" w:hAnsi="宋体" w:eastAsia="宋体" w:cs="宋体"/>
                <w:sz w:val="22"/>
                <w:highlight w:val="none"/>
              </w:rPr>
            </w:pPr>
            <w:r>
              <w:rPr>
                <w:rFonts w:hint="eastAsia" w:ascii="宋体" w:hAnsi="宋体" w:eastAsia="宋体" w:cs="宋体"/>
                <w:i w:val="0"/>
                <w:iCs w:val="0"/>
                <w:color w:val="000000"/>
                <w:kern w:val="0"/>
                <w:sz w:val="24"/>
                <w:szCs w:val="24"/>
                <w:u w:val="none"/>
                <w:lang w:val="en-US" w:eastAsia="zh-CN" w:bidi="ar"/>
              </w:rPr>
              <w:t>0.09</w:t>
            </w:r>
          </w:p>
        </w:tc>
        <w:tc>
          <w:tcPr>
            <w:tcW w:w="1550" w:type="dxa"/>
            <w:gridSpan w:val="4"/>
            <w:tcBorders>
              <w:top w:val="single" w:color="000000" w:sz="0" w:space="0"/>
              <w:left w:val="single" w:color="000000" w:sz="0" w:space="0"/>
              <w:bottom w:val="single" w:color="000000" w:sz="4" w:space="0"/>
              <w:right w:val="single" w:color="000000" w:sz="4" w:space="0"/>
            </w:tcBorders>
            <w:shd w:val="clear" w:color="000000" w:fill="FFFFFF"/>
            <w:noWrap w:val="0"/>
            <w:tcMar>
              <w:left w:w="108" w:type="dxa"/>
              <w:right w:w="108" w:type="dxa"/>
            </w:tcMar>
            <w:vAlign w:val="center"/>
          </w:tcPr>
          <w:p>
            <w:pPr>
              <w:jc w:val="center"/>
              <w:rPr>
                <w:rFonts w:ascii="宋体" w:hAnsi="宋体" w:eastAsia="宋体" w:cs="宋体"/>
                <w:highlight w:val="none"/>
              </w:rPr>
            </w:pPr>
          </w:p>
        </w:tc>
      </w:tr>
      <w:tr>
        <w:tblPrEx>
          <w:tblCellMar>
            <w:top w:w="0" w:type="dxa"/>
            <w:left w:w="10" w:type="dxa"/>
            <w:bottom w:w="0" w:type="dxa"/>
            <w:right w:w="10" w:type="dxa"/>
          </w:tblCellMar>
        </w:tblPrEx>
        <w:trPr>
          <w:gridAfter w:val="3"/>
          <w:wAfter w:w="20" w:type="dxa"/>
          <w:jc w:val="center"/>
        </w:trPr>
        <w:tc>
          <w:tcPr>
            <w:tcW w:w="1315" w:type="dxa"/>
            <w:gridSpan w:val="4"/>
            <w:vMerge w:val="continue"/>
            <w:tcBorders>
              <w:top w:val="single" w:color="000000" w:sz="4" w:space="0"/>
              <w:left w:val="single" w:color="000000" w:sz="4" w:space="0"/>
              <w:bottom w:val="single" w:color="000000" w:sz="4" w:space="0"/>
              <w:right w:val="single" w:color="000000" w:sz="4" w:space="0"/>
            </w:tcBorders>
            <w:shd w:val="clear" w:color="000000" w:fill="FFFFFF"/>
            <w:noWrap w:val="0"/>
            <w:tcMar>
              <w:left w:w="108" w:type="dxa"/>
              <w:right w:w="108" w:type="dxa"/>
            </w:tcMar>
            <w:vAlign w:val="center"/>
          </w:tcPr>
          <w:p>
            <w:pPr>
              <w:jc w:val="center"/>
              <w:rPr>
                <w:rFonts w:ascii="宋体" w:hAnsi="宋体" w:eastAsia="宋体" w:cs="宋体"/>
                <w:sz w:val="22"/>
                <w:highlight w:val="none"/>
              </w:rPr>
            </w:pPr>
          </w:p>
        </w:tc>
        <w:tc>
          <w:tcPr>
            <w:tcW w:w="2537" w:type="dxa"/>
            <w:gridSpan w:val="8"/>
            <w:tcBorders>
              <w:top w:val="single" w:color="000000" w:sz="4" w:space="0"/>
              <w:left w:val="single" w:color="000000" w:sz="4" w:space="0"/>
              <w:bottom w:val="single" w:color="000000" w:sz="4" w:space="0"/>
              <w:right w:val="single" w:color="000000" w:sz="4" w:space="0"/>
            </w:tcBorders>
            <w:shd w:val="clear" w:color="000000" w:fill="FFFFFF"/>
            <w:noWrap w:val="0"/>
            <w:tcMar>
              <w:left w:w="108" w:type="dxa"/>
              <w:right w:w="108" w:type="dxa"/>
            </w:tcMar>
            <w:vAlign w:val="center"/>
          </w:tcPr>
          <w:p>
            <w:pPr>
              <w:keepNext w:val="0"/>
              <w:keepLines w:val="0"/>
              <w:widowControl/>
              <w:suppressLineNumbers w:val="0"/>
              <w:jc w:val="left"/>
              <w:textAlignment w:val="center"/>
            </w:pPr>
            <w:r>
              <w:rPr>
                <w:rFonts w:hint="eastAsia" w:ascii="宋体" w:hAnsi="宋体" w:eastAsia="宋体" w:cs="宋体"/>
                <w:i w:val="0"/>
                <w:iCs w:val="0"/>
                <w:color w:val="000000"/>
                <w:kern w:val="0"/>
                <w:sz w:val="24"/>
                <w:szCs w:val="24"/>
                <w:u w:val="none"/>
                <w:lang w:val="en-US" w:eastAsia="zh-CN" w:bidi="ar"/>
              </w:rPr>
              <w:t>其他资金</w:t>
            </w:r>
          </w:p>
        </w:tc>
        <w:tc>
          <w:tcPr>
            <w:tcW w:w="1874" w:type="dxa"/>
            <w:gridSpan w:val="4"/>
            <w:tcBorders>
              <w:top w:val="single" w:color="000000" w:sz="4" w:space="0"/>
              <w:left w:val="single" w:color="000000" w:sz="0" w:space="0"/>
              <w:bottom w:val="single" w:color="000000" w:sz="4" w:space="0"/>
              <w:right w:val="single" w:color="000000" w:sz="4" w:space="0"/>
            </w:tcBorders>
            <w:shd w:val="clear" w:color="000000" w:fill="FFFFFF"/>
            <w:noWrap w:val="0"/>
            <w:tcMar>
              <w:left w:w="108" w:type="dxa"/>
              <w:right w:w="108" w:type="dxa"/>
            </w:tcMar>
            <w:vAlign w:val="center"/>
          </w:tcPr>
          <w:p>
            <w:pPr>
              <w:keepNext w:val="0"/>
              <w:keepLines w:val="0"/>
              <w:widowControl/>
              <w:suppressLineNumbers w:val="0"/>
              <w:jc w:val="center"/>
              <w:textAlignment w:val="center"/>
              <w:rPr>
                <w:rFonts w:ascii="宋体" w:hAnsi="宋体" w:eastAsia="宋体" w:cs="宋体"/>
                <w:highlight w:val="none"/>
              </w:rPr>
            </w:pPr>
            <w:r>
              <w:rPr>
                <w:rFonts w:hint="eastAsia" w:ascii="宋体" w:hAnsi="宋体" w:eastAsia="宋体" w:cs="宋体"/>
                <w:i w:val="0"/>
                <w:iCs w:val="0"/>
                <w:color w:val="000000"/>
                <w:kern w:val="0"/>
                <w:sz w:val="24"/>
                <w:szCs w:val="24"/>
                <w:u w:val="none"/>
                <w:lang w:val="en-US" w:eastAsia="zh-CN" w:bidi="ar"/>
              </w:rPr>
              <w:t>0.00</w:t>
            </w:r>
          </w:p>
        </w:tc>
        <w:tc>
          <w:tcPr>
            <w:tcW w:w="1667" w:type="dxa"/>
            <w:gridSpan w:val="8"/>
            <w:tcBorders>
              <w:top w:val="single" w:color="000000" w:sz="4" w:space="0"/>
              <w:left w:val="single" w:color="000000" w:sz="0" w:space="0"/>
              <w:bottom w:val="single" w:color="000000" w:sz="4" w:space="0"/>
              <w:right w:val="single" w:color="000000" w:sz="4" w:space="0"/>
            </w:tcBorders>
            <w:shd w:val="clear" w:color="000000" w:fill="FFFFFF"/>
            <w:noWrap w:val="0"/>
            <w:tcMar>
              <w:left w:w="108" w:type="dxa"/>
              <w:right w:w="108" w:type="dxa"/>
            </w:tcMar>
            <w:vAlign w:val="center"/>
          </w:tcPr>
          <w:p>
            <w:pPr>
              <w:keepNext w:val="0"/>
              <w:keepLines w:val="0"/>
              <w:widowControl/>
              <w:suppressLineNumbers w:val="0"/>
              <w:jc w:val="center"/>
              <w:textAlignment w:val="center"/>
            </w:pPr>
            <w:r>
              <w:rPr>
                <w:rFonts w:hint="eastAsia" w:ascii="宋体" w:hAnsi="宋体" w:eastAsia="宋体" w:cs="宋体"/>
                <w:i w:val="0"/>
                <w:iCs w:val="0"/>
                <w:color w:val="000000"/>
                <w:kern w:val="0"/>
                <w:sz w:val="24"/>
                <w:szCs w:val="24"/>
                <w:u w:val="none"/>
                <w:lang w:val="en-US" w:eastAsia="zh-CN" w:bidi="ar"/>
              </w:rPr>
              <w:t>0.00</w:t>
            </w:r>
          </w:p>
        </w:tc>
        <w:tc>
          <w:tcPr>
            <w:tcW w:w="1487" w:type="dxa"/>
            <w:gridSpan w:val="4"/>
            <w:tcBorders>
              <w:top w:val="single" w:color="000000" w:sz="0" w:space="0"/>
              <w:left w:val="single" w:color="000000" w:sz="0" w:space="0"/>
              <w:bottom w:val="single" w:color="000000" w:sz="4" w:space="0"/>
              <w:right w:val="single" w:color="000000" w:sz="4" w:space="0"/>
            </w:tcBorders>
            <w:shd w:val="clear" w:color="000000" w:fill="FFFFFF"/>
            <w:noWrap w:val="0"/>
            <w:tcMar>
              <w:left w:w="108" w:type="dxa"/>
              <w:right w:w="108" w:type="dxa"/>
            </w:tcMar>
            <w:vAlign w:val="center"/>
          </w:tcPr>
          <w:p>
            <w:pPr>
              <w:keepNext w:val="0"/>
              <w:keepLines w:val="0"/>
              <w:widowControl/>
              <w:suppressLineNumbers w:val="0"/>
              <w:jc w:val="center"/>
              <w:textAlignment w:val="center"/>
              <w:rPr>
                <w:rFonts w:ascii="宋体" w:hAnsi="宋体" w:eastAsia="宋体" w:cs="宋体"/>
                <w:sz w:val="22"/>
                <w:highlight w:val="none"/>
              </w:rPr>
            </w:pPr>
            <w:r>
              <w:rPr>
                <w:rFonts w:hint="eastAsia" w:ascii="宋体" w:hAnsi="宋体" w:eastAsia="宋体" w:cs="宋体"/>
                <w:i w:val="0"/>
                <w:iCs w:val="0"/>
                <w:color w:val="000000"/>
                <w:kern w:val="0"/>
                <w:sz w:val="24"/>
                <w:szCs w:val="24"/>
                <w:u w:val="none"/>
                <w:lang w:val="en-US" w:eastAsia="zh-CN" w:bidi="ar"/>
              </w:rPr>
              <w:t>0.00</w:t>
            </w:r>
          </w:p>
        </w:tc>
        <w:tc>
          <w:tcPr>
            <w:tcW w:w="1097" w:type="dxa"/>
            <w:gridSpan w:val="4"/>
            <w:tcBorders>
              <w:top w:val="single" w:color="000000" w:sz="0" w:space="0"/>
              <w:left w:val="single" w:color="000000" w:sz="0" w:space="0"/>
              <w:bottom w:val="single" w:color="000000" w:sz="4" w:space="0"/>
              <w:right w:val="single" w:color="000000" w:sz="4" w:space="0"/>
            </w:tcBorders>
            <w:shd w:val="clear" w:color="000000" w:fill="FFFFFF"/>
            <w:noWrap w:val="0"/>
            <w:tcMar>
              <w:left w:w="108" w:type="dxa"/>
              <w:right w:w="108" w:type="dxa"/>
            </w:tcMar>
            <w:vAlign w:val="center"/>
          </w:tcPr>
          <w:p>
            <w:pPr>
              <w:keepNext w:val="0"/>
              <w:keepLines w:val="0"/>
              <w:widowControl/>
              <w:suppressLineNumbers w:val="0"/>
              <w:jc w:val="center"/>
              <w:textAlignment w:val="center"/>
            </w:pPr>
            <w:r>
              <w:rPr>
                <w:rFonts w:hint="eastAsia" w:ascii="宋体" w:hAnsi="宋体" w:eastAsia="宋体" w:cs="宋体"/>
                <w:i w:val="0"/>
                <w:iCs w:val="0"/>
                <w:color w:val="000000"/>
                <w:kern w:val="0"/>
                <w:sz w:val="24"/>
                <w:szCs w:val="24"/>
                <w:u w:val="none"/>
                <w:lang w:val="en-US" w:eastAsia="zh-CN" w:bidi="ar"/>
              </w:rPr>
              <w:t>—</w:t>
            </w:r>
          </w:p>
        </w:tc>
        <w:tc>
          <w:tcPr>
            <w:tcW w:w="2003" w:type="dxa"/>
            <w:gridSpan w:val="10"/>
            <w:tcBorders>
              <w:top w:val="single" w:color="000000" w:sz="0" w:space="0"/>
              <w:left w:val="single" w:color="000000" w:sz="0" w:space="0"/>
              <w:bottom w:val="single" w:color="000000" w:sz="4" w:space="0"/>
              <w:right w:val="single" w:color="000000" w:sz="4" w:space="0"/>
            </w:tcBorders>
            <w:shd w:val="clear" w:color="000000" w:fill="FFFFFF"/>
            <w:noWrap w:val="0"/>
            <w:tcMar>
              <w:left w:w="108" w:type="dxa"/>
              <w:right w:w="108" w:type="dxa"/>
            </w:tcMar>
            <w:vAlign w:val="center"/>
          </w:tcPr>
          <w:p>
            <w:pPr>
              <w:keepNext w:val="0"/>
              <w:keepLines w:val="0"/>
              <w:widowControl/>
              <w:suppressLineNumbers w:val="0"/>
              <w:jc w:val="center"/>
              <w:textAlignment w:val="center"/>
              <w:rPr>
                <w:rFonts w:ascii="宋体" w:hAnsi="宋体" w:eastAsia="宋体" w:cs="宋体"/>
                <w:sz w:val="22"/>
                <w:highlight w:val="none"/>
              </w:rPr>
            </w:pPr>
            <w:r>
              <w:rPr>
                <w:rFonts w:hint="eastAsia" w:ascii="宋体" w:hAnsi="宋体" w:eastAsia="宋体" w:cs="宋体"/>
                <w:i w:val="0"/>
                <w:iCs w:val="0"/>
                <w:color w:val="000000"/>
                <w:kern w:val="0"/>
                <w:sz w:val="24"/>
                <w:szCs w:val="24"/>
                <w:u w:val="none"/>
                <w:lang w:val="en-US" w:eastAsia="zh-CN" w:bidi="ar"/>
              </w:rPr>
              <w:t>0.00</w:t>
            </w:r>
          </w:p>
        </w:tc>
        <w:tc>
          <w:tcPr>
            <w:tcW w:w="1550" w:type="dxa"/>
            <w:gridSpan w:val="4"/>
            <w:tcBorders>
              <w:top w:val="single" w:color="000000" w:sz="0" w:space="0"/>
              <w:left w:val="single" w:color="000000" w:sz="0" w:space="0"/>
              <w:bottom w:val="single" w:color="000000" w:sz="4" w:space="0"/>
              <w:right w:val="single" w:color="000000" w:sz="4" w:space="0"/>
            </w:tcBorders>
            <w:shd w:val="clear" w:color="000000" w:fill="FFFFFF"/>
            <w:noWrap w:val="0"/>
            <w:tcMar>
              <w:left w:w="108" w:type="dxa"/>
              <w:right w:w="108" w:type="dxa"/>
            </w:tcMar>
            <w:vAlign w:val="center"/>
          </w:tcPr>
          <w:p>
            <w:pPr>
              <w:jc w:val="center"/>
              <w:rPr>
                <w:rFonts w:ascii="宋体" w:hAnsi="宋体" w:eastAsia="宋体" w:cs="宋体"/>
                <w:highlight w:val="none"/>
              </w:rPr>
            </w:pPr>
          </w:p>
        </w:tc>
      </w:tr>
      <w:tr>
        <w:tblPrEx>
          <w:tblCellMar>
            <w:top w:w="0" w:type="dxa"/>
            <w:left w:w="10" w:type="dxa"/>
            <w:bottom w:w="0" w:type="dxa"/>
            <w:right w:w="10" w:type="dxa"/>
          </w:tblCellMar>
        </w:tblPrEx>
        <w:trPr>
          <w:gridAfter w:val="3"/>
          <w:wAfter w:w="20" w:type="dxa"/>
          <w:jc w:val="center"/>
        </w:trPr>
        <w:tc>
          <w:tcPr>
            <w:tcW w:w="1315" w:type="dxa"/>
            <w:gridSpan w:val="4"/>
            <w:vMerge w:val="restart"/>
            <w:tcBorders>
              <w:top w:val="single" w:color="000000" w:sz="0" w:space="0"/>
              <w:left w:val="single" w:color="000000" w:sz="4" w:space="0"/>
              <w:bottom w:val="single" w:color="000000" w:sz="4" w:space="0"/>
              <w:right w:val="single" w:color="000000" w:sz="4" w:space="0"/>
            </w:tcBorders>
            <w:shd w:val="clear" w:color="000000" w:fill="FFFFFF"/>
            <w:noWrap w:val="0"/>
            <w:tcMar>
              <w:left w:w="108" w:type="dxa"/>
              <w:right w:w="108" w:type="dxa"/>
            </w:tcMar>
            <w:vAlign w:val="center"/>
          </w:tcPr>
          <w:p>
            <w:pPr>
              <w:keepNext w:val="0"/>
              <w:keepLines w:val="0"/>
              <w:widowControl/>
              <w:suppressLineNumbers w:val="0"/>
              <w:jc w:val="center"/>
              <w:textAlignment w:val="center"/>
              <w:rPr>
                <w:rFonts w:ascii="宋体" w:hAnsi="宋体" w:eastAsia="宋体" w:cs="宋体"/>
                <w:highlight w:val="none"/>
              </w:rPr>
            </w:pPr>
            <w:r>
              <w:rPr>
                <w:rFonts w:hint="eastAsia" w:ascii="宋体" w:hAnsi="宋体" w:eastAsia="宋体" w:cs="宋体"/>
                <w:i w:val="0"/>
                <w:iCs w:val="0"/>
                <w:color w:val="000000"/>
                <w:kern w:val="0"/>
                <w:sz w:val="24"/>
                <w:szCs w:val="24"/>
                <w:u w:val="none"/>
                <w:lang w:val="en-US" w:eastAsia="zh-CN" w:bidi="ar"/>
              </w:rPr>
              <w:t>年度总体目标</w:t>
            </w:r>
          </w:p>
        </w:tc>
        <w:tc>
          <w:tcPr>
            <w:tcW w:w="6078" w:type="dxa"/>
            <w:gridSpan w:val="20"/>
            <w:tcBorders>
              <w:top w:val="single" w:color="000000" w:sz="4" w:space="0"/>
              <w:left w:val="single" w:color="000000" w:sz="0" w:space="0"/>
              <w:bottom w:val="single" w:color="000000" w:sz="4" w:space="0"/>
              <w:right w:val="single" w:color="000000" w:sz="4" w:space="0"/>
            </w:tcBorders>
            <w:shd w:val="clear" w:color="000000" w:fill="FFFFFF"/>
            <w:noWrap w:val="0"/>
            <w:tcMar>
              <w:left w:w="108" w:type="dxa"/>
              <w:right w:w="108" w:type="dxa"/>
            </w:tcMar>
            <w:vAlign w:val="center"/>
          </w:tcPr>
          <w:p>
            <w:pPr>
              <w:keepNext w:val="0"/>
              <w:keepLines w:val="0"/>
              <w:widowControl/>
              <w:suppressLineNumbers w:val="0"/>
              <w:jc w:val="center"/>
              <w:textAlignment w:val="center"/>
              <w:rPr>
                <w:rFonts w:ascii="宋体" w:hAnsi="宋体" w:eastAsia="宋体" w:cs="宋体"/>
                <w:highlight w:val="none"/>
              </w:rPr>
            </w:pPr>
            <w:r>
              <w:rPr>
                <w:rFonts w:hint="eastAsia" w:ascii="宋体" w:hAnsi="宋体" w:eastAsia="宋体" w:cs="宋体"/>
                <w:i w:val="0"/>
                <w:iCs w:val="0"/>
                <w:color w:val="000000"/>
                <w:kern w:val="0"/>
                <w:sz w:val="24"/>
                <w:szCs w:val="24"/>
                <w:u w:val="none"/>
                <w:lang w:val="en-US" w:eastAsia="zh-CN" w:bidi="ar"/>
              </w:rPr>
              <w:t>预期目标</w:t>
            </w:r>
          </w:p>
        </w:tc>
        <w:tc>
          <w:tcPr>
            <w:tcW w:w="6137" w:type="dxa"/>
            <w:gridSpan w:val="22"/>
            <w:tcBorders>
              <w:top w:val="single" w:color="000000" w:sz="4" w:space="0"/>
              <w:left w:val="single" w:color="000000" w:sz="0" w:space="0"/>
              <w:bottom w:val="single" w:color="000000" w:sz="4" w:space="0"/>
              <w:right w:val="single" w:color="000000" w:sz="4" w:space="0"/>
            </w:tcBorders>
            <w:shd w:val="clear" w:color="000000" w:fill="FFFFFF"/>
            <w:noWrap w:val="0"/>
            <w:tcMar>
              <w:left w:w="108" w:type="dxa"/>
              <w:right w:w="108" w:type="dxa"/>
            </w:tcMar>
            <w:vAlign w:val="center"/>
          </w:tcPr>
          <w:p>
            <w:pPr>
              <w:keepNext w:val="0"/>
              <w:keepLines w:val="0"/>
              <w:widowControl/>
              <w:suppressLineNumbers w:val="0"/>
              <w:jc w:val="center"/>
              <w:textAlignment w:val="center"/>
              <w:rPr>
                <w:rFonts w:ascii="宋体" w:hAnsi="宋体" w:eastAsia="宋体" w:cs="宋体"/>
                <w:highlight w:val="none"/>
              </w:rPr>
            </w:pPr>
            <w:r>
              <w:rPr>
                <w:rFonts w:hint="eastAsia" w:ascii="宋体" w:hAnsi="宋体" w:eastAsia="宋体" w:cs="宋体"/>
                <w:i w:val="0"/>
                <w:iCs w:val="0"/>
                <w:color w:val="000000"/>
                <w:kern w:val="0"/>
                <w:sz w:val="24"/>
                <w:szCs w:val="24"/>
                <w:u w:val="none"/>
                <w:lang w:val="en-US" w:eastAsia="zh-CN" w:bidi="ar"/>
              </w:rPr>
              <w:t>实际完成情况</w:t>
            </w:r>
          </w:p>
        </w:tc>
      </w:tr>
      <w:tr>
        <w:tblPrEx>
          <w:tblCellMar>
            <w:top w:w="0" w:type="dxa"/>
            <w:left w:w="10" w:type="dxa"/>
            <w:bottom w:w="0" w:type="dxa"/>
            <w:right w:w="10" w:type="dxa"/>
          </w:tblCellMar>
        </w:tblPrEx>
        <w:trPr>
          <w:gridAfter w:val="3"/>
          <w:wAfter w:w="20" w:type="dxa"/>
          <w:jc w:val="center"/>
        </w:trPr>
        <w:tc>
          <w:tcPr>
            <w:tcW w:w="1315" w:type="dxa"/>
            <w:gridSpan w:val="4"/>
            <w:vMerge w:val="continue"/>
            <w:tcBorders>
              <w:top w:val="single" w:color="000000" w:sz="0" w:space="0"/>
              <w:left w:val="single" w:color="000000" w:sz="4" w:space="0"/>
              <w:bottom w:val="single" w:color="000000" w:sz="4" w:space="0"/>
              <w:right w:val="single" w:color="000000" w:sz="4" w:space="0"/>
            </w:tcBorders>
            <w:shd w:val="clear" w:color="000000" w:fill="FFFFFF"/>
            <w:noWrap w:val="0"/>
            <w:tcMar>
              <w:left w:w="108" w:type="dxa"/>
              <w:right w:w="108" w:type="dxa"/>
            </w:tcMar>
            <w:vAlign w:val="center"/>
          </w:tcPr>
          <w:p>
            <w:pPr>
              <w:jc w:val="center"/>
              <w:rPr>
                <w:rFonts w:ascii="宋体" w:hAnsi="宋体" w:eastAsia="宋体" w:cs="宋体"/>
                <w:sz w:val="22"/>
                <w:highlight w:val="none"/>
              </w:rPr>
            </w:pPr>
          </w:p>
        </w:tc>
        <w:tc>
          <w:tcPr>
            <w:tcW w:w="6078" w:type="dxa"/>
            <w:gridSpan w:val="20"/>
            <w:tcBorders>
              <w:top w:val="single" w:color="000000" w:sz="4" w:space="0"/>
              <w:left w:val="single" w:color="000000" w:sz="0" w:space="0"/>
              <w:bottom w:val="single" w:color="000000" w:sz="4" w:space="0"/>
              <w:right w:val="single" w:color="000000" w:sz="4" w:space="0"/>
            </w:tcBorders>
            <w:shd w:val="clear" w:color="000000" w:fill="FFFFFF"/>
            <w:noWrap w:val="0"/>
            <w:tcMar>
              <w:left w:w="108" w:type="dxa"/>
              <w:right w:w="108" w:type="dxa"/>
            </w:tcMar>
            <w:vAlign w:val="top"/>
          </w:tcPr>
          <w:p>
            <w:pPr>
              <w:keepNext w:val="0"/>
              <w:keepLines w:val="0"/>
              <w:widowControl/>
              <w:suppressLineNumbers w:val="0"/>
              <w:jc w:val="left"/>
              <w:textAlignment w:val="top"/>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为了保障道路交通的安全和通畅，道路安全设施的维护工作显得尤为重要。及时消除道路安全隐患，确保群众出行安全，加快护栏修复进程，完善道路交通标线，提升和改善居民出行环境。</w:t>
            </w:r>
          </w:p>
        </w:tc>
        <w:tc>
          <w:tcPr>
            <w:tcW w:w="6137" w:type="dxa"/>
            <w:gridSpan w:val="22"/>
            <w:tcBorders>
              <w:top w:val="single" w:color="000000" w:sz="4" w:space="0"/>
              <w:left w:val="single" w:color="000000" w:sz="0" w:space="0"/>
              <w:bottom w:val="single" w:color="000000" w:sz="4" w:space="0"/>
              <w:right w:val="single" w:color="000000" w:sz="4" w:space="0"/>
            </w:tcBorders>
            <w:shd w:val="clear" w:color="000000" w:fill="FFFFFF"/>
            <w:noWrap w:val="0"/>
            <w:tcMar>
              <w:left w:w="108" w:type="dxa"/>
              <w:right w:w="108" w:type="dxa"/>
            </w:tcMar>
            <w:vAlign w:val="top"/>
          </w:tcPr>
          <w:p>
            <w:pPr>
              <w:keepNext w:val="0"/>
              <w:keepLines w:val="0"/>
              <w:widowControl/>
              <w:suppressLineNumbers w:val="0"/>
              <w:jc w:val="left"/>
              <w:textAlignment w:val="top"/>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扎实做好城区道路交通设施的维护管理工作，不断提高城市管理水平。</w:t>
            </w:r>
          </w:p>
        </w:tc>
      </w:tr>
      <w:tr>
        <w:tblPrEx>
          <w:tblCellMar>
            <w:top w:w="0" w:type="dxa"/>
            <w:left w:w="10" w:type="dxa"/>
            <w:bottom w:w="0" w:type="dxa"/>
            <w:right w:w="10" w:type="dxa"/>
          </w:tblCellMar>
        </w:tblPrEx>
        <w:trPr>
          <w:gridAfter w:val="3"/>
          <w:wAfter w:w="20" w:type="dxa"/>
          <w:jc w:val="center"/>
        </w:trPr>
        <w:tc>
          <w:tcPr>
            <w:tcW w:w="1315" w:type="dxa"/>
            <w:gridSpan w:val="4"/>
            <w:vMerge w:val="restart"/>
            <w:tcBorders>
              <w:top w:val="single" w:color="000000" w:sz="0" w:space="0"/>
              <w:left w:val="single" w:color="000000" w:sz="4" w:space="0"/>
              <w:bottom w:val="single" w:color="000000" w:sz="0" w:space="0"/>
              <w:right w:val="single" w:color="000000" w:sz="4" w:space="0"/>
            </w:tcBorders>
            <w:shd w:val="clear" w:color="000000" w:fill="FFFFFF"/>
            <w:noWrap w:val="0"/>
            <w:tcMar>
              <w:left w:w="108"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center"/>
              <w:rPr>
                <w:rFonts w:ascii="宋体" w:hAnsi="宋体" w:eastAsia="宋体" w:cs="宋体"/>
                <w:highlight w:val="none"/>
              </w:rPr>
            </w:pPr>
            <w:r>
              <w:rPr>
                <w:rFonts w:hint="eastAsia" w:ascii="宋体" w:hAnsi="宋体" w:eastAsia="宋体" w:cs="宋体"/>
                <w:i w:val="0"/>
                <w:iCs w:val="0"/>
                <w:color w:val="000000"/>
                <w:kern w:val="0"/>
                <w:sz w:val="24"/>
                <w:szCs w:val="24"/>
                <w:u w:val="none"/>
                <w:lang w:val="en-US" w:eastAsia="zh-CN" w:bidi="ar"/>
              </w:rPr>
              <w:t>绩效</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指标</w:t>
            </w:r>
          </w:p>
        </w:tc>
        <w:tc>
          <w:tcPr>
            <w:tcW w:w="993" w:type="dxa"/>
            <w:gridSpan w:val="4"/>
            <w:tcBorders>
              <w:top w:val="single" w:color="000000" w:sz="0" w:space="0"/>
              <w:left w:val="single" w:color="000000" w:sz="0" w:space="0"/>
              <w:bottom w:val="single" w:color="000000" w:sz="4" w:space="0"/>
              <w:right w:val="single" w:color="000000" w:sz="4" w:space="0"/>
            </w:tcBorders>
            <w:shd w:val="clear" w:color="000000" w:fill="FFFFFF"/>
            <w:noWrap w:val="0"/>
            <w:tcMar>
              <w:left w:w="108"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一级 </w:t>
            </w:r>
          </w:p>
          <w:p>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center"/>
              <w:rPr>
                <w:rFonts w:ascii="宋体" w:hAnsi="宋体" w:eastAsia="宋体" w:cs="宋体"/>
                <w:highlight w:val="none"/>
              </w:rPr>
            </w:pPr>
            <w:r>
              <w:rPr>
                <w:rFonts w:hint="eastAsia" w:ascii="宋体" w:hAnsi="宋体" w:eastAsia="宋体" w:cs="宋体"/>
                <w:i w:val="0"/>
                <w:iCs w:val="0"/>
                <w:color w:val="000000"/>
                <w:kern w:val="0"/>
                <w:sz w:val="24"/>
                <w:szCs w:val="24"/>
                <w:u w:val="none"/>
                <w:lang w:val="en-US" w:eastAsia="zh-CN" w:bidi="ar"/>
              </w:rPr>
              <w:t>指标</w:t>
            </w:r>
          </w:p>
        </w:tc>
        <w:tc>
          <w:tcPr>
            <w:tcW w:w="1544" w:type="dxa"/>
            <w:gridSpan w:val="4"/>
            <w:tcBorders>
              <w:top w:val="single" w:color="000000" w:sz="0" w:space="0"/>
              <w:left w:val="single" w:color="000000" w:sz="0" w:space="0"/>
              <w:bottom w:val="single" w:color="000000" w:sz="4" w:space="0"/>
              <w:right w:val="single" w:color="000000" w:sz="4" w:space="0"/>
            </w:tcBorders>
            <w:shd w:val="clear" w:color="000000" w:fill="FFFFFF"/>
            <w:noWrap w:val="0"/>
            <w:tcMar>
              <w:left w:w="108"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center"/>
            </w:pPr>
            <w:r>
              <w:rPr>
                <w:rFonts w:hint="eastAsia" w:ascii="宋体" w:hAnsi="宋体" w:eastAsia="宋体" w:cs="宋体"/>
                <w:i w:val="0"/>
                <w:iCs w:val="0"/>
                <w:color w:val="000000"/>
                <w:kern w:val="0"/>
                <w:sz w:val="24"/>
                <w:szCs w:val="24"/>
                <w:u w:val="none"/>
                <w:lang w:val="en-US" w:eastAsia="zh-CN" w:bidi="ar"/>
              </w:rPr>
              <w:t>二级指标</w:t>
            </w:r>
          </w:p>
        </w:tc>
        <w:tc>
          <w:tcPr>
            <w:tcW w:w="3334" w:type="dxa"/>
            <w:gridSpan w:val="8"/>
            <w:tcBorders>
              <w:top w:val="single" w:color="000000" w:sz="0" w:space="0"/>
              <w:left w:val="single" w:color="000000" w:sz="0" w:space="0"/>
              <w:bottom w:val="single" w:color="000000" w:sz="4" w:space="0"/>
              <w:right w:val="single" w:color="000000" w:sz="4" w:space="0"/>
            </w:tcBorders>
            <w:shd w:val="clear" w:color="000000" w:fill="FFFFFF"/>
            <w:noWrap w:val="0"/>
            <w:tcMar>
              <w:left w:w="108"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ascii="宋体" w:hAnsi="宋体" w:eastAsia="宋体" w:cs="宋体"/>
                <w:highlight w:val="none"/>
              </w:rPr>
            </w:pPr>
            <w:r>
              <w:rPr>
                <w:rFonts w:hint="eastAsia" w:ascii="宋体" w:hAnsi="宋体" w:eastAsia="宋体" w:cs="宋体"/>
                <w:i w:val="0"/>
                <w:iCs w:val="0"/>
                <w:color w:val="000000"/>
                <w:kern w:val="0"/>
                <w:sz w:val="24"/>
                <w:szCs w:val="24"/>
                <w:u w:val="none"/>
                <w:lang w:val="en-US" w:eastAsia="zh-CN" w:bidi="ar"/>
              </w:rPr>
              <w:t>三级指标</w:t>
            </w:r>
          </w:p>
        </w:tc>
        <w:tc>
          <w:tcPr>
            <w:tcW w:w="1694" w:type="dxa"/>
            <w:gridSpan w:val="8"/>
            <w:tcBorders>
              <w:top w:val="single" w:color="000000" w:sz="0" w:space="0"/>
              <w:left w:val="single" w:color="000000" w:sz="0" w:space="0"/>
              <w:bottom w:val="single" w:color="000000" w:sz="4" w:space="0"/>
              <w:right w:val="single" w:color="000000" w:sz="4" w:space="0"/>
            </w:tcBorders>
            <w:shd w:val="clear" w:color="000000" w:fill="FFFFFF"/>
            <w:noWrap w:val="0"/>
            <w:tcMar>
              <w:left w:w="108"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pPr>
            <w:r>
              <w:rPr>
                <w:rFonts w:hint="eastAsia" w:ascii="宋体" w:hAnsi="宋体" w:eastAsia="宋体" w:cs="宋体"/>
                <w:i w:val="0"/>
                <w:iCs w:val="0"/>
                <w:color w:val="000000"/>
                <w:kern w:val="0"/>
                <w:sz w:val="24"/>
                <w:szCs w:val="24"/>
                <w:u w:val="none"/>
                <w:lang w:val="en-US" w:eastAsia="zh-CN" w:bidi="ar"/>
              </w:rPr>
              <w:t>年度指标值</w:t>
            </w:r>
          </w:p>
        </w:tc>
        <w:tc>
          <w:tcPr>
            <w:tcW w:w="1097" w:type="dxa"/>
            <w:gridSpan w:val="4"/>
            <w:tcBorders>
              <w:top w:val="single" w:color="000000" w:sz="4" w:space="0"/>
              <w:left w:val="single" w:color="000000" w:sz="0" w:space="0"/>
              <w:bottom w:val="single" w:color="000000" w:sz="4" w:space="0"/>
              <w:right w:val="single" w:color="000000" w:sz="4" w:space="0"/>
            </w:tcBorders>
            <w:shd w:val="clear" w:color="000000" w:fill="FFFFFF"/>
            <w:noWrap w:val="0"/>
            <w:tcMar>
              <w:left w:w="108"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center"/>
              <w:rPr>
                <w:rFonts w:ascii="宋体" w:hAnsi="宋体" w:eastAsia="宋体" w:cs="宋体"/>
                <w:highlight w:val="none"/>
              </w:rPr>
            </w:pPr>
            <w:r>
              <w:rPr>
                <w:rFonts w:hint="eastAsia" w:ascii="宋体" w:hAnsi="宋体" w:eastAsia="宋体" w:cs="宋体"/>
                <w:i w:val="0"/>
                <w:iCs w:val="0"/>
                <w:color w:val="000000"/>
                <w:kern w:val="0"/>
                <w:sz w:val="24"/>
                <w:szCs w:val="24"/>
                <w:u w:val="none"/>
                <w:lang w:val="en-US" w:eastAsia="zh-CN" w:bidi="ar"/>
              </w:rPr>
              <w:t>实际完成值</w:t>
            </w:r>
          </w:p>
        </w:tc>
        <w:tc>
          <w:tcPr>
            <w:tcW w:w="717" w:type="dxa"/>
            <w:gridSpan w:val="5"/>
            <w:tcBorders>
              <w:top w:val="single" w:color="000000" w:sz="0" w:space="0"/>
              <w:left w:val="single" w:color="000000" w:sz="0" w:space="0"/>
              <w:bottom w:val="single" w:color="000000" w:sz="4" w:space="0"/>
              <w:right w:val="single" w:color="000000" w:sz="4" w:space="0"/>
            </w:tcBorders>
            <w:shd w:val="clear" w:color="000000" w:fill="FFFFFF"/>
            <w:noWrap w:val="0"/>
            <w:tcMar>
              <w:left w:w="108"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center"/>
              <w:rPr>
                <w:rFonts w:ascii="宋体" w:hAnsi="宋体" w:eastAsia="宋体" w:cs="宋体"/>
                <w:highlight w:val="none"/>
              </w:rPr>
            </w:pPr>
            <w:r>
              <w:rPr>
                <w:rFonts w:hint="eastAsia" w:ascii="宋体" w:hAnsi="宋体" w:eastAsia="宋体" w:cs="宋体"/>
                <w:i w:val="0"/>
                <w:iCs w:val="0"/>
                <w:color w:val="000000"/>
                <w:kern w:val="0"/>
                <w:sz w:val="24"/>
                <w:szCs w:val="24"/>
                <w:u w:val="none"/>
                <w:lang w:val="en-US" w:eastAsia="zh-CN" w:bidi="ar"/>
              </w:rPr>
              <w:t>指标分值</w:t>
            </w:r>
          </w:p>
        </w:tc>
        <w:tc>
          <w:tcPr>
            <w:tcW w:w="1286" w:type="dxa"/>
            <w:gridSpan w:val="5"/>
            <w:tcBorders>
              <w:top w:val="single" w:color="000000" w:sz="0" w:space="0"/>
              <w:left w:val="single" w:color="000000" w:sz="0" w:space="0"/>
              <w:bottom w:val="single" w:color="000000" w:sz="4" w:space="0"/>
              <w:right w:val="single" w:color="000000" w:sz="4" w:space="0"/>
            </w:tcBorders>
            <w:shd w:val="clear" w:color="000000" w:fill="FFFFFF"/>
            <w:noWrap w:val="0"/>
            <w:tcMar>
              <w:left w:w="108"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center"/>
            </w:pPr>
            <w:r>
              <w:rPr>
                <w:rFonts w:hint="eastAsia" w:ascii="宋体" w:hAnsi="宋体" w:eastAsia="宋体" w:cs="宋体"/>
                <w:i w:val="0"/>
                <w:iCs w:val="0"/>
                <w:color w:val="000000"/>
                <w:kern w:val="0"/>
                <w:sz w:val="24"/>
                <w:szCs w:val="24"/>
                <w:u w:val="none"/>
                <w:lang w:val="en-US" w:eastAsia="zh-CN" w:bidi="ar"/>
              </w:rPr>
              <w:t>自评得分</w:t>
            </w:r>
          </w:p>
        </w:tc>
        <w:tc>
          <w:tcPr>
            <w:tcW w:w="1550" w:type="dxa"/>
            <w:gridSpan w:val="4"/>
            <w:tcBorders>
              <w:top w:val="single" w:color="000000" w:sz="0" w:space="0"/>
              <w:left w:val="single" w:color="000000" w:sz="0" w:space="0"/>
              <w:bottom w:val="single" w:color="000000" w:sz="4" w:space="0"/>
              <w:right w:val="single" w:color="000000" w:sz="4" w:space="0"/>
            </w:tcBorders>
            <w:shd w:val="clear" w:color="000000" w:fill="FFFFFF"/>
            <w:noWrap w:val="0"/>
            <w:tcMar>
              <w:left w:w="108"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ascii="宋体" w:hAnsi="宋体" w:eastAsia="宋体" w:cs="宋体"/>
                <w:highlight w:val="none"/>
              </w:rPr>
            </w:pPr>
            <w:r>
              <w:rPr>
                <w:rFonts w:hint="eastAsia" w:ascii="宋体" w:hAnsi="宋体" w:eastAsia="宋体" w:cs="宋体"/>
                <w:i w:val="0"/>
                <w:iCs w:val="0"/>
                <w:color w:val="000000"/>
                <w:kern w:val="0"/>
                <w:sz w:val="24"/>
                <w:szCs w:val="24"/>
                <w:u w:val="none"/>
                <w:lang w:val="en-US" w:eastAsia="zh-CN" w:bidi="ar"/>
              </w:rPr>
              <w:t>偏差原因分析及改进措施</w:t>
            </w:r>
          </w:p>
        </w:tc>
      </w:tr>
      <w:tr>
        <w:tblPrEx>
          <w:tblCellMar>
            <w:top w:w="0" w:type="dxa"/>
            <w:left w:w="10" w:type="dxa"/>
            <w:bottom w:w="0" w:type="dxa"/>
            <w:right w:w="10" w:type="dxa"/>
          </w:tblCellMar>
        </w:tblPrEx>
        <w:trPr>
          <w:gridAfter w:val="3"/>
          <w:wAfter w:w="20" w:type="dxa"/>
          <w:jc w:val="center"/>
        </w:trPr>
        <w:tc>
          <w:tcPr>
            <w:tcW w:w="1315" w:type="dxa"/>
            <w:gridSpan w:val="4"/>
            <w:vMerge w:val="continue"/>
            <w:tcBorders>
              <w:top w:val="single" w:color="000000" w:sz="0" w:space="0"/>
              <w:left w:val="single" w:color="000000" w:sz="4" w:space="0"/>
              <w:bottom w:val="single" w:color="000000" w:sz="0" w:space="0"/>
              <w:right w:val="single" w:color="000000" w:sz="4" w:space="0"/>
            </w:tcBorders>
            <w:shd w:val="clear" w:color="000000" w:fill="FFFFFF"/>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00" w:lineRule="exact"/>
              <w:rPr>
                <w:rFonts w:ascii="宋体" w:hAnsi="宋体" w:eastAsia="宋体" w:cs="宋体"/>
                <w:sz w:val="22"/>
                <w:highlight w:val="none"/>
              </w:rPr>
            </w:pPr>
          </w:p>
        </w:tc>
        <w:tc>
          <w:tcPr>
            <w:tcW w:w="993" w:type="dxa"/>
            <w:gridSpan w:val="4"/>
            <w:vMerge w:val="restart"/>
            <w:tcBorders>
              <w:top w:val="single" w:color="000000" w:sz="0" w:space="0"/>
              <w:left w:val="single" w:color="000000" w:sz="4" w:space="0"/>
              <w:bottom w:val="single" w:color="000000" w:sz="4" w:space="0"/>
              <w:right w:val="single" w:color="000000" w:sz="4" w:space="0"/>
            </w:tcBorders>
            <w:shd w:val="clear" w:color="000000" w:fill="FFFFFF"/>
            <w:noWrap w:val="0"/>
            <w:tcMar>
              <w:left w:w="108"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产出</w:t>
            </w:r>
          </w:p>
          <w:p>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center"/>
              <w:rPr>
                <w:rFonts w:ascii="宋体" w:hAnsi="宋体" w:eastAsia="宋体" w:cs="宋体"/>
                <w:highlight w:val="none"/>
              </w:rPr>
            </w:pPr>
            <w:r>
              <w:rPr>
                <w:rFonts w:hint="eastAsia" w:ascii="宋体" w:hAnsi="宋体" w:eastAsia="宋体" w:cs="宋体"/>
                <w:i w:val="0"/>
                <w:iCs w:val="0"/>
                <w:color w:val="000000"/>
                <w:kern w:val="0"/>
                <w:sz w:val="22"/>
                <w:szCs w:val="22"/>
                <w:u w:val="none"/>
                <w:lang w:val="en-US" w:eastAsia="zh-CN" w:bidi="ar"/>
              </w:rPr>
              <w:t>指标</w:t>
            </w:r>
          </w:p>
        </w:tc>
        <w:tc>
          <w:tcPr>
            <w:tcW w:w="1544" w:type="dxa"/>
            <w:gridSpan w:val="4"/>
            <w:tcBorders>
              <w:top w:val="single" w:color="000000" w:sz="0" w:space="0"/>
              <w:left w:val="single" w:color="000000" w:sz="4" w:space="0"/>
              <w:bottom w:val="single" w:color="000000" w:sz="4" w:space="0"/>
              <w:right w:val="single" w:color="000000" w:sz="4" w:space="0"/>
            </w:tcBorders>
            <w:shd w:val="clear" w:color="000000" w:fill="FFFFFF"/>
            <w:noWrap w:val="0"/>
            <w:tcMar>
              <w:left w:w="108"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center"/>
            </w:pPr>
            <w:r>
              <w:rPr>
                <w:rFonts w:hint="eastAsia" w:ascii="宋体" w:hAnsi="宋体" w:eastAsia="宋体" w:cs="宋体"/>
                <w:i w:val="0"/>
                <w:iCs w:val="0"/>
                <w:color w:val="000000"/>
                <w:kern w:val="0"/>
                <w:sz w:val="22"/>
                <w:szCs w:val="22"/>
                <w:u w:val="none"/>
                <w:lang w:val="en-US" w:eastAsia="zh-CN" w:bidi="ar"/>
              </w:rPr>
              <w:t>数量指标</w:t>
            </w:r>
          </w:p>
        </w:tc>
        <w:tc>
          <w:tcPr>
            <w:tcW w:w="3334" w:type="dxa"/>
            <w:gridSpan w:val="8"/>
            <w:tcBorders>
              <w:top w:val="single" w:color="000000" w:sz="0" w:space="0"/>
              <w:left w:val="single" w:color="000000" w:sz="4" w:space="0"/>
              <w:bottom w:val="single" w:color="000000" w:sz="4" w:space="0"/>
              <w:right w:val="single" w:color="000000" w:sz="4" w:space="0"/>
            </w:tcBorders>
            <w:shd w:val="clear" w:color="000000" w:fill="FFFFFF"/>
            <w:noWrap w:val="0"/>
            <w:tcMar>
              <w:left w:w="108"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center"/>
              <w:rPr>
                <w:rFonts w:ascii="宋体" w:hAnsi="宋体" w:eastAsia="宋体" w:cs="宋体"/>
                <w:highlight w:val="none"/>
              </w:rPr>
            </w:pPr>
            <w:r>
              <w:rPr>
                <w:rFonts w:hint="eastAsia" w:ascii="宋体" w:hAnsi="宋体" w:eastAsia="宋体" w:cs="宋体"/>
                <w:i w:val="0"/>
                <w:iCs w:val="0"/>
                <w:color w:val="000000"/>
                <w:kern w:val="0"/>
                <w:sz w:val="22"/>
                <w:szCs w:val="22"/>
                <w:u w:val="none"/>
                <w:lang w:val="en-US" w:eastAsia="zh-CN" w:bidi="ar"/>
              </w:rPr>
              <w:t>交通设施管护工作项目涵盖的乡镇数量</w:t>
            </w:r>
          </w:p>
        </w:tc>
        <w:tc>
          <w:tcPr>
            <w:tcW w:w="1694" w:type="dxa"/>
            <w:gridSpan w:val="8"/>
            <w:tcBorders>
              <w:top w:val="single" w:color="000000" w:sz="0" w:space="0"/>
              <w:left w:val="single" w:color="000000" w:sz="4" w:space="0"/>
              <w:bottom w:val="single" w:color="000000" w:sz="4" w:space="0"/>
              <w:right w:val="single" w:color="000000" w:sz="4" w:space="0"/>
            </w:tcBorders>
            <w:shd w:val="clear" w:color="000000" w:fill="FFFFFF"/>
            <w:noWrap w:val="0"/>
            <w:tcMar>
              <w:left w:w="108"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center"/>
            </w:pPr>
            <w:r>
              <w:rPr>
                <w:rFonts w:hint="eastAsia" w:ascii="宋体" w:hAnsi="宋体" w:eastAsia="宋体" w:cs="宋体"/>
                <w:i w:val="0"/>
                <w:iCs w:val="0"/>
                <w:color w:val="000000"/>
                <w:kern w:val="0"/>
                <w:sz w:val="24"/>
                <w:szCs w:val="24"/>
                <w:u w:val="none"/>
                <w:lang w:val="en-US" w:eastAsia="zh-CN" w:bidi="ar"/>
              </w:rPr>
              <w:t>≥6个</w:t>
            </w:r>
          </w:p>
        </w:tc>
        <w:tc>
          <w:tcPr>
            <w:tcW w:w="1097" w:type="dxa"/>
            <w:gridSpan w:val="4"/>
            <w:tcBorders>
              <w:top w:val="single" w:color="000000" w:sz="4" w:space="0"/>
              <w:left w:val="single" w:color="000000" w:sz="0" w:space="0"/>
              <w:bottom w:val="single" w:color="000000" w:sz="4" w:space="0"/>
              <w:right w:val="single" w:color="000000" w:sz="4" w:space="0"/>
            </w:tcBorders>
            <w:shd w:val="clear" w:color="000000" w:fill="FFFFFF"/>
            <w:noWrap w:val="0"/>
            <w:tcMar>
              <w:left w:w="108"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center"/>
              <w:rPr>
                <w:rFonts w:ascii="宋体" w:hAnsi="宋体" w:eastAsia="宋体" w:cs="宋体"/>
                <w:sz w:val="22"/>
                <w:highlight w:val="none"/>
              </w:rPr>
            </w:pPr>
            <w:r>
              <w:rPr>
                <w:rFonts w:hint="eastAsia" w:ascii="宋体" w:hAnsi="宋体" w:eastAsia="宋体" w:cs="宋体"/>
                <w:i w:val="0"/>
                <w:iCs w:val="0"/>
                <w:color w:val="000000"/>
                <w:kern w:val="0"/>
                <w:sz w:val="24"/>
                <w:szCs w:val="24"/>
                <w:u w:val="none"/>
                <w:lang w:val="en-US" w:eastAsia="zh-CN" w:bidi="ar"/>
              </w:rPr>
              <w:t>6</w:t>
            </w:r>
          </w:p>
        </w:tc>
        <w:tc>
          <w:tcPr>
            <w:tcW w:w="717" w:type="dxa"/>
            <w:gridSpan w:val="5"/>
            <w:tcBorders>
              <w:top w:val="single" w:color="000000" w:sz="0" w:space="0"/>
              <w:left w:val="single" w:color="000000" w:sz="0" w:space="0"/>
              <w:bottom w:val="single" w:color="000000" w:sz="4" w:space="0"/>
              <w:right w:val="single" w:color="000000" w:sz="4" w:space="0"/>
            </w:tcBorders>
            <w:shd w:val="clear" w:color="000000" w:fill="FFFFFF"/>
            <w:noWrap w:val="0"/>
            <w:tcMar>
              <w:left w:w="108"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center"/>
              <w:rPr>
                <w:rFonts w:ascii="宋体" w:hAnsi="宋体" w:eastAsia="宋体" w:cs="宋体"/>
                <w:sz w:val="22"/>
                <w:highlight w:val="none"/>
              </w:rPr>
            </w:pPr>
            <w:r>
              <w:rPr>
                <w:rFonts w:hint="eastAsia" w:ascii="宋体" w:hAnsi="宋体" w:eastAsia="宋体" w:cs="宋体"/>
                <w:i w:val="0"/>
                <w:iCs w:val="0"/>
                <w:color w:val="000000"/>
                <w:kern w:val="0"/>
                <w:sz w:val="24"/>
                <w:szCs w:val="24"/>
                <w:u w:val="none"/>
                <w:lang w:val="en-US" w:eastAsia="zh-CN" w:bidi="ar"/>
              </w:rPr>
              <w:t>10</w:t>
            </w:r>
          </w:p>
        </w:tc>
        <w:tc>
          <w:tcPr>
            <w:tcW w:w="1286" w:type="dxa"/>
            <w:gridSpan w:val="5"/>
            <w:tcBorders>
              <w:top w:val="single" w:color="000000" w:sz="0" w:space="0"/>
              <w:left w:val="single" w:color="000000" w:sz="0" w:space="0"/>
              <w:bottom w:val="single" w:color="000000" w:sz="4" w:space="0"/>
              <w:right w:val="single" w:color="000000" w:sz="4" w:space="0"/>
            </w:tcBorders>
            <w:shd w:val="clear" w:color="000000" w:fill="FFFFFF"/>
            <w:noWrap w:val="0"/>
            <w:tcMar>
              <w:left w:w="108"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center"/>
            </w:pPr>
            <w:r>
              <w:rPr>
                <w:rFonts w:hint="eastAsia" w:ascii="宋体" w:hAnsi="宋体" w:eastAsia="宋体" w:cs="宋体"/>
                <w:i w:val="0"/>
                <w:iCs w:val="0"/>
                <w:color w:val="000000"/>
                <w:kern w:val="0"/>
                <w:sz w:val="24"/>
                <w:szCs w:val="24"/>
                <w:u w:val="none"/>
                <w:lang w:val="en-US" w:eastAsia="zh-CN" w:bidi="ar"/>
              </w:rPr>
              <w:t>10</w:t>
            </w:r>
          </w:p>
        </w:tc>
        <w:tc>
          <w:tcPr>
            <w:tcW w:w="1550" w:type="dxa"/>
            <w:gridSpan w:val="4"/>
            <w:tcBorders>
              <w:top w:val="single" w:color="000000" w:sz="0" w:space="0"/>
              <w:left w:val="single" w:color="000000" w:sz="0" w:space="0"/>
              <w:bottom w:val="single" w:color="000000" w:sz="4" w:space="0"/>
              <w:right w:val="single" w:color="000000" w:sz="4" w:space="0"/>
            </w:tcBorders>
            <w:shd w:val="clear" w:color="000000" w:fill="FFFFFF"/>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00" w:lineRule="exact"/>
              <w:rPr>
                <w:rFonts w:ascii="宋体" w:hAnsi="宋体" w:eastAsia="宋体" w:cs="宋体"/>
                <w:sz w:val="22"/>
                <w:highlight w:val="none"/>
              </w:rPr>
            </w:pPr>
          </w:p>
        </w:tc>
      </w:tr>
      <w:tr>
        <w:tblPrEx>
          <w:tblCellMar>
            <w:top w:w="0" w:type="dxa"/>
            <w:left w:w="10" w:type="dxa"/>
            <w:bottom w:w="0" w:type="dxa"/>
            <w:right w:w="10" w:type="dxa"/>
          </w:tblCellMar>
        </w:tblPrEx>
        <w:trPr>
          <w:gridAfter w:val="3"/>
          <w:wAfter w:w="20" w:type="dxa"/>
          <w:jc w:val="center"/>
        </w:trPr>
        <w:tc>
          <w:tcPr>
            <w:tcW w:w="1315" w:type="dxa"/>
            <w:gridSpan w:val="4"/>
            <w:vMerge w:val="continue"/>
            <w:tcBorders>
              <w:top w:val="single" w:color="000000" w:sz="0" w:space="0"/>
              <w:left w:val="single" w:color="000000" w:sz="4" w:space="0"/>
              <w:bottom w:val="single" w:color="000000" w:sz="0" w:space="0"/>
              <w:right w:val="single" w:color="000000" w:sz="4" w:space="0"/>
            </w:tcBorders>
            <w:shd w:val="clear" w:color="000000" w:fill="FFFFFF"/>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00" w:lineRule="exact"/>
              <w:rPr>
                <w:rFonts w:ascii="宋体" w:hAnsi="宋体" w:eastAsia="宋体" w:cs="宋体"/>
                <w:sz w:val="22"/>
                <w:highlight w:val="none"/>
              </w:rPr>
            </w:pPr>
          </w:p>
        </w:tc>
        <w:tc>
          <w:tcPr>
            <w:tcW w:w="993" w:type="dxa"/>
            <w:gridSpan w:val="4"/>
            <w:vMerge w:val="continue"/>
            <w:tcBorders>
              <w:top w:val="single" w:color="000000" w:sz="0" w:space="0"/>
              <w:left w:val="single" w:color="000000" w:sz="4" w:space="0"/>
              <w:bottom w:val="single" w:color="000000" w:sz="4" w:space="0"/>
              <w:right w:val="single" w:color="000000" w:sz="4" w:space="0"/>
            </w:tcBorders>
            <w:shd w:val="clear" w:color="000000" w:fill="FFFFFF"/>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00" w:lineRule="exact"/>
              <w:rPr>
                <w:rFonts w:ascii="宋体" w:hAnsi="宋体" w:eastAsia="宋体" w:cs="宋体"/>
                <w:sz w:val="22"/>
                <w:highlight w:val="none"/>
              </w:rPr>
            </w:pPr>
          </w:p>
        </w:tc>
        <w:tc>
          <w:tcPr>
            <w:tcW w:w="1544" w:type="dxa"/>
            <w:gridSpan w:val="4"/>
            <w:vMerge w:val="restart"/>
            <w:tcBorders>
              <w:top w:val="single" w:color="000000" w:sz="0" w:space="0"/>
              <w:left w:val="single" w:color="000000" w:sz="4" w:space="0"/>
              <w:bottom w:val="single" w:color="000000" w:sz="4" w:space="0"/>
              <w:right w:val="single" w:color="000000" w:sz="4" w:space="0"/>
            </w:tcBorders>
            <w:shd w:val="clear" w:color="000000" w:fill="FFFFFF"/>
            <w:noWrap w:val="0"/>
            <w:tcMar>
              <w:left w:w="108"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center"/>
            </w:pPr>
            <w:r>
              <w:rPr>
                <w:rFonts w:hint="eastAsia" w:ascii="宋体" w:hAnsi="宋体" w:eastAsia="宋体" w:cs="宋体"/>
                <w:i w:val="0"/>
                <w:iCs w:val="0"/>
                <w:color w:val="000000"/>
                <w:kern w:val="0"/>
                <w:sz w:val="22"/>
                <w:szCs w:val="22"/>
                <w:u w:val="none"/>
                <w:lang w:val="en-US" w:eastAsia="zh-CN" w:bidi="ar"/>
              </w:rPr>
              <w:t>质量指标</w:t>
            </w:r>
          </w:p>
        </w:tc>
        <w:tc>
          <w:tcPr>
            <w:tcW w:w="3334" w:type="dxa"/>
            <w:gridSpan w:val="8"/>
            <w:tcBorders>
              <w:top w:val="single" w:color="000000" w:sz="0" w:space="0"/>
              <w:left w:val="single" w:color="000000" w:sz="4" w:space="0"/>
              <w:bottom w:val="single" w:color="000000" w:sz="4" w:space="0"/>
              <w:right w:val="single" w:color="000000" w:sz="4" w:space="0"/>
            </w:tcBorders>
            <w:shd w:val="clear" w:color="000000" w:fill="FFFFFF"/>
            <w:noWrap w:val="0"/>
            <w:tcMar>
              <w:left w:w="108"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center"/>
              <w:rPr>
                <w:rFonts w:ascii="宋体" w:hAnsi="宋体" w:eastAsia="宋体" w:cs="宋体"/>
                <w:highlight w:val="none"/>
              </w:rPr>
            </w:pPr>
            <w:r>
              <w:rPr>
                <w:rFonts w:hint="eastAsia" w:ascii="宋体" w:hAnsi="宋体" w:eastAsia="宋体" w:cs="宋体"/>
                <w:i w:val="0"/>
                <w:iCs w:val="0"/>
                <w:color w:val="000000"/>
                <w:kern w:val="0"/>
                <w:sz w:val="22"/>
                <w:szCs w:val="22"/>
                <w:u w:val="none"/>
                <w:lang w:val="en-US" w:eastAsia="zh-CN" w:bidi="ar"/>
              </w:rPr>
              <w:t>项目质量合格率</w:t>
            </w:r>
          </w:p>
        </w:tc>
        <w:tc>
          <w:tcPr>
            <w:tcW w:w="1694" w:type="dxa"/>
            <w:gridSpan w:val="8"/>
            <w:tcBorders>
              <w:top w:val="single" w:color="000000" w:sz="0" w:space="0"/>
              <w:left w:val="single" w:color="000000" w:sz="4" w:space="0"/>
              <w:bottom w:val="single" w:color="000000" w:sz="4" w:space="0"/>
              <w:right w:val="single" w:color="000000" w:sz="4" w:space="0"/>
            </w:tcBorders>
            <w:shd w:val="clear" w:color="000000" w:fill="FFFFFF"/>
            <w:noWrap w:val="0"/>
            <w:tcMar>
              <w:left w:w="108"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center"/>
            </w:pPr>
            <w:r>
              <w:rPr>
                <w:rFonts w:hint="eastAsia" w:ascii="宋体" w:hAnsi="宋体" w:eastAsia="宋体" w:cs="宋体"/>
                <w:i w:val="0"/>
                <w:iCs w:val="0"/>
                <w:color w:val="000000"/>
                <w:kern w:val="0"/>
                <w:sz w:val="24"/>
                <w:szCs w:val="24"/>
                <w:u w:val="none"/>
                <w:lang w:val="en-US" w:eastAsia="zh-CN" w:bidi="ar"/>
              </w:rPr>
              <w:t>≥90%</w:t>
            </w:r>
          </w:p>
        </w:tc>
        <w:tc>
          <w:tcPr>
            <w:tcW w:w="1097" w:type="dxa"/>
            <w:gridSpan w:val="4"/>
            <w:tcBorders>
              <w:top w:val="single" w:color="000000" w:sz="4" w:space="0"/>
              <w:left w:val="single" w:color="000000" w:sz="0" w:space="0"/>
              <w:bottom w:val="single" w:color="000000" w:sz="4" w:space="0"/>
              <w:right w:val="single" w:color="000000" w:sz="4" w:space="0"/>
            </w:tcBorders>
            <w:shd w:val="clear" w:color="000000" w:fill="FFFFFF"/>
            <w:noWrap w:val="0"/>
            <w:tcMar>
              <w:left w:w="108"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center"/>
              <w:rPr>
                <w:rFonts w:ascii="宋体" w:hAnsi="宋体" w:eastAsia="宋体" w:cs="宋体"/>
                <w:sz w:val="22"/>
                <w:highlight w:val="none"/>
              </w:rPr>
            </w:pPr>
            <w:r>
              <w:rPr>
                <w:rFonts w:hint="eastAsia" w:ascii="宋体" w:hAnsi="宋体" w:eastAsia="宋体" w:cs="宋体"/>
                <w:i w:val="0"/>
                <w:iCs w:val="0"/>
                <w:color w:val="000000"/>
                <w:kern w:val="0"/>
                <w:sz w:val="24"/>
                <w:szCs w:val="24"/>
                <w:u w:val="none"/>
                <w:lang w:val="en-US" w:eastAsia="zh-CN" w:bidi="ar"/>
              </w:rPr>
              <w:t>100</w:t>
            </w:r>
          </w:p>
        </w:tc>
        <w:tc>
          <w:tcPr>
            <w:tcW w:w="717" w:type="dxa"/>
            <w:gridSpan w:val="5"/>
            <w:tcBorders>
              <w:top w:val="single" w:color="000000" w:sz="0" w:space="0"/>
              <w:left w:val="single" w:color="000000" w:sz="0" w:space="0"/>
              <w:bottom w:val="single" w:color="000000" w:sz="4" w:space="0"/>
              <w:right w:val="single" w:color="000000" w:sz="4" w:space="0"/>
            </w:tcBorders>
            <w:shd w:val="clear" w:color="000000" w:fill="FFFFFF"/>
            <w:noWrap w:val="0"/>
            <w:tcMar>
              <w:left w:w="108"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center"/>
              <w:rPr>
                <w:rFonts w:ascii="宋体" w:hAnsi="宋体" w:eastAsia="宋体" w:cs="宋体"/>
                <w:sz w:val="22"/>
                <w:highlight w:val="none"/>
              </w:rPr>
            </w:pPr>
            <w:r>
              <w:rPr>
                <w:rFonts w:hint="eastAsia" w:ascii="宋体" w:hAnsi="宋体" w:eastAsia="宋体" w:cs="宋体"/>
                <w:i w:val="0"/>
                <w:iCs w:val="0"/>
                <w:color w:val="000000"/>
                <w:kern w:val="0"/>
                <w:sz w:val="24"/>
                <w:szCs w:val="24"/>
                <w:u w:val="none"/>
                <w:lang w:val="en-US" w:eastAsia="zh-CN" w:bidi="ar"/>
              </w:rPr>
              <w:t>10</w:t>
            </w:r>
          </w:p>
        </w:tc>
        <w:tc>
          <w:tcPr>
            <w:tcW w:w="1286" w:type="dxa"/>
            <w:gridSpan w:val="5"/>
            <w:tcBorders>
              <w:top w:val="single" w:color="000000" w:sz="0" w:space="0"/>
              <w:left w:val="single" w:color="000000" w:sz="0" w:space="0"/>
              <w:bottom w:val="single" w:color="000000" w:sz="4" w:space="0"/>
              <w:right w:val="single" w:color="000000" w:sz="4" w:space="0"/>
            </w:tcBorders>
            <w:shd w:val="clear" w:color="000000" w:fill="FFFFFF"/>
            <w:noWrap w:val="0"/>
            <w:tcMar>
              <w:left w:w="108"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center"/>
            </w:pPr>
            <w:r>
              <w:rPr>
                <w:rFonts w:hint="eastAsia" w:ascii="宋体" w:hAnsi="宋体" w:eastAsia="宋体" w:cs="宋体"/>
                <w:i w:val="0"/>
                <w:iCs w:val="0"/>
                <w:color w:val="000000"/>
                <w:kern w:val="0"/>
                <w:sz w:val="24"/>
                <w:szCs w:val="24"/>
                <w:u w:val="none"/>
                <w:lang w:val="en-US" w:eastAsia="zh-CN" w:bidi="ar"/>
              </w:rPr>
              <w:t>10</w:t>
            </w:r>
          </w:p>
        </w:tc>
        <w:tc>
          <w:tcPr>
            <w:tcW w:w="1550" w:type="dxa"/>
            <w:gridSpan w:val="4"/>
            <w:tcBorders>
              <w:top w:val="single" w:color="000000" w:sz="0" w:space="0"/>
              <w:left w:val="single" w:color="000000" w:sz="0" w:space="0"/>
              <w:bottom w:val="single" w:color="000000" w:sz="4" w:space="0"/>
              <w:right w:val="single" w:color="000000" w:sz="4" w:space="0"/>
            </w:tcBorders>
            <w:shd w:val="clear" w:color="000000" w:fill="FFFFFF"/>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00" w:lineRule="exact"/>
              <w:rPr>
                <w:rFonts w:ascii="宋体" w:hAnsi="宋体" w:eastAsia="宋体" w:cs="宋体"/>
                <w:sz w:val="22"/>
                <w:highlight w:val="none"/>
              </w:rPr>
            </w:pPr>
          </w:p>
        </w:tc>
      </w:tr>
      <w:tr>
        <w:tblPrEx>
          <w:tblCellMar>
            <w:top w:w="0" w:type="dxa"/>
            <w:left w:w="10" w:type="dxa"/>
            <w:bottom w:w="0" w:type="dxa"/>
            <w:right w:w="10" w:type="dxa"/>
          </w:tblCellMar>
        </w:tblPrEx>
        <w:trPr>
          <w:gridAfter w:val="3"/>
          <w:wAfter w:w="20" w:type="dxa"/>
          <w:jc w:val="center"/>
        </w:trPr>
        <w:tc>
          <w:tcPr>
            <w:tcW w:w="1315" w:type="dxa"/>
            <w:gridSpan w:val="4"/>
            <w:vMerge w:val="continue"/>
            <w:tcBorders>
              <w:top w:val="single" w:color="000000" w:sz="0" w:space="0"/>
              <w:left w:val="single" w:color="000000" w:sz="4" w:space="0"/>
              <w:bottom w:val="single" w:color="000000" w:sz="0" w:space="0"/>
              <w:right w:val="single" w:color="000000" w:sz="4" w:space="0"/>
            </w:tcBorders>
            <w:shd w:val="clear" w:color="000000" w:fill="FFFFFF"/>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00" w:lineRule="exact"/>
              <w:rPr>
                <w:rFonts w:ascii="宋体" w:hAnsi="宋体" w:eastAsia="宋体" w:cs="宋体"/>
                <w:sz w:val="22"/>
                <w:highlight w:val="none"/>
              </w:rPr>
            </w:pPr>
          </w:p>
        </w:tc>
        <w:tc>
          <w:tcPr>
            <w:tcW w:w="993" w:type="dxa"/>
            <w:gridSpan w:val="4"/>
            <w:vMerge w:val="continue"/>
            <w:tcBorders>
              <w:top w:val="single" w:color="000000" w:sz="0" w:space="0"/>
              <w:left w:val="single" w:color="000000" w:sz="4" w:space="0"/>
              <w:bottom w:val="single" w:color="000000" w:sz="4" w:space="0"/>
              <w:right w:val="single" w:color="000000" w:sz="4" w:space="0"/>
            </w:tcBorders>
            <w:shd w:val="clear" w:color="000000" w:fill="FFFFFF"/>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00" w:lineRule="exact"/>
              <w:rPr>
                <w:rFonts w:ascii="宋体" w:hAnsi="宋体" w:eastAsia="宋体" w:cs="宋体"/>
                <w:sz w:val="22"/>
                <w:highlight w:val="none"/>
              </w:rPr>
            </w:pPr>
          </w:p>
        </w:tc>
        <w:tc>
          <w:tcPr>
            <w:tcW w:w="1544" w:type="dxa"/>
            <w:gridSpan w:val="4"/>
            <w:vMerge w:val="continue"/>
            <w:tcBorders>
              <w:top w:val="single" w:color="000000" w:sz="0" w:space="0"/>
              <w:left w:val="single" w:color="000000" w:sz="4" w:space="0"/>
              <w:bottom w:val="single" w:color="000000" w:sz="4" w:space="0"/>
              <w:right w:val="single" w:color="000000" w:sz="4" w:space="0"/>
            </w:tcBorders>
            <w:shd w:val="clear" w:color="000000" w:fill="FFFFFF"/>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00" w:lineRule="exact"/>
            </w:pPr>
          </w:p>
        </w:tc>
        <w:tc>
          <w:tcPr>
            <w:tcW w:w="3334" w:type="dxa"/>
            <w:gridSpan w:val="8"/>
            <w:tcBorders>
              <w:top w:val="single" w:color="000000" w:sz="0" w:space="0"/>
              <w:left w:val="single" w:color="000000" w:sz="4" w:space="0"/>
              <w:bottom w:val="single" w:color="000000" w:sz="4" w:space="0"/>
              <w:right w:val="single" w:color="000000" w:sz="4" w:space="0"/>
            </w:tcBorders>
            <w:shd w:val="clear" w:color="000000" w:fill="FFFFFF"/>
            <w:noWrap w:val="0"/>
            <w:tcMar>
              <w:left w:w="108"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center"/>
              <w:rPr>
                <w:rFonts w:ascii="宋体" w:hAnsi="宋体" w:eastAsia="宋体" w:cs="宋体"/>
                <w:highlight w:val="none"/>
              </w:rPr>
            </w:pPr>
            <w:r>
              <w:rPr>
                <w:rFonts w:hint="eastAsia" w:ascii="宋体" w:hAnsi="宋体" w:eastAsia="宋体" w:cs="宋体"/>
                <w:i w:val="0"/>
                <w:iCs w:val="0"/>
                <w:color w:val="000000"/>
                <w:kern w:val="0"/>
                <w:sz w:val="22"/>
                <w:szCs w:val="22"/>
                <w:u w:val="none"/>
                <w:lang w:val="en-US" w:eastAsia="zh-CN" w:bidi="ar"/>
              </w:rPr>
              <w:t>资金使用合规性</w:t>
            </w:r>
          </w:p>
        </w:tc>
        <w:tc>
          <w:tcPr>
            <w:tcW w:w="1694" w:type="dxa"/>
            <w:gridSpan w:val="8"/>
            <w:tcBorders>
              <w:top w:val="single" w:color="000000" w:sz="0" w:space="0"/>
              <w:left w:val="single" w:color="000000" w:sz="4" w:space="0"/>
              <w:bottom w:val="single" w:color="000000" w:sz="4" w:space="0"/>
              <w:right w:val="single" w:color="000000" w:sz="4" w:space="0"/>
            </w:tcBorders>
            <w:shd w:val="clear" w:color="000000" w:fill="FFFFFF"/>
            <w:noWrap w:val="0"/>
            <w:tcMar>
              <w:left w:w="108"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center"/>
            </w:pPr>
            <w:r>
              <w:rPr>
                <w:rFonts w:hint="eastAsia" w:ascii="宋体" w:hAnsi="宋体" w:eastAsia="宋体" w:cs="宋体"/>
                <w:i w:val="0"/>
                <w:iCs w:val="0"/>
                <w:color w:val="000000"/>
                <w:kern w:val="0"/>
                <w:sz w:val="24"/>
                <w:szCs w:val="24"/>
                <w:u w:val="none"/>
                <w:lang w:val="en-US" w:eastAsia="zh-CN" w:bidi="ar"/>
              </w:rPr>
              <w:t>≥100％</w:t>
            </w:r>
          </w:p>
        </w:tc>
        <w:tc>
          <w:tcPr>
            <w:tcW w:w="1097" w:type="dxa"/>
            <w:gridSpan w:val="4"/>
            <w:tcBorders>
              <w:top w:val="single" w:color="000000" w:sz="4" w:space="0"/>
              <w:left w:val="single" w:color="000000" w:sz="0" w:space="0"/>
              <w:bottom w:val="single" w:color="000000" w:sz="4" w:space="0"/>
              <w:right w:val="single" w:color="000000" w:sz="4" w:space="0"/>
            </w:tcBorders>
            <w:shd w:val="clear" w:color="000000" w:fill="FFFFFF"/>
            <w:noWrap w:val="0"/>
            <w:tcMar>
              <w:left w:w="108"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center"/>
              <w:rPr>
                <w:rFonts w:ascii="宋体" w:hAnsi="宋体" w:eastAsia="宋体" w:cs="宋体"/>
                <w:sz w:val="22"/>
                <w:highlight w:val="none"/>
              </w:rPr>
            </w:pPr>
            <w:r>
              <w:rPr>
                <w:rFonts w:hint="eastAsia" w:ascii="宋体" w:hAnsi="宋体" w:eastAsia="宋体" w:cs="宋体"/>
                <w:i w:val="0"/>
                <w:iCs w:val="0"/>
                <w:color w:val="000000"/>
                <w:kern w:val="0"/>
                <w:sz w:val="24"/>
                <w:szCs w:val="24"/>
                <w:u w:val="none"/>
                <w:lang w:val="en-US" w:eastAsia="zh-CN" w:bidi="ar"/>
              </w:rPr>
              <w:t>100</w:t>
            </w:r>
          </w:p>
        </w:tc>
        <w:tc>
          <w:tcPr>
            <w:tcW w:w="717" w:type="dxa"/>
            <w:gridSpan w:val="5"/>
            <w:tcBorders>
              <w:top w:val="single" w:color="000000" w:sz="4" w:space="0"/>
              <w:left w:val="single" w:color="000000" w:sz="0" w:space="0"/>
              <w:bottom w:val="single" w:color="000000" w:sz="4" w:space="0"/>
              <w:right w:val="single" w:color="000000" w:sz="4" w:space="0"/>
            </w:tcBorders>
            <w:shd w:val="clear" w:color="000000" w:fill="FFFFFF"/>
            <w:noWrap w:val="0"/>
            <w:tcMar>
              <w:left w:w="108"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center"/>
              <w:rPr>
                <w:rFonts w:ascii="宋体" w:hAnsi="宋体" w:eastAsia="宋体" w:cs="宋体"/>
                <w:sz w:val="22"/>
                <w:highlight w:val="none"/>
              </w:rPr>
            </w:pPr>
            <w:r>
              <w:rPr>
                <w:rFonts w:hint="eastAsia" w:ascii="宋体" w:hAnsi="宋体" w:eastAsia="宋体" w:cs="宋体"/>
                <w:i w:val="0"/>
                <w:iCs w:val="0"/>
                <w:color w:val="000000"/>
                <w:kern w:val="0"/>
                <w:sz w:val="24"/>
                <w:szCs w:val="24"/>
                <w:u w:val="none"/>
                <w:lang w:val="en-US" w:eastAsia="zh-CN" w:bidi="ar"/>
              </w:rPr>
              <w:t>10</w:t>
            </w:r>
          </w:p>
        </w:tc>
        <w:tc>
          <w:tcPr>
            <w:tcW w:w="1286" w:type="dxa"/>
            <w:gridSpan w:val="5"/>
            <w:tcBorders>
              <w:top w:val="single" w:color="000000" w:sz="4" w:space="0"/>
              <w:left w:val="single" w:color="000000" w:sz="0" w:space="0"/>
              <w:bottom w:val="single" w:color="000000" w:sz="4" w:space="0"/>
              <w:right w:val="single" w:color="000000" w:sz="4" w:space="0"/>
            </w:tcBorders>
            <w:shd w:val="clear" w:color="000000" w:fill="FFFFFF"/>
            <w:noWrap w:val="0"/>
            <w:tcMar>
              <w:left w:w="108"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center"/>
            </w:pPr>
            <w:r>
              <w:rPr>
                <w:rFonts w:hint="eastAsia" w:ascii="宋体" w:hAnsi="宋体" w:eastAsia="宋体" w:cs="宋体"/>
                <w:i w:val="0"/>
                <w:iCs w:val="0"/>
                <w:color w:val="000000"/>
                <w:kern w:val="0"/>
                <w:sz w:val="24"/>
                <w:szCs w:val="24"/>
                <w:u w:val="none"/>
                <w:lang w:val="en-US" w:eastAsia="zh-CN" w:bidi="ar"/>
              </w:rPr>
              <w:t>10</w:t>
            </w:r>
          </w:p>
        </w:tc>
        <w:tc>
          <w:tcPr>
            <w:tcW w:w="1550" w:type="dxa"/>
            <w:gridSpan w:val="4"/>
            <w:tcBorders>
              <w:top w:val="single" w:color="000000" w:sz="4" w:space="0"/>
              <w:left w:val="single" w:color="000000" w:sz="0" w:space="0"/>
              <w:bottom w:val="single" w:color="000000" w:sz="4" w:space="0"/>
              <w:right w:val="single" w:color="000000" w:sz="4" w:space="0"/>
            </w:tcBorders>
            <w:shd w:val="clear" w:color="000000" w:fill="FFFFFF"/>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00" w:lineRule="exact"/>
              <w:rPr>
                <w:rFonts w:ascii="宋体" w:hAnsi="宋体" w:eastAsia="宋体" w:cs="宋体"/>
                <w:sz w:val="22"/>
                <w:highlight w:val="none"/>
              </w:rPr>
            </w:pPr>
          </w:p>
        </w:tc>
      </w:tr>
      <w:tr>
        <w:tblPrEx>
          <w:tblCellMar>
            <w:top w:w="0" w:type="dxa"/>
            <w:left w:w="10" w:type="dxa"/>
            <w:bottom w:w="0" w:type="dxa"/>
            <w:right w:w="10" w:type="dxa"/>
          </w:tblCellMar>
        </w:tblPrEx>
        <w:trPr>
          <w:gridAfter w:val="3"/>
          <w:wAfter w:w="20" w:type="dxa"/>
          <w:jc w:val="center"/>
        </w:trPr>
        <w:tc>
          <w:tcPr>
            <w:tcW w:w="1315" w:type="dxa"/>
            <w:gridSpan w:val="4"/>
            <w:vMerge w:val="continue"/>
            <w:tcBorders>
              <w:top w:val="single" w:color="000000" w:sz="0" w:space="0"/>
              <w:left w:val="single" w:color="000000" w:sz="4" w:space="0"/>
              <w:bottom w:val="single" w:color="000000" w:sz="0" w:space="0"/>
              <w:right w:val="single" w:color="000000" w:sz="4" w:space="0"/>
            </w:tcBorders>
            <w:shd w:val="clear" w:color="000000" w:fill="FFFFFF"/>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00" w:lineRule="exact"/>
              <w:rPr>
                <w:rFonts w:ascii="宋体" w:hAnsi="宋体" w:eastAsia="宋体" w:cs="宋体"/>
                <w:sz w:val="22"/>
                <w:highlight w:val="none"/>
              </w:rPr>
            </w:pPr>
          </w:p>
        </w:tc>
        <w:tc>
          <w:tcPr>
            <w:tcW w:w="993" w:type="dxa"/>
            <w:gridSpan w:val="4"/>
            <w:vMerge w:val="continue"/>
            <w:tcBorders>
              <w:top w:val="single" w:color="000000" w:sz="4" w:space="0"/>
              <w:left w:val="single" w:color="000000" w:sz="4" w:space="0"/>
              <w:bottom w:val="single" w:color="000000" w:sz="0" w:space="0"/>
              <w:right w:val="single" w:color="000000" w:sz="4" w:space="0"/>
            </w:tcBorders>
            <w:shd w:val="clear" w:color="000000" w:fill="FFFFFF"/>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00" w:lineRule="exact"/>
              <w:rPr>
                <w:rFonts w:ascii="宋体" w:hAnsi="宋体" w:eastAsia="宋体" w:cs="宋体"/>
                <w:highlight w:val="none"/>
              </w:rPr>
            </w:pPr>
          </w:p>
        </w:tc>
        <w:tc>
          <w:tcPr>
            <w:tcW w:w="1544" w:type="dxa"/>
            <w:gridSpan w:val="4"/>
            <w:tcBorders>
              <w:top w:val="single" w:color="000000" w:sz="4" w:space="0"/>
              <w:left w:val="single" w:color="000000" w:sz="4" w:space="0"/>
              <w:bottom w:val="single" w:color="000000" w:sz="0" w:space="0"/>
              <w:right w:val="single" w:color="000000" w:sz="4" w:space="0"/>
            </w:tcBorders>
            <w:shd w:val="clear" w:color="000000" w:fill="FFFFFF"/>
            <w:noWrap w:val="0"/>
            <w:tcMar>
              <w:left w:w="108"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center"/>
            </w:pPr>
            <w:r>
              <w:rPr>
                <w:rFonts w:hint="eastAsia" w:ascii="宋体" w:hAnsi="宋体" w:eastAsia="宋体" w:cs="宋体"/>
                <w:i w:val="0"/>
                <w:iCs w:val="0"/>
                <w:color w:val="000000"/>
                <w:kern w:val="0"/>
                <w:sz w:val="22"/>
                <w:szCs w:val="22"/>
                <w:u w:val="none"/>
                <w:lang w:val="en-US" w:eastAsia="zh-CN" w:bidi="ar"/>
              </w:rPr>
              <w:t>时效指标</w:t>
            </w:r>
          </w:p>
        </w:tc>
        <w:tc>
          <w:tcPr>
            <w:tcW w:w="3334" w:type="dxa"/>
            <w:gridSpan w:val="8"/>
            <w:tcBorders>
              <w:top w:val="single" w:color="000000" w:sz="4" w:space="0"/>
              <w:left w:val="single" w:color="000000" w:sz="4" w:space="0"/>
              <w:bottom w:val="single" w:color="000000" w:sz="4" w:space="0"/>
              <w:right w:val="single" w:color="000000" w:sz="4" w:space="0"/>
            </w:tcBorders>
            <w:shd w:val="clear" w:color="000000" w:fill="FFFFFF"/>
            <w:noWrap w:val="0"/>
            <w:tcMar>
              <w:left w:w="108"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center"/>
              <w:rPr>
                <w:rFonts w:ascii="宋体" w:hAnsi="宋体" w:eastAsia="宋体" w:cs="宋体"/>
                <w:highlight w:val="none"/>
              </w:rPr>
            </w:pPr>
            <w:r>
              <w:rPr>
                <w:rFonts w:hint="eastAsia" w:ascii="宋体" w:hAnsi="宋体" w:eastAsia="宋体" w:cs="宋体"/>
                <w:i w:val="0"/>
                <w:iCs w:val="0"/>
                <w:color w:val="000000"/>
                <w:kern w:val="0"/>
                <w:sz w:val="22"/>
                <w:szCs w:val="22"/>
                <w:u w:val="none"/>
                <w:lang w:val="en-US" w:eastAsia="zh-CN" w:bidi="ar"/>
              </w:rPr>
              <w:t>资金下达及时率</w:t>
            </w:r>
          </w:p>
        </w:tc>
        <w:tc>
          <w:tcPr>
            <w:tcW w:w="1694" w:type="dxa"/>
            <w:gridSpan w:val="8"/>
            <w:tcBorders>
              <w:top w:val="single" w:color="000000" w:sz="4" w:space="0"/>
              <w:left w:val="single" w:color="000000" w:sz="4" w:space="0"/>
              <w:bottom w:val="single" w:color="000000" w:sz="4" w:space="0"/>
              <w:right w:val="single" w:color="000000" w:sz="4" w:space="0"/>
            </w:tcBorders>
            <w:shd w:val="clear" w:color="000000" w:fill="FFFFFF"/>
            <w:noWrap w:val="0"/>
            <w:tcMar>
              <w:left w:w="108"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center"/>
            </w:pPr>
            <w:r>
              <w:rPr>
                <w:rFonts w:hint="eastAsia" w:ascii="宋体" w:hAnsi="宋体" w:eastAsia="宋体" w:cs="宋体"/>
                <w:i w:val="0"/>
                <w:iCs w:val="0"/>
                <w:color w:val="000000"/>
                <w:kern w:val="0"/>
                <w:sz w:val="24"/>
                <w:szCs w:val="24"/>
                <w:u w:val="none"/>
                <w:lang w:val="en-US" w:eastAsia="zh-CN" w:bidi="ar"/>
              </w:rPr>
              <w:t>≥90％</w:t>
            </w:r>
          </w:p>
        </w:tc>
        <w:tc>
          <w:tcPr>
            <w:tcW w:w="1097" w:type="dxa"/>
            <w:gridSpan w:val="4"/>
            <w:tcBorders>
              <w:top w:val="single" w:color="000000" w:sz="4" w:space="0"/>
              <w:left w:val="single" w:color="000000" w:sz="4" w:space="0"/>
              <w:bottom w:val="single" w:color="000000" w:sz="4" w:space="0"/>
              <w:right w:val="single" w:color="000000" w:sz="4" w:space="0"/>
            </w:tcBorders>
            <w:shd w:val="clear" w:color="000000" w:fill="FFFFFF"/>
            <w:noWrap w:val="0"/>
            <w:tcMar>
              <w:left w:w="108"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center"/>
              <w:rPr>
                <w:rFonts w:ascii="宋体" w:hAnsi="宋体" w:eastAsia="宋体" w:cs="宋体"/>
                <w:sz w:val="22"/>
                <w:highlight w:val="none"/>
              </w:rPr>
            </w:pPr>
            <w:r>
              <w:rPr>
                <w:rFonts w:hint="eastAsia" w:ascii="宋体" w:hAnsi="宋体" w:eastAsia="宋体" w:cs="宋体"/>
                <w:i w:val="0"/>
                <w:iCs w:val="0"/>
                <w:color w:val="000000"/>
                <w:kern w:val="0"/>
                <w:sz w:val="24"/>
                <w:szCs w:val="24"/>
                <w:u w:val="none"/>
                <w:lang w:val="en-US" w:eastAsia="zh-CN" w:bidi="ar"/>
              </w:rPr>
              <w:t>100</w:t>
            </w:r>
          </w:p>
        </w:tc>
        <w:tc>
          <w:tcPr>
            <w:tcW w:w="717" w:type="dxa"/>
            <w:gridSpan w:val="5"/>
            <w:tcBorders>
              <w:top w:val="single" w:color="000000" w:sz="4" w:space="0"/>
              <w:left w:val="single" w:color="000000" w:sz="4" w:space="0"/>
              <w:bottom w:val="single" w:color="000000" w:sz="4" w:space="0"/>
              <w:right w:val="single" w:color="000000" w:sz="4" w:space="0"/>
            </w:tcBorders>
            <w:shd w:val="clear" w:color="000000" w:fill="FFFFFF"/>
            <w:noWrap w:val="0"/>
            <w:tcMar>
              <w:left w:w="108"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center"/>
              <w:rPr>
                <w:rFonts w:ascii="宋体" w:hAnsi="宋体" w:eastAsia="宋体" w:cs="宋体"/>
                <w:sz w:val="22"/>
                <w:highlight w:val="none"/>
              </w:rPr>
            </w:pPr>
            <w:r>
              <w:rPr>
                <w:rFonts w:hint="eastAsia" w:ascii="宋体" w:hAnsi="宋体" w:eastAsia="宋体" w:cs="宋体"/>
                <w:i w:val="0"/>
                <w:iCs w:val="0"/>
                <w:color w:val="000000"/>
                <w:kern w:val="0"/>
                <w:sz w:val="24"/>
                <w:szCs w:val="24"/>
                <w:u w:val="none"/>
                <w:lang w:val="en-US" w:eastAsia="zh-CN" w:bidi="ar"/>
              </w:rPr>
              <w:t>10</w:t>
            </w:r>
          </w:p>
        </w:tc>
        <w:tc>
          <w:tcPr>
            <w:tcW w:w="1286" w:type="dxa"/>
            <w:gridSpan w:val="5"/>
            <w:tcBorders>
              <w:top w:val="single" w:color="000000" w:sz="4" w:space="0"/>
              <w:left w:val="single" w:color="000000" w:sz="4" w:space="0"/>
              <w:bottom w:val="single" w:color="000000" w:sz="4" w:space="0"/>
              <w:right w:val="single" w:color="000000" w:sz="4" w:space="0"/>
            </w:tcBorders>
            <w:shd w:val="clear" w:color="000000" w:fill="FFFFFF"/>
            <w:noWrap w:val="0"/>
            <w:tcMar>
              <w:left w:w="108"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center"/>
            </w:pPr>
            <w:r>
              <w:rPr>
                <w:rFonts w:hint="eastAsia" w:ascii="宋体" w:hAnsi="宋体" w:eastAsia="宋体" w:cs="宋体"/>
                <w:i w:val="0"/>
                <w:iCs w:val="0"/>
                <w:color w:val="000000"/>
                <w:kern w:val="0"/>
                <w:sz w:val="24"/>
                <w:szCs w:val="24"/>
                <w:u w:val="none"/>
                <w:lang w:val="en-US" w:eastAsia="zh-CN" w:bidi="ar"/>
              </w:rPr>
              <w:t>10</w:t>
            </w:r>
          </w:p>
        </w:tc>
        <w:tc>
          <w:tcPr>
            <w:tcW w:w="1550" w:type="dxa"/>
            <w:gridSpan w:val="4"/>
            <w:tcBorders>
              <w:top w:val="single" w:color="000000" w:sz="4" w:space="0"/>
              <w:left w:val="single" w:color="000000" w:sz="4" w:space="0"/>
              <w:bottom w:val="single" w:color="000000" w:sz="4" w:space="0"/>
              <w:right w:val="single" w:color="000000" w:sz="4" w:space="0"/>
            </w:tcBorders>
            <w:shd w:val="clear" w:color="000000" w:fill="FFFFFF"/>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00" w:lineRule="exact"/>
              <w:rPr>
                <w:rFonts w:ascii="宋体" w:hAnsi="宋体" w:eastAsia="宋体" w:cs="宋体"/>
                <w:sz w:val="22"/>
                <w:highlight w:val="none"/>
              </w:rPr>
            </w:pPr>
          </w:p>
        </w:tc>
      </w:tr>
      <w:tr>
        <w:tblPrEx>
          <w:tblCellMar>
            <w:top w:w="0" w:type="dxa"/>
            <w:left w:w="10" w:type="dxa"/>
            <w:bottom w:w="0" w:type="dxa"/>
            <w:right w:w="10" w:type="dxa"/>
          </w:tblCellMar>
        </w:tblPrEx>
        <w:trPr>
          <w:gridAfter w:val="3"/>
          <w:wAfter w:w="20" w:type="dxa"/>
          <w:jc w:val="center"/>
        </w:trPr>
        <w:tc>
          <w:tcPr>
            <w:tcW w:w="1315" w:type="dxa"/>
            <w:gridSpan w:val="4"/>
            <w:vMerge w:val="continue"/>
            <w:tcBorders>
              <w:top w:val="single" w:color="000000" w:sz="0" w:space="0"/>
              <w:left w:val="single" w:color="000000" w:sz="4" w:space="0"/>
              <w:bottom w:val="single" w:color="000000" w:sz="0" w:space="0"/>
              <w:right w:val="single" w:color="000000" w:sz="4" w:space="0"/>
            </w:tcBorders>
            <w:shd w:val="clear" w:color="000000" w:fill="FFFFFF"/>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00" w:lineRule="exact"/>
              <w:rPr>
                <w:rFonts w:ascii="宋体" w:hAnsi="宋体" w:eastAsia="宋体" w:cs="宋体"/>
                <w:sz w:val="22"/>
                <w:highlight w:val="none"/>
              </w:rPr>
            </w:pPr>
          </w:p>
        </w:tc>
        <w:tc>
          <w:tcPr>
            <w:tcW w:w="993" w:type="dxa"/>
            <w:gridSpan w:val="4"/>
            <w:tcBorders>
              <w:top w:val="single" w:color="000000" w:sz="0" w:space="0"/>
              <w:left w:val="single" w:color="000000" w:sz="4" w:space="0"/>
              <w:bottom w:val="single" w:color="000000" w:sz="4" w:space="0"/>
              <w:right w:val="single" w:color="000000" w:sz="4" w:space="0"/>
            </w:tcBorders>
            <w:shd w:val="clear" w:color="000000" w:fill="FFFFFF"/>
            <w:noWrap w:val="0"/>
            <w:tcMar>
              <w:left w:w="108"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成本</w:t>
            </w:r>
          </w:p>
          <w:p>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center"/>
              <w:rPr>
                <w:rFonts w:ascii="宋体" w:hAnsi="宋体" w:eastAsia="宋体" w:cs="宋体"/>
                <w:sz w:val="22"/>
                <w:highlight w:val="none"/>
              </w:rPr>
            </w:pPr>
            <w:r>
              <w:rPr>
                <w:rFonts w:hint="eastAsia" w:ascii="宋体" w:hAnsi="宋体" w:eastAsia="宋体" w:cs="宋体"/>
                <w:i w:val="0"/>
                <w:iCs w:val="0"/>
                <w:color w:val="000000"/>
                <w:kern w:val="0"/>
                <w:sz w:val="22"/>
                <w:szCs w:val="22"/>
                <w:u w:val="none"/>
                <w:lang w:val="en-US" w:eastAsia="zh-CN" w:bidi="ar"/>
              </w:rPr>
              <w:t>指标</w:t>
            </w:r>
          </w:p>
        </w:tc>
        <w:tc>
          <w:tcPr>
            <w:tcW w:w="1544" w:type="dxa"/>
            <w:gridSpan w:val="4"/>
            <w:tcBorders>
              <w:top w:val="single" w:color="000000" w:sz="0" w:space="0"/>
              <w:left w:val="single" w:color="000000" w:sz="4" w:space="0"/>
              <w:bottom w:val="single" w:color="000000" w:sz="4" w:space="0"/>
              <w:right w:val="single" w:color="000000" w:sz="4" w:space="0"/>
            </w:tcBorders>
            <w:shd w:val="clear" w:color="000000" w:fill="FFFFFF"/>
            <w:noWrap w:val="0"/>
            <w:tcMar>
              <w:left w:w="108"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center"/>
            </w:pPr>
            <w:r>
              <w:rPr>
                <w:rFonts w:hint="eastAsia" w:ascii="宋体" w:hAnsi="宋体" w:eastAsia="宋体" w:cs="宋体"/>
                <w:i w:val="0"/>
                <w:iCs w:val="0"/>
                <w:color w:val="000000"/>
                <w:kern w:val="0"/>
                <w:sz w:val="22"/>
                <w:szCs w:val="22"/>
                <w:u w:val="none"/>
                <w:lang w:val="en-US" w:eastAsia="zh-CN" w:bidi="ar"/>
              </w:rPr>
              <w:t>经济成本指标</w:t>
            </w:r>
          </w:p>
        </w:tc>
        <w:tc>
          <w:tcPr>
            <w:tcW w:w="3334" w:type="dxa"/>
            <w:gridSpan w:val="8"/>
            <w:tcBorders>
              <w:top w:val="single" w:color="000000" w:sz="4" w:space="0"/>
              <w:left w:val="single" w:color="000000" w:sz="4" w:space="0"/>
              <w:bottom w:val="single" w:color="000000" w:sz="4" w:space="0"/>
              <w:right w:val="single" w:color="000000" w:sz="4" w:space="0"/>
            </w:tcBorders>
            <w:shd w:val="clear" w:color="000000" w:fill="FFFFFF"/>
            <w:noWrap w:val="0"/>
            <w:tcMar>
              <w:left w:w="108"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center"/>
              <w:rPr>
                <w:rFonts w:ascii="宋体" w:hAnsi="宋体" w:eastAsia="宋体" w:cs="宋体"/>
                <w:highlight w:val="none"/>
              </w:rPr>
            </w:pPr>
            <w:r>
              <w:rPr>
                <w:rFonts w:hint="eastAsia" w:ascii="宋体" w:hAnsi="宋体" w:eastAsia="宋体" w:cs="宋体"/>
                <w:i w:val="0"/>
                <w:iCs w:val="0"/>
                <w:color w:val="000000"/>
                <w:kern w:val="0"/>
                <w:sz w:val="22"/>
                <w:szCs w:val="22"/>
                <w:u w:val="none"/>
                <w:lang w:val="en-US" w:eastAsia="zh-CN" w:bidi="ar"/>
              </w:rPr>
              <w:t>交通设施管护工作项目资金总投入</w:t>
            </w:r>
          </w:p>
        </w:tc>
        <w:tc>
          <w:tcPr>
            <w:tcW w:w="1694" w:type="dxa"/>
            <w:gridSpan w:val="8"/>
            <w:tcBorders>
              <w:top w:val="single" w:color="000000" w:sz="4" w:space="0"/>
              <w:left w:val="single" w:color="000000" w:sz="4" w:space="0"/>
              <w:bottom w:val="single" w:color="000000" w:sz="4" w:space="0"/>
              <w:right w:val="single" w:color="000000" w:sz="4" w:space="0"/>
            </w:tcBorders>
            <w:shd w:val="clear" w:color="000000" w:fill="FFFFFF"/>
            <w:noWrap w:val="0"/>
            <w:tcMar>
              <w:left w:w="108"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center"/>
            </w:pPr>
            <w:r>
              <w:rPr>
                <w:rFonts w:hint="eastAsia" w:ascii="宋体" w:hAnsi="宋体" w:eastAsia="宋体" w:cs="宋体"/>
                <w:i w:val="0"/>
                <w:iCs w:val="0"/>
                <w:color w:val="000000"/>
                <w:kern w:val="0"/>
                <w:sz w:val="24"/>
                <w:szCs w:val="24"/>
                <w:u w:val="none"/>
                <w:lang w:val="en-US" w:eastAsia="zh-CN" w:bidi="ar"/>
              </w:rPr>
              <w:t>≥114.29万</w:t>
            </w:r>
          </w:p>
        </w:tc>
        <w:tc>
          <w:tcPr>
            <w:tcW w:w="1097" w:type="dxa"/>
            <w:gridSpan w:val="4"/>
            <w:tcBorders>
              <w:top w:val="single" w:color="000000" w:sz="4" w:space="0"/>
              <w:left w:val="single" w:color="000000" w:sz="0" w:space="0"/>
              <w:bottom w:val="single" w:color="000000" w:sz="4" w:space="0"/>
              <w:right w:val="single" w:color="000000" w:sz="4" w:space="0"/>
            </w:tcBorders>
            <w:shd w:val="clear" w:color="000000" w:fill="FFFFFF"/>
            <w:noWrap w:val="0"/>
            <w:tcMar>
              <w:left w:w="108"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center"/>
              <w:rPr>
                <w:rFonts w:ascii="宋体" w:hAnsi="宋体" w:eastAsia="宋体" w:cs="宋体"/>
                <w:sz w:val="22"/>
                <w:highlight w:val="none"/>
              </w:rPr>
            </w:pPr>
            <w:r>
              <w:rPr>
                <w:rFonts w:hint="eastAsia" w:ascii="宋体" w:hAnsi="宋体" w:eastAsia="宋体" w:cs="宋体"/>
                <w:i w:val="0"/>
                <w:iCs w:val="0"/>
                <w:color w:val="000000"/>
                <w:kern w:val="0"/>
                <w:sz w:val="24"/>
                <w:szCs w:val="24"/>
                <w:u w:val="none"/>
                <w:lang w:val="en-US" w:eastAsia="zh-CN" w:bidi="ar"/>
              </w:rPr>
              <w:t>114.29</w:t>
            </w:r>
          </w:p>
        </w:tc>
        <w:tc>
          <w:tcPr>
            <w:tcW w:w="717" w:type="dxa"/>
            <w:gridSpan w:val="5"/>
            <w:tcBorders>
              <w:top w:val="single" w:color="000000" w:sz="4" w:space="0"/>
              <w:left w:val="single" w:color="000000" w:sz="0" w:space="0"/>
              <w:bottom w:val="single" w:color="000000" w:sz="4" w:space="0"/>
              <w:right w:val="single" w:color="000000" w:sz="4" w:space="0"/>
            </w:tcBorders>
            <w:shd w:val="clear" w:color="000000" w:fill="FFFFFF"/>
            <w:noWrap w:val="0"/>
            <w:tcMar>
              <w:left w:w="108"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center"/>
              <w:rPr>
                <w:rFonts w:ascii="宋体" w:hAnsi="宋体" w:eastAsia="宋体" w:cs="宋体"/>
                <w:sz w:val="22"/>
                <w:highlight w:val="none"/>
              </w:rPr>
            </w:pPr>
            <w:r>
              <w:rPr>
                <w:rFonts w:hint="eastAsia" w:ascii="宋体" w:hAnsi="宋体" w:eastAsia="宋体" w:cs="宋体"/>
                <w:i w:val="0"/>
                <w:iCs w:val="0"/>
                <w:color w:val="000000"/>
                <w:kern w:val="0"/>
                <w:sz w:val="24"/>
                <w:szCs w:val="24"/>
                <w:u w:val="none"/>
                <w:lang w:val="en-US" w:eastAsia="zh-CN" w:bidi="ar"/>
              </w:rPr>
              <w:t>10</w:t>
            </w:r>
          </w:p>
        </w:tc>
        <w:tc>
          <w:tcPr>
            <w:tcW w:w="1286" w:type="dxa"/>
            <w:gridSpan w:val="5"/>
            <w:tcBorders>
              <w:top w:val="single" w:color="000000" w:sz="4" w:space="0"/>
              <w:left w:val="single" w:color="000000" w:sz="0" w:space="0"/>
              <w:bottom w:val="single" w:color="000000" w:sz="4" w:space="0"/>
              <w:right w:val="single" w:color="000000" w:sz="4" w:space="0"/>
            </w:tcBorders>
            <w:shd w:val="clear" w:color="000000" w:fill="FFFFFF"/>
            <w:noWrap w:val="0"/>
            <w:tcMar>
              <w:left w:w="108"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center"/>
            </w:pPr>
            <w:r>
              <w:rPr>
                <w:rFonts w:hint="eastAsia" w:ascii="宋体" w:hAnsi="宋体" w:eastAsia="宋体" w:cs="宋体"/>
                <w:i w:val="0"/>
                <w:iCs w:val="0"/>
                <w:color w:val="000000"/>
                <w:kern w:val="0"/>
                <w:sz w:val="24"/>
                <w:szCs w:val="24"/>
                <w:u w:val="none"/>
                <w:lang w:val="en-US" w:eastAsia="zh-CN" w:bidi="ar"/>
              </w:rPr>
              <w:t>10</w:t>
            </w:r>
          </w:p>
        </w:tc>
        <w:tc>
          <w:tcPr>
            <w:tcW w:w="1550" w:type="dxa"/>
            <w:gridSpan w:val="4"/>
            <w:tcBorders>
              <w:top w:val="single" w:color="000000" w:sz="4" w:space="0"/>
              <w:left w:val="single" w:color="000000" w:sz="0" w:space="0"/>
              <w:bottom w:val="single" w:color="000000" w:sz="4" w:space="0"/>
              <w:right w:val="single" w:color="000000" w:sz="4" w:space="0"/>
            </w:tcBorders>
            <w:shd w:val="clear" w:color="000000" w:fill="FFFFFF"/>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00" w:lineRule="exact"/>
              <w:rPr>
                <w:rFonts w:ascii="宋体" w:hAnsi="宋体" w:eastAsia="宋体" w:cs="宋体"/>
                <w:sz w:val="22"/>
                <w:highlight w:val="none"/>
              </w:rPr>
            </w:pPr>
          </w:p>
        </w:tc>
      </w:tr>
      <w:tr>
        <w:tblPrEx>
          <w:tblCellMar>
            <w:top w:w="0" w:type="dxa"/>
            <w:left w:w="10" w:type="dxa"/>
            <w:bottom w:w="0" w:type="dxa"/>
            <w:right w:w="10" w:type="dxa"/>
          </w:tblCellMar>
        </w:tblPrEx>
        <w:trPr>
          <w:gridAfter w:val="3"/>
          <w:wAfter w:w="20" w:type="dxa"/>
          <w:jc w:val="center"/>
        </w:trPr>
        <w:tc>
          <w:tcPr>
            <w:tcW w:w="1315" w:type="dxa"/>
            <w:gridSpan w:val="4"/>
            <w:vMerge w:val="continue"/>
            <w:tcBorders>
              <w:top w:val="single" w:color="000000" w:sz="0" w:space="0"/>
              <w:left w:val="single" w:color="000000" w:sz="4" w:space="0"/>
              <w:bottom w:val="single" w:color="000000" w:sz="0" w:space="0"/>
              <w:right w:val="single" w:color="000000" w:sz="4" w:space="0"/>
            </w:tcBorders>
            <w:shd w:val="clear" w:color="000000" w:fill="FFFFFF"/>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00" w:lineRule="exact"/>
              <w:rPr>
                <w:rFonts w:ascii="宋体" w:hAnsi="宋体" w:eastAsia="宋体" w:cs="宋体"/>
                <w:sz w:val="22"/>
                <w:highlight w:val="none"/>
              </w:rPr>
            </w:pPr>
          </w:p>
        </w:tc>
        <w:tc>
          <w:tcPr>
            <w:tcW w:w="993" w:type="dxa"/>
            <w:gridSpan w:val="4"/>
            <w:vMerge w:val="restart"/>
            <w:tcBorders>
              <w:top w:val="single" w:color="000000" w:sz="0" w:space="0"/>
              <w:left w:val="single" w:color="000000" w:sz="4" w:space="0"/>
              <w:bottom w:val="single" w:color="000000" w:sz="4" w:space="0"/>
              <w:right w:val="single" w:color="000000" w:sz="4" w:space="0"/>
            </w:tcBorders>
            <w:shd w:val="clear" w:color="000000" w:fill="FFFFFF"/>
            <w:noWrap w:val="0"/>
            <w:tcMar>
              <w:left w:w="108"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效益</w:t>
            </w:r>
          </w:p>
          <w:p>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center"/>
              <w:rPr>
                <w:rFonts w:ascii="宋体" w:hAnsi="宋体" w:eastAsia="宋体" w:cs="宋体"/>
                <w:sz w:val="22"/>
                <w:highlight w:val="none"/>
              </w:rPr>
            </w:pPr>
            <w:r>
              <w:rPr>
                <w:rFonts w:hint="eastAsia" w:ascii="宋体" w:hAnsi="宋体" w:eastAsia="宋体" w:cs="宋体"/>
                <w:i w:val="0"/>
                <w:iCs w:val="0"/>
                <w:color w:val="000000"/>
                <w:kern w:val="0"/>
                <w:sz w:val="22"/>
                <w:szCs w:val="22"/>
                <w:u w:val="none"/>
                <w:lang w:val="en-US" w:eastAsia="zh-CN" w:bidi="ar"/>
              </w:rPr>
              <w:t>指标</w:t>
            </w:r>
          </w:p>
        </w:tc>
        <w:tc>
          <w:tcPr>
            <w:tcW w:w="1544" w:type="dxa"/>
            <w:gridSpan w:val="4"/>
            <w:vMerge w:val="restart"/>
            <w:tcBorders>
              <w:top w:val="single" w:color="000000" w:sz="0" w:space="0"/>
              <w:left w:val="single" w:color="000000" w:sz="4" w:space="0"/>
              <w:bottom w:val="single" w:color="000000" w:sz="4" w:space="0"/>
              <w:right w:val="single" w:color="000000" w:sz="4" w:space="0"/>
            </w:tcBorders>
            <w:shd w:val="clear" w:color="000000" w:fill="FFFFFF"/>
            <w:noWrap w:val="0"/>
            <w:tcMar>
              <w:left w:w="108"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center"/>
            </w:pPr>
            <w:r>
              <w:rPr>
                <w:rFonts w:hint="eastAsia" w:ascii="宋体" w:hAnsi="宋体" w:eastAsia="宋体" w:cs="宋体"/>
                <w:i w:val="0"/>
                <w:iCs w:val="0"/>
                <w:color w:val="000000"/>
                <w:kern w:val="0"/>
                <w:sz w:val="22"/>
                <w:szCs w:val="22"/>
                <w:u w:val="none"/>
                <w:lang w:val="en-US" w:eastAsia="zh-CN" w:bidi="ar"/>
              </w:rPr>
              <w:t>社会效益指标</w:t>
            </w:r>
          </w:p>
        </w:tc>
        <w:tc>
          <w:tcPr>
            <w:tcW w:w="3334" w:type="dxa"/>
            <w:gridSpan w:val="8"/>
            <w:tcBorders>
              <w:top w:val="single" w:color="000000" w:sz="4" w:space="0"/>
              <w:left w:val="single" w:color="000000" w:sz="4" w:space="0"/>
              <w:bottom w:val="single" w:color="000000" w:sz="4" w:space="0"/>
              <w:right w:val="single" w:color="000000" w:sz="4" w:space="0"/>
            </w:tcBorders>
            <w:shd w:val="clear" w:color="000000" w:fill="FFFFFF"/>
            <w:noWrap w:val="0"/>
            <w:tcMar>
              <w:left w:w="108"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center"/>
              <w:rPr>
                <w:rFonts w:ascii="宋体" w:hAnsi="宋体" w:eastAsia="宋体" w:cs="宋体"/>
                <w:highlight w:val="none"/>
              </w:rPr>
            </w:pPr>
            <w:r>
              <w:rPr>
                <w:rFonts w:hint="eastAsia" w:ascii="宋体" w:hAnsi="宋体" w:eastAsia="宋体" w:cs="宋体"/>
                <w:i w:val="0"/>
                <w:iCs w:val="0"/>
                <w:color w:val="000000"/>
                <w:kern w:val="0"/>
                <w:sz w:val="22"/>
                <w:szCs w:val="22"/>
                <w:u w:val="none"/>
                <w:lang w:val="en-US" w:eastAsia="zh-CN" w:bidi="ar"/>
              </w:rPr>
              <w:t>安全隐患整改率</w:t>
            </w:r>
          </w:p>
        </w:tc>
        <w:tc>
          <w:tcPr>
            <w:tcW w:w="1694" w:type="dxa"/>
            <w:gridSpan w:val="8"/>
            <w:tcBorders>
              <w:top w:val="single" w:color="000000" w:sz="4" w:space="0"/>
              <w:left w:val="single" w:color="000000" w:sz="4" w:space="0"/>
              <w:bottom w:val="single" w:color="000000" w:sz="4" w:space="0"/>
              <w:right w:val="single" w:color="000000" w:sz="4" w:space="0"/>
            </w:tcBorders>
            <w:shd w:val="clear" w:color="000000" w:fill="FFFFFF"/>
            <w:noWrap w:val="0"/>
            <w:tcMar>
              <w:left w:w="108"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center"/>
            </w:pPr>
            <w:r>
              <w:rPr>
                <w:rFonts w:hint="eastAsia" w:ascii="宋体" w:hAnsi="宋体" w:eastAsia="宋体" w:cs="宋体"/>
                <w:i w:val="0"/>
                <w:iCs w:val="0"/>
                <w:color w:val="000000"/>
                <w:kern w:val="0"/>
                <w:sz w:val="24"/>
                <w:szCs w:val="24"/>
                <w:u w:val="none"/>
                <w:lang w:val="en-US" w:eastAsia="zh-CN" w:bidi="ar"/>
              </w:rPr>
              <w:t>≥50%</w:t>
            </w:r>
          </w:p>
        </w:tc>
        <w:tc>
          <w:tcPr>
            <w:tcW w:w="1097" w:type="dxa"/>
            <w:gridSpan w:val="4"/>
            <w:tcBorders>
              <w:top w:val="single" w:color="000000" w:sz="4" w:space="0"/>
              <w:left w:val="single" w:color="000000" w:sz="0" w:space="0"/>
              <w:bottom w:val="single" w:color="000000" w:sz="4" w:space="0"/>
              <w:right w:val="single" w:color="000000" w:sz="4" w:space="0"/>
            </w:tcBorders>
            <w:shd w:val="clear" w:color="000000" w:fill="FFFFFF"/>
            <w:noWrap w:val="0"/>
            <w:tcMar>
              <w:left w:w="108"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center"/>
              <w:rPr>
                <w:rFonts w:ascii="宋体" w:hAnsi="宋体" w:eastAsia="宋体" w:cs="宋体"/>
                <w:sz w:val="22"/>
                <w:highlight w:val="none"/>
              </w:rPr>
            </w:pPr>
            <w:r>
              <w:rPr>
                <w:rFonts w:hint="eastAsia" w:ascii="宋体" w:hAnsi="宋体" w:eastAsia="宋体" w:cs="宋体"/>
                <w:i w:val="0"/>
                <w:iCs w:val="0"/>
                <w:color w:val="000000"/>
                <w:kern w:val="0"/>
                <w:sz w:val="24"/>
                <w:szCs w:val="24"/>
                <w:u w:val="none"/>
                <w:lang w:val="en-US" w:eastAsia="zh-CN" w:bidi="ar"/>
              </w:rPr>
              <w:t>100</w:t>
            </w:r>
          </w:p>
        </w:tc>
        <w:tc>
          <w:tcPr>
            <w:tcW w:w="717" w:type="dxa"/>
            <w:gridSpan w:val="5"/>
            <w:tcBorders>
              <w:top w:val="single" w:color="000000" w:sz="0" w:space="0"/>
              <w:left w:val="single" w:color="000000" w:sz="0" w:space="0"/>
              <w:bottom w:val="single" w:color="000000" w:sz="4" w:space="0"/>
              <w:right w:val="single" w:color="000000" w:sz="4" w:space="0"/>
            </w:tcBorders>
            <w:shd w:val="clear" w:color="000000" w:fill="FFFFFF"/>
            <w:noWrap w:val="0"/>
            <w:tcMar>
              <w:left w:w="108"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center"/>
              <w:rPr>
                <w:rFonts w:ascii="宋体" w:hAnsi="宋体" w:eastAsia="宋体" w:cs="宋体"/>
                <w:sz w:val="22"/>
                <w:highlight w:val="none"/>
              </w:rPr>
            </w:pPr>
            <w:r>
              <w:rPr>
                <w:rFonts w:hint="eastAsia" w:ascii="宋体" w:hAnsi="宋体" w:eastAsia="宋体" w:cs="宋体"/>
                <w:i w:val="0"/>
                <w:iCs w:val="0"/>
                <w:color w:val="000000"/>
                <w:kern w:val="0"/>
                <w:sz w:val="24"/>
                <w:szCs w:val="24"/>
                <w:u w:val="none"/>
                <w:lang w:val="en-US" w:eastAsia="zh-CN" w:bidi="ar"/>
              </w:rPr>
              <w:t>10</w:t>
            </w:r>
          </w:p>
        </w:tc>
        <w:tc>
          <w:tcPr>
            <w:tcW w:w="1286" w:type="dxa"/>
            <w:gridSpan w:val="5"/>
            <w:tcBorders>
              <w:top w:val="single" w:color="000000" w:sz="0" w:space="0"/>
              <w:left w:val="single" w:color="000000" w:sz="0" w:space="0"/>
              <w:bottom w:val="single" w:color="000000" w:sz="4" w:space="0"/>
              <w:right w:val="single" w:color="000000" w:sz="4" w:space="0"/>
            </w:tcBorders>
            <w:shd w:val="clear" w:color="000000" w:fill="FFFFFF"/>
            <w:noWrap w:val="0"/>
            <w:tcMar>
              <w:left w:w="108"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center"/>
            </w:pPr>
            <w:r>
              <w:rPr>
                <w:rFonts w:hint="eastAsia" w:ascii="宋体" w:hAnsi="宋体" w:eastAsia="宋体" w:cs="宋体"/>
                <w:i w:val="0"/>
                <w:iCs w:val="0"/>
                <w:color w:val="000000"/>
                <w:kern w:val="0"/>
                <w:sz w:val="24"/>
                <w:szCs w:val="24"/>
                <w:u w:val="none"/>
                <w:lang w:val="en-US" w:eastAsia="zh-CN" w:bidi="ar"/>
              </w:rPr>
              <w:t>10</w:t>
            </w:r>
          </w:p>
        </w:tc>
        <w:tc>
          <w:tcPr>
            <w:tcW w:w="1550" w:type="dxa"/>
            <w:gridSpan w:val="4"/>
            <w:tcBorders>
              <w:top w:val="single" w:color="000000" w:sz="0" w:space="0"/>
              <w:left w:val="single" w:color="000000" w:sz="0" w:space="0"/>
              <w:bottom w:val="single" w:color="000000" w:sz="4" w:space="0"/>
              <w:right w:val="single" w:color="000000" w:sz="4" w:space="0"/>
            </w:tcBorders>
            <w:shd w:val="clear" w:color="000000" w:fill="FFFFFF"/>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00" w:lineRule="exact"/>
              <w:rPr>
                <w:rFonts w:ascii="宋体" w:hAnsi="宋体" w:eastAsia="宋体" w:cs="宋体"/>
                <w:sz w:val="22"/>
                <w:highlight w:val="none"/>
              </w:rPr>
            </w:pPr>
          </w:p>
        </w:tc>
      </w:tr>
      <w:tr>
        <w:tblPrEx>
          <w:tblCellMar>
            <w:top w:w="0" w:type="dxa"/>
            <w:left w:w="10" w:type="dxa"/>
            <w:bottom w:w="0" w:type="dxa"/>
            <w:right w:w="10" w:type="dxa"/>
          </w:tblCellMar>
        </w:tblPrEx>
        <w:trPr>
          <w:gridAfter w:val="3"/>
          <w:wAfter w:w="20" w:type="dxa"/>
          <w:jc w:val="center"/>
        </w:trPr>
        <w:tc>
          <w:tcPr>
            <w:tcW w:w="1315" w:type="dxa"/>
            <w:gridSpan w:val="4"/>
            <w:vMerge w:val="continue"/>
            <w:tcBorders>
              <w:top w:val="single" w:color="000000" w:sz="0" w:space="0"/>
              <w:left w:val="single" w:color="000000" w:sz="4" w:space="0"/>
              <w:bottom w:val="single" w:color="000000" w:sz="0" w:space="0"/>
              <w:right w:val="single" w:color="000000" w:sz="4" w:space="0"/>
            </w:tcBorders>
            <w:shd w:val="clear" w:color="000000" w:fill="FFFFFF"/>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00" w:lineRule="exact"/>
              <w:rPr>
                <w:rFonts w:ascii="宋体" w:hAnsi="宋体" w:eastAsia="宋体" w:cs="宋体"/>
                <w:sz w:val="22"/>
                <w:highlight w:val="none"/>
              </w:rPr>
            </w:pPr>
          </w:p>
        </w:tc>
        <w:tc>
          <w:tcPr>
            <w:tcW w:w="993" w:type="dxa"/>
            <w:gridSpan w:val="4"/>
            <w:vMerge w:val="continue"/>
            <w:tcBorders>
              <w:top w:val="single" w:color="000000" w:sz="0" w:space="0"/>
              <w:left w:val="single" w:color="000000" w:sz="4" w:space="0"/>
              <w:bottom w:val="single" w:color="000000" w:sz="4" w:space="0"/>
              <w:right w:val="single" w:color="000000" w:sz="4" w:space="0"/>
            </w:tcBorders>
            <w:shd w:val="clear" w:color="000000" w:fill="FFFFFF"/>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00" w:lineRule="exact"/>
              <w:rPr>
                <w:rFonts w:ascii="宋体" w:hAnsi="宋体" w:eastAsia="宋体" w:cs="宋体"/>
                <w:highlight w:val="none"/>
              </w:rPr>
            </w:pPr>
          </w:p>
        </w:tc>
        <w:tc>
          <w:tcPr>
            <w:tcW w:w="1544" w:type="dxa"/>
            <w:gridSpan w:val="4"/>
            <w:vMerge w:val="continue"/>
            <w:tcBorders>
              <w:top w:val="single" w:color="000000" w:sz="0" w:space="0"/>
              <w:left w:val="single" w:color="000000" w:sz="4" w:space="0"/>
              <w:bottom w:val="single" w:color="000000" w:sz="4" w:space="0"/>
              <w:right w:val="single" w:color="000000" w:sz="4" w:space="0"/>
            </w:tcBorders>
            <w:shd w:val="clear" w:color="000000" w:fill="FFFFFF"/>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00" w:lineRule="exact"/>
            </w:pPr>
          </w:p>
        </w:tc>
        <w:tc>
          <w:tcPr>
            <w:tcW w:w="3334" w:type="dxa"/>
            <w:gridSpan w:val="8"/>
            <w:tcBorders>
              <w:top w:val="single" w:color="000000" w:sz="4" w:space="0"/>
              <w:left w:val="single" w:color="000000" w:sz="4" w:space="0"/>
              <w:bottom w:val="single" w:color="000000" w:sz="4" w:space="0"/>
              <w:right w:val="single" w:color="000000" w:sz="4" w:space="0"/>
            </w:tcBorders>
            <w:shd w:val="clear" w:color="000000" w:fill="FFFFFF"/>
            <w:noWrap w:val="0"/>
            <w:tcMar>
              <w:left w:w="108"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center"/>
              <w:rPr>
                <w:rFonts w:ascii="宋体" w:hAnsi="宋体" w:eastAsia="宋体" w:cs="宋体"/>
                <w:highlight w:val="none"/>
              </w:rPr>
            </w:pPr>
            <w:r>
              <w:rPr>
                <w:rFonts w:hint="eastAsia" w:ascii="宋体" w:hAnsi="宋体" w:eastAsia="宋体" w:cs="宋体"/>
                <w:i w:val="0"/>
                <w:iCs w:val="0"/>
                <w:color w:val="000000"/>
                <w:kern w:val="0"/>
                <w:sz w:val="22"/>
                <w:szCs w:val="22"/>
                <w:u w:val="none"/>
                <w:lang w:val="en-US" w:eastAsia="zh-CN" w:bidi="ar"/>
              </w:rPr>
              <w:t>诉求件处理率</w:t>
            </w:r>
          </w:p>
        </w:tc>
        <w:tc>
          <w:tcPr>
            <w:tcW w:w="1694" w:type="dxa"/>
            <w:gridSpan w:val="8"/>
            <w:tcBorders>
              <w:top w:val="single" w:color="000000" w:sz="4" w:space="0"/>
              <w:left w:val="single" w:color="000000" w:sz="4" w:space="0"/>
              <w:bottom w:val="single" w:color="000000" w:sz="4" w:space="0"/>
              <w:right w:val="single" w:color="000000" w:sz="4" w:space="0"/>
            </w:tcBorders>
            <w:shd w:val="clear" w:color="000000" w:fill="FFFFFF"/>
            <w:noWrap w:val="0"/>
            <w:tcMar>
              <w:left w:w="108"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center"/>
            </w:pPr>
            <w:r>
              <w:rPr>
                <w:rFonts w:hint="eastAsia" w:ascii="宋体" w:hAnsi="宋体" w:eastAsia="宋体" w:cs="宋体"/>
                <w:i w:val="0"/>
                <w:iCs w:val="0"/>
                <w:color w:val="000000"/>
                <w:kern w:val="0"/>
                <w:sz w:val="24"/>
                <w:szCs w:val="24"/>
                <w:u w:val="none"/>
                <w:lang w:val="en-US" w:eastAsia="zh-CN" w:bidi="ar"/>
              </w:rPr>
              <w:t>≥90%</w:t>
            </w:r>
          </w:p>
        </w:tc>
        <w:tc>
          <w:tcPr>
            <w:tcW w:w="1097" w:type="dxa"/>
            <w:gridSpan w:val="4"/>
            <w:tcBorders>
              <w:top w:val="single" w:color="000000" w:sz="4" w:space="0"/>
              <w:left w:val="single" w:color="000000" w:sz="0" w:space="0"/>
              <w:bottom w:val="single" w:color="000000" w:sz="4" w:space="0"/>
              <w:right w:val="single" w:color="000000" w:sz="4" w:space="0"/>
            </w:tcBorders>
            <w:shd w:val="clear" w:color="000000" w:fill="FFFFFF"/>
            <w:noWrap w:val="0"/>
            <w:tcMar>
              <w:left w:w="108"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center"/>
              <w:rPr>
                <w:rFonts w:ascii="宋体" w:hAnsi="宋体" w:eastAsia="宋体" w:cs="宋体"/>
                <w:sz w:val="22"/>
                <w:highlight w:val="none"/>
              </w:rPr>
            </w:pPr>
            <w:r>
              <w:rPr>
                <w:rFonts w:hint="eastAsia" w:ascii="宋体" w:hAnsi="宋体" w:eastAsia="宋体" w:cs="宋体"/>
                <w:i w:val="0"/>
                <w:iCs w:val="0"/>
                <w:color w:val="000000"/>
                <w:kern w:val="0"/>
                <w:sz w:val="24"/>
                <w:szCs w:val="24"/>
                <w:u w:val="none"/>
                <w:lang w:val="en-US" w:eastAsia="zh-CN" w:bidi="ar"/>
              </w:rPr>
              <w:t>100</w:t>
            </w:r>
          </w:p>
        </w:tc>
        <w:tc>
          <w:tcPr>
            <w:tcW w:w="717" w:type="dxa"/>
            <w:gridSpan w:val="5"/>
            <w:tcBorders>
              <w:top w:val="single" w:color="000000" w:sz="0" w:space="0"/>
              <w:left w:val="single" w:color="000000" w:sz="0" w:space="0"/>
              <w:bottom w:val="single" w:color="000000" w:sz="4" w:space="0"/>
              <w:right w:val="single" w:color="000000" w:sz="4" w:space="0"/>
            </w:tcBorders>
            <w:shd w:val="clear" w:color="000000" w:fill="FFFFFF"/>
            <w:noWrap w:val="0"/>
            <w:tcMar>
              <w:left w:w="108"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center"/>
              <w:rPr>
                <w:rFonts w:ascii="宋体" w:hAnsi="宋体" w:eastAsia="宋体" w:cs="宋体"/>
                <w:sz w:val="22"/>
                <w:highlight w:val="none"/>
              </w:rPr>
            </w:pPr>
            <w:r>
              <w:rPr>
                <w:rFonts w:hint="eastAsia" w:ascii="宋体" w:hAnsi="宋体" w:eastAsia="宋体" w:cs="宋体"/>
                <w:i w:val="0"/>
                <w:iCs w:val="0"/>
                <w:color w:val="000000"/>
                <w:kern w:val="0"/>
                <w:sz w:val="24"/>
                <w:szCs w:val="24"/>
                <w:u w:val="none"/>
                <w:lang w:val="en-US" w:eastAsia="zh-CN" w:bidi="ar"/>
              </w:rPr>
              <w:t>10</w:t>
            </w:r>
          </w:p>
        </w:tc>
        <w:tc>
          <w:tcPr>
            <w:tcW w:w="1286" w:type="dxa"/>
            <w:gridSpan w:val="5"/>
            <w:tcBorders>
              <w:top w:val="single" w:color="000000" w:sz="0" w:space="0"/>
              <w:left w:val="single" w:color="000000" w:sz="0" w:space="0"/>
              <w:bottom w:val="single" w:color="000000" w:sz="4" w:space="0"/>
              <w:right w:val="single" w:color="000000" w:sz="4" w:space="0"/>
            </w:tcBorders>
            <w:shd w:val="clear" w:color="000000" w:fill="FFFFFF"/>
            <w:noWrap w:val="0"/>
            <w:tcMar>
              <w:left w:w="108"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center"/>
            </w:pPr>
            <w:r>
              <w:rPr>
                <w:rFonts w:hint="eastAsia" w:ascii="宋体" w:hAnsi="宋体" w:eastAsia="宋体" w:cs="宋体"/>
                <w:i w:val="0"/>
                <w:iCs w:val="0"/>
                <w:color w:val="000000"/>
                <w:kern w:val="0"/>
                <w:sz w:val="24"/>
                <w:szCs w:val="24"/>
                <w:u w:val="none"/>
                <w:lang w:val="en-US" w:eastAsia="zh-CN" w:bidi="ar"/>
              </w:rPr>
              <w:t>10</w:t>
            </w:r>
          </w:p>
        </w:tc>
        <w:tc>
          <w:tcPr>
            <w:tcW w:w="1550" w:type="dxa"/>
            <w:gridSpan w:val="4"/>
            <w:tcBorders>
              <w:top w:val="single" w:color="000000" w:sz="0" w:space="0"/>
              <w:left w:val="single" w:color="000000" w:sz="0" w:space="0"/>
              <w:bottom w:val="single" w:color="000000" w:sz="4" w:space="0"/>
              <w:right w:val="single" w:color="000000" w:sz="4" w:space="0"/>
            </w:tcBorders>
            <w:shd w:val="clear" w:color="000000" w:fill="FFFFFF"/>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00" w:lineRule="exact"/>
              <w:rPr>
                <w:rFonts w:ascii="宋体" w:hAnsi="宋体" w:eastAsia="宋体" w:cs="宋体"/>
                <w:sz w:val="22"/>
                <w:highlight w:val="none"/>
              </w:rPr>
            </w:pPr>
          </w:p>
        </w:tc>
      </w:tr>
      <w:tr>
        <w:tblPrEx>
          <w:tblCellMar>
            <w:top w:w="0" w:type="dxa"/>
            <w:left w:w="10" w:type="dxa"/>
            <w:bottom w:w="0" w:type="dxa"/>
            <w:right w:w="10" w:type="dxa"/>
          </w:tblCellMar>
        </w:tblPrEx>
        <w:trPr>
          <w:gridAfter w:val="3"/>
          <w:wAfter w:w="20" w:type="dxa"/>
          <w:jc w:val="center"/>
        </w:trPr>
        <w:tc>
          <w:tcPr>
            <w:tcW w:w="1315" w:type="dxa"/>
            <w:gridSpan w:val="4"/>
            <w:vMerge w:val="continue"/>
            <w:tcBorders>
              <w:top w:val="single" w:color="000000" w:sz="0" w:space="0"/>
              <w:left w:val="single" w:color="000000" w:sz="4" w:space="0"/>
              <w:bottom w:val="single" w:color="000000" w:sz="0" w:space="0"/>
              <w:right w:val="single" w:color="000000" w:sz="4" w:space="0"/>
            </w:tcBorders>
            <w:shd w:val="clear" w:color="000000" w:fill="FFFFFF"/>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00" w:lineRule="exact"/>
              <w:rPr>
                <w:rFonts w:ascii="宋体" w:hAnsi="宋体" w:eastAsia="宋体" w:cs="宋体"/>
                <w:sz w:val="22"/>
                <w:highlight w:val="none"/>
              </w:rPr>
            </w:pPr>
          </w:p>
        </w:tc>
        <w:tc>
          <w:tcPr>
            <w:tcW w:w="993" w:type="dxa"/>
            <w:gridSpan w:val="4"/>
            <w:vMerge w:val="continue"/>
            <w:tcBorders>
              <w:top w:val="single" w:color="000000" w:sz="0" w:space="0"/>
              <w:left w:val="single" w:color="000000" w:sz="4" w:space="0"/>
              <w:bottom w:val="single" w:color="000000" w:sz="4" w:space="0"/>
              <w:right w:val="single" w:color="000000" w:sz="4" w:space="0"/>
            </w:tcBorders>
            <w:shd w:val="clear" w:color="000000" w:fill="FFFFFF"/>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00" w:lineRule="exact"/>
              <w:rPr>
                <w:rFonts w:ascii="宋体" w:hAnsi="宋体" w:eastAsia="宋体" w:cs="宋体"/>
                <w:sz w:val="22"/>
                <w:highlight w:val="none"/>
              </w:rPr>
            </w:pPr>
          </w:p>
        </w:tc>
        <w:tc>
          <w:tcPr>
            <w:tcW w:w="1544" w:type="dxa"/>
            <w:gridSpan w:val="4"/>
            <w:vMerge w:val="continue"/>
            <w:tcBorders>
              <w:top w:val="single" w:color="000000" w:sz="0" w:space="0"/>
              <w:left w:val="single" w:color="000000" w:sz="4" w:space="0"/>
              <w:bottom w:val="single" w:color="000000" w:sz="4" w:space="0"/>
              <w:right w:val="single" w:color="000000" w:sz="4" w:space="0"/>
            </w:tcBorders>
            <w:shd w:val="clear" w:color="000000" w:fill="FFFFFF"/>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00" w:lineRule="exact"/>
            </w:pPr>
          </w:p>
        </w:tc>
        <w:tc>
          <w:tcPr>
            <w:tcW w:w="3334" w:type="dxa"/>
            <w:gridSpan w:val="8"/>
            <w:tcBorders>
              <w:top w:val="single" w:color="000000" w:sz="0" w:space="0"/>
              <w:left w:val="single" w:color="000000" w:sz="4" w:space="0"/>
              <w:bottom w:val="single" w:color="000000" w:sz="4" w:space="0"/>
              <w:right w:val="single" w:color="000000" w:sz="4" w:space="0"/>
            </w:tcBorders>
            <w:shd w:val="clear" w:color="000000" w:fill="FFFFFF"/>
            <w:noWrap w:val="0"/>
            <w:tcMar>
              <w:left w:w="108"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center"/>
              <w:rPr>
                <w:rFonts w:ascii="宋体" w:hAnsi="宋体" w:eastAsia="宋体" w:cs="宋体"/>
                <w:highlight w:val="none"/>
              </w:rPr>
            </w:pPr>
            <w:r>
              <w:rPr>
                <w:rFonts w:hint="eastAsia" w:ascii="宋体" w:hAnsi="宋体" w:eastAsia="宋体" w:cs="宋体"/>
                <w:i w:val="0"/>
                <w:iCs w:val="0"/>
                <w:color w:val="000000"/>
                <w:kern w:val="0"/>
                <w:sz w:val="22"/>
                <w:szCs w:val="22"/>
                <w:u w:val="none"/>
                <w:lang w:val="en-US" w:eastAsia="zh-CN" w:bidi="ar"/>
              </w:rPr>
              <w:t>当年度交通事故发生降低率</w:t>
            </w:r>
          </w:p>
        </w:tc>
        <w:tc>
          <w:tcPr>
            <w:tcW w:w="1694" w:type="dxa"/>
            <w:gridSpan w:val="8"/>
            <w:tcBorders>
              <w:top w:val="single" w:color="000000" w:sz="0" w:space="0"/>
              <w:left w:val="single" w:color="000000" w:sz="4" w:space="0"/>
              <w:bottom w:val="single" w:color="000000" w:sz="4" w:space="0"/>
              <w:right w:val="single" w:color="000000" w:sz="4" w:space="0"/>
            </w:tcBorders>
            <w:shd w:val="clear" w:color="000000" w:fill="FFFFFF"/>
            <w:noWrap w:val="0"/>
            <w:tcMar>
              <w:left w:w="108"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center"/>
            </w:pPr>
            <w:r>
              <w:rPr>
                <w:rFonts w:hint="eastAsia" w:ascii="宋体" w:hAnsi="宋体" w:eastAsia="宋体" w:cs="宋体"/>
                <w:i w:val="0"/>
                <w:iCs w:val="0"/>
                <w:color w:val="000000"/>
                <w:kern w:val="0"/>
                <w:sz w:val="24"/>
                <w:szCs w:val="24"/>
                <w:u w:val="none"/>
                <w:lang w:val="en-US" w:eastAsia="zh-CN" w:bidi="ar"/>
              </w:rPr>
              <w:t>≥50%</w:t>
            </w:r>
          </w:p>
        </w:tc>
        <w:tc>
          <w:tcPr>
            <w:tcW w:w="1097" w:type="dxa"/>
            <w:gridSpan w:val="4"/>
            <w:tcBorders>
              <w:top w:val="single" w:color="000000" w:sz="4" w:space="0"/>
              <w:left w:val="single" w:color="000000" w:sz="0" w:space="0"/>
              <w:bottom w:val="single" w:color="000000" w:sz="4" w:space="0"/>
              <w:right w:val="single" w:color="000000" w:sz="4" w:space="0"/>
            </w:tcBorders>
            <w:shd w:val="clear" w:color="000000" w:fill="FFFFFF"/>
            <w:noWrap w:val="0"/>
            <w:tcMar>
              <w:left w:w="108"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center"/>
              <w:rPr>
                <w:rFonts w:ascii="宋体" w:hAnsi="宋体" w:eastAsia="宋体" w:cs="宋体"/>
                <w:sz w:val="22"/>
                <w:highlight w:val="none"/>
              </w:rPr>
            </w:pPr>
            <w:r>
              <w:rPr>
                <w:rFonts w:hint="eastAsia" w:ascii="宋体" w:hAnsi="宋体" w:eastAsia="宋体" w:cs="宋体"/>
                <w:i w:val="0"/>
                <w:iCs w:val="0"/>
                <w:color w:val="000000"/>
                <w:kern w:val="0"/>
                <w:sz w:val="24"/>
                <w:szCs w:val="24"/>
                <w:u w:val="none"/>
                <w:lang w:val="en-US" w:eastAsia="zh-CN" w:bidi="ar"/>
              </w:rPr>
              <w:t>50</w:t>
            </w:r>
          </w:p>
        </w:tc>
        <w:tc>
          <w:tcPr>
            <w:tcW w:w="717" w:type="dxa"/>
            <w:gridSpan w:val="5"/>
            <w:tcBorders>
              <w:top w:val="single" w:color="000000" w:sz="0" w:space="0"/>
              <w:left w:val="single" w:color="000000" w:sz="0" w:space="0"/>
              <w:bottom w:val="single" w:color="000000" w:sz="4" w:space="0"/>
              <w:right w:val="single" w:color="000000" w:sz="4" w:space="0"/>
            </w:tcBorders>
            <w:shd w:val="clear" w:color="000000" w:fill="FFFFFF"/>
            <w:noWrap w:val="0"/>
            <w:tcMar>
              <w:left w:w="108"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center"/>
              <w:rPr>
                <w:rFonts w:ascii="宋体" w:hAnsi="宋体" w:eastAsia="宋体" w:cs="宋体"/>
                <w:sz w:val="22"/>
                <w:highlight w:val="none"/>
              </w:rPr>
            </w:pPr>
            <w:r>
              <w:rPr>
                <w:rFonts w:hint="eastAsia" w:ascii="宋体" w:hAnsi="宋体" w:eastAsia="宋体" w:cs="宋体"/>
                <w:i w:val="0"/>
                <w:iCs w:val="0"/>
                <w:color w:val="000000"/>
                <w:kern w:val="0"/>
                <w:sz w:val="24"/>
                <w:szCs w:val="24"/>
                <w:u w:val="none"/>
                <w:lang w:val="en-US" w:eastAsia="zh-CN" w:bidi="ar"/>
              </w:rPr>
              <w:t>10</w:t>
            </w:r>
          </w:p>
        </w:tc>
        <w:tc>
          <w:tcPr>
            <w:tcW w:w="1286" w:type="dxa"/>
            <w:gridSpan w:val="5"/>
            <w:tcBorders>
              <w:top w:val="single" w:color="000000" w:sz="0" w:space="0"/>
              <w:left w:val="single" w:color="000000" w:sz="0" w:space="0"/>
              <w:bottom w:val="single" w:color="000000" w:sz="4" w:space="0"/>
              <w:right w:val="single" w:color="000000" w:sz="4" w:space="0"/>
            </w:tcBorders>
            <w:shd w:val="clear" w:color="000000" w:fill="FFFFFF"/>
            <w:noWrap w:val="0"/>
            <w:tcMar>
              <w:left w:w="108"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center"/>
            </w:pPr>
            <w:r>
              <w:rPr>
                <w:rFonts w:hint="eastAsia" w:ascii="宋体" w:hAnsi="宋体" w:eastAsia="宋体" w:cs="宋体"/>
                <w:i w:val="0"/>
                <w:iCs w:val="0"/>
                <w:color w:val="000000"/>
                <w:kern w:val="0"/>
                <w:sz w:val="24"/>
                <w:szCs w:val="24"/>
                <w:u w:val="none"/>
                <w:lang w:val="en-US" w:eastAsia="zh-CN" w:bidi="ar"/>
              </w:rPr>
              <w:t>10</w:t>
            </w:r>
          </w:p>
        </w:tc>
        <w:tc>
          <w:tcPr>
            <w:tcW w:w="1550" w:type="dxa"/>
            <w:gridSpan w:val="4"/>
            <w:tcBorders>
              <w:top w:val="single" w:color="000000" w:sz="0" w:space="0"/>
              <w:left w:val="single" w:color="000000" w:sz="0" w:space="0"/>
              <w:bottom w:val="single" w:color="000000" w:sz="4" w:space="0"/>
              <w:right w:val="single" w:color="000000" w:sz="4" w:space="0"/>
            </w:tcBorders>
            <w:shd w:val="clear" w:color="000000" w:fill="FFFFFF"/>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00" w:lineRule="exact"/>
              <w:rPr>
                <w:rFonts w:ascii="宋体" w:hAnsi="宋体" w:eastAsia="宋体" w:cs="宋体"/>
                <w:sz w:val="22"/>
                <w:highlight w:val="none"/>
              </w:rPr>
            </w:pPr>
          </w:p>
        </w:tc>
      </w:tr>
      <w:tr>
        <w:tblPrEx>
          <w:tblCellMar>
            <w:top w:w="0" w:type="dxa"/>
            <w:left w:w="10" w:type="dxa"/>
            <w:bottom w:w="0" w:type="dxa"/>
            <w:right w:w="10" w:type="dxa"/>
          </w:tblCellMar>
        </w:tblPrEx>
        <w:trPr>
          <w:gridAfter w:val="3"/>
          <w:wAfter w:w="20" w:type="dxa"/>
          <w:trHeight w:val="1085" w:hRule="atLeast"/>
          <w:jc w:val="center"/>
        </w:trPr>
        <w:tc>
          <w:tcPr>
            <w:tcW w:w="1315" w:type="dxa"/>
            <w:gridSpan w:val="4"/>
            <w:vMerge w:val="continue"/>
            <w:tcBorders>
              <w:top w:val="single" w:color="000000" w:sz="0" w:space="0"/>
              <w:left w:val="single" w:color="000000" w:sz="4" w:space="0"/>
              <w:bottom w:val="single" w:color="auto" w:sz="4" w:space="0"/>
              <w:right w:val="single" w:color="000000" w:sz="4" w:space="0"/>
            </w:tcBorders>
            <w:shd w:val="clear" w:color="000000" w:fill="FFFFFF"/>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00" w:lineRule="exact"/>
              <w:rPr>
                <w:rFonts w:ascii="宋体" w:hAnsi="宋体" w:eastAsia="宋体" w:cs="宋体"/>
                <w:sz w:val="22"/>
                <w:highlight w:val="none"/>
              </w:rPr>
            </w:pPr>
          </w:p>
        </w:tc>
        <w:tc>
          <w:tcPr>
            <w:tcW w:w="993" w:type="dxa"/>
            <w:gridSpan w:val="4"/>
            <w:tcBorders>
              <w:top w:val="single" w:color="000000" w:sz="0" w:space="0"/>
              <w:left w:val="single" w:color="000000" w:sz="4" w:space="0"/>
              <w:bottom w:val="single" w:color="auto" w:sz="4" w:space="0"/>
              <w:right w:val="single" w:color="000000" w:sz="4" w:space="0"/>
            </w:tcBorders>
            <w:shd w:val="clear" w:color="000000" w:fill="FFFFFF"/>
            <w:noWrap w:val="0"/>
            <w:tcMar>
              <w:left w:w="108"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center"/>
              <w:rPr>
                <w:rFonts w:ascii="宋体" w:hAnsi="宋体" w:eastAsia="宋体" w:cs="宋体"/>
                <w:sz w:val="22"/>
                <w:highlight w:val="none"/>
              </w:rPr>
            </w:pPr>
            <w:r>
              <w:rPr>
                <w:rFonts w:hint="eastAsia" w:ascii="宋体" w:hAnsi="宋体" w:eastAsia="宋体" w:cs="宋体"/>
                <w:i w:val="0"/>
                <w:iCs w:val="0"/>
                <w:color w:val="000000"/>
                <w:kern w:val="0"/>
                <w:sz w:val="22"/>
                <w:szCs w:val="22"/>
                <w:u w:val="none"/>
                <w:lang w:val="en-US" w:eastAsia="zh-CN" w:bidi="ar"/>
              </w:rPr>
              <w:t>满意度指标</w:t>
            </w:r>
          </w:p>
        </w:tc>
        <w:tc>
          <w:tcPr>
            <w:tcW w:w="1544" w:type="dxa"/>
            <w:gridSpan w:val="4"/>
            <w:tcBorders>
              <w:top w:val="single" w:color="000000" w:sz="0" w:space="0"/>
              <w:left w:val="single" w:color="000000" w:sz="4" w:space="0"/>
              <w:bottom w:val="single" w:color="auto" w:sz="4" w:space="0"/>
              <w:right w:val="single" w:color="000000" w:sz="4" w:space="0"/>
            </w:tcBorders>
            <w:shd w:val="clear" w:color="000000" w:fill="FFFFFF"/>
            <w:noWrap w:val="0"/>
            <w:tcMar>
              <w:left w:w="108"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center"/>
            </w:pPr>
            <w:r>
              <w:rPr>
                <w:rFonts w:hint="eastAsia" w:ascii="宋体" w:hAnsi="宋体" w:eastAsia="宋体" w:cs="宋体"/>
                <w:i w:val="0"/>
                <w:iCs w:val="0"/>
                <w:color w:val="000000"/>
                <w:kern w:val="0"/>
                <w:sz w:val="22"/>
                <w:szCs w:val="22"/>
                <w:u w:val="none"/>
                <w:lang w:val="en-US" w:eastAsia="zh-CN" w:bidi="ar"/>
              </w:rPr>
              <w:t>服务对象满意度指标</w:t>
            </w:r>
          </w:p>
        </w:tc>
        <w:tc>
          <w:tcPr>
            <w:tcW w:w="3334" w:type="dxa"/>
            <w:gridSpan w:val="8"/>
            <w:tcBorders>
              <w:top w:val="single" w:color="000000" w:sz="0" w:space="0"/>
              <w:left w:val="single" w:color="000000" w:sz="4" w:space="0"/>
              <w:bottom w:val="single" w:color="auto" w:sz="4" w:space="0"/>
              <w:right w:val="single" w:color="000000" w:sz="4" w:space="0"/>
            </w:tcBorders>
            <w:shd w:val="clear" w:color="000000" w:fill="FFFFFF"/>
            <w:noWrap w:val="0"/>
            <w:tcMar>
              <w:left w:w="108"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center"/>
              <w:rPr>
                <w:rFonts w:ascii="宋体" w:hAnsi="宋体" w:eastAsia="宋体" w:cs="宋体"/>
                <w:highlight w:val="none"/>
              </w:rPr>
            </w:pPr>
            <w:r>
              <w:rPr>
                <w:rFonts w:hint="eastAsia" w:ascii="宋体" w:hAnsi="宋体" w:eastAsia="宋体" w:cs="宋体"/>
                <w:i w:val="0"/>
                <w:iCs w:val="0"/>
                <w:color w:val="000000"/>
                <w:kern w:val="0"/>
                <w:sz w:val="22"/>
                <w:szCs w:val="22"/>
                <w:u w:val="none"/>
                <w:lang w:val="en-US" w:eastAsia="zh-CN" w:bidi="ar"/>
              </w:rPr>
              <w:t>服务对象的满意度</w:t>
            </w:r>
          </w:p>
        </w:tc>
        <w:tc>
          <w:tcPr>
            <w:tcW w:w="1694" w:type="dxa"/>
            <w:gridSpan w:val="8"/>
            <w:tcBorders>
              <w:top w:val="single" w:color="000000" w:sz="0" w:space="0"/>
              <w:left w:val="single" w:color="000000" w:sz="4" w:space="0"/>
              <w:bottom w:val="single" w:color="auto" w:sz="4" w:space="0"/>
              <w:right w:val="single" w:color="000000" w:sz="4" w:space="0"/>
            </w:tcBorders>
            <w:shd w:val="clear" w:color="000000" w:fill="FFFFFF"/>
            <w:noWrap w:val="0"/>
            <w:tcMar>
              <w:left w:w="108"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center"/>
            </w:pPr>
            <w:r>
              <w:rPr>
                <w:rFonts w:hint="eastAsia" w:ascii="宋体" w:hAnsi="宋体" w:eastAsia="宋体" w:cs="宋体"/>
                <w:i w:val="0"/>
                <w:iCs w:val="0"/>
                <w:color w:val="000000"/>
                <w:kern w:val="0"/>
                <w:sz w:val="24"/>
                <w:szCs w:val="24"/>
                <w:u w:val="none"/>
                <w:lang w:val="en-US" w:eastAsia="zh-CN" w:bidi="ar"/>
              </w:rPr>
              <w:t>≥85%</w:t>
            </w:r>
          </w:p>
        </w:tc>
        <w:tc>
          <w:tcPr>
            <w:tcW w:w="1097" w:type="dxa"/>
            <w:gridSpan w:val="4"/>
            <w:tcBorders>
              <w:top w:val="single" w:color="000000" w:sz="4" w:space="0"/>
              <w:left w:val="single" w:color="000000" w:sz="0" w:space="0"/>
              <w:bottom w:val="single" w:color="auto" w:sz="4" w:space="0"/>
              <w:right w:val="single" w:color="000000" w:sz="4" w:space="0"/>
            </w:tcBorders>
            <w:shd w:val="clear" w:color="000000" w:fill="FFFFFF"/>
            <w:noWrap w:val="0"/>
            <w:tcMar>
              <w:left w:w="108"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center"/>
              <w:rPr>
                <w:rFonts w:ascii="宋体" w:hAnsi="宋体" w:eastAsia="宋体" w:cs="宋体"/>
                <w:sz w:val="22"/>
                <w:highlight w:val="none"/>
              </w:rPr>
            </w:pPr>
            <w:r>
              <w:rPr>
                <w:rFonts w:hint="eastAsia" w:ascii="宋体" w:hAnsi="宋体" w:eastAsia="宋体" w:cs="宋体"/>
                <w:i w:val="0"/>
                <w:iCs w:val="0"/>
                <w:color w:val="000000"/>
                <w:kern w:val="0"/>
                <w:sz w:val="24"/>
                <w:szCs w:val="24"/>
                <w:u w:val="none"/>
                <w:lang w:val="en-US" w:eastAsia="zh-CN" w:bidi="ar"/>
              </w:rPr>
              <w:t>85</w:t>
            </w:r>
          </w:p>
        </w:tc>
        <w:tc>
          <w:tcPr>
            <w:tcW w:w="717" w:type="dxa"/>
            <w:gridSpan w:val="5"/>
            <w:tcBorders>
              <w:top w:val="single" w:color="000000" w:sz="0" w:space="0"/>
              <w:left w:val="single" w:color="000000" w:sz="0" w:space="0"/>
              <w:bottom w:val="single" w:color="auto" w:sz="4" w:space="0"/>
              <w:right w:val="single" w:color="000000" w:sz="4" w:space="0"/>
            </w:tcBorders>
            <w:shd w:val="clear" w:color="000000" w:fill="FFFFFF"/>
            <w:noWrap w:val="0"/>
            <w:tcMar>
              <w:left w:w="108"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center"/>
              <w:rPr>
                <w:rFonts w:ascii="宋体" w:hAnsi="宋体" w:eastAsia="宋体" w:cs="宋体"/>
                <w:sz w:val="22"/>
                <w:highlight w:val="none"/>
              </w:rPr>
            </w:pPr>
            <w:r>
              <w:rPr>
                <w:rFonts w:hint="eastAsia" w:ascii="宋体" w:hAnsi="宋体" w:eastAsia="宋体" w:cs="宋体"/>
                <w:i w:val="0"/>
                <w:iCs w:val="0"/>
                <w:color w:val="000000"/>
                <w:kern w:val="0"/>
                <w:sz w:val="24"/>
                <w:szCs w:val="24"/>
                <w:u w:val="none"/>
                <w:lang w:val="en-US" w:eastAsia="zh-CN" w:bidi="ar"/>
              </w:rPr>
              <w:t>10</w:t>
            </w:r>
          </w:p>
        </w:tc>
        <w:tc>
          <w:tcPr>
            <w:tcW w:w="1286" w:type="dxa"/>
            <w:gridSpan w:val="5"/>
            <w:tcBorders>
              <w:top w:val="single" w:color="000000" w:sz="0" w:space="0"/>
              <w:left w:val="single" w:color="000000" w:sz="0" w:space="0"/>
              <w:bottom w:val="single" w:color="auto" w:sz="4" w:space="0"/>
              <w:right w:val="single" w:color="000000" w:sz="4" w:space="0"/>
            </w:tcBorders>
            <w:shd w:val="clear" w:color="000000" w:fill="FFFFFF"/>
            <w:noWrap w:val="0"/>
            <w:tcMar>
              <w:left w:w="108"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center"/>
            </w:pPr>
            <w:r>
              <w:rPr>
                <w:rFonts w:hint="eastAsia" w:ascii="宋体" w:hAnsi="宋体" w:eastAsia="宋体" w:cs="宋体"/>
                <w:i w:val="0"/>
                <w:iCs w:val="0"/>
                <w:color w:val="000000"/>
                <w:kern w:val="0"/>
                <w:sz w:val="24"/>
                <w:szCs w:val="24"/>
                <w:u w:val="none"/>
                <w:lang w:val="en-US" w:eastAsia="zh-CN" w:bidi="ar"/>
              </w:rPr>
              <w:t>10</w:t>
            </w:r>
          </w:p>
        </w:tc>
        <w:tc>
          <w:tcPr>
            <w:tcW w:w="1550" w:type="dxa"/>
            <w:gridSpan w:val="4"/>
            <w:tcBorders>
              <w:top w:val="single" w:color="000000" w:sz="0" w:space="0"/>
              <w:left w:val="single" w:color="000000" w:sz="0" w:space="0"/>
              <w:bottom w:val="single" w:color="auto" w:sz="4" w:space="0"/>
              <w:right w:val="single" w:color="000000" w:sz="4" w:space="0"/>
            </w:tcBorders>
            <w:shd w:val="clear" w:color="000000" w:fill="FFFFFF"/>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00" w:lineRule="exact"/>
              <w:rPr>
                <w:rFonts w:ascii="宋体" w:hAnsi="宋体" w:eastAsia="宋体" w:cs="宋体"/>
                <w:sz w:val="22"/>
                <w:highlight w:val="none"/>
              </w:rPr>
            </w:pPr>
          </w:p>
        </w:tc>
      </w:tr>
      <w:tr>
        <w:tblPrEx>
          <w:tblCellMar>
            <w:top w:w="0" w:type="dxa"/>
            <w:left w:w="10" w:type="dxa"/>
            <w:bottom w:w="0" w:type="dxa"/>
            <w:right w:w="10" w:type="dxa"/>
          </w:tblCellMar>
        </w:tblPrEx>
        <w:trPr>
          <w:gridAfter w:val="3"/>
          <w:wAfter w:w="20" w:type="dxa"/>
          <w:jc w:val="center"/>
        </w:trPr>
        <w:tc>
          <w:tcPr>
            <w:tcW w:w="9977" w:type="dxa"/>
            <w:gridSpan w:val="32"/>
            <w:tcBorders>
              <w:top w:val="single" w:color="auto" w:sz="4" w:space="0"/>
              <w:left w:val="single" w:color="auto" w:sz="4" w:space="0"/>
              <w:bottom w:val="single" w:color="auto" w:sz="4" w:space="0"/>
              <w:right w:val="single" w:color="auto" w:sz="4" w:space="0"/>
            </w:tcBorders>
            <w:shd w:val="clear" w:color="000000" w:fill="FFFFFF"/>
            <w:noWrap w:val="0"/>
            <w:tcMar>
              <w:left w:w="108"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ascii="宋体" w:hAnsi="宋体" w:eastAsia="宋体" w:cs="宋体"/>
                <w:sz w:val="22"/>
                <w:highlight w:val="none"/>
              </w:rPr>
            </w:pPr>
            <w:r>
              <w:rPr>
                <w:rFonts w:hint="eastAsia" w:ascii="宋体" w:hAnsi="宋体" w:eastAsia="宋体" w:cs="宋体"/>
                <w:i w:val="0"/>
                <w:iCs w:val="0"/>
                <w:color w:val="000000"/>
                <w:kern w:val="0"/>
                <w:sz w:val="24"/>
                <w:szCs w:val="24"/>
                <w:u w:val="none"/>
                <w:lang w:val="en-US" w:eastAsia="zh-CN" w:bidi="ar"/>
              </w:rPr>
              <w:t>总分</w:t>
            </w:r>
          </w:p>
        </w:tc>
        <w:tc>
          <w:tcPr>
            <w:tcW w:w="3553" w:type="dxa"/>
            <w:gridSpan w:val="14"/>
            <w:tcBorders>
              <w:top w:val="single" w:color="auto" w:sz="4" w:space="0"/>
              <w:left w:val="single" w:color="auto" w:sz="4" w:space="0"/>
              <w:bottom w:val="single" w:color="auto" w:sz="4" w:space="0"/>
              <w:right w:val="single" w:color="auto" w:sz="4" w:space="0"/>
            </w:tcBorders>
            <w:shd w:val="clear" w:color="000000" w:fill="FFFFFF"/>
            <w:noWrap w:val="0"/>
            <w:tcMar>
              <w:left w:w="108"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default" w:ascii="宋体" w:hAnsi="宋体" w:eastAsia="宋体" w:cs="宋体"/>
                <w:sz w:val="22"/>
                <w:highlight w:val="none"/>
                <w:lang w:val="en-US"/>
              </w:rPr>
            </w:pPr>
            <w:r>
              <w:rPr>
                <w:rFonts w:hint="default" w:ascii="宋体" w:hAnsi="宋体" w:eastAsia="宋体" w:cs="宋体"/>
                <w:i w:val="0"/>
                <w:iCs w:val="0"/>
                <w:color w:val="000000"/>
                <w:kern w:val="0"/>
                <w:sz w:val="24"/>
                <w:szCs w:val="24"/>
                <w:u w:val="none"/>
                <w:lang w:val="en-US" w:eastAsia="zh-CN" w:bidi="ar"/>
              </w:rPr>
              <w:t>90</w:t>
            </w:r>
          </w:p>
        </w:tc>
      </w:tr>
      <w:tr>
        <w:tblPrEx>
          <w:tblCellMar>
            <w:top w:w="0" w:type="dxa"/>
            <w:left w:w="10" w:type="dxa"/>
            <w:bottom w:w="0" w:type="dxa"/>
            <w:right w:w="10" w:type="dxa"/>
          </w:tblCellMar>
        </w:tblPrEx>
        <w:trPr>
          <w:gridBefore w:val="1"/>
          <w:gridAfter w:val="2"/>
          <w:wBefore w:w="10" w:type="dxa"/>
          <w:wAfter w:w="10" w:type="dxa"/>
          <w:trHeight w:val="403" w:hRule="atLeast"/>
          <w:jc w:val="center"/>
        </w:trPr>
        <w:tc>
          <w:tcPr>
            <w:tcW w:w="13530" w:type="dxa"/>
            <w:gridSpan w:val="46"/>
            <w:shd w:val="clear" w:color="000000" w:fill="FFFFFF"/>
            <w:noWrap w:val="0"/>
            <w:tcMar>
              <w:left w:w="108" w:type="dxa"/>
              <w:right w:w="108" w:type="dxa"/>
            </w:tcMar>
            <w:vAlign w:val="center"/>
          </w:tcPr>
          <w:p>
            <w:pPr>
              <w:keepNext w:val="0"/>
              <w:keepLines w:val="0"/>
              <w:widowControl/>
              <w:suppressLineNumbers w:val="0"/>
              <w:jc w:val="center"/>
              <w:textAlignment w:val="center"/>
              <w:rPr>
                <w:rFonts w:ascii="宋体" w:hAnsi="宋体" w:eastAsia="宋体" w:cs="宋体"/>
                <w:highlight w:val="none"/>
              </w:rPr>
            </w:pPr>
            <w:r>
              <w:rPr>
                <w:rFonts w:hint="eastAsia" w:ascii="宋体" w:hAnsi="宋体" w:eastAsia="宋体" w:cs="宋体"/>
                <w:b/>
                <w:bCs/>
                <w:i w:val="0"/>
                <w:iCs w:val="0"/>
                <w:color w:val="000000"/>
                <w:kern w:val="0"/>
                <w:sz w:val="36"/>
                <w:szCs w:val="36"/>
                <w:u w:val="none"/>
                <w:lang w:val="en-US" w:eastAsia="zh-CN" w:bidi="ar"/>
              </w:rPr>
              <w:t>项目支出绩效自评表</w:t>
            </w:r>
          </w:p>
        </w:tc>
      </w:tr>
      <w:tr>
        <w:tblPrEx>
          <w:tblCellMar>
            <w:top w:w="0" w:type="dxa"/>
            <w:left w:w="10" w:type="dxa"/>
            <w:bottom w:w="0" w:type="dxa"/>
            <w:right w:w="10" w:type="dxa"/>
          </w:tblCellMar>
        </w:tblPrEx>
        <w:trPr>
          <w:gridBefore w:val="1"/>
          <w:gridAfter w:val="2"/>
          <w:wBefore w:w="10" w:type="dxa"/>
          <w:wAfter w:w="10" w:type="dxa"/>
          <w:jc w:val="center"/>
        </w:trPr>
        <w:tc>
          <w:tcPr>
            <w:tcW w:w="13530" w:type="dxa"/>
            <w:gridSpan w:val="46"/>
            <w:tcBorders>
              <w:bottom w:val="single" w:color="auto" w:sz="4" w:space="0"/>
            </w:tcBorders>
            <w:shd w:val="clear" w:color="000000" w:fill="FFFFFF"/>
            <w:noWrap w:val="0"/>
            <w:tcMar>
              <w:left w:w="108" w:type="dxa"/>
              <w:right w:w="108" w:type="dxa"/>
            </w:tcMar>
            <w:vAlign w:val="center"/>
          </w:tcPr>
          <w:p>
            <w:pPr>
              <w:keepNext w:val="0"/>
              <w:keepLines w:val="0"/>
              <w:widowControl/>
              <w:suppressLineNumbers w:val="0"/>
              <w:jc w:val="center"/>
              <w:textAlignment w:val="center"/>
              <w:rPr>
                <w:rFonts w:ascii="宋体" w:hAnsi="宋体" w:eastAsia="宋体" w:cs="宋体"/>
                <w:sz w:val="22"/>
                <w:highlight w:val="none"/>
              </w:rPr>
            </w:pPr>
            <w:r>
              <w:rPr>
                <w:rFonts w:hint="eastAsia" w:ascii="宋体" w:hAnsi="宋体" w:eastAsia="宋体" w:cs="宋体"/>
                <w:i w:val="0"/>
                <w:iCs w:val="0"/>
                <w:color w:val="000000"/>
                <w:kern w:val="0"/>
                <w:sz w:val="24"/>
                <w:szCs w:val="24"/>
                <w:u w:val="none"/>
                <w:lang w:val="en-US" w:eastAsia="zh-CN" w:bidi="ar"/>
              </w:rPr>
              <w:t>（2024年度）</w:t>
            </w:r>
          </w:p>
        </w:tc>
      </w:tr>
      <w:tr>
        <w:tblPrEx>
          <w:tblCellMar>
            <w:top w:w="0" w:type="dxa"/>
            <w:left w:w="10" w:type="dxa"/>
            <w:bottom w:w="0" w:type="dxa"/>
            <w:right w:w="10" w:type="dxa"/>
          </w:tblCellMar>
        </w:tblPrEx>
        <w:trPr>
          <w:gridBefore w:val="1"/>
          <w:gridAfter w:val="2"/>
          <w:wBefore w:w="10" w:type="dxa"/>
          <w:wAfter w:w="10" w:type="dxa"/>
          <w:jc w:val="center"/>
        </w:trPr>
        <w:tc>
          <w:tcPr>
            <w:tcW w:w="3852" w:type="dxa"/>
            <w:gridSpan w:val="12"/>
            <w:tcBorders>
              <w:top w:val="single" w:color="auto" w:sz="4" w:space="0"/>
              <w:left w:val="single" w:color="auto" w:sz="4" w:space="0"/>
              <w:bottom w:val="single" w:color="auto" w:sz="4" w:space="0"/>
              <w:right w:val="single" w:color="auto" w:sz="4" w:space="0"/>
            </w:tcBorders>
            <w:shd w:val="clear" w:color="000000" w:fill="FFFFFF"/>
            <w:noWrap w:val="0"/>
            <w:tcMar>
              <w:left w:w="108" w:type="dxa"/>
              <w:right w:w="108" w:type="dxa"/>
            </w:tcMar>
            <w:vAlign w:val="center"/>
          </w:tcPr>
          <w:p>
            <w:pPr>
              <w:keepNext w:val="0"/>
              <w:keepLines w:val="0"/>
              <w:widowControl/>
              <w:suppressLineNumbers w:val="0"/>
              <w:jc w:val="center"/>
              <w:textAlignment w:val="center"/>
              <w:rPr>
                <w:rFonts w:ascii="宋体" w:hAnsi="宋体" w:eastAsia="宋体" w:cs="宋体"/>
                <w:highlight w:val="none"/>
              </w:rPr>
            </w:pPr>
            <w:r>
              <w:rPr>
                <w:rFonts w:hint="eastAsia" w:ascii="宋体" w:hAnsi="宋体" w:eastAsia="宋体" w:cs="宋体"/>
                <w:i w:val="0"/>
                <w:iCs w:val="0"/>
                <w:color w:val="000000"/>
                <w:kern w:val="0"/>
                <w:sz w:val="24"/>
                <w:szCs w:val="24"/>
                <w:u w:val="none"/>
                <w:lang w:val="en-US" w:eastAsia="zh-CN" w:bidi="ar"/>
              </w:rPr>
              <w:t>项目名称</w:t>
            </w:r>
          </w:p>
        </w:tc>
        <w:tc>
          <w:tcPr>
            <w:tcW w:w="9678" w:type="dxa"/>
            <w:gridSpan w:val="34"/>
            <w:tcBorders>
              <w:top w:val="single" w:color="auto" w:sz="4" w:space="0"/>
              <w:left w:val="single" w:color="auto" w:sz="4" w:space="0"/>
              <w:bottom w:val="single" w:color="auto" w:sz="4" w:space="0"/>
              <w:right w:val="single" w:color="auto" w:sz="4" w:space="0"/>
            </w:tcBorders>
            <w:shd w:val="clear" w:color="000000" w:fill="FFFFFF"/>
            <w:noWrap w:val="0"/>
            <w:tcMar>
              <w:left w:w="108" w:type="dxa"/>
              <w:right w:w="108" w:type="dxa"/>
            </w:tcMar>
            <w:vAlign w:val="center"/>
          </w:tcPr>
          <w:p>
            <w:pPr>
              <w:keepNext w:val="0"/>
              <w:keepLines w:val="0"/>
              <w:widowControl/>
              <w:suppressLineNumbers w:val="0"/>
              <w:jc w:val="center"/>
              <w:textAlignment w:val="center"/>
              <w:rPr>
                <w:rFonts w:ascii="宋体" w:hAnsi="宋体" w:eastAsia="宋体" w:cs="宋体"/>
                <w:sz w:val="22"/>
                <w:highlight w:val="none"/>
              </w:rPr>
            </w:pPr>
            <w:r>
              <w:rPr>
                <w:rFonts w:hint="eastAsia" w:ascii="宋体" w:hAnsi="宋体" w:eastAsia="宋体" w:cs="宋体"/>
                <w:i w:val="0"/>
                <w:iCs w:val="0"/>
                <w:color w:val="000000"/>
                <w:kern w:val="0"/>
                <w:sz w:val="24"/>
                <w:szCs w:val="24"/>
                <w:u w:val="none"/>
                <w:lang w:val="en-US" w:eastAsia="zh-CN" w:bidi="ar"/>
              </w:rPr>
              <w:t>2024年省级生活垃圾分类屋（亭）补助项目（闽财建指【2024】7号）</w:t>
            </w:r>
          </w:p>
        </w:tc>
      </w:tr>
      <w:tr>
        <w:tblPrEx>
          <w:tblCellMar>
            <w:top w:w="0" w:type="dxa"/>
            <w:left w:w="10" w:type="dxa"/>
            <w:bottom w:w="0" w:type="dxa"/>
            <w:right w:w="10" w:type="dxa"/>
          </w:tblCellMar>
        </w:tblPrEx>
        <w:trPr>
          <w:gridBefore w:val="1"/>
          <w:gridAfter w:val="2"/>
          <w:wBefore w:w="10" w:type="dxa"/>
          <w:wAfter w:w="10" w:type="dxa"/>
          <w:jc w:val="center"/>
        </w:trPr>
        <w:tc>
          <w:tcPr>
            <w:tcW w:w="3852" w:type="dxa"/>
            <w:gridSpan w:val="12"/>
            <w:tcBorders>
              <w:top w:val="single" w:color="auto" w:sz="4" w:space="0"/>
              <w:left w:val="single" w:color="000000" w:sz="4" w:space="0"/>
              <w:bottom w:val="single" w:color="000000" w:sz="4" w:space="0"/>
              <w:right w:val="single" w:color="000000" w:sz="4" w:space="0"/>
            </w:tcBorders>
            <w:shd w:val="clear" w:color="000000" w:fill="FFFFFF"/>
            <w:noWrap w:val="0"/>
            <w:tcMar>
              <w:left w:w="108" w:type="dxa"/>
              <w:right w:w="108" w:type="dxa"/>
            </w:tcMar>
            <w:vAlign w:val="center"/>
          </w:tcPr>
          <w:p>
            <w:pPr>
              <w:keepNext w:val="0"/>
              <w:keepLines w:val="0"/>
              <w:widowControl/>
              <w:suppressLineNumbers w:val="0"/>
              <w:jc w:val="center"/>
              <w:textAlignment w:val="center"/>
              <w:rPr>
                <w:rFonts w:ascii="宋体" w:hAnsi="宋体" w:eastAsia="宋体" w:cs="宋体"/>
                <w:highlight w:val="none"/>
              </w:rPr>
            </w:pPr>
            <w:r>
              <w:rPr>
                <w:rFonts w:hint="eastAsia" w:ascii="宋体" w:hAnsi="宋体" w:eastAsia="宋体" w:cs="宋体"/>
                <w:i w:val="0"/>
                <w:iCs w:val="0"/>
                <w:color w:val="000000"/>
                <w:kern w:val="0"/>
                <w:sz w:val="24"/>
                <w:szCs w:val="24"/>
                <w:u w:val="none"/>
                <w:lang w:val="en-US" w:eastAsia="zh-CN" w:bidi="ar"/>
              </w:rPr>
              <w:t>主管部门</w:t>
            </w:r>
          </w:p>
        </w:tc>
        <w:tc>
          <w:tcPr>
            <w:tcW w:w="3541" w:type="dxa"/>
            <w:gridSpan w:val="12"/>
            <w:tcBorders>
              <w:top w:val="single" w:color="auto" w:sz="4" w:space="0"/>
              <w:left w:val="single" w:color="000000" w:sz="0" w:space="0"/>
              <w:bottom w:val="single" w:color="000000" w:sz="4" w:space="0"/>
              <w:right w:val="single" w:color="000000" w:sz="4" w:space="0"/>
            </w:tcBorders>
            <w:shd w:val="clear" w:color="000000" w:fill="FFFFFF"/>
            <w:noWrap w:val="0"/>
            <w:tcMar>
              <w:left w:w="108" w:type="dxa"/>
              <w:right w:w="108" w:type="dxa"/>
            </w:tcMar>
            <w:vAlign w:val="center"/>
          </w:tcPr>
          <w:p>
            <w:pPr>
              <w:keepNext w:val="0"/>
              <w:keepLines w:val="0"/>
              <w:widowControl/>
              <w:suppressLineNumbers w:val="0"/>
              <w:jc w:val="center"/>
              <w:textAlignment w:val="center"/>
              <w:rPr>
                <w:rFonts w:ascii="宋体" w:hAnsi="宋体" w:eastAsia="宋体" w:cs="宋体"/>
                <w:sz w:val="22"/>
                <w:highlight w:val="none"/>
              </w:rPr>
            </w:pPr>
            <w:r>
              <w:rPr>
                <w:rFonts w:hint="eastAsia" w:ascii="宋体" w:hAnsi="宋体" w:eastAsia="宋体" w:cs="宋体"/>
                <w:i w:val="0"/>
                <w:iCs w:val="0"/>
                <w:color w:val="000000"/>
                <w:kern w:val="0"/>
                <w:sz w:val="22"/>
                <w:szCs w:val="22"/>
                <w:u w:val="none"/>
                <w:lang w:val="en-US" w:eastAsia="zh-CN" w:bidi="ar"/>
              </w:rPr>
              <w:t>莆田市秀屿区城市管理行政执法局</w:t>
            </w:r>
          </w:p>
        </w:tc>
        <w:tc>
          <w:tcPr>
            <w:tcW w:w="2584" w:type="dxa"/>
            <w:gridSpan w:val="8"/>
            <w:tcBorders>
              <w:top w:val="single" w:color="auto" w:sz="4" w:space="0"/>
              <w:left w:val="single" w:color="000000" w:sz="0" w:space="0"/>
              <w:bottom w:val="single" w:color="000000" w:sz="4" w:space="0"/>
              <w:right w:val="single" w:color="000000" w:sz="4" w:space="0"/>
            </w:tcBorders>
            <w:shd w:val="clear" w:color="000000" w:fill="FFFFFF"/>
            <w:noWrap w:val="0"/>
            <w:tcMar>
              <w:left w:w="108" w:type="dxa"/>
              <w:right w:w="108" w:type="dxa"/>
            </w:tcMar>
            <w:vAlign w:val="center"/>
          </w:tcPr>
          <w:p>
            <w:pPr>
              <w:keepNext w:val="0"/>
              <w:keepLines w:val="0"/>
              <w:widowControl/>
              <w:suppressLineNumbers w:val="0"/>
              <w:jc w:val="center"/>
              <w:textAlignment w:val="center"/>
            </w:pPr>
            <w:r>
              <w:rPr>
                <w:rFonts w:hint="eastAsia" w:ascii="宋体" w:hAnsi="宋体" w:eastAsia="宋体" w:cs="宋体"/>
                <w:i w:val="0"/>
                <w:iCs w:val="0"/>
                <w:color w:val="000000"/>
                <w:kern w:val="0"/>
                <w:sz w:val="24"/>
                <w:szCs w:val="24"/>
                <w:u w:val="none"/>
                <w:lang w:val="en-US" w:eastAsia="zh-CN" w:bidi="ar"/>
              </w:rPr>
              <w:t>实施单位</w:t>
            </w:r>
          </w:p>
        </w:tc>
        <w:tc>
          <w:tcPr>
            <w:tcW w:w="3553" w:type="dxa"/>
            <w:gridSpan w:val="14"/>
            <w:tcBorders>
              <w:top w:val="single" w:color="auto" w:sz="4" w:space="0"/>
              <w:left w:val="single" w:color="000000" w:sz="0" w:space="0"/>
              <w:bottom w:val="single" w:color="000000" w:sz="4" w:space="0"/>
              <w:right w:val="single" w:color="000000" w:sz="4" w:space="0"/>
            </w:tcBorders>
            <w:shd w:val="clear" w:color="000000" w:fill="FFFFFF"/>
            <w:noWrap w:val="0"/>
            <w:tcMar>
              <w:left w:w="108" w:type="dxa"/>
              <w:right w:w="108" w:type="dxa"/>
            </w:tcMar>
            <w:vAlign w:val="center"/>
          </w:tcPr>
          <w:p>
            <w:pPr>
              <w:keepNext w:val="0"/>
              <w:keepLines w:val="0"/>
              <w:widowControl/>
              <w:suppressLineNumbers w:val="0"/>
              <w:jc w:val="center"/>
              <w:textAlignment w:val="center"/>
              <w:rPr>
                <w:rFonts w:ascii="宋体" w:hAnsi="宋体" w:eastAsia="宋体" w:cs="宋体"/>
                <w:sz w:val="22"/>
                <w:highlight w:val="none"/>
              </w:rPr>
            </w:pPr>
            <w:r>
              <w:rPr>
                <w:rFonts w:hint="eastAsia" w:ascii="宋体" w:hAnsi="宋体" w:eastAsia="宋体" w:cs="宋体"/>
                <w:i w:val="0"/>
                <w:iCs w:val="0"/>
                <w:color w:val="000000"/>
                <w:kern w:val="0"/>
                <w:sz w:val="22"/>
                <w:szCs w:val="22"/>
                <w:u w:val="none"/>
                <w:lang w:val="en-US" w:eastAsia="zh-CN" w:bidi="ar"/>
              </w:rPr>
              <w:t>莆田市秀屿区城市管理行政执法局</w:t>
            </w:r>
          </w:p>
        </w:tc>
      </w:tr>
      <w:tr>
        <w:tblPrEx>
          <w:tblCellMar>
            <w:top w:w="0" w:type="dxa"/>
            <w:left w:w="10" w:type="dxa"/>
            <w:bottom w:w="0" w:type="dxa"/>
            <w:right w:w="10" w:type="dxa"/>
          </w:tblCellMar>
        </w:tblPrEx>
        <w:trPr>
          <w:gridBefore w:val="1"/>
          <w:gridAfter w:val="2"/>
          <w:wBefore w:w="10" w:type="dxa"/>
          <w:wAfter w:w="10" w:type="dxa"/>
          <w:jc w:val="center"/>
        </w:trPr>
        <w:tc>
          <w:tcPr>
            <w:tcW w:w="1315" w:type="dxa"/>
            <w:gridSpan w:val="4"/>
            <w:vMerge w:val="restart"/>
            <w:tcBorders>
              <w:top w:val="single" w:color="000000" w:sz="4" w:space="0"/>
              <w:left w:val="single" w:color="000000" w:sz="4" w:space="0"/>
              <w:bottom w:val="single" w:color="000000" w:sz="4" w:space="0"/>
              <w:right w:val="single" w:color="000000" w:sz="4" w:space="0"/>
            </w:tcBorders>
            <w:shd w:val="clear" w:color="000000" w:fill="FFFFFF"/>
            <w:noWrap w:val="0"/>
            <w:tcMar>
              <w:left w:w="108" w:type="dxa"/>
              <w:right w:w="108" w:type="dxa"/>
            </w:tcMar>
            <w:vAlign w:val="center"/>
          </w:tcPr>
          <w:p>
            <w:pPr>
              <w:keepNext w:val="0"/>
              <w:keepLines w:val="0"/>
              <w:widowControl/>
              <w:suppressLineNumbers w:val="0"/>
              <w:jc w:val="center"/>
              <w:textAlignment w:val="center"/>
              <w:rPr>
                <w:rFonts w:ascii="宋体" w:hAnsi="宋体" w:eastAsia="宋体" w:cs="宋体"/>
                <w:highlight w:val="none"/>
              </w:rPr>
            </w:pPr>
            <w:r>
              <w:rPr>
                <w:rFonts w:hint="eastAsia" w:ascii="宋体" w:hAnsi="宋体" w:eastAsia="宋体" w:cs="宋体"/>
                <w:i w:val="0"/>
                <w:iCs w:val="0"/>
                <w:color w:val="000000"/>
                <w:kern w:val="0"/>
                <w:sz w:val="24"/>
                <w:szCs w:val="24"/>
                <w:u w:val="none"/>
                <w:lang w:val="en-US" w:eastAsia="zh-CN" w:bidi="ar"/>
              </w:rPr>
              <w:t>项目资金(万元)</w:t>
            </w:r>
          </w:p>
        </w:tc>
        <w:tc>
          <w:tcPr>
            <w:tcW w:w="2537" w:type="dxa"/>
            <w:gridSpan w:val="8"/>
            <w:tcBorders>
              <w:top w:val="single" w:color="000000" w:sz="4" w:space="0"/>
              <w:left w:val="single" w:color="000000" w:sz="4" w:space="0"/>
              <w:bottom w:val="single" w:color="000000" w:sz="4" w:space="0"/>
              <w:right w:val="single" w:color="000000" w:sz="4" w:space="0"/>
            </w:tcBorders>
            <w:shd w:val="clear" w:color="000000" w:fill="FFFFFF"/>
            <w:noWrap w:val="0"/>
            <w:tcMar>
              <w:left w:w="108" w:type="dxa"/>
              <w:right w:w="108" w:type="dxa"/>
            </w:tcMar>
            <w:vAlign w:val="center"/>
          </w:tcPr>
          <w:p>
            <w:pPr>
              <w:jc w:val="center"/>
            </w:pPr>
          </w:p>
        </w:tc>
        <w:tc>
          <w:tcPr>
            <w:tcW w:w="1874" w:type="dxa"/>
            <w:gridSpan w:val="4"/>
            <w:tcBorders>
              <w:top w:val="single" w:color="000000" w:sz="4" w:space="0"/>
              <w:left w:val="single" w:color="000000" w:sz="0" w:space="0"/>
              <w:bottom w:val="single" w:color="000000" w:sz="4" w:space="0"/>
              <w:right w:val="single" w:color="000000" w:sz="4" w:space="0"/>
            </w:tcBorders>
            <w:shd w:val="clear" w:color="000000" w:fill="FFFFFF"/>
            <w:noWrap w:val="0"/>
            <w:tcMar>
              <w:left w:w="108" w:type="dxa"/>
              <w:right w:w="108" w:type="dxa"/>
            </w:tcMar>
            <w:vAlign w:val="center"/>
          </w:tcPr>
          <w:p>
            <w:pPr>
              <w:keepNext w:val="0"/>
              <w:keepLines w:val="0"/>
              <w:widowControl/>
              <w:suppressLineNumbers w:val="0"/>
              <w:jc w:val="center"/>
              <w:textAlignment w:val="center"/>
              <w:rPr>
                <w:rFonts w:ascii="宋体" w:hAnsi="宋体" w:eastAsia="宋体" w:cs="宋体"/>
                <w:sz w:val="22"/>
                <w:highlight w:val="none"/>
              </w:rPr>
            </w:pPr>
            <w:r>
              <w:rPr>
                <w:rFonts w:hint="eastAsia" w:ascii="宋体" w:hAnsi="宋体" w:eastAsia="宋体" w:cs="宋体"/>
                <w:i w:val="0"/>
                <w:iCs w:val="0"/>
                <w:color w:val="000000"/>
                <w:kern w:val="0"/>
                <w:sz w:val="24"/>
                <w:szCs w:val="24"/>
                <w:u w:val="none"/>
                <w:lang w:val="en-US" w:eastAsia="zh-CN" w:bidi="ar"/>
              </w:rPr>
              <w:t>年初预算数</w:t>
            </w:r>
          </w:p>
        </w:tc>
        <w:tc>
          <w:tcPr>
            <w:tcW w:w="1667" w:type="dxa"/>
            <w:gridSpan w:val="8"/>
            <w:tcBorders>
              <w:top w:val="single" w:color="000000" w:sz="4" w:space="0"/>
              <w:left w:val="single" w:color="000000" w:sz="0" w:space="0"/>
              <w:bottom w:val="single" w:color="000000" w:sz="4" w:space="0"/>
              <w:right w:val="single" w:color="000000" w:sz="4" w:space="0"/>
            </w:tcBorders>
            <w:shd w:val="clear" w:color="000000" w:fill="FFFFFF"/>
            <w:noWrap w:val="0"/>
            <w:tcMar>
              <w:left w:w="108" w:type="dxa"/>
              <w:right w:w="108" w:type="dxa"/>
            </w:tcMar>
            <w:vAlign w:val="center"/>
          </w:tcPr>
          <w:p>
            <w:pPr>
              <w:keepNext w:val="0"/>
              <w:keepLines w:val="0"/>
              <w:widowControl/>
              <w:suppressLineNumbers w:val="0"/>
              <w:jc w:val="center"/>
              <w:textAlignment w:val="center"/>
              <w:rPr>
                <w:sz w:val="21"/>
                <w:szCs w:val="22"/>
              </w:rPr>
            </w:pPr>
            <w:r>
              <w:rPr>
                <w:rFonts w:hint="eastAsia" w:ascii="宋体" w:hAnsi="宋体" w:eastAsia="宋体" w:cs="宋体"/>
                <w:i w:val="0"/>
                <w:iCs w:val="0"/>
                <w:color w:val="000000"/>
                <w:kern w:val="0"/>
                <w:sz w:val="24"/>
                <w:szCs w:val="24"/>
                <w:u w:val="none"/>
                <w:lang w:val="en-US" w:eastAsia="zh-CN" w:bidi="ar"/>
              </w:rPr>
              <w:t>全年预算数</w:t>
            </w:r>
          </w:p>
        </w:tc>
        <w:tc>
          <w:tcPr>
            <w:tcW w:w="1487" w:type="dxa"/>
            <w:gridSpan w:val="4"/>
            <w:tcBorders>
              <w:top w:val="single" w:color="000000" w:sz="0" w:space="0"/>
              <w:left w:val="single" w:color="000000" w:sz="0" w:space="0"/>
              <w:bottom w:val="single" w:color="000000" w:sz="4" w:space="0"/>
              <w:right w:val="single" w:color="000000" w:sz="4" w:space="0"/>
            </w:tcBorders>
            <w:shd w:val="clear" w:color="000000" w:fill="FFFFFF"/>
            <w:noWrap w:val="0"/>
            <w:tcMar>
              <w:left w:w="108" w:type="dxa"/>
              <w:right w:w="108" w:type="dxa"/>
            </w:tcMar>
            <w:vAlign w:val="center"/>
          </w:tcPr>
          <w:p>
            <w:pPr>
              <w:keepNext w:val="0"/>
              <w:keepLines w:val="0"/>
              <w:widowControl/>
              <w:suppressLineNumbers w:val="0"/>
              <w:jc w:val="center"/>
              <w:textAlignment w:val="center"/>
              <w:rPr>
                <w:rFonts w:ascii="宋体" w:hAnsi="宋体" w:eastAsia="宋体" w:cs="宋体"/>
                <w:sz w:val="21"/>
                <w:szCs w:val="22"/>
                <w:highlight w:val="none"/>
              </w:rPr>
            </w:pPr>
            <w:r>
              <w:rPr>
                <w:rFonts w:hint="eastAsia" w:ascii="宋体" w:hAnsi="宋体" w:eastAsia="宋体" w:cs="宋体"/>
                <w:i w:val="0"/>
                <w:iCs w:val="0"/>
                <w:color w:val="000000"/>
                <w:kern w:val="0"/>
                <w:sz w:val="24"/>
                <w:szCs w:val="24"/>
                <w:u w:val="none"/>
                <w:lang w:val="en-US" w:eastAsia="zh-CN" w:bidi="ar"/>
              </w:rPr>
              <w:t>全年执行数</w:t>
            </w:r>
          </w:p>
        </w:tc>
        <w:tc>
          <w:tcPr>
            <w:tcW w:w="1097" w:type="dxa"/>
            <w:gridSpan w:val="4"/>
            <w:tcBorders>
              <w:top w:val="single" w:color="000000" w:sz="0" w:space="0"/>
              <w:left w:val="single" w:color="000000" w:sz="0" w:space="0"/>
              <w:bottom w:val="single" w:color="000000" w:sz="4" w:space="0"/>
              <w:right w:val="single" w:color="000000" w:sz="4" w:space="0"/>
            </w:tcBorders>
            <w:shd w:val="clear" w:color="000000" w:fill="FFFFFF"/>
            <w:noWrap w:val="0"/>
            <w:tcMar>
              <w:left w:w="108" w:type="dxa"/>
              <w:right w:w="108" w:type="dxa"/>
            </w:tcMar>
            <w:vAlign w:val="center"/>
          </w:tcPr>
          <w:p>
            <w:pPr>
              <w:keepNext w:val="0"/>
              <w:keepLines w:val="0"/>
              <w:widowControl/>
              <w:suppressLineNumbers w:val="0"/>
              <w:jc w:val="center"/>
              <w:textAlignment w:val="center"/>
            </w:pPr>
            <w:r>
              <w:rPr>
                <w:rFonts w:hint="eastAsia" w:ascii="宋体" w:hAnsi="宋体" w:eastAsia="宋体" w:cs="宋体"/>
                <w:i w:val="0"/>
                <w:iCs w:val="0"/>
                <w:color w:val="000000"/>
                <w:kern w:val="0"/>
                <w:sz w:val="24"/>
                <w:szCs w:val="24"/>
                <w:u w:val="none"/>
                <w:lang w:val="en-US" w:eastAsia="zh-CN" w:bidi="ar"/>
              </w:rPr>
              <w:t>分值</w:t>
            </w:r>
          </w:p>
        </w:tc>
        <w:tc>
          <w:tcPr>
            <w:tcW w:w="2003" w:type="dxa"/>
            <w:gridSpan w:val="10"/>
            <w:tcBorders>
              <w:top w:val="single" w:color="000000" w:sz="0" w:space="0"/>
              <w:left w:val="single" w:color="000000" w:sz="0" w:space="0"/>
              <w:bottom w:val="single" w:color="000000" w:sz="4" w:space="0"/>
              <w:right w:val="single" w:color="000000" w:sz="4" w:space="0"/>
            </w:tcBorders>
            <w:shd w:val="clear" w:color="000000" w:fill="FFFFFF"/>
            <w:noWrap w:val="0"/>
            <w:tcMar>
              <w:left w:w="108" w:type="dxa"/>
              <w:right w:w="108" w:type="dxa"/>
            </w:tcMar>
            <w:vAlign w:val="center"/>
          </w:tcPr>
          <w:p>
            <w:pPr>
              <w:keepNext w:val="0"/>
              <w:keepLines w:val="0"/>
              <w:widowControl/>
              <w:suppressLineNumbers w:val="0"/>
              <w:jc w:val="center"/>
              <w:textAlignment w:val="center"/>
              <w:rPr>
                <w:rFonts w:ascii="宋体" w:hAnsi="宋体" w:eastAsia="宋体" w:cs="宋体"/>
                <w:highlight w:val="none"/>
              </w:rPr>
            </w:pPr>
            <w:r>
              <w:rPr>
                <w:rFonts w:hint="eastAsia" w:ascii="宋体" w:hAnsi="宋体" w:eastAsia="宋体" w:cs="宋体"/>
                <w:i w:val="0"/>
                <w:iCs w:val="0"/>
                <w:color w:val="000000"/>
                <w:kern w:val="0"/>
                <w:sz w:val="24"/>
                <w:szCs w:val="24"/>
                <w:u w:val="none"/>
                <w:lang w:val="en-US" w:eastAsia="zh-CN" w:bidi="ar"/>
              </w:rPr>
              <w:t>执行率</w:t>
            </w:r>
          </w:p>
        </w:tc>
        <w:tc>
          <w:tcPr>
            <w:tcW w:w="1550" w:type="dxa"/>
            <w:gridSpan w:val="4"/>
            <w:tcBorders>
              <w:top w:val="single" w:color="000000" w:sz="0" w:space="0"/>
              <w:left w:val="single" w:color="000000" w:sz="0" w:space="0"/>
              <w:bottom w:val="single" w:color="000000" w:sz="4" w:space="0"/>
              <w:right w:val="single" w:color="000000" w:sz="4" w:space="0"/>
            </w:tcBorders>
            <w:shd w:val="clear" w:color="000000" w:fill="FFFFFF"/>
            <w:noWrap w:val="0"/>
            <w:tcMar>
              <w:left w:w="108" w:type="dxa"/>
              <w:right w:w="108" w:type="dxa"/>
            </w:tcMar>
            <w:vAlign w:val="center"/>
          </w:tcPr>
          <w:p>
            <w:pPr>
              <w:keepNext w:val="0"/>
              <w:keepLines w:val="0"/>
              <w:widowControl/>
              <w:suppressLineNumbers w:val="0"/>
              <w:jc w:val="center"/>
              <w:textAlignment w:val="center"/>
              <w:rPr>
                <w:rFonts w:ascii="宋体" w:hAnsi="宋体" w:eastAsia="宋体" w:cs="宋体"/>
                <w:highlight w:val="none"/>
              </w:rPr>
            </w:pPr>
            <w:r>
              <w:rPr>
                <w:rFonts w:hint="eastAsia" w:ascii="宋体" w:hAnsi="宋体" w:eastAsia="宋体" w:cs="宋体"/>
                <w:i w:val="0"/>
                <w:iCs w:val="0"/>
                <w:color w:val="000000"/>
                <w:kern w:val="0"/>
                <w:sz w:val="24"/>
                <w:szCs w:val="24"/>
                <w:u w:val="none"/>
                <w:lang w:val="en-US" w:eastAsia="zh-CN" w:bidi="ar"/>
              </w:rPr>
              <w:t>得分</w:t>
            </w:r>
          </w:p>
        </w:tc>
      </w:tr>
      <w:tr>
        <w:tblPrEx>
          <w:tblCellMar>
            <w:top w:w="0" w:type="dxa"/>
            <w:left w:w="10" w:type="dxa"/>
            <w:bottom w:w="0" w:type="dxa"/>
            <w:right w:w="10" w:type="dxa"/>
          </w:tblCellMar>
        </w:tblPrEx>
        <w:trPr>
          <w:gridBefore w:val="1"/>
          <w:gridAfter w:val="2"/>
          <w:wBefore w:w="10" w:type="dxa"/>
          <w:wAfter w:w="10" w:type="dxa"/>
          <w:jc w:val="center"/>
        </w:trPr>
        <w:tc>
          <w:tcPr>
            <w:tcW w:w="1315" w:type="dxa"/>
            <w:gridSpan w:val="4"/>
            <w:vMerge w:val="continue"/>
            <w:tcBorders>
              <w:top w:val="single" w:color="000000" w:sz="4" w:space="0"/>
              <w:left w:val="single" w:color="000000" w:sz="4" w:space="0"/>
              <w:bottom w:val="single" w:color="000000" w:sz="4" w:space="0"/>
              <w:right w:val="single" w:color="000000" w:sz="4" w:space="0"/>
            </w:tcBorders>
            <w:shd w:val="clear" w:color="000000" w:fill="FFFFFF"/>
            <w:noWrap w:val="0"/>
            <w:tcMar>
              <w:left w:w="108" w:type="dxa"/>
              <w:right w:w="108" w:type="dxa"/>
            </w:tcMar>
            <w:vAlign w:val="center"/>
          </w:tcPr>
          <w:p>
            <w:pPr>
              <w:jc w:val="center"/>
              <w:rPr>
                <w:rFonts w:ascii="宋体" w:hAnsi="宋体" w:eastAsia="宋体" w:cs="宋体"/>
                <w:sz w:val="22"/>
                <w:highlight w:val="none"/>
              </w:rPr>
            </w:pPr>
          </w:p>
        </w:tc>
        <w:tc>
          <w:tcPr>
            <w:tcW w:w="2537" w:type="dxa"/>
            <w:gridSpan w:val="8"/>
            <w:tcBorders>
              <w:top w:val="single" w:color="000000" w:sz="4" w:space="0"/>
              <w:left w:val="single" w:color="000000" w:sz="4" w:space="0"/>
              <w:bottom w:val="single" w:color="000000" w:sz="4" w:space="0"/>
              <w:right w:val="single" w:color="000000" w:sz="4" w:space="0"/>
            </w:tcBorders>
            <w:shd w:val="clear" w:color="000000" w:fill="FFFFFF"/>
            <w:noWrap w:val="0"/>
            <w:tcMar>
              <w:left w:w="108" w:type="dxa"/>
              <w:right w:w="108" w:type="dxa"/>
            </w:tcMar>
            <w:vAlign w:val="center"/>
          </w:tcPr>
          <w:p>
            <w:pPr>
              <w:keepNext w:val="0"/>
              <w:keepLines w:val="0"/>
              <w:widowControl/>
              <w:suppressLineNumbers w:val="0"/>
              <w:jc w:val="left"/>
              <w:textAlignment w:val="center"/>
            </w:pPr>
            <w:r>
              <w:rPr>
                <w:rFonts w:hint="eastAsia" w:ascii="宋体" w:hAnsi="宋体" w:eastAsia="宋体" w:cs="宋体"/>
                <w:i w:val="0"/>
                <w:iCs w:val="0"/>
                <w:color w:val="000000"/>
                <w:kern w:val="0"/>
                <w:sz w:val="24"/>
                <w:szCs w:val="24"/>
                <w:u w:val="none"/>
                <w:lang w:val="en-US" w:eastAsia="zh-CN" w:bidi="ar"/>
              </w:rPr>
              <w:t>年度资金总额</w:t>
            </w:r>
          </w:p>
        </w:tc>
        <w:tc>
          <w:tcPr>
            <w:tcW w:w="1874" w:type="dxa"/>
            <w:gridSpan w:val="4"/>
            <w:tcBorders>
              <w:top w:val="single" w:color="000000" w:sz="4" w:space="0"/>
              <w:left w:val="single" w:color="000000" w:sz="0" w:space="0"/>
              <w:bottom w:val="single" w:color="000000" w:sz="4" w:space="0"/>
              <w:right w:val="single" w:color="000000" w:sz="4" w:space="0"/>
            </w:tcBorders>
            <w:shd w:val="clear" w:color="000000" w:fill="FFFFFF"/>
            <w:noWrap w:val="0"/>
            <w:tcMar>
              <w:left w:w="108" w:type="dxa"/>
              <w:right w:w="108" w:type="dxa"/>
            </w:tcMar>
            <w:vAlign w:val="center"/>
          </w:tcPr>
          <w:p>
            <w:pPr>
              <w:keepNext w:val="0"/>
              <w:keepLines w:val="0"/>
              <w:widowControl/>
              <w:suppressLineNumbers w:val="0"/>
              <w:jc w:val="center"/>
              <w:textAlignment w:val="center"/>
              <w:rPr>
                <w:rFonts w:ascii="宋体" w:hAnsi="宋体" w:eastAsia="宋体" w:cs="宋体"/>
                <w:highlight w:val="none"/>
              </w:rPr>
            </w:pPr>
            <w:r>
              <w:rPr>
                <w:rFonts w:hint="eastAsia" w:ascii="宋体" w:hAnsi="宋体" w:eastAsia="宋体" w:cs="宋体"/>
                <w:i w:val="0"/>
                <w:iCs w:val="0"/>
                <w:color w:val="000000"/>
                <w:kern w:val="0"/>
                <w:sz w:val="24"/>
                <w:szCs w:val="24"/>
                <w:u w:val="none"/>
                <w:lang w:val="en-US" w:eastAsia="zh-CN" w:bidi="ar"/>
              </w:rPr>
              <w:t>0.00</w:t>
            </w:r>
          </w:p>
        </w:tc>
        <w:tc>
          <w:tcPr>
            <w:tcW w:w="1667" w:type="dxa"/>
            <w:gridSpan w:val="8"/>
            <w:tcBorders>
              <w:top w:val="single" w:color="000000" w:sz="4" w:space="0"/>
              <w:left w:val="single" w:color="000000" w:sz="0" w:space="0"/>
              <w:bottom w:val="single" w:color="000000" w:sz="4" w:space="0"/>
              <w:right w:val="single" w:color="000000" w:sz="4" w:space="0"/>
            </w:tcBorders>
            <w:shd w:val="clear" w:color="000000" w:fill="FFFFFF"/>
            <w:noWrap w:val="0"/>
            <w:tcMar>
              <w:left w:w="108" w:type="dxa"/>
              <w:right w:w="108" w:type="dxa"/>
            </w:tcMar>
            <w:vAlign w:val="center"/>
          </w:tcPr>
          <w:p>
            <w:pPr>
              <w:keepNext w:val="0"/>
              <w:keepLines w:val="0"/>
              <w:widowControl/>
              <w:suppressLineNumbers w:val="0"/>
              <w:jc w:val="center"/>
              <w:textAlignment w:val="center"/>
            </w:pPr>
            <w:r>
              <w:rPr>
                <w:rFonts w:hint="eastAsia" w:ascii="宋体" w:hAnsi="宋体" w:eastAsia="宋体" w:cs="宋体"/>
                <w:i w:val="0"/>
                <w:iCs w:val="0"/>
                <w:color w:val="000000"/>
                <w:kern w:val="0"/>
                <w:sz w:val="24"/>
                <w:szCs w:val="24"/>
                <w:u w:val="none"/>
                <w:lang w:val="en-US" w:eastAsia="zh-CN" w:bidi="ar"/>
              </w:rPr>
              <w:t>12.50</w:t>
            </w:r>
          </w:p>
        </w:tc>
        <w:tc>
          <w:tcPr>
            <w:tcW w:w="1487" w:type="dxa"/>
            <w:gridSpan w:val="4"/>
            <w:tcBorders>
              <w:top w:val="single" w:color="000000" w:sz="0" w:space="0"/>
              <w:left w:val="single" w:color="000000" w:sz="0" w:space="0"/>
              <w:bottom w:val="single" w:color="000000" w:sz="4" w:space="0"/>
              <w:right w:val="single" w:color="000000" w:sz="4" w:space="0"/>
            </w:tcBorders>
            <w:shd w:val="clear" w:color="000000" w:fill="FFFFFF"/>
            <w:noWrap w:val="0"/>
            <w:tcMar>
              <w:left w:w="108" w:type="dxa"/>
              <w:right w:w="108" w:type="dxa"/>
            </w:tcMar>
            <w:vAlign w:val="center"/>
          </w:tcPr>
          <w:p>
            <w:pPr>
              <w:keepNext w:val="0"/>
              <w:keepLines w:val="0"/>
              <w:widowControl/>
              <w:suppressLineNumbers w:val="0"/>
              <w:jc w:val="center"/>
              <w:textAlignment w:val="center"/>
              <w:rPr>
                <w:rFonts w:ascii="宋体" w:hAnsi="宋体" w:eastAsia="宋体" w:cs="宋体"/>
                <w:sz w:val="22"/>
                <w:highlight w:val="none"/>
              </w:rPr>
            </w:pPr>
            <w:r>
              <w:rPr>
                <w:rFonts w:hint="eastAsia" w:ascii="宋体" w:hAnsi="宋体" w:eastAsia="宋体" w:cs="宋体"/>
                <w:i w:val="0"/>
                <w:iCs w:val="0"/>
                <w:color w:val="000000"/>
                <w:kern w:val="0"/>
                <w:sz w:val="24"/>
                <w:szCs w:val="24"/>
                <w:u w:val="none"/>
                <w:lang w:val="en-US" w:eastAsia="zh-CN" w:bidi="ar"/>
              </w:rPr>
              <w:t>0.00</w:t>
            </w:r>
          </w:p>
        </w:tc>
        <w:tc>
          <w:tcPr>
            <w:tcW w:w="1097" w:type="dxa"/>
            <w:gridSpan w:val="4"/>
            <w:tcBorders>
              <w:top w:val="single" w:color="000000" w:sz="0" w:space="0"/>
              <w:left w:val="single" w:color="000000" w:sz="0" w:space="0"/>
              <w:bottom w:val="single" w:color="000000" w:sz="4" w:space="0"/>
              <w:right w:val="single" w:color="000000" w:sz="4" w:space="0"/>
            </w:tcBorders>
            <w:shd w:val="clear" w:color="000000" w:fill="FFFFFF"/>
            <w:noWrap w:val="0"/>
            <w:tcMar>
              <w:left w:w="108" w:type="dxa"/>
              <w:right w:w="108" w:type="dxa"/>
            </w:tcMar>
            <w:vAlign w:val="center"/>
          </w:tcPr>
          <w:p>
            <w:pPr>
              <w:keepNext w:val="0"/>
              <w:keepLines w:val="0"/>
              <w:widowControl/>
              <w:suppressLineNumbers w:val="0"/>
              <w:jc w:val="center"/>
              <w:textAlignment w:val="center"/>
            </w:pPr>
            <w:r>
              <w:rPr>
                <w:rFonts w:hint="eastAsia" w:ascii="宋体" w:hAnsi="宋体" w:eastAsia="宋体" w:cs="宋体"/>
                <w:i w:val="0"/>
                <w:iCs w:val="0"/>
                <w:color w:val="000000"/>
                <w:kern w:val="0"/>
                <w:sz w:val="24"/>
                <w:szCs w:val="24"/>
                <w:u w:val="none"/>
                <w:lang w:val="en-US" w:eastAsia="zh-CN" w:bidi="ar"/>
              </w:rPr>
              <w:t>10</w:t>
            </w:r>
          </w:p>
        </w:tc>
        <w:tc>
          <w:tcPr>
            <w:tcW w:w="2003" w:type="dxa"/>
            <w:gridSpan w:val="10"/>
            <w:tcBorders>
              <w:top w:val="single" w:color="000000" w:sz="0" w:space="0"/>
              <w:left w:val="single" w:color="000000" w:sz="0" w:space="0"/>
              <w:bottom w:val="single" w:color="000000" w:sz="4" w:space="0"/>
              <w:right w:val="single" w:color="000000" w:sz="4" w:space="0"/>
            </w:tcBorders>
            <w:shd w:val="clear" w:color="000000" w:fill="FFFFFF"/>
            <w:noWrap w:val="0"/>
            <w:tcMar>
              <w:left w:w="108" w:type="dxa"/>
              <w:right w:w="108" w:type="dxa"/>
            </w:tcMar>
            <w:vAlign w:val="center"/>
          </w:tcPr>
          <w:p>
            <w:pPr>
              <w:keepNext w:val="0"/>
              <w:keepLines w:val="0"/>
              <w:widowControl/>
              <w:suppressLineNumbers w:val="0"/>
              <w:jc w:val="center"/>
              <w:textAlignment w:val="center"/>
              <w:rPr>
                <w:rFonts w:ascii="宋体" w:hAnsi="宋体" w:eastAsia="宋体" w:cs="宋体"/>
                <w:sz w:val="22"/>
                <w:highlight w:val="none"/>
              </w:rPr>
            </w:pPr>
            <w:r>
              <w:rPr>
                <w:rFonts w:hint="eastAsia" w:ascii="宋体" w:hAnsi="宋体" w:eastAsia="宋体" w:cs="宋体"/>
                <w:i w:val="0"/>
                <w:iCs w:val="0"/>
                <w:color w:val="000000"/>
                <w:kern w:val="0"/>
                <w:sz w:val="24"/>
                <w:szCs w:val="24"/>
                <w:u w:val="none"/>
                <w:lang w:val="en-US" w:eastAsia="zh-CN" w:bidi="ar"/>
              </w:rPr>
              <w:t>0.00</w:t>
            </w:r>
          </w:p>
        </w:tc>
        <w:tc>
          <w:tcPr>
            <w:tcW w:w="1550" w:type="dxa"/>
            <w:gridSpan w:val="4"/>
            <w:tcBorders>
              <w:top w:val="single" w:color="000000" w:sz="0" w:space="0"/>
              <w:left w:val="single" w:color="000000" w:sz="0" w:space="0"/>
              <w:bottom w:val="single" w:color="000000" w:sz="4" w:space="0"/>
              <w:right w:val="single" w:color="000000" w:sz="4" w:space="0"/>
            </w:tcBorders>
            <w:shd w:val="clear" w:color="000000" w:fill="FFFFFF"/>
            <w:noWrap w:val="0"/>
            <w:tcMar>
              <w:left w:w="108" w:type="dxa"/>
              <w:right w:w="108" w:type="dxa"/>
            </w:tcMar>
            <w:vAlign w:val="center"/>
          </w:tcPr>
          <w:p>
            <w:pPr>
              <w:keepNext w:val="0"/>
              <w:keepLines w:val="0"/>
              <w:widowControl/>
              <w:suppressLineNumbers w:val="0"/>
              <w:jc w:val="center"/>
              <w:textAlignment w:val="center"/>
              <w:rPr>
                <w:rFonts w:ascii="宋体" w:hAnsi="宋体" w:eastAsia="宋体" w:cs="宋体"/>
                <w:sz w:val="22"/>
                <w:highlight w:val="none"/>
              </w:rPr>
            </w:pPr>
            <w:r>
              <w:rPr>
                <w:rFonts w:hint="eastAsia" w:ascii="宋体" w:hAnsi="宋体" w:eastAsia="宋体" w:cs="宋体"/>
                <w:i w:val="0"/>
                <w:iCs w:val="0"/>
                <w:color w:val="000000"/>
                <w:kern w:val="0"/>
                <w:sz w:val="24"/>
                <w:szCs w:val="24"/>
                <w:u w:val="none"/>
                <w:lang w:val="en-US" w:eastAsia="zh-CN" w:bidi="ar"/>
              </w:rPr>
              <w:t>0</w:t>
            </w:r>
          </w:p>
        </w:tc>
      </w:tr>
      <w:tr>
        <w:tblPrEx>
          <w:tblCellMar>
            <w:top w:w="0" w:type="dxa"/>
            <w:left w:w="10" w:type="dxa"/>
            <w:bottom w:w="0" w:type="dxa"/>
            <w:right w:w="10" w:type="dxa"/>
          </w:tblCellMar>
        </w:tblPrEx>
        <w:trPr>
          <w:gridBefore w:val="1"/>
          <w:gridAfter w:val="2"/>
          <w:wBefore w:w="10" w:type="dxa"/>
          <w:wAfter w:w="10" w:type="dxa"/>
          <w:jc w:val="center"/>
        </w:trPr>
        <w:tc>
          <w:tcPr>
            <w:tcW w:w="1315" w:type="dxa"/>
            <w:gridSpan w:val="4"/>
            <w:vMerge w:val="continue"/>
            <w:tcBorders>
              <w:top w:val="single" w:color="000000" w:sz="4" w:space="0"/>
              <w:left w:val="single" w:color="000000" w:sz="4" w:space="0"/>
              <w:bottom w:val="single" w:color="000000" w:sz="4" w:space="0"/>
              <w:right w:val="single" w:color="000000" w:sz="4" w:space="0"/>
            </w:tcBorders>
            <w:shd w:val="clear" w:color="000000" w:fill="FFFFFF"/>
            <w:noWrap w:val="0"/>
            <w:tcMar>
              <w:left w:w="108" w:type="dxa"/>
              <w:right w:w="108" w:type="dxa"/>
            </w:tcMar>
            <w:vAlign w:val="center"/>
          </w:tcPr>
          <w:p>
            <w:pPr>
              <w:jc w:val="center"/>
              <w:rPr>
                <w:rFonts w:ascii="宋体" w:hAnsi="宋体" w:eastAsia="宋体" w:cs="宋体"/>
                <w:sz w:val="22"/>
                <w:highlight w:val="none"/>
              </w:rPr>
            </w:pPr>
          </w:p>
        </w:tc>
        <w:tc>
          <w:tcPr>
            <w:tcW w:w="2537" w:type="dxa"/>
            <w:gridSpan w:val="8"/>
            <w:tcBorders>
              <w:top w:val="single" w:color="000000" w:sz="4" w:space="0"/>
              <w:left w:val="single" w:color="000000" w:sz="4" w:space="0"/>
              <w:bottom w:val="single" w:color="000000" w:sz="4" w:space="0"/>
              <w:right w:val="single" w:color="000000" w:sz="4" w:space="0"/>
            </w:tcBorders>
            <w:shd w:val="clear" w:color="000000" w:fill="FFFFFF"/>
            <w:noWrap w:val="0"/>
            <w:tcMar>
              <w:left w:w="108" w:type="dxa"/>
              <w:right w:w="108" w:type="dxa"/>
            </w:tcMar>
            <w:vAlign w:val="center"/>
          </w:tcPr>
          <w:p>
            <w:pPr>
              <w:keepNext w:val="0"/>
              <w:keepLines w:val="0"/>
              <w:widowControl/>
              <w:suppressLineNumbers w:val="0"/>
              <w:jc w:val="left"/>
              <w:textAlignment w:val="center"/>
            </w:pPr>
            <w:r>
              <w:rPr>
                <w:rFonts w:hint="eastAsia" w:ascii="宋体" w:hAnsi="宋体" w:eastAsia="宋体" w:cs="宋体"/>
                <w:i w:val="0"/>
                <w:iCs w:val="0"/>
                <w:color w:val="000000"/>
                <w:kern w:val="0"/>
                <w:sz w:val="24"/>
                <w:szCs w:val="24"/>
                <w:u w:val="none"/>
                <w:lang w:val="en-US" w:eastAsia="zh-CN" w:bidi="ar"/>
              </w:rPr>
              <w:t>其中：当年财政拨款</w:t>
            </w:r>
          </w:p>
        </w:tc>
        <w:tc>
          <w:tcPr>
            <w:tcW w:w="1874" w:type="dxa"/>
            <w:gridSpan w:val="4"/>
            <w:tcBorders>
              <w:top w:val="single" w:color="000000" w:sz="4" w:space="0"/>
              <w:left w:val="single" w:color="000000" w:sz="0" w:space="0"/>
              <w:bottom w:val="single" w:color="000000" w:sz="4" w:space="0"/>
              <w:right w:val="single" w:color="000000" w:sz="4" w:space="0"/>
            </w:tcBorders>
            <w:shd w:val="clear" w:color="000000" w:fill="FFFFFF"/>
            <w:noWrap w:val="0"/>
            <w:tcMar>
              <w:left w:w="108" w:type="dxa"/>
              <w:right w:w="108" w:type="dxa"/>
            </w:tcMar>
            <w:vAlign w:val="center"/>
          </w:tcPr>
          <w:p>
            <w:pPr>
              <w:keepNext w:val="0"/>
              <w:keepLines w:val="0"/>
              <w:widowControl/>
              <w:suppressLineNumbers w:val="0"/>
              <w:jc w:val="center"/>
              <w:textAlignment w:val="center"/>
              <w:rPr>
                <w:rFonts w:ascii="宋体" w:hAnsi="宋体" w:eastAsia="宋体" w:cs="宋体"/>
                <w:highlight w:val="none"/>
              </w:rPr>
            </w:pPr>
            <w:r>
              <w:rPr>
                <w:rFonts w:hint="eastAsia" w:ascii="宋体" w:hAnsi="宋体" w:eastAsia="宋体" w:cs="宋体"/>
                <w:i w:val="0"/>
                <w:iCs w:val="0"/>
                <w:color w:val="000000"/>
                <w:kern w:val="0"/>
                <w:sz w:val="24"/>
                <w:szCs w:val="24"/>
                <w:u w:val="none"/>
                <w:lang w:val="en-US" w:eastAsia="zh-CN" w:bidi="ar"/>
              </w:rPr>
              <w:t>0.00</w:t>
            </w:r>
          </w:p>
        </w:tc>
        <w:tc>
          <w:tcPr>
            <w:tcW w:w="1667" w:type="dxa"/>
            <w:gridSpan w:val="8"/>
            <w:tcBorders>
              <w:top w:val="single" w:color="000000" w:sz="4" w:space="0"/>
              <w:left w:val="single" w:color="000000" w:sz="0" w:space="0"/>
              <w:bottom w:val="single" w:color="000000" w:sz="4" w:space="0"/>
              <w:right w:val="single" w:color="000000" w:sz="4" w:space="0"/>
            </w:tcBorders>
            <w:shd w:val="clear" w:color="000000" w:fill="FFFFFF"/>
            <w:noWrap w:val="0"/>
            <w:tcMar>
              <w:left w:w="108" w:type="dxa"/>
              <w:right w:w="108" w:type="dxa"/>
            </w:tcMar>
            <w:vAlign w:val="center"/>
          </w:tcPr>
          <w:p>
            <w:pPr>
              <w:keepNext w:val="0"/>
              <w:keepLines w:val="0"/>
              <w:widowControl/>
              <w:suppressLineNumbers w:val="0"/>
              <w:jc w:val="center"/>
              <w:textAlignment w:val="center"/>
            </w:pPr>
            <w:r>
              <w:rPr>
                <w:rFonts w:hint="eastAsia" w:ascii="宋体" w:hAnsi="宋体" w:eastAsia="宋体" w:cs="宋体"/>
                <w:i w:val="0"/>
                <w:iCs w:val="0"/>
                <w:color w:val="000000"/>
                <w:kern w:val="0"/>
                <w:sz w:val="24"/>
                <w:szCs w:val="24"/>
                <w:u w:val="none"/>
                <w:lang w:val="en-US" w:eastAsia="zh-CN" w:bidi="ar"/>
              </w:rPr>
              <w:t>12.50</w:t>
            </w:r>
          </w:p>
        </w:tc>
        <w:tc>
          <w:tcPr>
            <w:tcW w:w="1487" w:type="dxa"/>
            <w:gridSpan w:val="4"/>
            <w:tcBorders>
              <w:top w:val="single" w:color="000000" w:sz="0" w:space="0"/>
              <w:left w:val="single" w:color="000000" w:sz="0" w:space="0"/>
              <w:bottom w:val="single" w:color="000000" w:sz="4" w:space="0"/>
              <w:right w:val="single" w:color="000000" w:sz="4" w:space="0"/>
            </w:tcBorders>
            <w:shd w:val="clear" w:color="000000" w:fill="FFFFFF"/>
            <w:noWrap w:val="0"/>
            <w:tcMar>
              <w:left w:w="108" w:type="dxa"/>
              <w:right w:w="108" w:type="dxa"/>
            </w:tcMar>
            <w:vAlign w:val="center"/>
          </w:tcPr>
          <w:p>
            <w:pPr>
              <w:keepNext w:val="0"/>
              <w:keepLines w:val="0"/>
              <w:widowControl/>
              <w:suppressLineNumbers w:val="0"/>
              <w:jc w:val="center"/>
              <w:textAlignment w:val="center"/>
              <w:rPr>
                <w:rFonts w:ascii="宋体" w:hAnsi="宋体" w:eastAsia="宋体" w:cs="宋体"/>
                <w:sz w:val="22"/>
                <w:highlight w:val="none"/>
              </w:rPr>
            </w:pPr>
            <w:r>
              <w:rPr>
                <w:rFonts w:hint="eastAsia" w:ascii="宋体" w:hAnsi="宋体" w:eastAsia="宋体" w:cs="宋体"/>
                <w:i w:val="0"/>
                <w:iCs w:val="0"/>
                <w:color w:val="000000"/>
                <w:kern w:val="0"/>
                <w:sz w:val="24"/>
                <w:szCs w:val="24"/>
                <w:u w:val="none"/>
                <w:lang w:val="en-US" w:eastAsia="zh-CN" w:bidi="ar"/>
              </w:rPr>
              <w:t>0.00</w:t>
            </w:r>
          </w:p>
        </w:tc>
        <w:tc>
          <w:tcPr>
            <w:tcW w:w="1097" w:type="dxa"/>
            <w:gridSpan w:val="4"/>
            <w:tcBorders>
              <w:top w:val="single" w:color="000000" w:sz="0" w:space="0"/>
              <w:left w:val="single" w:color="000000" w:sz="0" w:space="0"/>
              <w:bottom w:val="single" w:color="000000" w:sz="4" w:space="0"/>
              <w:right w:val="single" w:color="000000" w:sz="4" w:space="0"/>
            </w:tcBorders>
            <w:shd w:val="clear" w:color="000000" w:fill="FFFFFF"/>
            <w:noWrap w:val="0"/>
            <w:tcMar>
              <w:left w:w="108" w:type="dxa"/>
              <w:right w:w="108" w:type="dxa"/>
            </w:tcMar>
            <w:vAlign w:val="center"/>
          </w:tcPr>
          <w:p>
            <w:pPr>
              <w:keepNext w:val="0"/>
              <w:keepLines w:val="0"/>
              <w:widowControl/>
              <w:suppressLineNumbers w:val="0"/>
              <w:jc w:val="center"/>
              <w:textAlignment w:val="center"/>
            </w:pPr>
            <w:r>
              <w:rPr>
                <w:rFonts w:hint="eastAsia" w:ascii="宋体" w:hAnsi="宋体" w:eastAsia="宋体" w:cs="宋体"/>
                <w:i w:val="0"/>
                <w:iCs w:val="0"/>
                <w:color w:val="000000"/>
                <w:kern w:val="0"/>
                <w:sz w:val="22"/>
                <w:szCs w:val="22"/>
                <w:u w:val="none"/>
                <w:lang w:val="en-US" w:eastAsia="zh-CN" w:bidi="ar"/>
              </w:rPr>
              <w:t>—</w:t>
            </w:r>
          </w:p>
        </w:tc>
        <w:tc>
          <w:tcPr>
            <w:tcW w:w="2003" w:type="dxa"/>
            <w:gridSpan w:val="10"/>
            <w:tcBorders>
              <w:top w:val="single" w:color="000000" w:sz="0" w:space="0"/>
              <w:left w:val="single" w:color="000000" w:sz="0" w:space="0"/>
              <w:bottom w:val="single" w:color="000000" w:sz="4" w:space="0"/>
              <w:right w:val="single" w:color="000000" w:sz="4" w:space="0"/>
            </w:tcBorders>
            <w:shd w:val="clear" w:color="000000" w:fill="FFFFFF"/>
            <w:noWrap w:val="0"/>
            <w:tcMar>
              <w:left w:w="108" w:type="dxa"/>
              <w:right w:w="108" w:type="dxa"/>
            </w:tcMar>
            <w:vAlign w:val="center"/>
          </w:tcPr>
          <w:p>
            <w:pPr>
              <w:keepNext w:val="0"/>
              <w:keepLines w:val="0"/>
              <w:widowControl/>
              <w:suppressLineNumbers w:val="0"/>
              <w:jc w:val="center"/>
              <w:textAlignment w:val="center"/>
              <w:rPr>
                <w:rFonts w:ascii="宋体" w:hAnsi="宋体" w:eastAsia="宋体" w:cs="宋体"/>
                <w:sz w:val="22"/>
                <w:highlight w:val="none"/>
              </w:rPr>
            </w:pPr>
            <w:r>
              <w:rPr>
                <w:rFonts w:hint="eastAsia" w:ascii="宋体" w:hAnsi="宋体" w:eastAsia="宋体" w:cs="宋体"/>
                <w:i w:val="0"/>
                <w:iCs w:val="0"/>
                <w:color w:val="000000"/>
                <w:kern w:val="0"/>
                <w:sz w:val="24"/>
                <w:szCs w:val="24"/>
                <w:u w:val="none"/>
                <w:lang w:val="en-US" w:eastAsia="zh-CN" w:bidi="ar"/>
              </w:rPr>
              <w:t>0.00</w:t>
            </w:r>
          </w:p>
        </w:tc>
        <w:tc>
          <w:tcPr>
            <w:tcW w:w="1550" w:type="dxa"/>
            <w:gridSpan w:val="4"/>
            <w:tcBorders>
              <w:top w:val="single" w:color="000000" w:sz="0" w:space="0"/>
              <w:left w:val="single" w:color="000000" w:sz="0" w:space="0"/>
              <w:bottom w:val="single" w:color="000000" w:sz="4" w:space="0"/>
              <w:right w:val="single" w:color="000000" w:sz="4" w:space="0"/>
            </w:tcBorders>
            <w:shd w:val="clear" w:color="000000" w:fill="FFFFFF"/>
            <w:noWrap w:val="0"/>
            <w:tcMar>
              <w:left w:w="108" w:type="dxa"/>
              <w:right w:w="108" w:type="dxa"/>
            </w:tcMar>
            <w:vAlign w:val="center"/>
          </w:tcPr>
          <w:p>
            <w:pPr>
              <w:jc w:val="center"/>
              <w:rPr>
                <w:rFonts w:ascii="宋体" w:hAnsi="宋体" w:eastAsia="宋体" w:cs="宋体"/>
                <w:highlight w:val="none"/>
              </w:rPr>
            </w:pPr>
          </w:p>
        </w:tc>
      </w:tr>
      <w:tr>
        <w:tblPrEx>
          <w:tblCellMar>
            <w:top w:w="0" w:type="dxa"/>
            <w:left w:w="10" w:type="dxa"/>
            <w:bottom w:w="0" w:type="dxa"/>
            <w:right w:w="10" w:type="dxa"/>
          </w:tblCellMar>
        </w:tblPrEx>
        <w:trPr>
          <w:gridBefore w:val="1"/>
          <w:gridAfter w:val="2"/>
          <w:wBefore w:w="10" w:type="dxa"/>
          <w:wAfter w:w="10" w:type="dxa"/>
          <w:jc w:val="center"/>
        </w:trPr>
        <w:tc>
          <w:tcPr>
            <w:tcW w:w="1315" w:type="dxa"/>
            <w:gridSpan w:val="4"/>
            <w:vMerge w:val="continue"/>
            <w:tcBorders>
              <w:top w:val="single" w:color="000000" w:sz="4" w:space="0"/>
              <w:left w:val="single" w:color="000000" w:sz="4" w:space="0"/>
              <w:bottom w:val="single" w:color="000000" w:sz="4" w:space="0"/>
              <w:right w:val="single" w:color="000000" w:sz="4" w:space="0"/>
            </w:tcBorders>
            <w:shd w:val="clear" w:color="000000" w:fill="FFFFFF"/>
            <w:noWrap w:val="0"/>
            <w:tcMar>
              <w:left w:w="108" w:type="dxa"/>
              <w:right w:w="108" w:type="dxa"/>
            </w:tcMar>
            <w:vAlign w:val="center"/>
          </w:tcPr>
          <w:p>
            <w:pPr>
              <w:jc w:val="center"/>
              <w:rPr>
                <w:rFonts w:ascii="宋体" w:hAnsi="宋体" w:eastAsia="宋体" w:cs="宋体"/>
                <w:sz w:val="22"/>
                <w:highlight w:val="none"/>
              </w:rPr>
            </w:pPr>
          </w:p>
        </w:tc>
        <w:tc>
          <w:tcPr>
            <w:tcW w:w="2537" w:type="dxa"/>
            <w:gridSpan w:val="8"/>
            <w:tcBorders>
              <w:top w:val="single" w:color="000000" w:sz="4" w:space="0"/>
              <w:left w:val="single" w:color="000000" w:sz="4" w:space="0"/>
              <w:bottom w:val="single" w:color="000000" w:sz="4" w:space="0"/>
              <w:right w:val="single" w:color="000000" w:sz="4" w:space="0"/>
            </w:tcBorders>
            <w:shd w:val="clear" w:color="000000" w:fill="FFFFFF"/>
            <w:noWrap w:val="0"/>
            <w:tcMar>
              <w:left w:w="108" w:type="dxa"/>
              <w:right w:w="108" w:type="dxa"/>
            </w:tcMar>
            <w:vAlign w:val="center"/>
          </w:tcPr>
          <w:p>
            <w:pPr>
              <w:keepNext w:val="0"/>
              <w:keepLines w:val="0"/>
              <w:widowControl/>
              <w:suppressLineNumbers w:val="0"/>
              <w:jc w:val="left"/>
              <w:textAlignment w:val="center"/>
            </w:pPr>
            <w:r>
              <w:rPr>
                <w:rFonts w:hint="eastAsia" w:ascii="宋体" w:hAnsi="宋体" w:eastAsia="宋体" w:cs="宋体"/>
                <w:i w:val="0"/>
                <w:iCs w:val="0"/>
                <w:color w:val="000000"/>
                <w:kern w:val="0"/>
                <w:sz w:val="24"/>
                <w:szCs w:val="24"/>
                <w:u w:val="none"/>
                <w:lang w:val="en-US" w:eastAsia="zh-CN" w:bidi="ar"/>
              </w:rPr>
              <w:t>其他资金</w:t>
            </w:r>
          </w:p>
        </w:tc>
        <w:tc>
          <w:tcPr>
            <w:tcW w:w="1874" w:type="dxa"/>
            <w:gridSpan w:val="4"/>
            <w:tcBorders>
              <w:top w:val="single" w:color="000000" w:sz="4" w:space="0"/>
              <w:left w:val="single" w:color="000000" w:sz="0" w:space="0"/>
              <w:bottom w:val="single" w:color="000000" w:sz="4" w:space="0"/>
              <w:right w:val="single" w:color="000000" w:sz="4" w:space="0"/>
            </w:tcBorders>
            <w:shd w:val="clear" w:color="000000" w:fill="FFFFFF"/>
            <w:noWrap w:val="0"/>
            <w:tcMar>
              <w:left w:w="108" w:type="dxa"/>
              <w:right w:w="108" w:type="dxa"/>
            </w:tcMar>
            <w:vAlign w:val="center"/>
          </w:tcPr>
          <w:p>
            <w:pPr>
              <w:keepNext w:val="0"/>
              <w:keepLines w:val="0"/>
              <w:widowControl/>
              <w:suppressLineNumbers w:val="0"/>
              <w:jc w:val="center"/>
              <w:textAlignment w:val="center"/>
              <w:rPr>
                <w:rFonts w:ascii="宋体" w:hAnsi="宋体" w:eastAsia="宋体" w:cs="宋体"/>
                <w:highlight w:val="none"/>
              </w:rPr>
            </w:pPr>
            <w:r>
              <w:rPr>
                <w:rFonts w:hint="eastAsia" w:ascii="宋体" w:hAnsi="宋体" w:eastAsia="宋体" w:cs="宋体"/>
                <w:i w:val="0"/>
                <w:iCs w:val="0"/>
                <w:color w:val="000000"/>
                <w:kern w:val="0"/>
                <w:sz w:val="24"/>
                <w:szCs w:val="24"/>
                <w:u w:val="none"/>
                <w:lang w:val="en-US" w:eastAsia="zh-CN" w:bidi="ar"/>
              </w:rPr>
              <w:t>0.00</w:t>
            </w:r>
          </w:p>
        </w:tc>
        <w:tc>
          <w:tcPr>
            <w:tcW w:w="1667" w:type="dxa"/>
            <w:gridSpan w:val="8"/>
            <w:tcBorders>
              <w:top w:val="single" w:color="000000" w:sz="4" w:space="0"/>
              <w:left w:val="single" w:color="000000" w:sz="0" w:space="0"/>
              <w:bottom w:val="single" w:color="000000" w:sz="4" w:space="0"/>
              <w:right w:val="single" w:color="000000" w:sz="4" w:space="0"/>
            </w:tcBorders>
            <w:shd w:val="clear" w:color="000000" w:fill="FFFFFF"/>
            <w:noWrap w:val="0"/>
            <w:tcMar>
              <w:left w:w="108" w:type="dxa"/>
              <w:right w:w="108" w:type="dxa"/>
            </w:tcMar>
            <w:vAlign w:val="center"/>
          </w:tcPr>
          <w:p>
            <w:pPr>
              <w:keepNext w:val="0"/>
              <w:keepLines w:val="0"/>
              <w:widowControl/>
              <w:suppressLineNumbers w:val="0"/>
              <w:jc w:val="center"/>
              <w:textAlignment w:val="center"/>
            </w:pPr>
            <w:r>
              <w:rPr>
                <w:rFonts w:hint="eastAsia" w:ascii="宋体" w:hAnsi="宋体" w:eastAsia="宋体" w:cs="宋体"/>
                <w:i w:val="0"/>
                <w:iCs w:val="0"/>
                <w:color w:val="000000"/>
                <w:kern w:val="0"/>
                <w:sz w:val="24"/>
                <w:szCs w:val="24"/>
                <w:u w:val="none"/>
                <w:lang w:val="en-US" w:eastAsia="zh-CN" w:bidi="ar"/>
              </w:rPr>
              <w:t>0.00</w:t>
            </w:r>
          </w:p>
        </w:tc>
        <w:tc>
          <w:tcPr>
            <w:tcW w:w="1487" w:type="dxa"/>
            <w:gridSpan w:val="4"/>
            <w:tcBorders>
              <w:top w:val="single" w:color="000000" w:sz="0" w:space="0"/>
              <w:left w:val="single" w:color="000000" w:sz="0" w:space="0"/>
              <w:bottom w:val="single" w:color="000000" w:sz="4" w:space="0"/>
              <w:right w:val="single" w:color="000000" w:sz="4" w:space="0"/>
            </w:tcBorders>
            <w:shd w:val="clear" w:color="000000" w:fill="FFFFFF"/>
            <w:noWrap w:val="0"/>
            <w:tcMar>
              <w:left w:w="108" w:type="dxa"/>
              <w:right w:w="108" w:type="dxa"/>
            </w:tcMar>
            <w:vAlign w:val="center"/>
          </w:tcPr>
          <w:p>
            <w:pPr>
              <w:keepNext w:val="0"/>
              <w:keepLines w:val="0"/>
              <w:widowControl/>
              <w:suppressLineNumbers w:val="0"/>
              <w:jc w:val="center"/>
              <w:textAlignment w:val="center"/>
              <w:rPr>
                <w:rFonts w:ascii="宋体" w:hAnsi="宋体" w:eastAsia="宋体" w:cs="宋体"/>
                <w:sz w:val="22"/>
                <w:highlight w:val="none"/>
              </w:rPr>
            </w:pPr>
            <w:r>
              <w:rPr>
                <w:rFonts w:hint="eastAsia" w:ascii="宋体" w:hAnsi="宋体" w:eastAsia="宋体" w:cs="宋体"/>
                <w:i w:val="0"/>
                <w:iCs w:val="0"/>
                <w:color w:val="000000"/>
                <w:kern w:val="0"/>
                <w:sz w:val="24"/>
                <w:szCs w:val="24"/>
                <w:u w:val="none"/>
                <w:lang w:val="en-US" w:eastAsia="zh-CN" w:bidi="ar"/>
              </w:rPr>
              <w:t>0.00</w:t>
            </w:r>
          </w:p>
        </w:tc>
        <w:tc>
          <w:tcPr>
            <w:tcW w:w="1097" w:type="dxa"/>
            <w:gridSpan w:val="4"/>
            <w:tcBorders>
              <w:top w:val="single" w:color="000000" w:sz="0" w:space="0"/>
              <w:left w:val="single" w:color="000000" w:sz="0" w:space="0"/>
              <w:bottom w:val="single" w:color="000000" w:sz="4" w:space="0"/>
              <w:right w:val="single" w:color="000000" w:sz="4" w:space="0"/>
            </w:tcBorders>
            <w:shd w:val="clear" w:color="000000" w:fill="FFFFFF"/>
            <w:noWrap w:val="0"/>
            <w:tcMar>
              <w:left w:w="108" w:type="dxa"/>
              <w:right w:w="108" w:type="dxa"/>
            </w:tcMar>
            <w:vAlign w:val="center"/>
          </w:tcPr>
          <w:p>
            <w:pPr>
              <w:keepNext w:val="0"/>
              <w:keepLines w:val="0"/>
              <w:widowControl/>
              <w:suppressLineNumbers w:val="0"/>
              <w:jc w:val="center"/>
              <w:textAlignment w:val="center"/>
            </w:pPr>
            <w:r>
              <w:rPr>
                <w:rFonts w:hint="eastAsia" w:ascii="宋体" w:hAnsi="宋体" w:eastAsia="宋体" w:cs="宋体"/>
                <w:i w:val="0"/>
                <w:iCs w:val="0"/>
                <w:color w:val="000000"/>
                <w:kern w:val="0"/>
                <w:sz w:val="24"/>
                <w:szCs w:val="24"/>
                <w:u w:val="none"/>
                <w:lang w:val="en-US" w:eastAsia="zh-CN" w:bidi="ar"/>
              </w:rPr>
              <w:t>—</w:t>
            </w:r>
          </w:p>
        </w:tc>
        <w:tc>
          <w:tcPr>
            <w:tcW w:w="2003" w:type="dxa"/>
            <w:gridSpan w:val="10"/>
            <w:tcBorders>
              <w:top w:val="single" w:color="000000" w:sz="0" w:space="0"/>
              <w:left w:val="single" w:color="000000" w:sz="0" w:space="0"/>
              <w:bottom w:val="single" w:color="000000" w:sz="4" w:space="0"/>
              <w:right w:val="single" w:color="000000" w:sz="4" w:space="0"/>
            </w:tcBorders>
            <w:shd w:val="clear" w:color="000000" w:fill="FFFFFF"/>
            <w:noWrap w:val="0"/>
            <w:tcMar>
              <w:left w:w="108" w:type="dxa"/>
              <w:right w:w="108" w:type="dxa"/>
            </w:tcMar>
            <w:vAlign w:val="center"/>
          </w:tcPr>
          <w:p>
            <w:pPr>
              <w:keepNext w:val="0"/>
              <w:keepLines w:val="0"/>
              <w:widowControl/>
              <w:suppressLineNumbers w:val="0"/>
              <w:jc w:val="center"/>
              <w:textAlignment w:val="center"/>
              <w:rPr>
                <w:rFonts w:ascii="宋体" w:hAnsi="宋体" w:eastAsia="宋体" w:cs="宋体"/>
                <w:sz w:val="22"/>
                <w:highlight w:val="none"/>
              </w:rPr>
            </w:pPr>
            <w:r>
              <w:rPr>
                <w:rFonts w:hint="eastAsia" w:ascii="宋体" w:hAnsi="宋体" w:eastAsia="宋体" w:cs="宋体"/>
                <w:i w:val="0"/>
                <w:iCs w:val="0"/>
                <w:color w:val="000000"/>
                <w:kern w:val="0"/>
                <w:sz w:val="24"/>
                <w:szCs w:val="24"/>
                <w:u w:val="none"/>
                <w:lang w:val="en-US" w:eastAsia="zh-CN" w:bidi="ar"/>
              </w:rPr>
              <w:t>0.00</w:t>
            </w:r>
          </w:p>
        </w:tc>
        <w:tc>
          <w:tcPr>
            <w:tcW w:w="1550" w:type="dxa"/>
            <w:gridSpan w:val="4"/>
            <w:tcBorders>
              <w:top w:val="single" w:color="000000" w:sz="0" w:space="0"/>
              <w:left w:val="single" w:color="000000" w:sz="0" w:space="0"/>
              <w:bottom w:val="single" w:color="000000" w:sz="4" w:space="0"/>
              <w:right w:val="single" w:color="000000" w:sz="4" w:space="0"/>
            </w:tcBorders>
            <w:shd w:val="clear" w:color="000000" w:fill="FFFFFF"/>
            <w:noWrap w:val="0"/>
            <w:tcMar>
              <w:left w:w="108" w:type="dxa"/>
              <w:right w:w="108" w:type="dxa"/>
            </w:tcMar>
            <w:vAlign w:val="center"/>
          </w:tcPr>
          <w:p>
            <w:pPr>
              <w:jc w:val="center"/>
              <w:rPr>
                <w:rFonts w:ascii="宋体" w:hAnsi="宋体" w:eastAsia="宋体" w:cs="宋体"/>
                <w:highlight w:val="none"/>
              </w:rPr>
            </w:pPr>
          </w:p>
        </w:tc>
      </w:tr>
      <w:tr>
        <w:tblPrEx>
          <w:tblCellMar>
            <w:top w:w="0" w:type="dxa"/>
            <w:left w:w="10" w:type="dxa"/>
            <w:bottom w:w="0" w:type="dxa"/>
            <w:right w:w="10" w:type="dxa"/>
          </w:tblCellMar>
        </w:tblPrEx>
        <w:trPr>
          <w:gridBefore w:val="1"/>
          <w:gridAfter w:val="2"/>
          <w:wBefore w:w="10" w:type="dxa"/>
          <w:wAfter w:w="10" w:type="dxa"/>
          <w:jc w:val="center"/>
        </w:trPr>
        <w:tc>
          <w:tcPr>
            <w:tcW w:w="1315" w:type="dxa"/>
            <w:gridSpan w:val="4"/>
            <w:vMerge w:val="restart"/>
            <w:tcBorders>
              <w:top w:val="single" w:color="000000" w:sz="0" w:space="0"/>
              <w:left w:val="single" w:color="000000" w:sz="4" w:space="0"/>
              <w:bottom w:val="single" w:color="000000" w:sz="4" w:space="0"/>
              <w:right w:val="single" w:color="000000" w:sz="4" w:space="0"/>
            </w:tcBorders>
            <w:shd w:val="clear" w:color="000000" w:fill="FFFFFF"/>
            <w:noWrap w:val="0"/>
            <w:tcMar>
              <w:left w:w="108" w:type="dxa"/>
              <w:right w:w="108" w:type="dxa"/>
            </w:tcMar>
            <w:vAlign w:val="center"/>
          </w:tcPr>
          <w:p>
            <w:pPr>
              <w:keepNext w:val="0"/>
              <w:keepLines w:val="0"/>
              <w:widowControl/>
              <w:suppressLineNumbers w:val="0"/>
              <w:jc w:val="center"/>
              <w:textAlignment w:val="center"/>
              <w:rPr>
                <w:rFonts w:ascii="宋体" w:hAnsi="宋体" w:eastAsia="宋体" w:cs="宋体"/>
                <w:highlight w:val="none"/>
              </w:rPr>
            </w:pPr>
            <w:r>
              <w:rPr>
                <w:rFonts w:hint="eastAsia" w:ascii="宋体" w:hAnsi="宋体" w:eastAsia="宋体" w:cs="宋体"/>
                <w:i w:val="0"/>
                <w:iCs w:val="0"/>
                <w:color w:val="000000"/>
                <w:kern w:val="0"/>
                <w:sz w:val="24"/>
                <w:szCs w:val="24"/>
                <w:u w:val="none"/>
                <w:lang w:val="en-US" w:eastAsia="zh-CN" w:bidi="ar"/>
              </w:rPr>
              <w:t>年度总体目标</w:t>
            </w:r>
          </w:p>
        </w:tc>
        <w:tc>
          <w:tcPr>
            <w:tcW w:w="6078" w:type="dxa"/>
            <w:gridSpan w:val="20"/>
            <w:tcBorders>
              <w:top w:val="single" w:color="000000" w:sz="4" w:space="0"/>
              <w:left w:val="single" w:color="000000" w:sz="0" w:space="0"/>
              <w:bottom w:val="single" w:color="000000" w:sz="4" w:space="0"/>
              <w:right w:val="single" w:color="000000" w:sz="4" w:space="0"/>
            </w:tcBorders>
            <w:shd w:val="clear" w:color="000000" w:fill="FFFFFF"/>
            <w:noWrap w:val="0"/>
            <w:tcMar>
              <w:left w:w="108" w:type="dxa"/>
              <w:right w:w="108" w:type="dxa"/>
            </w:tcMar>
            <w:vAlign w:val="center"/>
          </w:tcPr>
          <w:p>
            <w:pPr>
              <w:keepNext w:val="0"/>
              <w:keepLines w:val="0"/>
              <w:widowControl/>
              <w:suppressLineNumbers w:val="0"/>
              <w:jc w:val="center"/>
              <w:textAlignment w:val="center"/>
              <w:rPr>
                <w:rFonts w:ascii="宋体" w:hAnsi="宋体" w:eastAsia="宋体" w:cs="宋体"/>
                <w:highlight w:val="none"/>
              </w:rPr>
            </w:pPr>
            <w:r>
              <w:rPr>
                <w:rFonts w:hint="eastAsia" w:ascii="宋体" w:hAnsi="宋体" w:eastAsia="宋体" w:cs="宋体"/>
                <w:i w:val="0"/>
                <w:iCs w:val="0"/>
                <w:color w:val="000000"/>
                <w:kern w:val="0"/>
                <w:sz w:val="24"/>
                <w:szCs w:val="24"/>
                <w:u w:val="none"/>
                <w:lang w:val="en-US" w:eastAsia="zh-CN" w:bidi="ar"/>
              </w:rPr>
              <w:t>预期目标</w:t>
            </w:r>
          </w:p>
        </w:tc>
        <w:tc>
          <w:tcPr>
            <w:tcW w:w="6137" w:type="dxa"/>
            <w:gridSpan w:val="22"/>
            <w:tcBorders>
              <w:top w:val="single" w:color="000000" w:sz="4" w:space="0"/>
              <w:left w:val="single" w:color="000000" w:sz="0" w:space="0"/>
              <w:bottom w:val="single" w:color="000000" w:sz="4" w:space="0"/>
              <w:right w:val="single" w:color="000000" w:sz="4" w:space="0"/>
            </w:tcBorders>
            <w:shd w:val="clear" w:color="000000" w:fill="FFFFFF"/>
            <w:noWrap w:val="0"/>
            <w:tcMar>
              <w:left w:w="108" w:type="dxa"/>
              <w:right w:w="108" w:type="dxa"/>
            </w:tcMar>
            <w:vAlign w:val="center"/>
          </w:tcPr>
          <w:p>
            <w:pPr>
              <w:keepNext w:val="0"/>
              <w:keepLines w:val="0"/>
              <w:widowControl/>
              <w:suppressLineNumbers w:val="0"/>
              <w:jc w:val="center"/>
              <w:textAlignment w:val="center"/>
              <w:rPr>
                <w:rFonts w:ascii="宋体" w:hAnsi="宋体" w:eastAsia="宋体" w:cs="宋体"/>
                <w:highlight w:val="none"/>
              </w:rPr>
            </w:pPr>
            <w:r>
              <w:rPr>
                <w:rFonts w:hint="eastAsia" w:ascii="宋体" w:hAnsi="宋体" w:eastAsia="宋体" w:cs="宋体"/>
                <w:i w:val="0"/>
                <w:iCs w:val="0"/>
                <w:color w:val="000000"/>
                <w:kern w:val="0"/>
                <w:sz w:val="24"/>
                <w:szCs w:val="24"/>
                <w:u w:val="none"/>
                <w:lang w:val="en-US" w:eastAsia="zh-CN" w:bidi="ar"/>
              </w:rPr>
              <w:t>实际完成情况</w:t>
            </w:r>
          </w:p>
        </w:tc>
      </w:tr>
      <w:tr>
        <w:tblPrEx>
          <w:tblCellMar>
            <w:top w:w="0" w:type="dxa"/>
            <w:left w:w="10" w:type="dxa"/>
            <w:bottom w:w="0" w:type="dxa"/>
            <w:right w:w="10" w:type="dxa"/>
          </w:tblCellMar>
        </w:tblPrEx>
        <w:trPr>
          <w:gridBefore w:val="1"/>
          <w:gridAfter w:val="2"/>
          <w:wBefore w:w="10" w:type="dxa"/>
          <w:wAfter w:w="10" w:type="dxa"/>
          <w:jc w:val="center"/>
        </w:trPr>
        <w:tc>
          <w:tcPr>
            <w:tcW w:w="1315" w:type="dxa"/>
            <w:gridSpan w:val="4"/>
            <w:vMerge w:val="continue"/>
            <w:tcBorders>
              <w:top w:val="single" w:color="000000" w:sz="0" w:space="0"/>
              <w:left w:val="single" w:color="000000" w:sz="4" w:space="0"/>
              <w:bottom w:val="single" w:color="000000" w:sz="4" w:space="0"/>
              <w:right w:val="single" w:color="000000" w:sz="4" w:space="0"/>
            </w:tcBorders>
            <w:shd w:val="clear" w:color="000000" w:fill="FFFFFF"/>
            <w:noWrap w:val="0"/>
            <w:tcMar>
              <w:left w:w="108" w:type="dxa"/>
              <w:right w:w="108" w:type="dxa"/>
            </w:tcMar>
            <w:vAlign w:val="center"/>
          </w:tcPr>
          <w:p>
            <w:pPr>
              <w:jc w:val="center"/>
              <w:rPr>
                <w:rFonts w:ascii="宋体" w:hAnsi="宋体" w:eastAsia="宋体" w:cs="宋体"/>
                <w:sz w:val="22"/>
                <w:highlight w:val="none"/>
              </w:rPr>
            </w:pPr>
          </w:p>
        </w:tc>
        <w:tc>
          <w:tcPr>
            <w:tcW w:w="6078" w:type="dxa"/>
            <w:gridSpan w:val="20"/>
            <w:tcBorders>
              <w:top w:val="single" w:color="000000" w:sz="4" w:space="0"/>
              <w:left w:val="single" w:color="000000" w:sz="0" w:space="0"/>
              <w:bottom w:val="single" w:color="000000" w:sz="4" w:space="0"/>
              <w:right w:val="single" w:color="000000" w:sz="4" w:space="0"/>
            </w:tcBorders>
            <w:shd w:val="clear" w:color="000000" w:fill="FFFFFF"/>
            <w:noWrap w:val="0"/>
            <w:tcMar>
              <w:left w:w="108" w:type="dxa"/>
              <w:right w:w="108" w:type="dxa"/>
            </w:tcMar>
            <w:vAlign w:val="top"/>
          </w:tcPr>
          <w:p>
            <w:pPr>
              <w:keepNext w:val="0"/>
              <w:keepLines w:val="0"/>
              <w:widowControl/>
              <w:suppressLineNumbers w:val="0"/>
              <w:jc w:val="left"/>
              <w:textAlignment w:val="top"/>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在秀屿区新（改）建生活垃圾分类屋（亭）50座，于2024年底落实农村生活垃圾分类机制，实现农村生活垃圾源头减量和资源化利用。</w:t>
            </w:r>
          </w:p>
          <w:p>
            <w:pPr>
              <w:pStyle w:val="2"/>
              <w:rPr>
                <w:rFonts w:hint="eastAsia" w:ascii="宋体" w:hAnsi="宋体" w:eastAsia="宋体" w:cs="宋体"/>
                <w:i w:val="0"/>
                <w:iCs w:val="0"/>
                <w:color w:val="000000"/>
                <w:kern w:val="0"/>
                <w:sz w:val="24"/>
                <w:szCs w:val="24"/>
                <w:u w:val="none"/>
                <w:lang w:val="en-US" w:eastAsia="zh-CN" w:bidi="ar"/>
              </w:rPr>
            </w:pPr>
          </w:p>
        </w:tc>
        <w:tc>
          <w:tcPr>
            <w:tcW w:w="6137" w:type="dxa"/>
            <w:gridSpan w:val="22"/>
            <w:tcBorders>
              <w:top w:val="single" w:color="000000" w:sz="4" w:space="0"/>
              <w:left w:val="single" w:color="000000" w:sz="0" w:space="0"/>
              <w:bottom w:val="single" w:color="000000" w:sz="4" w:space="0"/>
              <w:right w:val="single" w:color="000000" w:sz="4" w:space="0"/>
            </w:tcBorders>
            <w:shd w:val="clear" w:color="000000" w:fill="FFFFFF"/>
            <w:noWrap w:val="0"/>
            <w:tcMar>
              <w:left w:w="108" w:type="dxa"/>
              <w:right w:w="108" w:type="dxa"/>
            </w:tcMar>
            <w:vAlign w:val="top"/>
          </w:tcPr>
          <w:p>
            <w:pPr>
              <w:keepNext w:val="0"/>
              <w:keepLines w:val="0"/>
              <w:widowControl/>
              <w:suppressLineNumbers w:val="0"/>
              <w:jc w:val="left"/>
              <w:textAlignment w:val="top"/>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省级生活垃圾分类示范区创建工作通过政策引领、科技赋能和全民参与，显著提升了分类效率与资源化水平。</w:t>
            </w:r>
          </w:p>
        </w:tc>
      </w:tr>
      <w:tr>
        <w:tblPrEx>
          <w:tblCellMar>
            <w:top w:w="0" w:type="dxa"/>
            <w:left w:w="10" w:type="dxa"/>
            <w:bottom w:w="0" w:type="dxa"/>
            <w:right w:w="10" w:type="dxa"/>
          </w:tblCellMar>
        </w:tblPrEx>
        <w:trPr>
          <w:gridBefore w:val="1"/>
          <w:gridAfter w:val="2"/>
          <w:wBefore w:w="10" w:type="dxa"/>
          <w:wAfter w:w="10" w:type="dxa"/>
          <w:jc w:val="center"/>
        </w:trPr>
        <w:tc>
          <w:tcPr>
            <w:tcW w:w="1315" w:type="dxa"/>
            <w:gridSpan w:val="4"/>
            <w:vMerge w:val="restart"/>
            <w:tcBorders>
              <w:top w:val="single" w:color="000000" w:sz="0" w:space="0"/>
              <w:left w:val="single" w:color="000000" w:sz="4" w:space="0"/>
              <w:bottom w:val="single" w:color="000000" w:sz="0" w:space="0"/>
              <w:right w:val="single" w:color="000000" w:sz="4" w:space="0"/>
            </w:tcBorders>
            <w:shd w:val="clear" w:color="000000" w:fill="FFFFFF"/>
            <w:noWrap w:val="0"/>
            <w:tcMar>
              <w:left w:w="108"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center"/>
              <w:rPr>
                <w:rFonts w:ascii="宋体" w:hAnsi="宋体" w:eastAsia="宋体" w:cs="宋体"/>
                <w:highlight w:val="none"/>
              </w:rPr>
            </w:pPr>
            <w:r>
              <w:rPr>
                <w:rFonts w:hint="eastAsia" w:ascii="宋体" w:hAnsi="宋体" w:eastAsia="宋体" w:cs="宋体"/>
                <w:i w:val="0"/>
                <w:iCs w:val="0"/>
                <w:color w:val="000000"/>
                <w:kern w:val="0"/>
                <w:sz w:val="24"/>
                <w:szCs w:val="24"/>
                <w:u w:val="none"/>
                <w:lang w:val="en-US" w:eastAsia="zh-CN" w:bidi="ar"/>
              </w:rPr>
              <w:t>绩效</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指标</w:t>
            </w:r>
          </w:p>
        </w:tc>
        <w:tc>
          <w:tcPr>
            <w:tcW w:w="993" w:type="dxa"/>
            <w:gridSpan w:val="4"/>
            <w:tcBorders>
              <w:top w:val="single" w:color="000000" w:sz="0" w:space="0"/>
              <w:left w:val="single" w:color="000000" w:sz="0" w:space="0"/>
              <w:bottom w:val="single" w:color="000000" w:sz="4" w:space="0"/>
              <w:right w:val="single" w:color="000000" w:sz="4" w:space="0"/>
            </w:tcBorders>
            <w:shd w:val="clear" w:color="000000" w:fill="FFFFFF"/>
            <w:noWrap w:val="0"/>
            <w:tcMar>
              <w:left w:w="108"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一级 </w:t>
            </w:r>
          </w:p>
          <w:p>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center"/>
              <w:rPr>
                <w:rFonts w:ascii="宋体" w:hAnsi="宋体" w:eastAsia="宋体" w:cs="宋体"/>
                <w:highlight w:val="none"/>
              </w:rPr>
            </w:pPr>
            <w:r>
              <w:rPr>
                <w:rFonts w:hint="eastAsia" w:ascii="宋体" w:hAnsi="宋体" w:eastAsia="宋体" w:cs="宋体"/>
                <w:i w:val="0"/>
                <w:iCs w:val="0"/>
                <w:color w:val="000000"/>
                <w:kern w:val="0"/>
                <w:sz w:val="24"/>
                <w:szCs w:val="24"/>
                <w:u w:val="none"/>
                <w:lang w:val="en-US" w:eastAsia="zh-CN" w:bidi="ar"/>
              </w:rPr>
              <w:t>指标</w:t>
            </w:r>
          </w:p>
        </w:tc>
        <w:tc>
          <w:tcPr>
            <w:tcW w:w="1544" w:type="dxa"/>
            <w:gridSpan w:val="4"/>
            <w:tcBorders>
              <w:top w:val="single" w:color="000000" w:sz="0" w:space="0"/>
              <w:left w:val="single" w:color="000000" w:sz="0" w:space="0"/>
              <w:bottom w:val="single" w:color="000000" w:sz="4" w:space="0"/>
              <w:right w:val="single" w:color="000000" w:sz="4" w:space="0"/>
            </w:tcBorders>
            <w:shd w:val="clear" w:color="000000" w:fill="FFFFFF"/>
            <w:noWrap w:val="0"/>
            <w:tcMar>
              <w:left w:w="108"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center"/>
            </w:pPr>
            <w:r>
              <w:rPr>
                <w:rFonts w:hint="eastAsia" w:ascii="宋体" w:hAnsi="宋体" w:eastAsia="宋体" w:cs="宋体"/>
                <w:i w:val="0"/>
                <w:iCs w:val="0"/>
                <w:color w:val="000000"/>
                <w:kern w:val="0"/>
                <w:sz w:val="24"/>
                <w:szCs w:val="24"/>
                <w:u w:val="none"/>
                <w:lang w:val="en-US" w:eastAsia="zh-CN" w:bidi="ar"/>
              </w:rPr>
              <w:t>二级指标</w:t>
            </w:r>
          </w:p>
        </w:tc>
        <w:tc>
          <w:tcPr>
            <w:tcW w:w="3334" w:type="dxa"/>
            <w:gridSpan w:val="8"/>
            <w:tcBorders>
              <w:top w:val="single" w:color="000000" w:sz="0" w:space="0"/>
              <w:left w:val="single" w:color="000000" w:sz="0" w:space="0"/>
              <w:bottom w:val="single" w:color="000000" w:sz="4" w:space="0"/>
              <w:right w:val="single" w:color="000000" w:sz="4" w:space="0"/>
            </w:tcBorders>
            <w:shd w:val="clear" w:color="000000" w:fill="FFFFFF"/>
            <w:noWrap w:val="0"/>
            <w:tcMar>
              <w:left w:w="108"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ascii="宋体" w:hAnsi="宋体" w:eastAsia="宋体" w:cs="宋体"/>
                <w:highlight w:val="none"/>
              </w:rPr>
            </w:pPr>
            <w:r>
              <w:rPr>
                <w:rFonts w:hint="eastAsia" w:ascii="宋体" w:hAnsi="宋体" w:eastAsia="宋体" w:cs="宋体"/>
                <w:i w:val="0"/>
                <w:iCs w:val="0"/>
                <w:color w:val="000000"/>
                <w:kern w:val="0"/>
                <w:sz w:val="24"/>
                <w:szCs w:val="24"/>
                <w:u w:val="none"/>
                <w:lang w:val="en-US" w:eastAsia="zh-CN" w:bidi="ar"/>
              </w:rPr>
              <w:t>三级指标</w:t>
            </w:r>
          </w:p>
        </w:tc>
        <w:tc>
          <w:tcPr>
            <w:tcW w:w="1694" w:type="dxa"/>
            <w:gridSpan w:val="8"/>
            <w:tcBorders>
              <w:top w:val="single" w:color="000000" w:sz="0" w:space="0"/>
              <w:left w:val="single" w:color="000000" w:sz="0" w:space="0"/>
              <w:bottom w:val="single" w:color="000000" w:sz="4" w:space="0"/>
              <w:right w:val="single" w:color="000000" w:sz="4" w:space="0"/>
            </w:tcBorders>
            <w:shd w:val="clear" w:color="000000" w:fill="FFFFFF"/>
            <w:noWrap w:val="0"/>
            <w:tcMar>
              <w:left w:w="108"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pPr>
            <w:r>
              <w:rPr>
                <w:rFonts w:hint="eastAsia" w:ascii="宋体" w:hAnsi="宋体" w:eastAsia="宋体" w:cs="宋体"/>
                <w:i w:val="0"/>
                <w:iCs w:val="0"/>
                <w:color w:val="000000"/>
                <w:kern w:val="0"/>
                <w:sz w:val="24"/>
                <w:szCs w:val="24"/>
                <w:u w:val="none"/>
                <w:lang w:val="en-US" w:eastAsia="zh-CN" w:bidi="ar"/>
              </w:rPr>
              <w:t>年度指标值</w:t>
            </w:r>
          </w:p>
        </w:tc>
        <w:tc>
          <w:tcPr>
            <w:tcW w:w="1097" w:type="dxa"/>
            <w:gridSpan w:val="4"/>
            <w:tcBorders>
              <w:top w:val="single" w:color="000000" w:sz="4" w:space="0"/>
              <w:left w:val="single" w:color="000000" w:sz="0" w:space="0"/>
              <w:bottom w:val="single" w:color="000000" w:sz="4" w:space="0"/>
              <w:right w:val="single" w:color="000000" w:sz="4" w:space="0"/>
            </w:tcBorders>
            <w:shd w:val="clear" w:color="000000" w:fill="FFFFFF"/>
            <w:noWrap w:val="0"/>
            <w:tcMar>
              <w:left w:w="108"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center"/>
              <w:rPr>
                <w:rFonts w:ascii="宋体" w:hAnsi="宋体" w:eastAsia="宋体" w:cs="宋体"/>
                <w:highlight w:val="none"/>
              </w:rPr>
            </w:pPr>
            <w:r>
              <w:rPr>
                <w:rFonts w:hint="eastAsia" w:ascii="宋体" w:hAnsi="宋体" w:eastAsia="宋体" w:cs="宋体"/>
                <w:i w:val="0"/>
                <w:iCs w:val="0"/>
                <w:color w:val="000000"/>
                <w:kern w:val="0"/>
                <w:sz w:val="24"/>
                <w:szCs w:val="24"/>
                <w:u w:val="none"/>
                <w:lang w:val="en-US" w:eastAsia="zh-CN" w:bidi="ar"/>
              </w:rPr>
              <w:t>实际完成值</w:t>
            </w:r>
          </w:p>
        </w:tc>
        <w:tc>
          <w:tcPr>
            <w:tcW w:w="717" w:type="dxa"/>
            <w:gridSpan w:val="5"/>
            <w:tcBorders>
              <w:top w:val="single" w:color="000000" w:sz="0" w:space="0"/>
              <w:left w:val="single" w:color="000000" w:sz="0" w:space="0"/>
              <w:bottom w:val="single" w:color="000000" w:sz="4" w:space="0"/>
              <w:right w:val="single" w:color="000000" w:sz="4" w:space="0"/>
            </w:tcBorders>
            <w:shd w:val="clear" w:color="000000" w:fill="FFFFFF"/>
            <w:noWrap w:val="0"/>
            <w:tcMar>
              <w:left w:w="108"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center"/>
              <w:rPr>
                <w:rFonts w:ascii="宋体" w:hAnsi="宋体" w:eastAsia="宋体" w:cs="宋体"/>
                <w:highlight w:val="none"/>
              </w:rPr>
            </w:pPr>
            <w:r>
              <w:rPr>
                <w:rFonts w:hint="eastAsia" w:ascii="宋体" w:hAnsi="宋体" w:eastAsia="宋体" w:cs="宋体"/>
                <w:i w:val="0"/>
                <w:iCs w:val="0"/>
                <w:color w:val="000000"/>
                <w:kern w:val="0"/>
                <w:sz w:val="24"/>
                <w:szCs w:val="24"/>
                <w:u w:val="none"/>
                <w:lang w:val="en-US" w:eastAsia="zh-CN" w:bidi="ar"/>
              </w:rPr>
              <w:t>指标分值</w:t>
            </w:r>
          </w:p>
        </w:tc>
        <w:tc>
          <w:tcPr>
            <w:tcW w:w="1286" w:type="dxa"/>
            <w:gridSpan w:val="5"/>
            <w:tcBorders>
              <w:top w:val="single" w:color="000000" w:sz="0" w:space="0"/>
              <w:left w:val="single" w:color="000000" w:sz="0" w:space="0"/>
              <w:bottom w:val="single" w:color="000000" w:sz="4" w:space="0"/>
              <w:right w:val="single" w:color="000000" w:sz="4" w:space="0"/>
            </w:tcBorders>
            <w:shd w:val="clear" w:color="000000" w:fill="FFFFFF"/>
            <w:noWrap w:val="0"/>
            <w:tcMar>
              <w:left w:w="108"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center"/>
            </w:pPr>
            <w:r>
              <w:rPr>
                <w:rFonts w:hint="eastAsia" w:ascii="宋体" w:hAnsi="宋体" w:eastAsia="宋体" w:cs="宋体"/>
                <w:i w:val="0"/>
                <w:iCs w:val="0"/>
                <w:color w:val="000000"/>
                <w:kern w:val="0"/>
                <w:sz w:val="24"/>
                <w:szCs w:val="24"/>
                <w:u w:val="none"/>
                <w:lang w:val="en-US" w:eastAsia="zh-CN" w:bidi="ar"/>
              </w:rPr>
              <w:t>自评得分</w:t>
            </w:r>
          </w:p>
        </w:tc>
        <w:tc>
          <w:tcPr>
            <w:tcW w:w="1550" w:type="dxa"/>
            <w:gridSpan w:val="4"/>
            <w:tcBorders>
              <w:top w:val="single" w:color="000000" w:sz="0" w:space="0"/>
              <w:left w:val="single" w:color="000000" w:sz="0" w:space="0"/>
              <w:bottom w:val="single" w:color="000000" w:sz="4" w:space="0"/>
              <w:right w:val="single" w:color="000000" w:sz="4" w:space="0"/>
            </w:tcBorders>
            <w:shd w:val="clear" w:color="000000" w:fill="FFFFFF"/>
            <w:noWrap w:val="0"/>
            <w:tcMar>
              <w:left w:w="108"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ascii="宋体" w:hAnsi="宋体" w:eastAsia="宋体" w:cs="宋体"/>
                <w:highlight w:val="none"/>
              </w:rPr>
            </w:pPr>
            <w:r>
              <w:rPr>
                <w:rFonts w:hint="eastAsia" w:ascii="宋体" w:hAnsi="宋体" w:eastAsia="宋体" w:cs="宋体"/>
                <w:i w:val="0"/>
                <w:iCs w:val="0"/>
                <w:color w:val="000000"/>
                <w:kern w:val="0"/>
                <w:sz w:val="24"/>
                <w:szCs w:val="24"/>
                <w:u w:val="none"/>
                <w:lang w:val="en-US" w:eastAsia="zh-CN" w:bidi="ar"/>
              </w:rPr>
              <w:t>偏差原因分析及改进措施</w:t>
            </w:r>
          </w:p>
        </w:tc>
      </w:tr>
      <w:tr>
        <w:tblPrEx>
          <w:tblCellMar>
            <w:top w:w="0" w:type="dxa"/>
            <w:left w:w="10" w:type="dxa"/>
            <w:bottom w:w="0" w:type="dxa"/>
            <w:right w:w="10" w:type="dxa"/>
          </w:tblCellMar>
        </w:tblPrEx>
        <w:trPr>
          <w:gridBefore w:val="1"/>
          <w:gridAfter w:val="2"/>
          <w:wBefore w:w="10" w:type="dxa"/>
          <w:wAfter w:w="10" w:type="dxa"/>
          <w:jc w:val="center"/>
        </w:trPr>
        <w:tc>
          <w:tcPr>
            <w:tcW w:w="1315" w:type="dxa"/>
            <w:gridSpan w:val="4"/>
            <w:vMerge w:val="continue"/>
            <w:tcBorders>
              <w:top w:val="single" w:color="000000" w:sz="0" w:space="0"/>
              <w:left w:val="single" w:color="000000" w:sz="4" w:space="0"/>
              <w:bottom w:val="single" w:color="000000" w:sz="0" w:space="0"/>
              <w:right w:val="single" w:color="000000" w:sz="4" w:space="0"/>
            </w:tcBorders>
            <w:shd w:val="clear" w:color="000000" w:fill="FFFFFF"/>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00" w:lineRule="exact"/>
              <w:rPr>
                <w:rFonts w:ascii="宋体" w:hAnsi="宋体" w:eastAsia="宋体" w:cs="宋体"/>
                <w:sz w:val="22"/>
                <w:highlight w:val="none"/>
              </w:rPr>
            </w:pPr>
          </w:p>
        </w:tc>
        <w:tc>
          <w:tcPr>
            <w:tcW w:w="993" w:type="dxa"/>
            <w:gridSpan w:val="4"/>
            <w:vMerge w:val="restart"/>
            <w:tcBorders>
              <w:top w:val="single" w:color="000000" w:sz="0" w:space="0"/>
              <w:left w:val="single" w:color="000000" w:sz="4" w:space="0"/>
              <w:bottom w:val="single" w:color="000000" w:sz="4" w:space="0"/>
              <w:right w:val="single" w:color="000000" w:sz="4" w:space="0"/>
            </w:tcBorders>
            <w:shd w:val="clear" w:color="000000" w:fill="FFFFFF"/>
            <w:noWrap w:val="0"/>
            <w:tcMar>
              <w:left w:w="108"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产出</w:t>
            </w:r>
          </w:p>
          <w:p>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center"/>
              <w:rPr>
                <w:rFonts w:ascii="宋体" w:hAnsi="宋体" w:eastAsia="宋体" w:cs="宋体"/>
                <w:highlight w:val="none"/>
              </w:rPr>
            </w:pPr>
            <w:r>
              <w:rPr>
                <w:rFonts w:hint="eastAsia" w:ascii="宋体" w:hAnsi="宋体" w:eastAsia="宋体" w:cs="宋体"/>
                <w:i w:val="0"/>
                <w:iCs w:val="0"/>
                <w:color w:val="000000"/>
                <w:kern w:val="0"/>
                <w:sz w:val="22"/>
                <w:szCs w:val="22"/>
                <w:u w:val="none"/>
                <w:lang w:val="en-US" w:eastAsia="zh-CN" w:bidi="ar"/>
              </w:rPr>
              <w:t>指标</w:t>
            </w:r>
          </w:p>
        </w:tc>
        <w:tc>
          <w:tcPr>
            <w:tcW w:w="1544" w:type="dxa"/>
            <w:gridSpan w:val="4"/>
            <w:tcBorders>
              <w:top w:val="single" w:color="000000" w:sz="0" w:space="0"/>
              <w:left w:val="single" w:color="000000" w:sz="4" w:space="0"/>
              <w:bottom w:val="single" w:color="000000" w:sz="4" w:space="0"/>
              <w:right w:val="single" w:color="000000" w:sz="4" w:space="0"/>
            </w:tcBorders>
            <w:shd w:val="clear" w:color="000000" w:fill="FFFFFF"/>
            <w:noWrap w:val="0"/>
            <w:tcMar>
              <w:left w:w="108"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center"/>
            </w:pPr>
            <w:r>
              <w:rPr>
                <w:rFonts w:hint="eastAsia" w:ascii="宋体" w:hAnsi="宋体" w:eastAsia="宋体" w:cs="宋体"/>
                <w:i w:val="0"/>
                <w:iCs w:val="0"/>
                <w:color w:val="000000"/>
                <w:kern w:val="0"/>
                <w:sz w:val="22"/>
                <w:szCs w:val="22"/>
                <w:u w:val="none"/>
                <w:lang w:val="en-US" w:eastAsia="zh-CN" w:bidi="ar"/>
              </w:rPr>
              <w:t>数量指标</w:t>
            </w:r>
          </w:p>
        </w:tc>
        <w:tc>
          <w:tcPr>
            <w:tcW w:w="3334" w:type="dxa"/>
            <w:gridSpan w:val="8"/>
            <w:tcBorders>
              <w:top w:val="single" w:color="000000" w:sz="0" w:space="0"/>
              <w:left w:val="single" w:color="000000" w:sz="4" w:space="0"/>
              <w:bottom w:val="single" w:color="000000" w:sz="4" w:space="0"/>
              <w:right w:val="single" w:color="000000" w:sz="4" w:space="0"/>
            </w:tcBorders>
            <w:shd w:val="clear" w:color="000000" w:fill="FFFFFF"/>
            <w:noWrap w:val="0"/>
            <w:tcMar>
              <w:left w:w="108"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center"/>
              <w:rPr>
                <w:rFonts w:ascii="宋体" w:hAnsi="宋体" w:eastAsia="宋体" w:cs="宋体"/>
                <w:highlight w:val="none"/>
              </w:rPr>
            </w:pPr>
            <w:r>
              <w:rPr>
                <w:rFonts w:hint="eastAsia" w:ascii="宋体" w:hAnsi="宋体" w:eastAsia="宋体" w:cs="宋体"/>
                <w:i w:val="0"/>
                <w:iCs w:val="0"/>
                <w:color w:val="000000"/>
                <w:kern w:val="0"/>
                <w:sz w:val="22"/>
                <w:szCs w:val="22"/>
                <w:u w:val="none"/>
                <w:lang w:val="en-US" w:eastAsia="zh-CN" w:bidi="ar"/>
              </w:rPr>
              <w:t>新扩建的垃圾分类屋数量</w:t>
            </w:r>
          </w:p>
        </w:tc>
        <w:tc>
          <w:tcPr>
            <w:tcW w:w="1694" w:type="dxa"/>
            <w:gridSpan w:val="8"/>
            <w:tcBorders>
              <w:top w:val="single" w:color="000000" w:sz="0" w:space="0"/>
              <w:left w:val="single" w:color="000000" w:sz="4" w:space="0"/>
              <w:bottom w:val="single" w:color="000000" w:sz="4" w:space="0"/>
              <w:right w:val="single" w:color="000000" w:sz="4" w:space="0"/>
            </w:tcBorders>
            <w:shd w:val="clear" w:color="000000" w:fill="FFFFFF"/>
            <w:noWrap w:val="0"/>
            <w:tcMar>
              <w:left w:w="108"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center"/>
            </w:pPr>
            <w:r>
              <w:rPr>
                <w:rFonts w:hint="eastAsia" w:ascii="宋体" w:hAnsi="宋体" w:eastAsia="宋体" w:cs="宋体"/>
                <w:i w:val="0"/>
                <w:iCs w:val="0"/>
                <w:color w:val="000000"/>
                <w:kern w:val="0"/>
                <w:sz w:val="24"/>
                <w:szCs w:val="24"/>
                <w:u w:val="none"/>
                <w:lang w:val="en-US" w:eastAsia="zh-CN" w:bidi="ar"/>
              </w:rPr>
              <w:t>≥50座</w:t>
            </w:r>
          </w:p>
        </w:tc>
        <w:tc>
          <w:tcPr>
            <w:tcW w:w="1097" w:type="dxa"/>
            <w:gridSpan w:val="4"/>
            <w:tcBorders>
              <w:top w:val="single" w:color="000000" w:sz="4" w:space="0"/>
              <w:left w:val="single" w:color="000000" w:sz="0" w:space="0"/>
              <w:bottom w:val="single" w:color="000000" w:sz="4" w:space="0"/>
              <w:right w:val="single" w:color="000000" w:sz="4" w:space="0"/>
            </w:tcBorders>
            <w:shd w:val="clear" w:color="000000" w:fill="FFFFFF"/>
            <w:noWrap w:val="0"/>
            <w:tcMar>
              <w:left w:w="108"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center"/>
              <w:rPr>
                <w:rFonts w:ascii="宋体" w:hAnsi="宋体" w:eastAsia="宋体" w:cs="宋体"/>
                <w:sz w:val="22"/>
                <w:highlight w:val="none"/>
              </w:rPr>
            </w:pPr>
            <w:r>
              <w:rPr>
                <w:rFonts w:hint="eastAsia" w:ascii="宋体" w:hAnsi="宋体" w:eastAsia="宋体" w:cs="宋体"/>
                <w:i w:val="0"/>
                <w:iCs w:val="0"/>
                <w:color w:val="000000"/>
                <w:kern w:val="0"/>
                <w:sz w:val="24"/>
                <w:szCs w:val="24"/>
                <w:u w:val="none"/>
                <w:lang w:val="en-US" w:eastAsia="zh-CN" w:bidi="ar"/>
              </w:rPr>
              <w:t>50</w:t>
            </w:r>
          </w:p>
        </w:tc>
        <w:tc>
          <w:tcPr>
            <w:tcW w:w="717" w:type="dxa"/>
            <w:gridSpan w:val="5"/>
            <w:tcBorders>
              <w:top w:val="single" w:color="000000" w:sz="0" w:space="0"/>
              <w:left w:val="single" w:color="000000" w:sz="0" w:space="0"/>
              <w:bottom w:val="single" w:color="000000" w:sz="4" w:space="0"/>
              <w:right w:val="single" w:color="000000" w:sz="4" w:space="0"/>
            </w:tcBorders>
            <w:shd w:val="clear" w:color="000000" w:fill="FFFFFF"/>
            <w:noWrap w:val="0"/>
            <w:tcMar>
              <w:left w:w="108"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center"/>
              <w:rPr>
                <w:rFonts w:ascii="宋体" w:hAnsi="宋体" w:eastAsia="宋体" w:cs="宋体"/>
                <w:sz w:val="22"/>
                <w:highlight w:val="none"/>
              </w:rPr>
            </w:pPr>
            <w:r>
              <w:rPr>
                <w:rFonts w:hint="eastAsia" w:ascii="宋体" w:hAnsi="宋体" w:eastAsia="宋体" w:cs="宋体"/>
                <w:i w:val="0"/>
                <w:iCs w:val="0"/>
                <w:color w:val="000000"/>
                <w:kern w:val="0"/>
                <w:sz w:val="24"/>
                <w:szCs w:val="24"/>
                <w:u w:val="none"/>
                <w:lang w:val="en-US" w:eastAsia="zh-CN" w:bidi="ar"/>
              </w:rPr>
              <w:t>10</w:t>
            </w:r>
          </w:p>
        </w:tc>
        <w:tc>
          <w:tcPr>
            <w:tcW w:w="1286" w:type="dxa"/>
            <w:gridSpan w:val="5"/>
            <w:tcBorders>
              <w:top w:val="single" w:color="000000" w:sz="0" w:space="0"/>
              <w:left w:val="single" w:color="000000" w:sz="0" w:space="0"/>
              <w:bottom w:val="single" w:color="000000" w:sz="4" w:space="0"/>
              <w:right w:val="single" w:color="000000" w:sz="4" w:space="0"/>
            </w:tcBorders>
            <w:shd w:val="clear" w:color="000000" w:fill="FFFFFF"/>
            <w:noWrap w:val="0"/>
            <w:tcMar>
              <w:left w:w="108"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center"/>
            </w:pPr>
            <w:r>
              <w:rPr>
                <w:rFonts w:hint="eastAsia" w:ascii="宋体" w:hAnsi="宋体" w:eastAsia="宋体" w:cs="宋体"/>
                <w:i w:val="0"/>
                <w:iCs w:val="0"/>
                <w:color w:val="000000"/>
                <w:kern w:val="0"/>
                <w:sz w:val="24"/>
                <w:szCs w:val="24"/>
                <w:u w:val="none"/>
                <w:lang w:val="en-US" w:eastAsia="zh-CN" w:bidi="ar"/>
              </w:rPr>
              <w:t>10</w:t>
            </w:r>
          </w:p>
        </w:tc>
        <w:tc>
          <w:tcPr>
            <w:tcW w:w="1550" w:type="dxa"/>
            <w:gridSpan w:val="4"/>
            <w:tcBorders>
              <w:top w:val="single" w:color="000000" w:sz="0" w:space="0"/>
              <w:left w:val="single" w:color="000000" w:sz="0" w:space="0"/>
              <w:bottom w:val="single" w:color="000000" w:sz="4" w:space="0"/>
              <w:right w:val="single" w:color="000000" w:sz="4" w:space="0"/>
            </w:tcBorders>
            <w:shd w:val="clear" w:color="000000" w:fill="FFFFFF"/>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00" w:lineRule="exact"/>
              <w:rPr>
                <w:rFonts w:ascii="宋体" w:hAnsi="宋体" w:eastAsia="宋体" w:cs="宋体"/>
                <w:sz w:val="22"/>
                <w:highlight w:val="none"/>
              </w:rPr>
            </w:pPr>
          </w:p>
        </w:tc>
      </w:tr>
      <w:tr>
        <w:tblPrEx>
          <w:tblCellMar>
            <w:top w:w="0" w:type="dxa"/>
            <w:left w:w="10" w:type="dxa"/>
            <w:bottom w:w="0" w:type="dxa"/>
            <w:right w:w="10" w:type="dxa"/>
          </w:tblCellMar>
        </w:tblPrEx>
        <w:trPr>
          <w:gridBefore w:val="1"/>
          <w:gridAfter w:val="2"/>
          <w:wBefore w:w="10" w:type="dxa"/>
          <w:wAfter w:w="10" w:type="dxa"/>
          <w:jc w:val="center"/>
        </w:trPr>
        <w:tc>
          <w:tcPr>
            <w:tcW w:w="1315" w:type="dxa"/>
            <w:gridSpan w:val="4"/>
            <w:vMerge w:val="continue"/>
            <w:tcBorders>
              <w:top w:val="single" w:color="000000" w:sz="0" w:space="0"/>
              <w:left w:val="single" w:color="000000" w:sz="4" w:space="0"/>
              <w:bottom w:val="single" w:color="000000" w:sz="0" w:space="0"/>
              <w:right w:val="single" w:color="000000" w:sz="4" w:space="0"/>
            </w:tcBorders>
            <w:shd w:val="clear" w:color="000000" w:fill="FFFFFF"/>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00" w:lineRule="exact"/>
              <w:rPr>
                <w:rFonts w:ascii="宋体" w:hAnsi="宋体" w:eastAsia="宋体" w:cs="宋体"/>
                <w:sz w:val="22"/>
                <w:highlight w:val="none"/>
              </w:rPr>
            </w:pPr>
          </w:p>
        </w:tc>
        <w:tc>
          <w:tcPr>
            <w:tcW w:w="993" w:type="dxa"/>
            <w:gridSpan w:val="4"/>
            <w:vMerge w:val="continue"/>
            <w:tcBorders>
              <w:top w:val="single" w:color="000000" w:sz="0" w:space="0"/>
              <w:left w:val="single" w:color="000000" w:sz="4" w:space="0"/>
              <w:bottom w:val="single" w:color="000000" w:sz="4" w:space="0"/>
              <w:right w:val="single" w:color="000000" w:sz="4" w:space="0"/>
            </w:tcBorders>
            <w:shd w:val="clear" w:color="000000" w:fill="FFFFFF"/>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00" w:lineRule="exact"/>
              <w:rPr>
                <w:rFonts w:ascii="宋体" w:hAnsi="宋体" w:eastAsia="宋体" w:cs="宋体"/>
                <w:sz w:val="22"/>
                <w:highlight w:val="none"/>
              </w:rPr>
            </w:pPr>
          </w:p>
        </w:tc>
        <w:tc>
          <w:tcPr>
            <w:tcW w:w="1544" w:type="dxa"/>
            <w:gridSpan w:val="4"/>
            <w:vMerge w:val="restart"/>
            <w:tcBorders>
              <w:top w:val="single" w:color="000000" w:sz="0" w:space="0"/>
              <w:left w:val="single" w:color="000000" w:sz="4" w:space="0"/>
              <w:bottom w:val="single" w:color="000000" w:sz="4" w:space="0"/>
              <w:right w:val="single" w:color="000000" w:sz="4" w:space="0"/>
            </w:tcBorders>
            <w:shd w:val="clear" w:color="000000" w:fill="FFFFFF"/>
            <w:noWrap w:val="0"/>
            <w:tcMar>
              <w:left w:w="108"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center"/>
            </w:pPr>
            <w:r>
              <w:rPr>
                <w:rFonts w:hint="eastAsia" w:ascii="宋体" w:hAnsi="宋体" w:eastAsia="宋体" w:cs="宋体"/>
                <w:i w:val="0"/>
                <w:iCs w:val="0"/>
                <w:color w:val="000000"/>
                <w:kern w:val="0"/>
                <w:sz w:val="22"/>
                <w:szCs w:val="22"/>
                <w:u w:val="none"/>
                <w:lang w:val="en-US" w:eastAsia="zh-CN" w:bidi="ar"/>
              </w:rPr>
              <w:t>质量指标</w:t>
            </w:r>
          </w:p>
        </w:tc>
        <w:tc>
          <w:tcPr>
            <w:tcW w:w="3334" w:type="dxa"/>
            <w:gridSpan w:val="8"/>
            <w:tcBorders>
              <w:top w:val="single" w:color="000000" w:sz="0" w:space="0"/>
              <w:left w:val="single" w:color="000000" w:sz="4" w:space="0"/>
              <w:bottom w:val="single" w:color="000000" w:sz="4" w:space="0"/>
              <w:right w:val="single" w:color="000000" w:sz="4" w:space="0"/>
            </w:tcBorders>
            <w:shd w:val="clear" w:color="000000" w:fill="FFFFFF"/>
            <w:noWrap w:val="0"/>
            <w:tcMar>
              <w:left w:w="108"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center"/>
              <w:rPr>
                <w:rFonts w:ascii="宋体" w:hAnsi="宋体" w:eastAsia="宋体" w:cs="宋体"/>
                <w:highlight w:val="none"/>
              </w:rPr>
            </w:pPr>
            <w:r>
              <w:rPr>
                <w:rFonts w:hint="eastAsia" w:ascii="宋体" w:hAnsi="宋体" w:eastAsia="宋体" w:cs="宋体"/>
                <w:i w:val="0"/>
                <w:iCs w:val="0"/>
                <w:color w:val="000000"/>
                <w:kern w:val="0"/>
                <w:sz w:val="22"/>
                <w:szCs w:val="22"/>
                <w:u w:val="none"/>
                <w:lang w:val="en-US" w:eastAsia="zh-CN" w:bidi="ar"/>
              </w:rPr>
              <w:t>资金使用合规性</w:t>
            </w:r>
          </w:p>
        </w:tc>
        <w:tc>
          <w:tcPr>
            <w:tcW w:w="1694" w:type="dxa"/>
            <w:gridSpan w:val="8"/>
            <w:tcBorders>
              <w:top w:val="single" w:color="000000" w:sz="0" w:space="0"/>
              <w:left w:val="single" w:color="000000" w:sz="4" w:space="0"/>
              <w:bottom w:val="single" w:color="000000" w:sz="4" w:space="0"/>
              <w:right w:val="single" w:color="000000" w:sz="4" w:space="0"/>
            </w:tcBorders>
            <w:shd w:val="clear" w:color="000000" w:fill="FFFFFF"/>
            <w:noWrap w:val="0"/>
            <w:tcMar>
              <w:left w:w="108"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center"/>
            </w:pPr>
            <w:r>
              <w:rPr>
                <w:rFonts w:hint="eastAsia" w:ascii="宋体" w:hAnsi="宋体" w:eastAsia="宋体" w:cs="宋体"/>
                <w:i w:val="0"/>
                <w:iCs w:val="0"/>
                <w:color w:val="000000"/>
                <w:kern w:val="0"/>
                <w:sz w:val="24"/>
                <w:szCs w:val="24"/>
                <w:u w:val="none"/>
                <w:lang w:val="en-US" w:eastAsia="zh-CN" w:bidi="ar"/>
              </w:rPr>
              <w:t>≥100%</w:t>
            </w:r>
          </w:p>
        </w:tc>
        <w:tc>
          <w:tcPr>
            <w:tcW w:w="1097" w:type="dxa"/>
            <w:gridSpan w:val="4"/>
            <w:tcBorders>
              <w:top w:val="single" w:color="000000" w:sz="4" w:space="0"/>
              <w:left w:val="single" w:color="000000" w:sz="0" w:space="0"/>
              <w:bottom w:val="single" w:color="000000" w:sz="4" w:space="0"/>
              <w:right w:val="single" w:color="000000" w:sz="4" w:space="0"/>
            </w:tcBorders>
            <w:shd w:val="clear" w:color="000000" w:fill="FFFFFF"/>
            <w:noWrap w:val="0"/>
            <w:tcMar>
              <w:left w:w="108"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center"/>
              <w:rPr>
                <w:rFonts w:ascii="宋体" w:hAnsi="宋体" w:eastAsia="宋体" w:cs="宋体"/>
                <w:sz w:val="22"/>
                <w:highlight w:val="none"/>
              </w:rPr>
            </w:pPr>
            <w:r>
              <w:rPr>
                <w:rFonts w:hint="eastAsia" w:ascii="宋体" w:hAnsi="宋体" w:eastAsia="宋体" w:cs="宋体"/>
                <w:i w:val="0"/>
                <w:iCs w:val="0"/>
                <w:color w:val="000000"/>
                <w:kern w:val="0"/>
                <w:sz w:val="24"/>
                <w:szCs w:val="24"/>
                <w:u w:val="none"/>
                <w:lang w:val="en-US" w:eastAsia="zh-CN" w:bidi="ar"/>
              </w:rPr>
              <w:t>100</w:t>
            </w:r>
          </w:p>
        </w:tc>
        <w:tc>
          <w:tcPr>
            <w:tcW w:w="717" w:type="dxa"/>
            <w:gridSpan w:val="5"/>
            <w:tcBorders>
              <w:top w:val="single" w:color="000000" w:sz="0" w:space="0"/>
              <w:left w:val="single" w:color="000000" w:sz="0" w:space="0"/>
              <w:bottom w:val="single" w:color="000000" w:sz="4" w:space="0"/>
              <w:right w:val="single" w:color="000000" w:sz="4" w:space="0"/>
            </w:tcBorders>
            <w:shd w:val="clear" w:color="000000" w:fill="FFFFFF"/>
            <w:noWrap w:val="0"/>
            <w:tcMar>
              <w:left w:w="108"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center"/>
              <w:rPr>
                <w:rFonts w:ascii="宋体" w:hAnsi="宋体" w:eastAsia="宋体" w:cs="宋体"/>
                <w:sz w:val="22"/>
                <w:highlight w:val="none"/>
              </w:rPr>
            </w:pPr>
            <w:r>
              <w:rPr>
                <w:rFonts w:hint="eastAsia" w:ascii="宋体" w:hAnsi="宋体" w:eastAsia="宋体" w:cs="宋体"/>
                <w:i w:val="0"/>
                <w:iCs w:val="0"/>
                <w:color w:val="000000"/>
                <w:kern w:val="0"/>
                <w:sz w:val="24"/>
                <w:szCs w:val="24"/>
                <w:u w:val="none"/>
                <w:lang w:val="en-US" w:eastAsia="zh-CN" w:bidi="ar"/>
              </w:rPr>
              <w:t>10</w:t>
            </w:r>
          </w:p>
        </w:tc>
        <w:tc>
          <w:tcPr>
            <w:tcW w:w="1286" w:type="dxa"/>
            <w:gridSpan w:val="5"/>
            <w:tcBorders>
              <w:top w:val="single" w:color="000000" w:sz="0" w:space="0"/>
              <w:left w:val="single" w:color="000000" w:sz="0" w:space="0"/>
              <w:bottom w:val="single" w:color="000000" w:sz="4" w:space="0"/>
              <w:right w:val="single" w:color="000000" w:sz="4" w:space="0"/>
            </w:tcBorders>
            <w:shd w:val="clear" w:color="000000" w:fill="FFFFFF"/>
            <w:noWrap w:val="0"/>
            <w:tcMar>
              <w:left w:w="108"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center"/>
            </w:pPr>
            <w:r>
              <w:rPr>
                <w:rFonts w:hint="eastAsia" w:ascii="宋体" w:hAnsi="宋体" w:eastAsia="宋体" w:cs="宋体"/>
                <w:i w:val="0"/>
                <w:iCs w:val="0"/>
                <w:color w:val="000000"/>
                <w:kern w:val="0"/>
                <w:sz w:val="24"/>
                <w:szCs w:val="24"/>
                <w:u w:val="none"/>
                <w:lang w:val="en-US" w:eastAsia="zh-CN" w:bidi="ar"/>
              </w:rPr>
              <w:t>10</w:t>
            </w:r>
          </w:p>
        </w:tc>
        <w:tc>
          <w:tcPr>
            <w:tcW w:w="1550" w:type="dxa"/>
            <w:gridSpan w:val="4"/>
            <w:tcBorders>
              <w:top w:val="single" w:color="000000" w:sz="0" w:space="0"/>
              <w:left w:val="single" w:color="000000" w:sz="0" w:space="0"/>
              <w:bottom w:val="single" w:color="000000" w:sz="4" w:space="0"/>
              <w:right w:val="single" w:color="000000" w:sz="4" w:space="0"/>
            </w:tcBorders>
            <w:shd w:val="clear" w:color="000000" w:fill="FFFFFF"/>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00" w:lineRule="exact"/>
              <w:rPr>
                <w:rFonts w:ascii="宋体" w:hAnsi="宋体" w:eastAsia="宋体" w:cs="宋体"/>
                <w:sz w:val="22"/>
                <w:highlight w:val="none"/>
              </w:rPr>
            </w:pPr>
          </w:p>
        </w:tc>
      </w:tr>
      <w:tr>
        <w:tblPrEx>
          <w:tblCellMar>
            <w:top w:w="0" w:type="dxa"/>
            <w:left w:w="10" w:type="dxa"/>
            <w:bottom w:w="0" w:type="dxa"/>
            <w:right w:w="10" w:type="dxa"/>
          </w:tblCellMar>
        </w:tblPrEx>
        <w:trPr>
          <w:gridBefore w:val="1"/>
          <w:gridAfter w:val="2"/>
          <w:wBefore w:w="10" w:type="dxa"/>
          <w:wAfter w:w="10" w:type="dxa"/>
          <w:jc w:val="center"/>
        </w:trPr>
        <w:tc>
          <w:tcPr>
            <w:tcW w:w="1315" w:type="dxa"/>
            <w:gridSpan w:val="4"/>
            <w:vMerge w:val="continue"/>
            <w:tcBorders>
              <w:top w:val="single" w:color="000000" w:sz="0" w:space="0"/>
              <w:left w:val="single" w:color="000000" w:sz="4" w:space="0"/>
              <w:bottom w:val="single" w:color="000000" w:sz="0" w:space="0"/>
              <w:right w:val="single" w:color="000000" w:sz="4" w:space="0"/>
            </w:tcBorders>
            <w:shd w:val="clear" w:color="000000" w:fill="FFFFFF"/>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00" w:lineRule="exact"/>
              <w:rPr>
                <w:rFonts w:ascii="宋体" w:hAnsi="宋体" w:eastAsia="宋体" w:cs="宋体"/>
                <w:sz w:val="22"/>
                <w:highlight w:val="none"/>
              </w:rPr>
            </w:pPr>
          </w:p>
        </w:tc>
        <w:tc>
          <w:tcPr>
            <w:tcW w:w="993" w:type="dxa"/>
            <w:gridSpan w:val="4"/>
            <w:vMerge w:val="continue"/>
            <w:tcBorders>
              <w:top w:val="single" w:color="000000" w:sz="0" w:space="0"/>
              <w:left w:val="single" w:color="000000" w:sz="4" w:space="0"/>
              <w:bottom w:val="single" w:color="000000" w:sz="4" w:space="0"/>
              <w:right w:val="single" w:color="000000" w:sz="4" w:space="0"/>
            </w:tcBorders>
            <w:shd w:val="clear" w:color="000000" w:fill="FFFFFF"/>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00" w:lineRule="exact"/>
              <w:rPr>
                <w:rFonts w:ascii="宋体" w:hAnsi="宋体" w:eastAsia="宋体" w:cs="宋体"/>
                <w:sz w:val="22"/>
                <w:highlight w:val="none"/>
              </w:rPr>
            </w:pPr>
          </w:p>
        </w:tc>
        <w:tc>
          <w:tcPr>
            <w:tcW w:w="1544" w:type="dxa"/>
            <w:gridSpan w:val="4"/>
            <w:vMerge w:val="continue"/>
            <w:tcBorders>
              <w:top w:val="single" w:color="000000" w:sz="0" w:space="0"/>
              <w:left w:val="single" w:color="000000" w:sz="4" w:space="0"/>
              <w:bottom w:val="single" w:color="000000" w:sz="4" w:space="0"/>
              <w:right w:val="single" w:color="000000" w:sz="4" w:space="0"/>
            </w:tcBorders>
            <w:shd w:val="clear" w:color="000000" w:fill="FFFFFF"/>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00" w:lineRule="exact"/>
            </w:pPr>
          </w:p>
        </w:tc>
        <w:tc>
          <w:tcPr>
            <w:tcW w:w="3334" w:type="dxa"/>
            <w:gridSpan w:val="8"/>
            <w:tcBorders>
              <w:top w:val="single" w:color="000000" w:sz="0" w:space="0"/>
              <w:left w:val="single" w:color="000000" w:sz="4" w:space="0"/>
              <w:bottom w:val="single" w:color="000000" w:sz="4" w:space="0"/>
              <w:right w:val="single" w:color="000000" w:sz="4" w:space="0"/>
            </w:tcBorders>
            <w:shd w:val="clear" w:color="000000" w:fill="FFFFFF"/>
            <w:noWrap w:val="0"/>
            <w:tcMar>
              <w:left w:w="108"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center"/>
              <w:rPr>
                <w:rFonts w:ascii="宋体" w:hAnsi="宋体" w:eastAsia="宋体" w:cs="宋体"/>
                <w:highlight w:val="none"/>
              </w:rPr>
            </w:pPr>
            <w:r>
              <w:rPr>
                <w:rFonts w:hint="eastAsia" w:ascii="宋体" w:hAnsi="宋体" w:eastAsia="宋体" w:cs="宋体"/>
                <w:i w:val="0"/>
                <w:iCs w:val="0"/>
                <w:color w:val="000000"/>
                <w:kern w:val="0"/>
                <w:sz w:val="22"/>
                <w:szCs w:val="22"/>
                <w:u w:val="none"/>
                <w:lang w:val="en-US" w:eastAsia="zh-CN" w:bidi="ar"/>
              </w:rPr>
              <w:t>项目验收合格率</w:t>
            </w:r>
          </w:p>
        </w:tc>
        <w:tc>
          <w:tcPr>
            <w:tcW w:w="1694" w:type="dxa"/>
            <w:gridSpan w:val="8"/>
            <w:tcBorders>
              <w:top w:val="single" w:color="000000" w:sz="0" w:space="0"/>
              <w:left w:val="single" w:color="000000" w:sz="4" w:space="0"/>
              <w:bottom w:val="single" w:color="000000" w:sz="4" w:space="0"/>
              <w:right w:val="single" w:color="000000" w:sz="4" w:space="0"/>
            </w:tcBorders>
            <w:shd w:val="clear" w:color="000000" w:fill="FFFFFF"/>
            <w:noWrap w:val="0"/>
            <w:tcMar>
              <w:left w:w="108"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center"/>
            </w:pPr>
            <w:r>
              <w:rPr>
                <w:rFonts w:hint="eastAsia" w:ascii="宋体" w:hAnsi="宋体" w:eastAsia="宋体" w:cs="宋体"/>
                <w:i w:val="0"/>
                <w:iCs w:val="0"/>
                <w:color w:val="000000"/>
                <w:kern w:val="0"/>
                <w:sz w:val="24"/>
                <w:szCs w:val="24"/>
                <w:u w:val="none"/>
                <w:lang w:val="en-US" w:eastAsia="zh-CN" w:bidi="ar"/>
              </w:rPr>
              <w:t>≥95%</w:t>
            </w:r>
          </w:p>
        </w:tc>
        <w:tc>
          <w:tcPr>
            <w:tcW w:w="1097" w:type="dxa"/>
            <w:gridSpan w:val="4"/>
            <w:tcBorders>
              <w:top w:val="single" w:color="000000" w:sz="4" w:space="0"/>
              <w:left w:val="single" w:color="000000" w:sz="0" w:space="0"/>
              <w:bottom w:val="single" w:color="000000" w:sz="4" w:space="0"/>
              <w:right w:val="single" w:color="000000" w:sz="4" w:space="0"/>
            </w:tcBorders>
            <w:shd w:val="clear" w:color="000000" w:fill="FFFFFF"/>
            <w:noWrap w:val="0"/>
            <w:tcMar>
              <w:left w:w="108"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center"/>
              <w:rPr>
                <w:rFonts w:ascii="宋体" w:hAnsi="宋体" w:eastAsia="宋体" w:cs="宋体"/>
                <w:sz w:val="22"/>
                <w:highlight w:val="none"/>
              </w:rPr>
            </w:pPr>
            <w:r>
              <w:rPr>
                <w:rFonts w:hint="eastAsia" w:ascii="宋体" w:hAnsi="宋体" w:eastAsia="宋体" w:cs="宋体"/>
                <w:i w:val="0"/>
                <w:iCs w:val="0"/>
                <w:color w:val="000000"/>
                <w:kern w:val="0"/>
                <w:sz w:val="24"/>
                <w:szCs w:val="24"/>
                <w:u w:val="none"/>
                <w:lang w:val="en-US" w:eastAsia="zh-CN" w:bidi="ar"/>
              </w:rPr>
              <w:t>100</w:t>
            </w:r>
          </w:p>
        </w:tc>
        <w:tc>
          <w:tcPr>
            <w:tcW w:w="717" w:type="dxa"/>
            <w:gridSpan w:val="5"/>
            <w:tcBorders>
              <w:top w:val="single" w:color="000000" w:sz="4" w:space="0"/>
              <w:left w:val="single" w:color="000000" w:sz="0" w:space="0"/>
              <w:bottom w:val="single" w:color="000000" w:sz="4" w:space="0"/>
              <w:right w:val="single" w:color="000000" w:sz="4" w:space="0"/>
            </w:tcBorders>
            <w:shd w:val="clear" w:color="000000" w:fill="FFFFFF"/>
            <w:noWrap w:val="0"/>
            <w:tcMar>
              <w:left w:w="108"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center"/>
              <w:rPr>
                <w:rFonts w:ascii="宋体" w:hAnsi="宋体" w:eastAsia="宋体" w:cs="宋体"/>
                <w:sz w:val="22"/>
                <w:highlight w:val="none"/>
              </w:rPr>
            </w:pPr>
            <w:r>
              <w:rPr>
                <w:rFonts w:hint="eastAsia" w:ascii="宋体" w:hAnsi="宋体" w:eastAsia="宋体" w:cs="宋体"/>
                <w:i w:val="0"/>
                <w:iCs w:val="0"/>
                <w:color w:val="000000"/>
                <w:kern w:val="0"/>
                <w:sz w:val="24"/>
                <w:szCs w:val="24"/>
                <w:u w:val="none"/>
                <w:lang w:val="en-US" w:eastAsia="zh-CN" w:bidi="ar"/>
              </w:rPr>
              <w:t>10</w:t>
            </w:r>
          </w:p>
        </w:tc>
        <w:tc>
          <w:tcPr>
            <w:tcW w:w="1286" w:type="dxa"/>
            <w:gridSpan w:val="5"/>
            <w:tcBorders>
              <w:top w:val="single" w:color="000000" w:sz="4" w:space="0"/>
              <w:left w:val="single" w:color="000000" w:sz="0" w:space="0"/>
              <w:bottom w:val="single" w:color="000000" w:sz="4" w:space="0"/>
              <w:right w:val="single" w:color="000000" w:sz="4" w:space="0"/>
            </w:tcBorders>
            <w:shd w:val="clear" w:color="000000" w:fill="FFFFFF"/>
            <w:noWrap w:val="0"/>
            <w:tcMar>
              <w:left w:w="108"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center"/>
            </w:pPr>
            <w:r>
              <w:rPr>
                <w:rFonts w:hint="eastAsia" w:ascii="宋体" w:hAnsi="宋体" w:eastAsia="宋体" w:cs="宋体"/>
                <w:i w:val="0"/>
                <w:iCs w:val="0"/>
                <w:color w:val="000000"/>
                <w:kern w:val="0"/>
                <w:sz w:val="24"/>
                <w:szCs w:val="24"/>
                <w:u w:val="none"/>
                <w:lang w:val="en-US" w:eastAsia="zh-CN" w:bidi="ar"/>
              </w:rPr>
              <w:t>10</w:t>
            </w:r>
          </w:p>
        </w:tc>
        <w:tc>
          <w:tcPr>
            <w:tcW w:w="1550" w:type="dxa"/>
            <w:gridSpan w:val="4"/>
            <w:tcBorders>
              <w:top w:val="single" w:color="000000" w:sz="4" w:space="0"/>
              <w:left w:val="single" w:color="000000" w:sz="0" w:space="0"/>
              <w:bottom w:val="single" w:color="000000" w:sz="4" w:space="0"/>
              <w:right w:val="single" w:color="000000" w:sz="4" w:space="0"/>
            </w:tcBorders>
            <w:shd w:val="clear" w:color="000000" w:fill="FFFFFF"/>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00" w:lineRule="exact"/>
              <w:rPr>
                <w:rFonts w:ascii="宋体" w:hAnsi="宋体" w:eastAsia="宋体" w:cs="宋体"/>
                <w:sz w:val="22"/>
                <w:highlight w:val="none"/>
              </w:rPr>
            </w:pPr>
          </w:p>
        </w:tc>
      </w:tr>
      <w:tr>
        <w:tblPrEx>
          <w:tblCellMar>
            <w:top w:w="0" w:type="dxa"/>
            <w:left w:w="10" w:type="dxa"/>
            <w:bottom w:w="0" w:type="dxa"/>
            <w:right w:w="10" w:type="dxa"/>
          </w:tblCellMar>
        </w:tblPrEx>
        <w:trPr>
          <w:gridBefore w:val="1"/>
          <w:gridAfter w:val="2"/>
          <w:wBefore w:w="10" w:type="dxa"/>
          <w:wAfter w:w="10" w:type="dxa"/>
          <w:jc w:val="center"/>
        </w:trPr>
        <w:tc>
          <w:tcPr>
            <w:tcW w:w="1315" w:type="dxa"/>
            <w:gridSpan w:val="4"/>
            <w:vMerge w:val="continue"/>
            <w:tcBorders>
              <w:top w:val="single" w:color="000000" w:sz="0" w:space="0"/>
              <w:left w:val="single" w:color="000000" w:sz="4" w:space="0"/>
              <w:bottom w:val="single" w:color="000000" w:sz="0" w:space="0"/>
              <w:right w:val="single" w:color="000000" w:sz="4" w:space="0"/>
            </w:tcBorders>
            <w:shd w:val="clear" w:color="000000" w:fill="FFFFFF"/>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00" w:lineRule="exact"/>
              <w:rPr>
                <w:rFonts w:ascii="宋体" w:hAnsi="宋体" w:eastAsia="宋体" w:cs="宋体"/>
                <w:sz w:val="22"/>
                <w:highlight w:val="none"/>
              </w:rPr>
            </w:pPr>
          </w:p>
        </w:tc>
        <w:tc>
          <w:tcPr>
            <w:tcW w:w="993" w:type="dxa"/>
            <w:gridSpan w:val="4"/>
            <w:vMerge w:val="continue"/>
            <w:tcBorders>
              <w:top w:val="single" w:color="000000" w:sz="4" w:space="0"/>
              <w:left w:val="single" w:color="000000" w:sz="4" w:space="0"/>
              <w:bottom w:val="single" w:color="000000" w:sz="0" w:space="0"/>
              <w:right w:val="single" w:color="000000" w:sz="4" w:space="0"/>
            </w:tcBorders>
            <w:shd w:val="clear" w:color="000000" w:fill="FFFFFF"/>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00" w:lineRule="exact"/>
              <w:rPr>
                <w:rFonts w:ascii="宋体" w:hAnsi="宋体" w:eastAsia="宋体" w:cs="宋体"/>
                <w:highlight w:val="none"/>
              </w:rPr>
            </w:pPr>
          </w:p>
        </w:tc>
        <w:tc>
          <w:tcPr>
            <w:tcW w:w="1544" w:type="dxa"/>
            <w:gridSpan w:val="4"/>
            <w:tcBorders>
              <w:top w:val="single" w:color="000000" w:sz="4" w:space="0"/>
              <w:left w:val="single" w:color="000000" w:sz="4" w:space="0"/>
              <w:bottom w:val="single" w:color="000000" w:sz="0" w:space="0"/>
              <w:right w:val="single" w:color="000000" w:sz="4" w:space="0"/>
            </w:tcBorders>
            <w:shd w:val="clear" w:color="000000" w:fill="FFFFFF"/>
            <w:noWrap w:val="0"/>
            <w:tcMar>
              <w:left w:w="108"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center"/>
            </w:pPr>
            <w:r>
              <w:rPr>
                <w:rFonts w:hint="eastAsia" w:ascii="宋体" w:hAnsi="宋体" w:eastAsia="宋体" w:cs="宋体"/>
                <w:i w:val="0"/>
                <w:iCs w:val="0"/>
                <w:color w:val="000000"/>
                <w:kern w:val="0"/>
                <w:sz w:val="22"/>
                <w:szCs w:val="22"/>
                <w:u w:val="none"/>
                <w:lang w:val="en-US" w:eastAsia="zh-CN" w:bidi="ar"/>
              </w:rPr>
              <w:t>时效指标</w:t>
            </w:r>
          </w:p>
        </w:tc>
        <w:tc>
          <w:tcPr>
            <w:tcW w:w="3334" w:type="dxa"/>
            <w:gridSpan w:val="8"/>
            <w:tcBorders>
              <w:top w:val="single" w:color="000000" w:sz="4" w:space="0"/>
              <w:left w:val="single" w:color="000000" w:sz="4" w:space="0"/>
              <w:bottom w:val="single" w:color="000000" w:sz="4" w:space="0"/>
              <w:right w:val="single" w:color="000000" w:sz="4" w:space="0"/>
            </w:tcBorders>
            <w:shd w:val="clear" w:color="000000" w:fill="FFFFFF"/>
            <w:noWrap w:val="0"/>
            <w:tcMar>
              <w:left w:w="108"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center"/>
              <w:rPr>
                <w:rFonts w:ascii="宋体" w:hAnsi="宋体" w:eastAsia="宋体" w:cs="宋体"/>
                <w:highlight w:val="none"/>
              </w:rPr>
            </w:pPr>
            <w:r>
              <w:rPr>
                <w:rFonts w:hint="eastAsia" w:ascii="宋体" w:hAnsi="宋体" w:eastAsia="宋体" w:cs="宋体"/>
                <w:i w:val="0"/>
                <w:iCs w:val="0"/>
                <w:color w:val="000000"/>
                <w:kern w:val="0"/>
                <w:sz w:val="22"/>
                <w:szCs w:val="22"/>
                <w:u w:val="none"/>
                <w:lang w:val="en-US" w:eastAsia="zh-CN" w:bidi="ar"/>
              </w:rPr>
              <w:t>项目完成率</w:t>
            </w:r>
          </w:p>
        </w:tc>
        <w:tc>
          <w:tcPr>
            <w:tcW w:w="1694" w:type="dxa"/>
            <w:gridSpan w:val="8"/>
            <w:tcBorders>
              <w:top w:val="single" w:color="000000" w:sz="4" w:space="0"/>
              <w:left w:val="single" w:color="000000" w:sz="4" w:space="0"/>
              <w:bottom w:val="single" w:color="000000" w:sz="4" w:space="0"/>
              <w:right w:val="single" w:color="000000" w:sz="4" w:space="0"/>
            </w:tcBorders>
            <w:shd w:val="clear" w:color="000000" w:fill="FFFFFF"/>
            <w:noWrap w:val="0"/>
            <w:tcMar>
              <w:left w:w="108"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center"/>
            </w:pPr>
            <w:r>
              <w:rPr>
                <w:rFonts w:hint="eastAsia" w:ascii="宋体" w:hAnsi="宋体" w:eastAsia="宋体" w:cs="宋体"/>
                <w:i w:val="0"/>
                <w:iCs w:val="0"/>
                <w:color w:val="000000"/>
                <w:kern w:val="0"/>
                <w:sz w:val="24"/>
                <w:szCs w:val="24"/>
                <w:u w:val="none"/>
                <w:lang w:val="en-US" w:eastAsia="zh-CN" w:bidi="ar"/>
              </w:rPr>
              <w:t>≥90%</w:t>
            </w:r>
          </w:p>
        </w:tc>
        <w:tc>
          <w:tcPr>
            <w:tcW w:w="1097" w:type="dxa"/>
            <w:gridSpan w:val="4"/>
            <w:tcBorders>
              <w:top w:val="single" w:color="000000" w:sz="4" w:space="0"/>
              <w:left w:val="single" w:color="000000" w:sz="4" w:space="0"/>
              <w:bottom w:val="single" w:color="000000" w:sz="4" w:space="0"/>
              <w:right w:val="single" w:color="000000" w:sz="4" w:space="0"/>
            </w:tcBorders>
            <w:shd w:val="clear" w:color="000000" w:fill="FFFFFF"/>
            <w:noWrap w:val="0"/>
            <w:tcMar>
              <w:left w:w="108"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center"/>
              <w:rPr>
                <w:rFonts w:ascii="宋体" w:hAnsi="宋体" w:eastAsia="宋体" w:cs="宋体"/>
                <w:sz w:val="22"/>
                <w:highlight w:val="none"/>
              </w:rPr>
            </w:pPr>
            <w:r>
              <w:rPr>
                <w:rFonts w:hint="eastAsia" w:ascii="宋体" w:hAnsi="宋体" w:eastAsia="宋体" w:cs="宋体"/>
                <w:i w:val="0"/>
                <w:iCs w:val="0"/>
                <w:color w:val="000000"/>
                <w:kern w:val="0"/>
                <w:sz w:val="24"/>
                <w:szCs w:val="24"/>
                <w:u w:val="none"/>
                <w:lang w:val="en-US" w:eastAsia="zh-CN" w:bidi="ar"/>
              </w:rPr>
              <w:t>100</w:t>
            </w:r>
          </w:p>
        </w:tc>
        <w:tc>
          <w:tcPr>
            <w:tcW w:w="717" w:type="dxa"/>
            <w:gridSpan w:val="5"/>
            <w:tcBorders>
              <w:top w:val="single" w:color="000000" w:sz="4" w:space="0"/>
              <w:left w:val="single" w:color="000000" w:sz="4" w:space="0"/>
              <w:bottom w:val="single" w:color="000000" w:sz="4" w:space="0"/>
              <w:right w:val="single" w:color="000000" w:sz="4" w:space="0"/>
            </w:tcBorders>
            <w:shd w:val="clear" w:color="000000" w:fill="FFFFFF"/>
            <w:noWrap w:val="0"/>
            <w:tcMar>
              <w:left w:w="108"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center"/>
              <w:rPr>
                <w:rFonts w:ascii="宋体" w:hAnsi="宋体" w:eastAsia="宋体" w:cs="宋体"/>
                <w:sz w:val="22"/>
                <w:highlight w:val="none"/>
              </w:rPr>
            </w:pPr>
            <w:r>
              <w:rPr>
                <w:rFonts w:hint="eastAsia" w:ascii="宋体" w:hAnsi="宋体" w:eastAsia="宋体" w:cs="宋体"/>
                <w:i w:val="0"/>
                <w:iCs w:val="0"/>
                <w:color w:val="000000"/>
                <w:kern w:val="0"/>
                <w:sz w:val="24"/>
                <w:szCs w:val="24"/>
                <w:u w:val="none"/>
                <w:lang w:val="en-US" w:eastAsia="zh-CN" w:bidi="ar"/>
              </w:rPr>
              <w:t>10</w:t>
            </w:r>
          </w:p>
        </w:tc>
        <w:tc>
          <w:tcPr>
            <w:tcW w:w="1286" w:type="dxa"/>
            <w:gridSpan w:val="5"/>
            <w:tcBorders>
              <w:top w:val="single" w:color="000000" w:sz="4" w:space="0"/>
              <w:left w:val="single" w:color="000000" w:sz="4" w:space="0"/>
              <w:bottom w:val="single" w:color="000000" w:sz="4" w:space="0"/>
              <w:right w:val="single" w:color="000000" w:sz="4" w:space="0"/>
            </w:tcBorders>
            <w:shd w:val="clear" w:color="000000" w:fill="FFFFFF"/>
            <w:noWrap w:val="0"/>
            <w:tcMar>
              <w:left w:w="108"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center"/>
            </w:pPr>
            <w:r>
              <w:rPr>
                <w:rFonts w:hint="eastAsia" w:ascii="宋体" w:hAnsi="宋体" w:eastAsia="宋体" w:cs="宋体"/>
                <w:i w:val="0"/>
                <w:iCs w:val="0"/>
                <w:color w:val="000000"/>
                <w:kern w:val="0"/>
                <w:sz w:val="24"/>
                <w:szCs w:val="24"/>
                <w:u w:val="none"/>
                <w:lang w:val="en-US" w:eastAsia="zh-CN" w:bidi="ar"/>
              </w:rPr>
              <w:t>10</w:t>
            </w:r>
          </w:p>
        </w:tc>
        <w:tc>
          <w:tcPr>
            <w:tcW w:w="1550" w:type="dxa"/>
            <w:gridSpan w:val="4"/>
            <w:tcBorders>
              <w:top w:val="single" w:color="000000" w:sz="4" w:space="0"/>
              <w:left w:val="single" w:color="000000" w:sz="4" w:space="0"/>
              <w:bottom w:val="single" w:color="000000" w:sz="4" w:space="0"/>
              <w:right w:val="single" w:color="000000" w:sz="4" w:space="0"/>
            </w:tcBorders>
            <w:shd w:val="clear" w:color="000000" w:fill="FFFFFF"/>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00" w:lineRule="exact"/>
              <w:rPr>
                <w:rFonts w:ascii="宋体" w:hAnsi="宋体" w:eastAsia="宋体" w:cs="宋体"/>
                <w:sz w:val="22"/>
                <w:highlight w:val="none"/>
              </w:rPr>
            </w:pPr>
          </w:p>
        </w:tc>
      </w:tr>
      <w:tr>
        <w:tblPrEx>
          <w:tblCellMar>
            <w:top w:w="0" w:type="dxa"/>
            <w:left w:w="10" w:type="dxa"/>
            <w:bottom w:w="0" w:type="dxa"/>
            <w:right w:w="10" w:type="dxa"/>
          </w:tblCellMar>
        </w:tblPrEx>
        <w:trPr>
          <w:gridBefore w:val="1"/>
          <w:gridAfter w:val="2"/>
          <w:wBefore w:w="10" w:type="dxa"/>
          <w:wAfter w:w="10" w:type="dxa"/>
          <w:jc w:val="center"/>
        </w:trPr>
        <w:tc>
          <w:tcPr>
            <w:tcW w:w="1315" w:type="dxa"/>
            <w:gridSpan w:val="4"/>
            <w:vMerge w:val="continue"/>
            <w:tcBorders>
              <w:top w:val="single" w:color="000000" w:sz="0" w:space="0"/>
              <w:left w:val="single" w:color="000000" w:sz="4" w:space="0"/>
              <w:bottom w:val="single" w:color="000000" w:sz="0" w:space="0"/>
              <w:right w:val="single" w:color="000000" w:sz="4" w:space="0"/>
            </w:tcBorders>
            <w:shd w:val="clear" w:color="000000" w:fill="FFFFFF"/>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00" w:lineRule="exact"/>
              <w:rPr>
                <w:rFonts w:ascii="宋体" w:hAnsi="宋体" w:eastAsia="宋体" w:cs="宋体"/>
                <w:sz w:val="22"/>
                <w:highlight w:val="none"/>
              </w:rPr>
            </w:pPr>
          </w:p>
        </w:tc>
        <w:tc>
          <w:tcPr>
            <w:tcW w:w="993" w:type="dxa"/>
            <w:gridSpan w:val="4"/>
            <w:tcBorders>
              <w:top w:val="single" w:color="000000" w:sz="0" w:space="0"/>
              <w:left w:val="single" w:color="000000" w:sz="4" w:space="0"/>
              <w:bottom w:val="single" w:color="000000" w:sz="4" w:space="0"/>
              <w:right w:val="single" w:color="000000" w:sz="4" w:space="0"/>
            </w:tcBorders>
            <w:shd w:val="clear" w:color="000000" w:fill="FFFFFF"/>
            <w:noWrap w:val="0"/>
            <w:tcMar>
              <w:left w:w="108"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成本</w:t>
            </w:r>
          </w:p>
          <w:p>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center"/>
              <w:rPr>
                <w:rFonts w:ascii="宋体" w:hAnsi="宋体" w:eastAsia="宋体" w:cs="宋体"/>
                <w:sz w:val="22"/>
                <w:highlight w:val="none"/>
              </w:rPr>
            </w:pPr>
            <w:r>
              <w:rPr>
                <w:rFonts w:hint="eastAsia" w:ascii="宋体" w:hAnsi="宋体" w:eastAsia="宋体" w:cs="宋体"/>
                <w:i w:val="0"/>
                <w:iCs w:val="0"/>
                <w:color w:val="000000"/>
                <w:kern w:val="0"/>
                <w:sz w:val="22"/>
                <w:szCs w:val="22"/>
                <w:u w:val="none"/>
                <w:lang w:val="en-US" w:eastAsia="zh-CN" w:bidi="ar"/>
              </w:rPr>
              <w:t>指标</w:t>
            </w:r>
          </w:p>
        </w:tc>
        <w:tc>
          <w:tcPr>
            <w:tcW w:w="1544" w:type="dxa"/>
            <w:gridSpan w:val="4"/>
            <w:tcBorders>
              <w:top w:val="single" w:color="000000" w:sz="0" w:space="0"/>
              <w:left w:val="single" w:color="000000" w:sz="4" w:space="0"/>
              <w:bottom w:val="single" w:color="000000" w:sz="4" w:space="0"/>
              <w:right w:val="single" w:color="000000" w:sz="4" w:space="0"/>
            </w:tcBorders>
            <w:shd w:val="clear" w:color="000000" w:fill="FFFFFF"/>
            <w:noWrap w:val="0"/>
            <w:tcMar>
              <w:left w:w="108"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center"/>
            </w:pPr>
            <w:r>
              <w:rPr>
                <w:rFonts w:hint="eastAsia" w:ascii="宋体" w:hAnsi="宋体" w:eastAsia="宋体" w:cs="宋体"/>
                <w:i w:val="0"/>
                <w:iCs w:val="0"/>
                <w:color w:val="000000"/>
                <w:kern w:val="0"/>
                <w:sz w:val="22"/>
                <w:szCs w:val="22"/>
                <w:u w:val="none"/>
                <w:lang w:val="en-US" w:eastAsia="zh-CN" w:bidi="ar"/>
              </w:rPr>
              <w:t>经济成本指标</w:t>
            </w:r>
          </w:p>
        </w:tc>
        <w:tc>
          <w:tcPr>
            <w:tcW w:w="3334" w:type="dxa"/>
            <w:gridSpan w:val="8"/>
            <w:tcBorders>
              <w:top w:val="single" w:color="000000" w:sz="4" w:space="0"/>
              <w:left w:val="single" w:color="000000" w:sz="4" w:space="0"/>
              <w:bottom w:val="single" w:color="000000" w:sz="4" w:space="0"/>
              <w:right w:val="single" w:color="000000" w:sz="4" w:space="0"/>
            </w:tcBorders>
            <w:shd w:val="clear" w:color="000000" w:fill="FFFFFF"/>
            <w:noWrap w:val="0"/>
            <w:tcMar>
              <w:left w:w="108"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center"/>
              <w:rPr>
                <w:rFonts w:ascii="宋体" w:hAnsi="宋体" w:eastAsia="宋体" w:cs="宋体"/>
                <w:highlight w:val="none"/>
              </w:rPr>
            </w:pPr>
            <w:r>
              <w:rPr>
                <w:rFonts w:hint="eastAsia" w:ascii="宋体" w:hAnsi="宋体" w:eastAsia="宋体" w:cs="宋体"/>
                <w:i w:val="0"/>
                <w:iCs w:val="0"/>
                <w:color w:val="000000"/>
                <w:kern w:val="0"/>
                <w:sz w:val="22"/>
                <w:szCs w:val="22"/>
                <w:u w:val="none"/>
                <w:lang w:val="en-US" w:eastAsia="zh-CN" w:bidi="ar"/>
              </w:rPr>
              <w:t>省级投入的补助金额</w:t>
            </w:r>
          </w:p>
        </w:tc>
        <w:tc>
          <w:tcPr>
            <w:tcW w:w="1694" w:type="dxa"/>
            <w:gridSpan w:val="8"/>
            <w:tcBorders>
              <w:top w:val="single" w:color="000000" w:sz="4" w:space="0"/>
              <w:left w:val="single" w:color="000000" w:sz="4" w:space="0"/>
              <w:bottom w:val="single" w:color="000000" w:sz="4" w:space="0"/>
              <w:right w:val="single" w:color="000000" w:sz="4" w:space="0"/>
            </w:tcBorders>
            <w:shd w:val="clear" w:color="000000" w:fill="FFFFFF"/>
            <w:noWrap w:val="0"/>
            <w:tcMar>
              <w:left w:w="108"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center"/>
            </w:pPr>
            <w:r>
              <w:rPr>
                <w:rFonts w:hint="eastAsia" w:ascii="宋体" w:hAnsi="宋体" w:eastAsia="宋体" w:cs="宋体"/>
                <w:i w:val="0"/>
                <w:iCs w:val="0"/>
                <w:color w:val="000000"/>
                <w:kern w:val="0"/>
                <w:sz w:val="24"/>
                <w:szCs w:val="24"/>
                <w:u w:val="none"/>
                <w:lang w:val="en-US" w:eastAsia="zh-CN" w:bidi="ar"/>
              </w:rPr>
              <w:t>≥12.5 万元</w:t>
            </w:r>
          </w:p>
        </w:tc>
        <w:tc>
          <w:tcPr>
            <w:tcW w:w="1097" w:type="dxa"/>
            <w:gridSpan w:val="4"/>
            <w:tcBorders>
              <w:top w:val="single" w:color="000000" w:sz="4" w:space="0"/>
              <w:left w:val="single" w:color="000000" w:sz="0" w:space="0"/>
              <w:bottom w:val="single" w:color="000000" w:sz="4" w:space="0"/>
              <w:right w:val="single" w:color="000000" w:sz="4" w:space="0"/>
            </w:tcBorders>
            <w:shd w:val="clear" w:color="000000" w:fill="FFFFFF"/>
            <w:noWrap w:val="0"/>
            <w:tcMar>
              <w:left w:w="108"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center"/>
              <w:rPr>
                <w:rFonts w:ascii="宋体" w:hAnsi="宋体" w:eastAsia="宋体" w:cs="宋体"/>
                <w:sz w:val="22"/>
                <w:highlight w:val="none"/>
              </w:rPr>
            </w:pPr>
            <w:r>
              <w:rPr>
                <w:rFonts w:hint="eastAsia" w:ascii="宋体" w:hAnsi="宋体" w:eastAsia="宋体" w:cs="宋体"/>
                <w:i w:val="0"/>
                <w:iCs w:val="0"/>
                <w:color w:val="000000"/>
                <w:kern w:val="0"/>
                <w:sz w:val="24"/>
                <w:szCs w:val="24"/>
                <w:u w:val="none"/>
                <w:lang w:val="en-US" w:eastAsia="zh-CN" w:bidi="ar"/>
              </w:rPr>
              <w:t>12.5</w:t>
            </w:r>
          </w:p>
        </w:tc>
        <w:tc>
          <w:tcPr>
            <w:tcW w:w="717" w:type="dxa"/>
            <w:gridSpan w:val="5"/>
            <w:tcBorders>
              <w:top w:val="single" w:color="000000" w:sz="4" w:space="0"/>
              <w:left w:val="single" w:color="000000" w:sz="0" w:space="0"/>
              <w:bottom w:val="single" w:color="000000" w:sz="4" w:space="0"/>
              <w:right w:val="single" w:color="000000" w:sz="4" w:space="0"/>
            </w:tcBorders>
            <w:shd w:val="clear" w:color="000000" w:fill="FFFFFF"/>
            <w:noWrap w:val="0"/>
            <w:tcMar>
              <w:left w:w="108"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center"/>
              <w:rPr>
                <w:rFonts w:ascii="宋体" w:hAnsi="宋体" w:eastAsia="宋体" w:cs="宋体"/>
                <w:sz w:val="22"/>
                <w:highlight w:val="none"/>
              </w:rPr>
            </w:pPr>
            <w:r>
              <w:rPr>
                <w:rFonts w:hint="eastAsia" w:ascii="宋体" w:hAnsi="宋体" w:eastAsia="宋体" w:cs="宋体"/>
                <w:i w:val="0"/>
                <w:iCs w:val="0"/>
                <w:color w:val="000000"/>
                <w:kern w:val="0"/>
                <w:sz w:val="24"/>
                <w:szCs w:val="24"/>
                <w:u w:val="none"/>
                <w:lang w:val="en-US" w:eastAsia="zh-CN" w:bidi="ar"/>
              </w:rPr>
              <w:t>10</w:t>
            </w:r>
          </w:p>
        </w:tc>
        <w:tc>
          <w:tcPr>
            <w:tcW w:w="1286" w:type="dxa"/>
            <w:gridSpan w:val="5"/>
            <w:tcBorders>
              <w:top w:val="single" w:color="000000" w:sz="4" w:space="0"/>
              <w:left w:val="single" w:color="000000" w:sz="0" w:space="0"/>
              <w:bottom w:val="single" w:color="000000" w:sz="4" w:space="0"/>
              <w:right w:val="single" w:color="000000" w:sz="4" w:space="0"/>
            </w:tcBorders>
            <w:shd w:val="clear" w:color="000000" w:fill="FFFFFF"/>
            <w:noWrap w:val="0"/>
            <w:tcMar>
              <w:left w:w="108"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center"/>
            </w:pPr>
            <w:r>
              <w:rPr>
                <w:rFonts w:hint="eastAsia" w:ascii="宋体" w:hAnsi="宋体" w:eastAsia="宋体" w:cs="宋体"/>
                <w:i w:val="0"/>
                <w:iCs w:val="0"/>
                <w:color w:val="000000"/>
                <w:kern w:val="0"/>
                <w:sz w:val="24"/>
                <w:szCs w:val="24"/>
                <w:u w:val="none"/>
                <w:lang w:val="en-US" w:eastAsia="zh-CN" w:bidi="ar"/>
              </w:rPr>
              <w:t>10</w:t>
            </w:r>
          </w:p>
        </w:tc>
        <w:tc>
          <w:tcPr>
            <w:tcW w:w="1550" w:type="dxa"/>
            <w:gridSpan w:val="4"/>
            <w:tcBorders>
              <w:top w:val="single" w:color="000000" w:sz="4" w:space="0"/>
              <w:left w:val="single" w:color="000000" w:sz="0" w:space="0"/>
              <w:bottom w:val="single" w:color="000000" w:sz="4" w:space="0"/>
              <w:right w:val="single" w:color="000000" w:sz="4" w:space="0"/>
            </w:tcBorders>
            <w:shd w:val="clear" w:color="000000" w:fill="FFFFFF"/>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00" w:lineRule="exact"/>
              <w:rPr>
                <w:rFonts w:ascii="宋体" w:hAnsi="宋体" w:eastAsia="宋体" w:cs="宋体"/>
                <w:sz w:val="22"/>
                <w:highlight w:val="none"/>
              </w:rPr>
            </w:pPr>
          </w:p>
        </w:tc>
      </w:tr>
      <w:tr>
        <w:tblPrEx>
          <w:tblCellMar>
            <w:top w:w="0" w:type="dxa"/>
            <w:left w:w="10" w:type="dxa"/>
            <w:bottom w:w="0" w:type="dxa"/>
            <w:right w:w="10" w:type="dxa"/>
          </w:tblCellMar>
        </w:tblPrEx>
        <w:trPr>
          <w:gridBefore w:val="1"/>
          <w:gridAfter w:val="2"/>
          <w:wBefore w:w="10" w:type="dxa"/>
          <w:wAfter w:w="10" w:type="dxa"/>
          <w:jc w:val="center"/>
        </w:trPr>
        <w:tc>
          <w:tcPr>
            <w:tcW w:w="1315" w:type="dxa"/>
            <w:gridSpan w:val="4"/>
            <w:vMerge w:val="continue"/>
            <w:tcBorders>
              <w:top w:val="single" w:color="000000" w:sz="0" w:space="0"/>
              <w:left w:val="single" w:color="000000" w:sz="4" w:space="0"/>
              <w:bottom w:val="single" w:color="000000" w:sz="0" w:space="0"/>
              <w:right w:val="single" w:color="000000" w:sz="4" w:space="0"/>
            </w:tcBorders>
            <w:shd w:val="clear" w:color="000000" w:fill="FFFFFF"/>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00" w:lineRule="exact"/>
              <w:rPr>
                <w:rFonts w:ascii="宋体" w:hAnsi="宋体" w:eastAsia="宋体" w:cs="宋体"/>
                <w:sz w:val="22"/>
                <w:highlight w:val="none"/>
              </w:rPr>
            </w:pPr>
          </w:p>
        </w:tc>
        <w:tc>
          <w:tcPr>
            <w:tcW w:w="993" w:type="dxa"/>
            <w:gridSpan w:val="4"/>
            <w:vMerge w:val="restart"/>
            <w:tcBorders>
              <w:top w:val="single" w:color="000000" w:sz="0" w:space="0"/>
              <w:left w:val="single" w:color="000000" w:sz="4" w:space="0"/>
              <w:bottom w:val="single" w:color="000000" w:sz="4" w:space="0"/>
              <w:right w:val="single" w:color="000000" w:sz="4" w:space="0"/>
            </w:tcBorders>
            <w:shd w:val="clear" w:color="000000" w:fill="FFFFFF"/>
            <w:noWrap w:val="0"/>
            <w:tcMar>
              <w:left w:w="108"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效益</w:t>
            </w:r>
          </w:p>
          <w:p>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center"/>
              <w:rPr>
                <w:rFonts w:ascii="宋体" w:hAnsi="宋体" w:eastAsia="宋体" w:cs="宋体"/>
                <w:sz w:val="22"/>
                <w:highlight w:val="none"/>
              </w:rPr>
            </w:pPr>
            <w:r>
              <w:rPr>
                <w:rFonts w:hint="eastAsia" w:ascii="宋体" w:hAnsi="宋体" w:eastAsia="宋体" w:cs="宋体"/>
                <w:i w:val="0"/>
                <w:iCs w:val="0"/>
                <w:color w:val="000000"/>
                <w:kern w:val="0"/>
                <w:sz w:val="22"/>
                <w:szCs w:val="22"/>
                <w:u w:val="none"/>
                <w:lang w:val="en-US" w:eastAsia="zh-CN" w:bidi="ar"/>
              </w:rPr>
              <w:t>指标</w:t>
            </w:r>
          </w:p>
        </w:tc>
        <w:tc>
          <w:tcPr>
            <w:tcW w:w="1544" w:type="dxa"/>
            <w:gridSpan w:val="4"/>
            <w:vMerge w:val="restart"/>
            <w:tcBorders>
              <w:top w:val="single" w:color="000000" w:sz="0" w:space="0"/>
              <w:left w:val="single" w:color="000000" w:sz="4" w:space="0"/>
              <w:bottom w:val="single" w:color="000000" w:sz="4" w:space="0"/>
              <w:right w:val="single" w:color="000000" w:sz="4" w:space="0"/>
            </w:tcBorders>
            <w:shd w:val="clear" w:color="000000" w:fill="FFFFFF"/>
            <w:noWrap w:val="0"/>
            <w:tcMar>
              <w:left w:w="108"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center"/>
            </w:pPr>
            <w:r>
              <w:rPr>
                <w:rFonts w:hint="eastAsia" w:ascii="宋体" w:hAnsi="宋体" w:eastAsia="宋体" w:cs="宋体"/>
                <w:i w:val="0"/>
                <w:iCs w:val="0"/>
                <w:color w:val="000000"/>
                <w:kern w:val="0"/>
                <w:sz w:val="22"/>
                <w:szCs w:val="22"/>
                <w:u w:val="none"/>
                <w:lang w:val="en-US" w:eastAsia="zh-CN" w:bidi="ar"/>
              </w:rPr>
              <w:t>社会效益指标</w:t>
            </w:r>
          </w:p>
        </w:tc>
        <w:tc>
          <w:tcPr>
            <w:tcW w:w="3334" w:type="dxa"/>
            <w:gridSpan w:val="8"/>
            <w:tcBorders>
              <w:top w:val="single" w:color="000000" w:sz="4" w:space="0"/>
              <w:left w:val="single" w:color="000000" w:sz="4" w:space="0"/>
              <w:bottom w:val="single" w:color="000000" w:sz="4" w:space="0"/>
              <w:right w:val="single" w:color="000000" w:sz="4" w:space="0"/>
            </w:tcBorders>
            <w:shd w:val="clear" w:color="000000" w:fill="FFFFFF"/>
            <w:noWrap w:val="0"/>
            <w:tcMar>
              <w:left w:w="108"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center"/>
              <w:rPr>
                <w:rFonts w:ascii="宋体" w:hAnsi="宋体" w:eastAsia="宋体" w:cs="宋体"/>
                <w:highlight w:val="none"/>
              </w:rPr>
            </w:pPr>
            <w:r>
              <w:rPr>
                <w:rFonts w:hint="eastAsia" w:ascii="宋体" w:hAnsi="宋体" w:eastAsia="宋体" w:cs="宋体"/>
                <w:i w:val="0"/>
                <w:iCs w:val="0"/>
                <w:color w:val="000000"/>
                <w:kern w:val="0"/>
                <w:sz w:val="22"/>
                <w:szCs w:val="22"/>
                <w:u w:val="none"/>
                <w:lang w:val="en-US" w:eastAsia="zh-CN" w:bidi="ar"/>
              </w:rPr>
              <w:t>诉求件处理率</w:t>
            </w:r>
          </w:p>
        </w:tc>
        <w:tc>
          <w:tcPr>
            <w:tcW w:w="1694" w:type="dxa"/>
            <w:gridSpan w:val="8"/>
            <w:tcBorders>
              <w:top w:val="single" w:color="000000" w:sz="4" w:space="0"/>
              <w:left w:val="single" w:color="000000" w:sz="4" w:space="0"/>
              <w:bottom w:val="single" w:color="000000" w:sz="4" w:space="0"/>
              <w:right w:val="single" w:color="000000" w:sz="4" w:space="0"/>
            </w:tcBorders>
            <w:shd w:val="clear" w:color="000000" w:fill="FFFFFF"/>
            <w:noWrap w:val="0"/>
            <w:tcMar>
              <w:left w:w="108"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center"/>
            </w:pPr>
            <w:r>
              <w:rPr>
                <w:rFonts w:hint="eastAsia" w:ascii="宋体" w:hAnsi="宋体" w:eastAsia="宋体" w:cs="宋体"/>
                <w:i w:val="0"/>
                <w:iCs w:val="0"/>
                <w:color w:val="000000"/>
                <w:kern w:val="0"/>
                <w:sz w:val="24"/>
                <w:szCs w:val="24"/>
                <w:u w:val="none"/>
                <w:lang w:val="en-US" w:eastAsia="zh-CN" w:bidi="ar"/>
              </w:rPr>
              <w:t>≥90%</w:t>
            </w:r>
          </w:p>
        </w:tc>
        <w:tc>
          <w:tcPr>
            <w:tcW w:w="1097" w:type="dxa"/>
            <w:gridSpan w:val="4"/>
            <w:tcBorders>
              <w:top w:val="single" w:color="000000" w:sz="4" w:space="0"/>
              <w:left w:val="single" w:color="000000" w:sz="0" w:space="0"/>
              <w:bottom w:val="single" w:color="000000" w:sz="4" w:space="0"/>
              <w:right w:val="single" w:color="000000" w:sz="4" w:space="0"/>
            </w:tcBorders>
            <w:shd w:val="clear" w:color="000000" w:fill="FFFFFF"/>
            <w:noWrap w:val="0"/>
            <w:tcMar>
              <w:left w:w="108"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center"/>
              <w:rPr>
                <w:rFonts w:ascii="宋体" w:hAnsi="宋体" w:eastAsia="宋体" w:cs="宋体"/>
                <w:sz w:val="22"/>
                <w:highlight w:val="none"/>
              </w:rPr>
            </w:pPr>
            <w:r>
              <w:rPr>
                <w:rFonts w:hint="eastAsia" w:ascii="宋体" w:hAnsi="宋体" w:eastAsia="宋体" w:cs="宋体"/>
                <w:i w:val="0"/>
                <w:iCs w:val="0"/>
                <w:color w:val="000000"/>
                <w:kern w:val="0"/>
                <w:sz w:val="24"/>
                <w:szCs w:val="24"/>
                <w:u w:val="none"/>
                <w:lang w:val="en-US" w:eastAsia="zh-CN" w:bidi="ar"/>
              </w:rPr>
              <w:t>100</w:t>
            </w:r>
          </w:p>
        </w:tc>
        <w:tc>
          <w:tcPr>
            <w:tcW w:w="717" w:type="dxa"/>
            <w:gridSpan w:val="5"/>
            <w:tcBorders>
              <w:top w:val="single" w:color="000000" w:sz="0" w:space="0"/>
              <w:left w:val="single" w:color="000000" w:sz="0" w:space="0"/>
              <w:bottom w:val="single" w:color="000000" w:sz="4" w:space="0"/>
              <w:right w:val="single" w:color="000000" w:sz="4" w:space="0"/>
            </w:tcBorders>
            <w:shd w:val="clear" w:color="000000" w:fill="FFFFFF"/>
            <w:noWrap w:val="0"/>
            <w:tcMar>
              <w:left w:w="108"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center"/>
              <w:rPr>
                <w:rFonts w:ascii="宋体" w:hAnsi="宋体" w:eastAsia="宋体" w:cs="宋体"/>
                <w:sz w:val="22"/>
                <w:highlight w:val="none"/>
              </w:rPr>
            </w:pPr>
            <w:r>
              <w:rPr>
                <w:rFonts w:hint="eastAsia" w:ascii="宋体" w:hAnsi="宋体" w:eastAsia="宋体" w:cs="宋体"/>
                <w:i w:val="0"/>
                <w:iCs w:val="0"/>
                <w:color w:val="000000"/>
                <w:kern w:val="0"/>
                <w:sz w:val="24"/>
                <w:szCs w:val="24"/>
                <w:u w:val="none"/>
                <w:lang w:val="en-US" w:eastAsia="zh-CN" w:bidi="ar"/>
              </w:rPr>
              <w:t>10</w:t>
            </w:r>
          </w:p>
        </w:tc>
        <w:tc>
          <w:tcPr>
            <w:tcW w:w="1286" w:type="dxa"/>
            <w:gridSpan w:val="5"/>
            <w:tcBorders>
              <w:top w:val="single" w:color="000000" w:sz="0" w:space="0"/>
              <w:left w:val="single" w:color="000000" w:sz="0" w:space="0"/>
              <w:bottom w:val="single" w:color="000000" w:sz="4" w:space="0"/>
              <w:right w:val="single" w:color="000000" w:sz="4" w:space="0"/>
            </w:tcBorders>
            <w:shd w:val="clear" w:color="000000" w:fill="FFFFFF"/>
            <w:noWrap w:val="0"/>
            <w:tcMar>
              <w:left w:w="108"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center"/>
            </w:pPr>
            <w:r>
              <w:rPr>
                <w:rFonts w:hint="eastAsia" w:ascii="宋体" w:hAnsi="宋体" w:eastAsia="宋体" w:cs="宋体"/>
                <w:i w:val="0"/>
                <w:iCs w:val="0"/>
                <w:color w:val="000000"/>
                <w:kern w:val="0"/>
                <w:sz w:val="24"/>
                <w:szCs w:val="24"/>
                <w:u w:val="none"/>
                <w:lang w:val="en-US" w:eastAsia="zh-CN" w:bidi="ar"/>
              </w:rPr>
              <w:t>10</w:t>
            </w:r>
          </w:p>
        </w:tc>
        <w:tc>
          <w:tcPr>
            <w:tcW w:w="1550" w:type="dxa"/>
            <w:gridSpan w:val="4"/>
            <w:tcBorders>
              <w:top w:val="single" w:color="000000" w:sz="0" w:space="0"/>
              <w:left w:val="single" w:color="000000" w:sz="0" w:space="0"/>
              <w:bottom w:val="single" w:color="000000" w:sz="4" w:space="0"/>
              <w:right w:val="single" w:color="000000" w:sz="4" w:space="0"/>
            </w:tcBorders>
            <w:shd w:val="clear" w:color="000000" w:fill="FFFFFF"/>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00" w:lineRule="exact"/>
              <w:rPr>
                <w:rFonts w:ascii="宋体" w:hAnsi="宋体" w:eastAsia="宋体" w:cs="宋体"/>
                <w:sz w:val="22"/>
                <w:highlight w:val="none"/>
              </w:rPr>
            </w:pPr>
          </w:p>
        </w:tc>
      </w:tr>
      <w:tr>
        <w:tblPrEx>
          <w:tblCellMar>
            <w:top w:w="0" w:type="dxa"/>
            <w:left w:w="10" w:type="dxa"/>
            <w:bottom w:w="0" w:type="dxa"/>
            <w:right w:w="10" w:type="dxa"/>
          </w:tblCellMar>
        </w:tblPrEx>
        <w:trPr>
          <w:gridBefore w:val="1"/>
          <w:gridAfter w:val="2"/>
          <w:wBefore w:w="10" w:type="dxa"/>
          <w:wAfter w:w="10" w:type="dxa"/>
          <w:jc w:val="center"/>
        </w:trPr>
        <w:tc>
          <w:tcPr>
            <w:tcW w:w="1315" w:type="dxa"/>
            <w:gridSpan w:val="4"/>
            <w:vMerge w:val="continue"/>
            <w:tcBorders>
              <w:top w:val="single" w:color="000000" w:sz="0" w:space="0"/>
              <w:left w:val="single" w:color="000000" w:sz="4" w:space="0"/>
              <w:bottom w:val="single" w:color="000000" w:sz="0" w:space="0"/>
              <w:right w:val="single" w:color="000000" w:sz="4" w:space="0"/>
            </w:tcBorders>
            <w:shd w:val="clear" w:color="000000" w:fill="FFFFFF"/>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00" w:lineRule="exact"/>
              <w:rPr>
                <w:rFonts w:ascii="宋体" w:hAnsi="宋体" w:eastAsia="宋体" w:cs="宋体"/>
                <w:sz w:val="22"/>
                <w:highlight w:val="none"/>
              </w:rPr>
            </w:pPr>
          </w:p>
        </w:tc>
        <w:tc>
          <w:tcPr>
            <w:tcW w:w="993" w:type="dxa"/>
            <w:gridSpan w:val="4"/>
            <w:vMerge w:val="continue"/>
            <w:tcBorders>
              <w:top w:val="single" w:color="000000" w:sz="0" w:space="0"/>
              <w:left w:val="single" w:color="000000" w:sz="4" w:space="0"/>
              <w:bottom w:val="single" w:color="000000" w:sz="4" w:space="0"/>
              <w:right w:val="single" w:color="000000" w:sz="4" w:space="0"/>
            </w:tcBorders>
            <w:shd w:val="clear" w:color="000000" w:fill="FFFFFF"/>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00" w:lineRule="exact"/>
              <w:rPr>
                <w:rFonts w:ascii="宋体" w:hAnsi="宋体" w:eastAsia="宋体" w:cs="宋体"/>
                <w:highlight w:val="none"/>
              </w:rPr>
            </w:pPr>
          </w:p>
        </w:tc>
        <w:tc>
          <w:tcPr>
            <w:tcW w:w="1544" w:type="dxa"/>
            <w:gridSpan w:val="4"/>
            <w:vMerge w:val="continue"/>
            <w:tcBorders>
              <w:top w:val="single" w:color="000000" w:sz="0" w:space="0"/>
              <w:left w:val="single" w:color="000000" w:sz="4" w:space="0"/>
              <w:bottom w:val="single" w:color="000000" w:sz="4" w:space="0"/>
              <w:right w:val="single" w:color="000000" w:sz="4" w:space="0"/>
            </w:tcBorders>
            <w:shd w:val="clear" w:color="000000" w:fill="FFFFFF"/>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00" w:lineRule="exact"/>
            </w:pPr>
          </w:p>
        </w:tc>
        <w:tc>
          <w:tcPr>
            <w:tcW w:w="3334" w:type="dxa"/>
            <w:gridSpan w:val="8"/>
            <w:tcBorders>
              <w:top w:val="single" w:color="000000" w:sz="4" w:space="0"/>
              <w:left w:val="single" w:color="000000" w:sz="4" w:space="0"/>
              <w:bottom w:val="single" w:color="000000" w:sz="4" w:space="0"/>
              <w:right w:val="single" w:color="000000" w:sz="4" w:space="0"/>
            </w:tcBorders>
            <w:shd w:val="clear" w:color="000000" w:fill="FFFFFF"/>
            <w:noWrap w:val="0"/>
            <w:tcMar>
              <w:left w:w="108"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center"/>
              <w:rPr>
                <w:rFonts w:ascii="宋体" w:hAnsi="宋体" w:eastAsia="宋体" w:cs="宋体"/>
                <w:highlight w:val="none"/>
              </w:rPr>
            </w:pPr>
            <w:r>
              <w:rPr>
                <w:rFonts w:hint="eastAsia" w:ascii="宋体" w:hAnsi="宋体" w:eastAsia="宋体" w:cs="宋体"/>
                <w:i w:val="0"/>
                <w:iCs w:val="0"/>
                <w:color w:val="000000"/>
                <w:kern w:val="0"/>
                <w:sz w:val="22"/>
                <w:szCs w:val="22"/>
                <w:u w:val="none"/>
                <w:lang w:val="en-US" w:eastAsia="zh-CN" w:bidi="ar"/>
              </w:rPr>
              <w:t>工程质量合格率</w:t>
            </w:r>
          </w:p>
        </w:tc>
        <w:tc>
          <w:tcPr>
            <w:tcW w:w="1694" w:type="dxa"/>
            <w:gridSpan w:val="8"/>
            <w:tcBorders>
              <w:top w:val="single" w:color="000000" w:sz="4" w:space="0"/>
              <w:left w:val="single" w:color="000000" w:sz="4" w:space="0"/>
              <w:bottom w:val="single" w:color="000000" w:sz="4" w:space="0"/>
              <w:right w:val="single" w:color="000000" w:sz="4" w:space="0"/>
            </w:tcBorders>
            <w:shd w:val="clear" w:color="000000" w:fill="FFFFFF"/>
            <w:noWrap w:val="0"/>
            <w:tcMar>
              <w:left w:w="108"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center"/>
            </w:pPr>
            <w:r>
              <w:rPr>
                <w:rFonts w:hint="eastAsia" w:ascii="宋体" w:hAnsi="宋体" w:eastAsia="宋体" w:cs="宋体"/>
                <w:i w:val="0"/>
                <w:iCs w:val="0"/>
                <w:color w:val="000000"/>
                <w:kern w:val="0"/>
                <w:sz w:val="24"/>
                <w:szCs w:val="24"/>
                <w:u w:val="none"/>
                <w:lang w:val="en-US" w:eastAsia="zh-CN" w:bidi="ar"/>
              </w:rPr>
              <w:t>≥90%</w:t>
            </w:r>
          </w:p>
        </w:tc>
        <w:tc>
          <w:tcPr>
            <w:tcW w:w="1097" w:type="dxa"/>
            <w:gridSpan w:val="4"/>
            <w:tcBorders>
              <w:top w:val="single" w:color="000000" w:sz="4" w:space="0"/>
              <w:left w:val="single" w:color="000000" w:sz="0" w:space="0"/>
              <w:bottom w:val="single" w:color="000000" w:sz="4" w:space="0"/>
              <w:right w:val="single" w:color="000000" w:sz="4" w:space="0"/>
            </w:tcBorders>
            <w:shd w:val="clear" w:color="000000" w:fill="FFFFFF"/>
            <w:noWrap w:val="0"/>
            <w:tcMar>
              <w:left w:w="108"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center"/>
              <w:rPr>
                <w:rFonts w:ascii="宋体" w:hAnsi="宋体" w:eastAsia="宋体" w:cs="宋体"/>
                <w:sz w:val="22"/>
                <w:highlight w:val="none"/>
              </w:rPr>
            </w:pPr>
            <w:r>
              <w:rPr>
                <w:rFonts w:hint="eastAsia" w:ascii="宋体" w:hAnsi="宋体" w:eastAsia="宋体" w:cs="宋体"/>
                <w:i w:val="0"/>
                <w:iCs w:val="0"/>
                <w:color w:val="000000"/>
                <w:kern w:val="0"/>
                <w:sz w:val="24"/>
                <w:szCs w:val="24"/>
                <w:u w:val="none"/>
                <w:lang w:val="en-US" w:eastAsia="zh-CN" w:bidi="ar"/>
              </w:rPr>
              <w:t>100</w:t>
            </w:r>
          </w:p>
        </w:tc>
        <w:tc>
          <w:tcPr>
            <w:tcW w:w="717" w:type="dxa"/>
            <w:gridSpan w:val="5"/>
            <w:tcBorders>
              <w:top w:val="single" w:color="000000" w:sz="0" w:space="0"/>
              <w:left w:val="single" w:color="000000" w:sz="0" w:space="0"/>
              <w:bottom w:val="single" w:color="000000" w:sz="4" w:space="0"/>
              <w:right w:val="single" w:color="000000" w:sz="4" w:space="0"/>
            </w:tcBorders>
            <w:shd w:val="clear" w:color="000000" w:fill="FFFFFF"/>
            <w:noWrap w:val="0"/>
            <w:tcMar>
              <w:left w:w="108"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center"/>
              <w:rPr>
                <w:rFonts w:ascii="宋体" w:hAnsi="宋体" w:eastAsia="宋体" w:cs="宋体"/>
                <w:sz w:val="22"/>
                <w:highlight w:val="none"/>
              </w:rPr>
            </w:pPr>
            <w:r>
              <w:rPr>
                <w:rFonts w:hint="eastAsia" w:ascii="宋体" w:hAnsi="宋体" w:eastAsia="宋体" w:cs="宋体"/>
                <w:i w:val="0"/>
                <w:iCs w:val="0"/>
                <w:color w:val="000000"/>
                <w:kern w:val="0"/>
                <w:sz w:val="24"/>
                <w:szCs w:val="24"/>
                <w:u w:val="none"/>
                <w:lang w:val="en-US" w:eastAsia="zh-CN" w:bidi="ar"/>
              </w:rPr>
              <w:t>10</w:t>
            </w:r>
          </w:p>
        </w:tc>
        <w:tc>
          <w:tcPr>
            <w:tcW w:w="1286" w:type="dxa"/>
            <w:gridSpan w:val="5"/>
            <w:tcBorders>
              <w:top w:val="single" w:color="000000" w:sz="0" w:space="0"/>
              <w:left w:val="single" w:color="000000" w:sz="0" w:space="0"/>
              <w:bottom w:val="single" w:color="000000" w:sz="4" w:space="0"/>
              <w:right w:val="single" w:color="000000" w:sz="4" w:space="0"/>
            </w:tcBorders>
            <w:shd w:val="clear" w:color="000000" w:fill="FFFFFF"/>
            <w:noWrap w:val="0"/>
            <w:tcMar>
              <w:left w:w="108"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center"/>
            </w:pPr>
            <w:r>
              <w:rPr>
                <w:rFonts w:hint="eastAsia" w:ascii="宋体" w:hAnsi="宋体" w:eastAsia="宋体" w:cs="宋体"/>
                <w:i w:val="0"/>
                <w:iCs w:val="0"/>
                <w:color w:val="000000"/>
                <w:kern w:val="0"/>
                <w:sz w:val="24"/>
                <w:szCs w:val="24"/>
                <w:u w:val="none"/>
                <w:lang w:val="en-US" w:eastAsia="zh-CN" w:bidi="ar"/>
              </w:rPr>
              <w:t>10</w:t>
            </w:r>
          </w:p>
        </w:tc>
        <w:tc>
          <w:tcPr>
            <w:tcW w:w="1550" w:type="dxa"/>
            <w:gridSpan w:val="4"/>
            <w:tcBorders>
              <w:top w:val="single" w:color="000000" w:sz="0" w:space="0"/>
              <w:left w:val="single" w:color="000000" w:sz="0" w:space="0"/>
              <w:bottom w:val="single" w:color="000000" w:sz="4" w:space="0"/>
              <w:right w:val="single" w:color="000000" w:sz="4" w:space="0"/>
            </w:tcBorders>
            <w:shd w:val="clear" w:color="000000" w:fill="FFFFFF"/>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00" w:lineRule="exact"/>
              <w:rPr>
                <w:rFonts w:ascii="宋体" w:hAnsi="宋体" w:eastAsia="宋体" w:cs="宋体"/>
                <w:sz w:val="22"/>
                <w:highlight w:val="none"/>
              </w:rPr>
            </w:pPr>
          </w:p>
        </w:tc>
      </w:tr>
      <w:tr>
        <w:tblPrEx>
          <w:tblCellMar>
            <w:top w:w="0" w:type="dxa"/>
            <w:left w:w="10" w:type="dxa"/>
            <w:bottom w:w="0" w:type="dxa"/>
            <w:right w:w="10" w:type="dxa"/>
          </w:tblCellMar>
        </w:tblPrEx>
        <w:trPr>
          <w:gridBefore w:val="1"/>
          <w:gridAfter w:val="2"/>
          <w:wBefore w:w="10" w:type="dxa"/>
          <w:wAfter w:w="10" w:type="dxa"/>
          <w:jc w:val="center"/>
        </w:trPr>
        <w:tc>
          <w:tcPr>
            <w:tcW w:w="1315" w:type="dxa"/>
            <w:gridSpan w:val="4"/>
            <w:vMerge w:val="continue"/>
            <w:tcBorders>
              <w:top w:val="single" w:color="000000" w:sz="0" w:space="0"/>
              <w:left w:val="single" w:color="000000" w:sz="4" w:space="0"/>
              <w:bottom w:val="single" w:color="000000" w:sz="0" w:space="0"/>
              <w:right w:val="single" w:color="000000" w:sz="4" w:space="0"/>
            </w:tcBorders>
            <w:shd w:val="clear" w:color="000000" w:fill="FFFFFF"/>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00" w:lineRule="exact"/>
              <w:rPr>
                <w:rFonts w:ascii="宋体" w:hAnsi="宋体" w:eastAsia="宋体" w:cs="宋体"/>
                <w:sz w:val="22"/>
                <w:highlight w:val="none"/>
              </w:rPr>
            </w:pPr>
          </w:p>
        </w:tc>
        <w:tc>
          <w:tcPr>
            <w:tcW w:w="993" w:type="dxa"/>
            <w:gridSpan w:val="4"/>
            <w:vMerge w:val="continue"/>
            <w:tcBorders>
              <w:top w:val="single" w:color="000000" w:sz="0" w:space="0"/>
              <w:left w:val="single" w:color="000000" w:sz="4" w:space="0"/>
              <w:bottom w:val="single" w:color="000000" w:sz="4" w:space="0"/>
              <w:right w:val="single" w:color="000000" w:sz="4" w:space="0"/>
            </w:tcBorders>
            <w:shd w:val="clear" w:color="000000" w:fill="FFFFFF"/>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00" w:lineRule="exact"/>
              <w:rPr>
                <w:rFonts w:ascii="宋体" w:hAnsi="宋体" w:eastAsia="宋体" w:cs="宋体"/>
                <w:sz w:val="22"/>
                <w:highlight w:val="none"/>
              </w:rPr>
            </w:pPr>
          </w:p>
        </w:tc>
        <w:tc>
          <w:tcPr>
            <w:tcW w:w="1544" w:type="dxa"/>
            <w:gridSpan w:val="4"/>
            <w:vMerge w:val="continue"/>
            <w:tcBorders>
              <w:top w:val="single" w:color="000000" w:sz="0" w:space="0"/>
              <w:left w:val="single" w:color="000000" w:sz="4" w:space="0"/>
              <w:bottom w:val="single" w:color="000000" w:sz="4" w:space="0"/>
              <w:right w:val="single" w:color="000000" w:sz="4" w:space="0"/>
            </w:tcBorders>
            <w:shd w:val="clear" w:color="000000" w:fill="FFFFFF"/>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00" w:lineRule="exact"/>
            </w:pPr>
          </w:p>
        </w:tc>
        <w:tc>
          <w:tcPr>
            <w:tcW w:w="3334" w:type="dxa"/>
            <w:gridSpan w:val="8"/>
            <w:tcBorders>
              <w:top w:val="single" w:color="000000" w:sz="0" w:space="0"/>
              <w:left w:val="single" w:color="000000" w:sz="4" w:space="0"/>
              <w:bottom w:val="single" w:color="000000" w:sz="4" w:space="0"/>
              <w:right w:val="single" w:color="000000" w:sz="4" w:space="0"/>
            </w:tcBorders>
            <w:shd w:val="clear" w:color="000000" w:fill="FFFFFF"/>
            <w:noWrap w:val="0"/>
            <w:tcMar>
              <w:left w:w="108"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center"/>
              <w:rPr>
                <w:rFonts w:ascii="宋体" w:hAnsi="宋体" w:eastAsia="宋体" w:cs="宋体"/>
                <w:highlight w:val="none"/>
              </w:rPr>
            </w:pPr>
            <w:r>
              <w:rPr>
                <w:rFonts w:hint="eastAsia" w:ascii="宋体" w:hAnsi="宋体" w:eastAsia="宋体" w:cs="宋体"/>
                <w:i w:val="0"/>
                <w:iCs w:val="0"/>
                <w:color w:val="000000"/>
                <w:kern w:val="0"/>
                <w:sz w:val="22"/>
                <w:szCs w:val="22"/>
                <w:u w:val="none"/>
                <w:lang w:val="en-US" w:eastAsia="zh-CN" w:bidi="ar"/>
              </w:rPr>
              <w:t>垃圾分类达标率</w:t>
            </w:r>
          </w:p>
        </w:tc>
        <w:tc>
          <w:tcPr>
            <w:tcW w:w="1694" w:type="dxa"/>
            <w:gridSpan w:val="8"/>
            <w:tcBorders>
              <w:top w:val="single" w:color="000000" w:sz="0" w:space="0"/>
              <w:left w:val="single" w:color="000000" w:sz="4" w:space="0"/>
              <w:bottom w:val="single" w:color="000000" w:sz="4" w:space="0"/>
              <w:right w:val="single" w:color="000000" w:sz="4" w:space="0"/>
            </w:tcBorders>
            <w:shd w:val="clear" w:color="000000" w:fill="FFFFFF"/>
            <w:noWrap w:val="0"/>
            <w:tcMar>
              <w:left w:w="108"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center"/>
            </w:pPr>
            <w:r>
              <w:rPr>
                <w:rFonts w:hint="eastAsia" w:ascii="宋体" w:hAnsi="宋体" w:eastAsia="宋体" w:cs="宋体"/>
                <w:i w:val="0"/>
                <w:iCs w:val="0"/>
                <w:color w:val="000000"/>
                <w:kern w:val="0"/>
                <w:sz w:val="24"/>
                <w:szCs w:val="24"/>
                <w:u w:val="none"/>
                <w:lang w:val="en-US" w:eastAsia="zh-CN" w:bidi="ar"/>
              </w:rPr>
              <w:t>≥70%</w:t>
            </w:r>
          </w:p>
        </w:tc>
        <w:tc>
          <w:tcPr>
            <w:tcW w:w="1097" w:type="dxa"/>
            <w:gridSpan w:val="4"/>
            <w:tcBorders>
              <w:top w:val="single" w:color="000000" w:sz="4" w:space="0"/>
              <w:left w:val="single" w:color="000000" w:sz="0" w:space="0"/>
              <w:bottom w:val="single" w:color="000000" w:sz="4" w:space="0"/>
              <w:right w:val="single" w:color="000000" w:sz="4" w:space="0"/>
            </w:tcBorders>
            <w:shd w:val="clear" w:color="000000" w:fill="FFFFFF"/>
            <w:noWrap w:val="0"/>
            <w:tcMar>
              <w:left w:w="108"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center"/>
              <w:rPr>
                <w:rFonts w:ascii="宋体" w:hAnsi="宋体" w:eastAsia="宋体" w:cs="宋体"/>
                <w:sz w:val="22"/>
                <w:highlight w:val="none"/>
              </w:rPr>
            </w:pPr>
            <w:r>
              <w:rPr>
                <w:rFonts w:hint="eastAsia" w:ascii="宋体" w:hAnsi="宋体" w:eastAsia="宋体" w:cs="宋体"/>
                <w:i w:val="0"/>
                <w:iCs w:val="0"/>
                <w:color w:val="000000"/>
                <w:kern w:val="0"/>
                <w:sz w:val="24"/>
                <w:szCs w:val="24"/>
                <w:u w:val="none"/>
                <w:lang w:val="en-US" w:eastAsia="zh-CN" w:bidi="ar"/>
              </w:rPr>
              <w:t>85</w:t>
            </w:r>
          </w:p>
        </w:tc>
        <w:tc>
          <w:tcPr>
            <w:tcW w:w="717" w:type="dxa"/>
            <w:gridSpan w:val="5"/>
            <w:tcBorders>
              <w:top w:val="single" w:color="000000" w:sz="0" w:space="0"/>
              <w:left w:val="single" w:color="000000" w:sz="0" w:space="0"/>
              <w:bottom w:val="single" w:color="000000" w:sz="4" w:space="0"/>
              <w:right w:val="single" w:color="000000" w:sz="4" w:space="0"/>
            </w:tcBorders>
            <w:shd w:val="clear" w:color="000000" w:fill="FFFFFF"/>
            <w:noWrap w:val="0"/>
            <w:tcMar>
              <w:left w:w="108"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center"/>
              <w:rPr>
                <w:rFonts w:ascii="宋体" w:hAnsi="宋体" w:eastAsia="宋体" w:cs="宋体"/>
                <w:sz w:val="22"/>
                <w:highlight w:val="none"/>
              </w:rPr>
            </w:pPr>
            <w:r>
              <w:rPr>
                <w:rFonts w:hint="eastAsia" w:ascii="宋体" w:hAnsi="宋体" w:eastAsia="宋体" w:cs="宋体"/>
                <w:i w:val="0"/>
                <w:iCs w:val="0"/>
                <w:color w:val="000000"/>
                <w:kern w:val="0"/>
                <w:sz w:val="24"/>
                <w:szCs w:val="24"/>
                <w:u w:val="none"/>
                <w:lang w:val="en-US" w:eastAsia="zh-CN" w:bidi="ar"/>
              </w:rPr>
              <w:t>10</w:t>
            </w:r>
          </w:p>
        </w:tc>
        <w:tc>
          <w:tcPr>
            <w:tcW w:w="1286" w:type="dxa"/>
            <w:gridSpan w:val="5"/>
            <w:tcBorders>
              <w:top w:val="single" w:color="000000" w:sz="0" w:space="0"/>
              <w:left w:val="single" w:color="000000" w:sz="0" w:space="0"/>
              <w:bottom w:val="single" w:color="000000" w:sz="4" w:space="0"/>
              <w:right w:val="single" w:color="000000" w:sz="4" w:space="0"/>
            </w:tcBorders>
            <w:shd w:val="clear" w:color="000000" w:fill="FFFFFF"/>
            <w:noWrap w:val="0"/>
            <w:tcMar>
              <w:left w:w="108"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center"/>
            </w:pPr>
            <w:r>
              <w:rPr>
                <w:rFonts w:hint="eastAsia" w:ascii="宋体" w:hAnsi="宋体" w:eastAsia="宋体" w:cs="宋体"/>
                <w:i w:val="0"/>
                <w:iCs w:val="0"/>
                <w:color w:val="000000"/>
                <w:kern w:val="0"/>
                <w:sz w:val="24"/>
                <w:szCs w:val="24"/>
                <w:u w:val="none"/>
                <w:lang w:val="en-US" w:eastAsia="zh-CN" w:bidi="ar"/>
              </w:rPr>
              <w:t>10</w:t>
            </w:r>
          </w:p>
        </w:tc>
        <w:tc>
          <w:tcPr>
            <w:tcW w:w="1550" w:type="dxa"/>
            <w:gridSpan w:val="4"/>
            <w:tcBorders>
              <w:top w:val="single" w:color="000000" w:sz="0" w:space="0"/>
              <w:left w:val="single" w:color="000000" w:sz="0" w:space="0"/>
              <w:bottom w:val="single" w:color="000000" w:sz="4" w:space="0"/>
              <w:right w:val="single" w:color="000000" w:sz="4" w:space="0"/>
            </w:tcBorders>
            <w:shd w:val="clear" w:color="000000" w:fill="FFFFFF"/>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00" w:lineRule="exact"/>
              <w:rPr>
                <w:rFonts w:ascii="宋体" w:hAnsi="宋体" w:eastAsia="宋体" w:cs="宋体"/>
                <w:sz w:val="22"/>
                <w:highlight w:val="none"/>
              </w:rPr>
            </w:pPr>
          </w:p>
        </w:tc>
      </w:tr>
      <w:tr>
        <w:tblPrEx>
          <w:tblCellMar>
            <w:top w:w="0" w:type="dxa"/>
            <w:left w:w="10" w:type="dxa"/>
            <w:bottom w:w="0" w:type="dxa"/>
            <w:right w:w="10" w:type="dxa"/>
          </w:tblCellMar>
        </w:tblPrEx>
        <w:trPr>
          <w:gridBefore w:val="1"/>
          <w:gridAfter w:val="2"/>
          <w:wBefore w:w="10" w:type="dxa"/>
          <w:wAfter w:w="10" w:type="dxa"/>
          <w:trHeight w:val="1085" w:hRule="atLeast"/>
          <w:jc w:val="center"/>
        </w:trPr>
        <w:tc>
          <w:tcPr>
            <w:tcW w:w="1315" w:type="dxa"/>
            <w:gridSpan w:val="4"/>
            <w:vMerge w:val="continue"/>
            <w:tcBorders>
              <w:top w:val="single" w:color="000000" w:sz="0" w:space="0"/>
              <w:left w:val="single" w:color="000000" w:sz="4" w:space="0"/>
              <w:bottom w:val="single" w:color="auto" w:sz="4" w:space="0"/>
              <w:right w:val="single" w:color="000000" w:sz="4" w:space="0"/>
            </w:tcBorders>
            <w:shd w:val="clear" w:color="000000" w:fill="FFFFFF"/>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00" w:lineRule="exact"/>
              <w:rPr>
                <w:rFonts w:ascii="宋体" w:hAnsi="宋体" w:eastAsia="宋体" w:cs="宋体"/>
                <w:sz w:val="22"/>
                <w:highlight w:val="none"/>
              </w:rPr>
            </w:pPr>
          </w:p>
        </w:tc>
        <w:tc>
          <w:tcPr>
            <w:tcW w:w="993" w:type="dxa"/>
            <w:gridSpan w:val="4"/>
            <w:tcBorders>
              <w:top w:val="single" w:color="000000" w:sz="0" w:space="0"/>
              <w:left w:val="single" w:color="000000" w:sz="4" w:space="0"/>
              <w:bottom w:val="single" w:color="auto" w:sz="4" w:space="0"/>
              <w:right w:val="single" w:color="000000" w:sz="4" w:space="0"/>
            </w:tcBorders>
            <w:shd w:val="clear" w:color="000000" w:fill="FFFFFF"/>
            <w:noWrap w:val="0"/>
            <w:tcMar>
              <w:left w:w="108"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center"/>
              <w:rPr>
                <w:rFonts w:ascii="宋体" w:hAnsi="宋体" w:eastAsia="宋体" w:cs="宋体"/>
                <w:sz w:val="22"/>
                <w:highlight w:val="none"/>
              </w:rPr>
            </w:pPr>
            <w:r>
              <w:rPr>
                <w:rFonts w:hint="eastAsia" w:ascii="宋体" w:hAnsi="宋体" w:eastAsia="宋体" w:cs="宋体"/>
                <w:i w:val="0"/>
                <w:iCs w:val="0"/>
                <w:color w:val="000000"/>
                <w:kern w:val="0"/>
                <w:sz w:val="22"/>
                <w:szCs w:val="22"/>
                <w:u w:val="none"/>
                <w:lang w:val="en-US" w:eastAsia="zh-CN" w:bidi="ar"/>
              </w:rPr>
              <w:t>满意度指标</w:t>
            </w:r>
          </w:p>
        </w:tc>
        <w:tc>
          <w:tcPr>
            <w:tcW w:w="1544" w:type="dxa"/>
            <w:gridSpan w:val="4"/>
            <w:tcBorders>
              <w:top w:val="single" w:color="000000" w:sz="0" w:space="0"/>
              <w:left w:val="single" w:color="000000" w:sz="4" w:space="0"/>
              <w:bottom w:val="single" w:color="auto" w:sz="4" w:space="0"/>
              <w:right w:val="single" w:color="000000" w:sz="4" w:space="0"/>
            </w:tcBorders>
            <w:shd w:val="clear" w:color="000000" w:fill="FFFFFF"/>
            <w:noWrap w:val="0"/>
            <w:tcMar>
              <w:left w:w="108"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center"/>
            </w:pPr>
            <w:r>
              <w:rPr>
                <w:rFonts w:hint="eastAsia" w:ascii="宋体" w:hAnsi="宋体" w:eastAsia="宋体" w:cs="宋体"/>
                <w:i w:val="0"/>
                <w:iCs w:val="0"/>
                <w:color w:val="000000"/>
                <w:kern w:val="0"/>
                <w:sz w:val="22"/>
                <w:szCs w:val="22"/>
                <w:u w:val="none"/>
                <w:lang w:val="en-US" w:eastAsia="zh-CN" w:bidi="ar"/>
              </w:rPr>
              <w:t>服务对象满意度指标</w:t>
            </w:r>
          </w:p>
        </w:tc>
        <w:tc>
          <w:tcPr>
            <w:tcW w:w="3334" w:type="dxa"/>
            <w:gridSpan w:val="8"/>
            <w:tcBorders>
              <w:top w:val="single" w:color="000000" w:sz="0" w:space="0"/>
              <w:left w:val="single" w:color="000000" w:sz="4" w:space="0"/>
              <w:bottom w:val="single" w:color="auto" w:sz="4" w:space="0"/>
              <w:right w:val="single" w:color="000000" w:sz="4" w:space="0"/>
            </w:tcBorders>
            <w:shd w:val="clear" w:color="000000" w:fill="FFFFFF"/>
            <w:noWrap w:val="0"/>
            <w:tcMar>
              <w:left w:w="108"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center"/>
              <w:rPr>
                <w:rFonts w:ascii="宋体" w:hAnsi="宋体" w:eastAsia="宋体" w:cs="宋体"/>
                <w:highlight w:val="none"/>
              </w:rPr>
            </w:pPr>
            <w:r>
              <w:rPr>
                <w:rFonts w:hint="eastAsia" w:ascii="宋体" w:hAnsi="宋体" w:eastAsia="宋体" w:cs="宋体"/>
                <w:i w:val="0"/>
                <w:iCs w:val="0"/>
                <w:color w:val="000000"/>
                <w:kern w:val="0"/>
                <w:sz w:val="22"/>
                <w:szCs w:val="22"/>
                <w:u w:val="none"/>
                <w:lang w:val="en-US" w:eastAsia="zh-CN" w:bidi="ar"/>
              </w:rPr>
              <w:t>服务对象的满意度</w:t>
            </w:r>
          </w:p>
        </w:tc>
        <w:tc>
          <w:tcPr>
            <w:tcW w:w="1694" w:type="dxa"/>
            <w:gridSpan w:val="8"/>
            <w:tcBorders>
              <w:top w:val="single" w:color="000000" w:sz="0" w:space="0"/>
              <w:left w:val="single" w:color="000000" w:sz="4" w:space="0"/>
              <w:bottom w:val="single" w:color="auto" w:sz="4" w:space="0"/>
              <w:right w:val="single" w:color="000000" w:sz="4" w:space="0"/>
            </w:tcBorders>
            <w:shd w:val="clear" w:color="000000" w:fill="FFFFFF"/>
            <w:noWrap w:val="0"/>
            <w:tcMar>
              <w:left w:w="108"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center"/>
            </w:pPr>
            <w:r>
              <w:rPr>
                <w:rFonts w:hint="eastAsia" w:ascii="宋体" w:hAnsi="宋体" w:eastAsia="宋体" w:cs="宋体"/>
                <w:i w:val="0"/>
                <w:iCs w:val="0"/>
                <w:color w:val="000000"/>
                <w:kern w:val="0"/>
                <w:sz w:val="24"/>
                <w:szCs w:val="24"/>
                <w:u w:val="none"/>
                <w:lang w:val="en-US" w:eastAsia="zh-CN" w:bidi="ar"/>
              </w:rPr>
              <w:t>≥90%</w:t>
            </w:r>
          </w:p>
        </w:tc>
        <w:tc>
          <w:tcPr>
            <w:tcW w:w="1097" w:type="dxa"/>
            <w:gridSpan w:val="4"/>
            <w:tcBorders>
              <w:top w:val="single" w:color="000000" w:sz="4" w:space="0"/>
              <w:left w:val="single" w:color="000000" w:sz="0" w:space="0"/>
              <w:bottom w:val="single" w:color="auto" w:sz="4" w:space="0"/>
              <w:right w:val="single" w:color="000000" w:sz="4" w:space="0"/>
            </w:tcBorders>
            <w:shd w:val="clear" w:color="000000" w:fill="FFFFFF"/>
            <w:noWrap w:val="0"/>
            <w:tcMar>
              <w:left w:w="108"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center"/>
              <w:rPr>
                <w:rFonts w:ascii="宋体" w:hAnsi="宋体" w:eastAsia="宋体" w:cs="宋体"/>
                <w:sz w:val="22"/>
                <w:highlight w:val="none"/>
              </w:rPr>
            </w:pPr>
            <w:r>
              <w:rPr>
                <w:rFonts w:hint="eastAsia" w:ascii="宋体" w:hAnsi="宋体" w:eastAsia="宋体" w:cs="宋体"/>
                <w:i w:val="0"/>
                <w:iCs w:val="0"/>
                <w:color w:val="000000"/>
                <w:kern w:val="0"/>
                <w:sz w:val="24"/>
                <w:szCs w:val="24"/>
                <w:u w:val="none"/>
                <w:lang w:val="en-US" w:eastAsia="zh-CN" w:bidi="ar"/>
              </w:rPr>
              <w:t>90</w:t>
            </w:r>
          </w:p>
        </w:tc>
        <w:tc>
          <w:tcPr>
            <w:tcW w:w="717" w:type="dxa"/>
            <w:gridSpan w:val="5"/>
            <w:tcBorders>
              <w:top w:val="single" w:color="000000" w:sz="0" w:space="0"/>
              <w:left w:val="single" w:color="000000" w:sz="0" w:space="0"/>
              <w:bottom w:val="single" w:color="auto" w:sz="4" w:space="0"/>
              <w:right w:val="single" w:color="000000" w:sz="4" w:space="0"/>
            </w:tcBorders>
            <w:shd w:val="clear" w:color="000000" w:fill="FFFFFF"/>
            <w:noWrap w:val="0"/>
            <w:tcMar>
              <w:left w:w="108"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center"/>
              <w:rPr>
                <w:rFonts w:ascii="宋体" w:hAnsi="宋体" w:eastAsia="宋体" w:cs="宋体"/>
                <w:sz w:val="22"/>
                <w:highlight w:val="none"/>
              </w:rPr>
            </w:pPr>
            <w:r>
              <w:rPr>
                <w:rFonts w:hint="eastAsia" w:ascii="宋体" w:hAnsi="宋体" w:eastAsia="宋体" w:cs="宋体"/>
                <w:i w:val="0"/>
                <w:iCs w:val="0"/>
                <w:color w:val="000000"/>
                <w:kern w:val="0"/>
                <w:sz w:val="24"/>
                <w:szCs w:val="24"/>
                <w:u w:val="none"/>
                <w:lang w:val="en-US" w:eastAsia="zh-CN" w:bidi="ar"/>
              </w:rPr>
              <w:t>10</w:t>
            </w:r>
          </w:p>
        </w:tc>
        <w:tc>
          <w:tcPr>
            <w:tcW w:w="1286" w:type="dxa"/>
            <w:gridSpan w:val="5"/>
            <w:tcBorders>
              <w:top w:val="single" w:color="000000" w:sz="0" w:space="0"/>
              <w:left w:val="single" w:color="000000" w:sz="0" w:space="0"/>
              <w:bottom w:val="single" w:color="auto" w:sz="4" w:space="0"/>
              <w:right w:val="single" w:color="000000" w:sz="4" w:space="0"/>
            </w:tcBorders>
            <w:shd w:val="clear" w:color="000000" w:fill="FFFFFF"/>
            <w:noWrap w:val="0"/>
            <w:tcMar>
              <w:left w:w="108"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center"/>
            </w:pPr>
            <w:r>
              <w:rPr>
                <w:rFonts w:hint="eastAsia" w:ascii="宋体" w:hAnsi="宋体" w:eastAsia="宋体" w:cs="宋体"/>
                <w:i w:val="0"/>
                <w:iCs w:val="0"/>
                <w:color w:val="000000"/>
                <w:kern w:val="0"/>
                <w:sz w:val="24"/>
                <w:szCs w:val="24"/>
                <w:u w:val="none"/>
                <w:lang w:val="en-US" w:eastAsia="zh-CN" w:bidi="ar"/>
              </w:rPr>
              <w:t>10</w:t>
            </w:r>
          </w:p>
        </w:tc>
        <w:tc>
          <w:tcPr>
            <w:tcW w:w="1550" w:type="dxa"/>
            <w:gridSpan w:val="4"/>
            <w:tcBorders>
              <w:top w:val="single" w:color="000000" w:sz="0" w:space="0"/>
              <w:left w:val="single" w:color="000000" w:sz="0" w:space="0"/>
              <w:bottom w:val="single" w:color="auto" w:sz="4" w:space="0"/>
              <w:right w:val="single" w:color="000000" w:sz="4" w:space="0"/>
            </w:tcBorders>
            <w:shd w:val="clear" w:color="000000" w:fill="FFFFFF"/>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00" w:lineRule="exact"/>
              <w:rPr>
                <w:rFonts w:ascii="宋体" w:hAnsi="宋体" w:eastAsia="宋体" w:cs="宋体"/>
                <w:sz w:val="22"/>
                <w:highlight w:val="none"/>
              </w:rPr>
            </w:pPr>
          </w:p>
        </w:tc>
      </w:tr>
      <w:tr>
        <w:tblPrEx>
          <w:tblCellMar>
            <w:top w:w="0" w:type="dxa"/>
            <w:left w:w="10" w:type="dxa"/>
            <w:bottom w:w="0" w:type="dxa"/>
            <w:right w:w="10" w:type="dxa"/>
          </w:tblCellMar>
        </w:tblPrEx>
        <w:trPr>
          <w:gridBefore w:val="1"/>
          <w:gridAfter w:val="2"/>
          <w:wBefore w:w="10" w:type="dxa"/>
          <w:wAfter w:w="10" w:type="dxa"/>
          <w:jc w:val="center"/>
        </w:trPr>
        <w:tc>
          <w:tcPr>
            <w:tcW w:w="9977" w:type="dxa"/>
            <w:gridSpan w:val="32"/>
            <w:tcBorders>
              <w:top w:val="single" w:color="auto" w:sz="4" w:space="0"/>
              <w:left w:val="single" w:color="auto" w:sz="4" w:space="0"/>
              <w:bottom w:val="single" w:color="auto" w:sz="4" w:space="0"/>
              <w:right w:val="single" w:color="auto" w:sz="4" w:space="0"/>
            </w:tcBorders>
            <w:shd w:val="clear" w:color="000000" w:fill="FFFFFF"/>
            <w:noWrap w:val="0"/>
            <w:tcMar>
              <w:left w:w="108"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ascii="宋体" w:hAnsi="宋体" w:eastAsia="宋体" w:cs="宋体"/>
                <w:sz w:val="22"/>
                <w:highlight w:val="none"/>
              </w:rPr>
            </w:pPr>
            <w:r>
              <w:rPr>
                <w:rFonts w:hint="eastAsia" w:ascii="宋体" w:hAnsi="宋体" w:eastAsia="宋体" w:cs="宋体"/>
                <w:i w:val="0"/>
                <w:iCs w:val="0"/>
                <w:color w:val="000000"/>
                <w:kern w:val="0"/>
                <w:sz w:val="24"/>
                <w:szCs w:val="24"/>
                <w:u w:val="none"/>
                <w:lang w:val="en-US" w:eastAsia="zh-CN" w:bidi="ar"/>
              </w:rPr>
              <w:t>总分</w:t>
            </w:r>
          </w:p>
        </w:tc>
        <w:tc>
          <w:tcPr>
            <w:tcW w:w="3553" w:type="dxa"/>
            <w:gridSpan w:val="14"/>
            <w:tcBorders>
              <w:top w:val="single" w:color="auto" w:sz="4" w:space="0"/>
              <w:left w:val="single" w:color="auto" w:sz="4" w:space="0"/>
              <w:bottom w:val="single" w:color="auto" w:sz="4" w:space="0"/>
              <w:right w:val="single" w:color="auto" w:sz="4" w:space="0"/>
            </w:tcBorders>
            <w:shd w:val="clear" w:color="000000" w:fill="FFFFFF"/>
            <w:noWrap w:val="0"/>
            <w:tcMar>
              <w:left w:w="108"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default" w:ascii="宋体" w:hAnsi="宋体" w:eastAsia="宋体" w:cs="宋体"/>
                <w:sz w:val="22"/>
                <w:highlight w:val="none"/>
                <w:lang w:val="en-US"/>
              </w:rPr>
            </w:pPr>
            <w:r>
              <w:rPr>
                <w:rFonts w:hint="default" w:ascii="宋体" w:hAnsi="宋体" w:eastAsia="宋体" w:cs="宋体"/>
                <w:i w:val="0"/>
                <w:iCs w:val="0"/>
                <w:color w:val="000000"/>
                <w:kern w:val="0"/>
                <w:sz w:val="24"/>
                <w:szCs w:val="24"/>
                <w:u w:val="none"/>
                <w:lang w:val="en-US" w:eastAsia="zh-CN" w:bidi="ar"/>
              </w:rPr>
              <w:t>90</w:t>
            </w:r>
          </w:p>
        </w:tc>
      </w:tr>
      <w:tr>
        <w:tblPrEx>
          <w:tblCellMar>
            <w:top w:w="0" w:type="dxa"/>
            <w:left w:w="10" w:type="dxa"/>
            <w:bottom w:w="0" w:type="dxa"/>
            <w:right w:w="10" w:type="dxa"/>
          </w:tblCellMar>
        </w:tblPrEx>
        <w:trPr>
          <w:gridBefore w:val="2"/>
          <w:gridAfter w:val="1"/>
          <w:wBefore w:w="15" w:type="dxa"/>
          <w:wAfter w:w="5" w:type="dxa"/>
          <w:trHeight w:val="403" w:hRule="atLeast"/>
          <w:jc w:val="center"/>
        </w:trPr>
        <w:tc>
          <w:tcPr>
            <w:tcW w:w="13530" w:type="dxa"/>
            <w:gridSpan w:val="46"/>
            <w:shd w:val="clear" w:color="000000" w:fill="FFFFFF"/>
            <w:noWrap w:val="0"/>
            <w:tcMar>
              <w:left w:w="108" w:type="dxa"/>
              <w:right w:w="108" w:type="dxa"/>
            </w:tcMar>
            <w:vAlign w:val="center"/>
          </w:tcPr>
          <w:p>
            <w:pPr>
              <w:keepNext w:val="0"/>
              <w:keepLines w:val="0"/>
              <w:widowControl/>
              <w:suppressLineNumbers w:val="0"/>
              <w:jc w:val="center"/>
              <w:textAlignment w:val="center"/>
              <w:rPr>
                <w:rFonts w:ascii="宋体" w:hAnsi="宋体" w:eastAsia="宋体" w:cs="宋体"/>
                <w:highlight w:val="none"/>
              </w:rPr>
            </w:pPr>
            <w:r>
              <w:rPr>
                <w:rFonts w:hint="eastAsia" w:ascii="宋体" w:hAnsi="宋体" w:eastAsia="宋体" w:cs="宋体"/>
                <w:b/>
                <w:bCs/>
                <w:i w:val="0"/>
                <w:iCs w:val="0"/>
                <w:color w:val="000000"/>
                <w:kern w:val="0"/>
                <w:sz w:val="36"/>
                <w:szCs w:val="36"/>
                <w:u w:val="none"/>
                <w:lang w:val="en-US" w:eastAsia="zh-CN" w:bidi="ar"/>
              </w:rPr>
              <w:t>项目支出绩效自评表</w:t>
            </w:r>
          </w:p>
        </w:tc>
      </w:tr>
      <w:tr>
        <w:tblPrEx>
          <w:tblCellMar>
            <w:top w:w="0" w:type="dxa"/>
            <w:left w:w="10" w:type="dxa"/>
            <w:bottom w:w="0" w:type="dxa"/>
            <w:right w:w="10" w:type="dxa"/>
          </w:tblCellMar>
        </w:tblPrEx>
        <w:trPr>
          <w:gridBefore w:val="2"/>
          <w:gridAfter w:val="1"/>
          <w:wBefore w:w="15" w:type="dxa"/>
          <w:wAfter w:w="5" w:type="dxa"/>
          <w:jc w:val="center"/>
        </w:trPr>
        <w:tc>
          <w:tcPr>
            <w:tcW w:w="13530" w:type="dxa"/>
            <w:gridSpan w:val="46"/>
            <w:tcBorders>
              <w:bottom w:val="single" w:color="auto" w:sz="4" w:space="0"/>
            </w:tcBorders>
            <w:shd w:val="clear" w:color="000000" w:fill="FFFFFF"/>
            <w:noWrap w:val="0"/>
            <w:tcMar>
              <w:left w:w="108" w:type="dxa"/>
              <w:right w:w="108" w:type="dxa"/>
            </w:tcMar>
            <w:vAlign w:val="center"/>
          </w:tcPr>
          <w:p>
            <w:pPr>
              <w:keepNext w:val="0"/>
              <w:keepLines w:val="0"/>
              <w:widowControl/>
              <w:suppressLineNumbers w:val="0"/>
              <w:jc w:val="center"/>
              <w:textAlignment w:val="center"/>
              <w:rPr>
                <w:rFonts w:ascii="宋体" w:hAnsi="宋体" w:eastAsia="宋体" w:cs="宋体"/>
                <w:sz w:val="22"/>
                <w:highlight w:val="none"/>
              </w:rPr>
            </w:pPr>
            <w:r>
              <w:rPr>
                <w:rFonts w:hint="eastAsia" w:ascii="宋体" w:hAnsi="宋体" w:eastAsia="宋体" w:cs="宋体"/>
                <w:i w:val="0"/>
                <w:iCs w:val="0"/>
                <w:color w:val="000000"/>
                <w:kern w:val="0"/>
                <w:sz w:val="24"/>
                <w:szCs w:val="24"/>
                <w:u w:val="none"/>
                <w:lang w:val="en-US" w:eastAsia="zh-CN" w:bidi="ar"/>
              </w:rPr>
              <w:t>（2024年度）</w:t>
            </w:r>
          </w:p>
        </w:tc>
      </w:tr>
      <w:tr>
        <w:tblPrEx>
          <w:tblCellMar>
            <w:top w:w="0" w:type="dxa"/>
            <w:left w:w="10" w:type="dxa"/>
            <w:bottom w:w="0" w:type="dxa"/>
            <w:right w:w="10" w:type="dxa"/>
          </w:tblCellMar>
        </w:tblPrEx>
        <w:trPr>
          <w:gridBefore w:val="2"/>
          <w:gridAfter w:val="1"/>
          <w:wBefore w:w="15" w:type="dxa"/>
          <w:wAfter w:w="5" w:type="dxa"/>
          <w:jc w:val="center"/>
        </w:trPr>
        <w:tc>
          <w:tcPr>
            <w:tcW w:w="3852" w:type="dxa"/>
            <w:gridSpan w:val="12"/>
            <w:tcBorders>
              <w:top w:val="single" w:color="auto" w:sz="4" w:space="0"/>
              <w:left w:val="single" w:color="auto" w:sz="4" w:space="0"/>
              <w:bottom w:val="single" w:color="auto" w:sz="4" w:space="0"/>
              <w:right w:val="single" w:color="auto" w:sz="4" w:space="0"/>
            </w:tcBorders>
            <w:shd w:val="clear" w:color="000000" w:fill="FFFFFF"/>
            <w:noWrap w:val="0"/>
            <w:tcMar>
              <w:left w:w="108" w:type="dxa"/>
              <w:right w:w="108" w:type="dxa"/>
            </w:tcMar>
            <w:vAlign w:val="center"/>
          </w:tcPr>
          <w:p>
            <w:pPr>
              <w:keepNext w:val="0"/>
              <w:keepLines w:val="0"/>
              <w:widowControl/>
              <w:suppressLineNumbers w:val="0"/>
              <w:jc w:val="center"/>
              <w:textAlignment w:val="center"/>
              <w:rPr>
                <w:rFonts w:ascii="宋体" w:hAnsi="宋体" w:eastAsia="宋体" w:cs="宋体"/>
                <w:highlight w:val="none"/>
              </w:rPr>
            </w:pPr>
            <w:r>
              <w:rPr>
                <w:rFonts w:hint="eastAsia" w:ascii="宋体" w:hAnsi="宋体" w:eastAsia="宋体" w:cs="宋体"/>
                <w:i w:val="0"/>
                <w:iCs w:val="0"/>
                <w:color w:val="000000"/>
                <w:kern w:val="0"/>
                <w:sz w:val="24"/>
                <w:szCs w:val="24"/>
                <w:u w:val="none"/>
                <w:lang w:val="en-US" w:eastAsia="zh-CN" w:bidi="ar"/>
              </w:rPr>
              <w:t>项目名称</w:t>
            </w:r>
          </w:p>
        </w:tc>
        <w:tc>
          <w:tcPr>
            <w:tcW w:w="9678" w:type="dxa"/>
            <w:gridSpan w:val="34"/>
            <w:tcBorders>
              <w:top w:val="single" w:color="auto" w:sz="4" w:space="0"/>
              <w:left w:val="single" w:color="auto" w:sz="4" w:space="0"/>
              <w:bottom w:val="single" w:color="auto" w:sz="4" w:space="0"/>
              <w:right w:val="single" w:color="auto" w:sz="4" w:space="0"/>
            </w:tcBorders>
            <w:shd w:val="clear" w:color="000000" w:fill="FFFFFF"/>
            <w:noWrap w:val="0"/>
            <w:tcMar>
              <w:left w:w="108" w:type="dxa"/>
              <w:right w:w="108" w:type="dxa"/>
            </w:tcMar>
            <w:vAlign w:val="center"/>
          </w:tcPr>
          <w:p>
            <w:pPr>
              <w:keepNext w:val="0"/>
              <w:keepLines w:val="0"/>
              <w:widowControl/>
              <w:suppressLineNumbers w:val="0"/>
              <w:jc w:val="center"/>
              <w:textAlignment w:val="center"/>
              <w:rPr>
                <w:rFonts w:ascii="宋体" w:hAnsi="宋体" w:eastAsia="宋体" w:cs="宋体"/>
                <w:sz w:val="22"/>
                <w:highlight w:val="none"/>
              </w:rPr>
            </w:pPr>
            <w:r>
              <w:rPr>
                <w:rFonts w:hint="eastAsia" w:ascii="宋体" w:hAnsi="宋体" w:eastAsia="宋体" w:cs="宋体"/>
                <w:i w:val="0"/>
                <w:iCs w:val="0"/>
                <w:color w:val="000000"/>
                <w:kern w:val="0"/>
                <w:sz w:val="24"/>
                <w:szCs w:val="24"/>
                <w:u w:val="none"/>
                <w:lang w:val="en-US" w:eastAsia="zh-CN" w:bidi="ar"/>
              </w:rPr>
              <w:t>2024年省级生活垃圾分类屋（亭）补助项目（闽财建指【2023】146号）</w:t>
            </w:r>
          </w:p>
        </w:tc>
      </w:tr>
      <w:tr>
        <w:tblPrEx>
          <w:tblCellMar>
            <w:top w:w="0" w:type="dxa"/>
            <w:left w:w="10" w:type="dxa"/>
            <w:bottom w:w="0" w:type="dxa"/>
            <w:right w:w="10" w:type="dxa"/>
          </w:tblCellMar>
        </w:tblPrEx>
        <w:trPr>
          <w:gridBefore w:val="2"/>
          <w:gridAfter w:val="1"/>
          <w:wBefore w:w="15" w:type="dxa"/>
          <w:wAfter w:w="5" w:type="dxa"/>
          <w:jc w:val="center"/>
        </w:trPr>
        <w:tc>
          <w:tcPr>
            <w:tcW w:w="3852" w:type="dxa"/>
            <w:gridSpan w:val="12"/>
            <w:tcBorders>
              <w:top w:val="single" w:color="auto" w:sz="4" w:space="0"/>
              <w:left w:val="single" w:color="000000" w:sz="4" w:space="0"/>
              <w:bottom w:val="single" w:color="000000" w:sz="4" w:space="0"/>
              <w:right w:val="single" w:color="000000" w:sz="4" w:space="0"/>
            </w:tcBorders>
            <w:shd w:val="clear" w:color="000000" w:fill="FFFFFF"/>
            <w:noWrap w:val="0"/>
            <w:tcMar>
              <w:left w:w="108" w:type="dxa"/>
              <w:right w:w="108" w:type="dxa"/>
            </w:tcMar>
            <w:vAlign w:val="center"/>
          </w:tcPr>
          <w:p>
            <w:pPr>
              <w:keepNext w:val="0"/>
              <w:keepLines w:val="0"/>
              <w:widowControl/>
              <w:suppressLineNumbers w:val="0"/>
              <w:jc w:val="center"/>
              <w:textAlignment w:val="center"/>
              <w:rPr>
                <w:rFonts w:ascii="宋体" w:hAnsi="宋体" w:eastAsia="宋体" w:cs="宋体"/>
                <w:highlight w:val="none"/>
              </w:rPr>
            </w:pPr>
            <w:r>
              <w:rPr>
                <w:rFonts w:hint="eastAsia" w:ascii="宋体" w:hAnsi="宋体" w:eastAsia="宋体" w:cs="宋体"/>
                <w:i w:val="0"/>
                <w:iCs w:val="0"/>
                <w:color w:val="000000"/>
                <w:kern w:val="0"/>
                <w:sz w:val="24"/>
                <w:szCs w:val="24"/>
                <w:u w:val="none"/>
                <w:lang w:val="en-US" w:eastAsia="zh-CN" w:bidi="ar"/>
              </w:rPr>
              <w:t>主管部门</w:t>
            </w:r>
          </w:p>
        </w:tc>
        <w:tc>
          <w:tcPr>
            <w:tcW w:w="3541" w:type="dxa"/>
            <w:gridSpan w:val="12"/>
            <w:tcBorders>
              <w:top w:val="single" w:color="auto" w:sz="4" w:space="0"/>
              <w:left w:val="single" w:color="000000" w:sz="0" w:space="0"/>
              <w:bottom w:val="single" w:color="000000" w:sz="4" w:space="0"/>
              <w:right w:val="single" w:color="000000" w:sz="4" w:space="0"/>
            </w:tcBorders>
            <w:shd w:val="clear" w:color="000000" w:fill="FFFFFF"/>
            <w:noWrap w:val="0"/>
            <w:tcMar>
              <w:left w:w="108" w:type="dxa"/>
              <w:right w:w="108" w:type="dxa"/>
            </w:tcMar>
            <w:vAlign w:val="center"/>
          </w:tcPr>
          <w:p>
            <w:pPr>
              <w:keepNext w:val="0"/>
              <w:keepLines w:val="0"/>
              <w:widowControl/>
              <w:suppressLineNumbers w:val="0"/>
              <w:jc w:val="center"/>
              <w:textAlignment w:val="center"/>
              <w:rPr>
                <w:rFonts w:ascii="宋体" w:hAnsi="宋体" w:eastAsia="宋体" w:cs="宋体"/>
                <w:sz w:val="22"/>
                <w:highlight w:val="none"/>
              </w:rPr>
            </w:pPr>
            <w:r>
              <w:rPr>
                <w:rFonts w:hint="eastAsia" w:ascii="宋体" w:hAnsi="宋体" w:eastAsia="宋体" w:cs="宋体"/>
                <w:i w:val="0"/>
                <w:iCs w:val="0"/>
                <w:color w:val="000000"/>
                <w:kern w:val="0"/>
                <w:sz w:val="22"/>
                <w:szCs w:val="22"/>
                <w:u w:val="none"/>
                <w:lang w:val="en-US" w:eastAsia="zh-CN" w:bidi="ar"/>
              </w:rPr>
              <w:t>莆田市秀屿区城市管理行政执法局</w:t>
            </w:r>
          </w:p>
        </w:tc>
        <w:tc>
          <w:tcPr>
            <w:tcW w:w="2584" w:type="dxa"/>
            <w:gridSpan w:val="8"/>
            <w:tcBorders>
              <w:top w:val="single" w:color="auto" w:sz="4" w:space="0"/>
              <w:left w:val="single" w:color="000000" w:sz="0" w:space="0"/>
              <w:bottom w:val="single" w:color="000000" w:sz="4" w:space="0"/>
              <w:right w:val="single" w:color="000000" w:sz="4" w:space="0"/>
            </w:tcBorders>
            <w:shd w:val="clear" w:color="000000" w:fill="FFFFFF"/>
            <w:noWrap w:val="0"/>
            <w:tcMar>
              <w:left w:w="108" w:type="dxa"/>
              <w:right w:w="108" w:type="dxa"/>
            </w:tcMar>
            <w:vAlign w:val="center"/>
          </w:tcPr>
          <w:p>
            <w:pPr>
              <w:keepNext w:val="0"/>
              <w:keepLines w:val="0"/>
              <w:widowControl/>
              <w:suppressLineNumbers w:val="0"/>
              <w:jc w:val="center"/>
              <w:textAlignment w:val="center"/>
            </w:pPr>
            <w:r>
              <w:rPr>
                <w:rFonts w:hint="eastAsia" w:ascii="宋体" w:hAnsi="宋体" w:eastAsia="宋体" w:cs="宋体"/>
                <w:i w:val="0"/>
                <w:iCs w:val="0"/>
                <w:color w:val="000000"/>
                <w:kern w:val="0"/>
                <w:sz w:val="24"/>
                <w:szCs w:val="24"/>
                <w:u w:val="none"/>
                <w:lang w:val="en-US" w:eastAsia="zh-CN" w:bidi="ar"/>
              </w:rPr>
              <w:t>实施单位</w:t>
            </w:r>
          </w:p>
        </w:tc>
        <w:tc>
          <w:tcPr>
            <w:tcW w:w="3553" w:type="dxa"/>
            <w:gridSpan w:val="14"/>
            <w:tcBorders>
              <w:top w:val="single" w:color="auto" w:sz="4" w:space="0"/>
              <w:left w:val="single" w:color="000000" w:sz="0" w:space="0"/>
              <w:bottom w:val="single" w:color="000000" w:sz="4" w:space="0"/>
              <w:right w:val="single" w:color="000000" w:sz="4" w:space="0"/>
            </w:tcBorders>
            <w:shd w:val="clear" w:color="000000" w:fill="FFFFFF"/>
            <w:noWrap w:val="0"/>
            <w:tcMar>
              <w:left w:w="108" w:type="dxa"/>
              <w:right w:w="108" w:type="dxa"/>
            </w:tcMar>
            <w:vAlign w:val="center"/>
          </w:tcPr>
          <w:p>
            <w:pPr>
              <w:keepNext w:val="0"/>
              <w:keepLines w:val="0"/>
              <w:widowControl/>
              <w:suppressLineNumbers w:val="0"/>
              <w:jc w:val="center"/>
              <w:textAlignment w:val="center"/>
              <w:rPr>
                <w:rFonts w:ascii="宋体" w:hAnsi="宋体" w:eastAsia="宋体" w:cs="宋体"/>
                <w:sz w:val="22"/>
                <w:highlight w:val="none"/>
              </w:rPr>
            </w:pPr>
            <w:r>
              <w:rPr>
                <w:rFonts w:hint="eastAsia" w:ascii="宋体" w:hAnsi="宋体" w:eastAsia="宋体" w:cs="宋体"/>
                <w:i w:val="0"/>
                <w:iCs w:val="0"/>
                <w:color w:val="000000"/>
                <w:kern w:val="0"/>
                <w:sz w:val="22"/>
                <w:szCs w:val="22"/>
                <w:u w:val="none"/>
                <w:lang w:val="en-US" w:eastAsia="zh-CN" w:bidi="ar"/>
              </w:rPr>
              <w:t>莆田市秀屿区城市管理行政执法局</w:t>
            </w:r>
          </w:p>
        </w:tc>
      </w:tr>
      <w:tr>
        <w:tblPrEx>
          <w:tblCellMar>
            <w:top w:w="0" w:type="dxa"/>
            <w:left w:w="10" w:type="dxa"/>
            <w:bottom w:w="0" w:type="dxa"/>
            <w:right w:w="10" w:type="dxa"/>
          </w:tblCellMar>
        </w:tblPrEx>
        <w:trPr>
          <w:gridBefore w:val="2"/>
          <w:gridAfter w:val="1"/>
          <w:wBefore w:w="15" w:type="dxa"/>
          <w:wAfter w:w="5" w:type="dxa"/>
          <w:jc w:val="center"/>
        </w:trPr>
        <w:tc>
          <w:tcPr>
            <w:tcW w:w="1315" w:type="dxa"/>
            <w:gridSpan w:val="4"/>
            <w:vMerge w:val="restart"/>
            <w:tcBorders>
              <w:top w:val="single" w:color="000000" w:sz="4" w:space="0"/>
              <w:left w:val="single" w:color="000000" w:sz="4" w:space="0"/>
              <w:bottom w:val="single" w:color="000000" w:sz="4" w:space="0"/>
              <w:right w:val="single" w:color="000000" w:sz="4" w:space="0"/>
            </w:tcBorders>
            <w:shd w:val="clear" w:color="000000" w:fill="FFFFFF"/>
            <w:noWrap w:val="0"/>
            <w:tcMar>
              <w:left w:w="108" w:type="dxa"/>
              <w:right w:w="108" w:type="dxa"/>
            </w:tcMar>
            <w:vAlign w:val="center"/>
          </w:tcPr>
          <w:p>
            <w:pPr>
              <w:keepNext w:val="0"/>
              <w:keepLines w:val="0"/>
              <w:widowControl/>
              <w:suppressLineNumbers w:val="0"/>
              <w:jc w:val="center"/>
              <w:textAlignment w:val="center"/>
              <w:rPr>
                <w:rFonts w:ascii="宋体" w:hAnsi="宋体" w:eastAsia="宋体" w:cs="宋体"/>
                <w:highlight w:val="none"/>
              </w:rPr>
            </w:pPr>
            <w:r>
              <w:rPr>
                <w:rFonts w:hint="eastAsia" w:ascii="宋体" w:hAnsi="宋体" w:eastAsia="宋体" w:cs="宋体"/>
                <w:i w:val="0"/>
                <w:iCs w:val="0"/>
                <w:color w:val="000000"/>
                <w:kern w:val="0"/>
                <w:sz w:val="24"/>
                <w:szCs w:val="24"/>
                <w:u w:val="none"/>
                <w:lang w:val="en-US" w:eastAsia="zh-CN" w:bidi="ar"/>
              </w:rPr>
              <w:t>项目资金(万元)</w:t>
            </w:r>
          </w:p>
        </w:tc>
        <w:tc>
          <w:tcPr>
            <w:tcW w:w="2537" w:type="dxa"/>
            <w:gridSpan w:val="8"/>
            <w:tcBorders>
              <w:top w:val="single" w:color="000000" w:sz="4" w:space="0"/>
              <w:left w:val="single" w:color="000000" w:sz="4" w:space="0"/>
              <w:bottom w:val="single" w:color="000000" w:sz="4" w:space="0"/>
              <w:right w:val="single" w:color="000000" w:sz="4" w:space="0"/>
            </w:tcBorders>
            <w:shd w:val="clear" w:color="000000" w:fill="FFFFFF"/>
            <w:noWrap w:val="0"/>
            <w:tcMar>
              <w:left w:w="108" w:type="dxa"/>
              <w:right w:w="108" w:type="dxa"/>
            </w:tcMar>
            <w:vAlign w:val="center"/>
          </w:tcPr>
          <w:p>
            <w:pPr>
              <w:jc w:val="center"/>
            </w:pPr>
          </w:p>
        </w:tc>
        <w:tc>
          <w:tcPr>
            <w:tcW w:w="1874" w:type="dxa"/>
            <w:gridSpan w:val="4"/>
            <w:tcBorders>
              <w:top w:val="single" w:color="000000" w:sz="4" w:space="0"/>
              <w:left w:val="single" w:color="000000" w:sz="0" w:space="0"/>
              <w:bottom w:val="single" w:color="000000" w:sz="4" w:space="0"/>
              <w:right w:val="single" w:color="000000" w:sz="4" w:space="0"/>
            </w:tcBorders>
            <w:shd w:val="clear" w:color="000000" w:fill="FFFFFF"/>
            <w:noWrap w:val="0"/>
            <w:tcMar>
              <w:left w:w="108" w:type="dxa"/>
              <w:right w:w="108" w:type="dxa"/>
            </w:tcMar>
            <w:vAlign w:val="center"/>
          </w:tcPr>
          <w:p>
            <w:pPr>
              <w:keepNext w:val="0"/>
              <w:keepLines w:val="0"/>
              <w:widowControl/>
              <w:suppressLineNumbers w:val="0"/>
              <w:jc w:val="center"/>
              <w:textAlignment w:val="center"/>
              <w:rPr>
                <w:rFonts w:ascii="宋体" w:hAnsi="宋体" w:eastAsia="宋体" w:cs="宋体"/>
                <w:sz w:val="22"/>
                <w:highlight w:val="none"/>
              </w:rPr>
            </w:pPr>
            <w:r>
              <w:rPr>
                <w:rFonts w:hint="eastAsia" w:ascii="宋体" w:hAnsi="宋体" w:eastAsia="宋体" w:cs="宋体"/>
                <w:i w:val="0"/>
                <w:iCs w:val="0"/>
                <w:color w:val="000000"/>
                <w:kern w:val="0"/>
                <w:sz w:val="24"/>
                <w:szCs w:val="24"/>
                <w:u w:val="none"/>
                <w:lang w:val="en-US" w:eastAsia="zh-CN" w:bidi="ar"/>
              </w:rPr>
              <w:t>年初预算数</w:t>
            </w:r>
          </w:p>
        </w:tc>
        <w:tc>
          <w:tcPr>
            <w:tcW w:w="1667" w:type="dxa"/>
            <w:gridSpan w:val="8"/>
            <w:tcBorders>
              <w:top w:val="single" w:color="000000" w:sz="4" w:space="0"/>
              <w:left w:val="single" w:color="000000" w:sz="0" w:space="0"/>
              <w:bottom w:val="single" w:color="000000" w:sz="4" w:space="0"/>
              <w:right w:val="single" w:color="000000" w:sz="4" w:space="0"/>
            </w:tcBorders>
            <w:shd w:val="clear" w:color="000000" w:fill="FFFFFF"/>
            <w:noWrap w:val="0"/>
            <w:tcMar>
              <w:left w:w="108" w:type="dxa"/>
              <w:right w:w="108" w:type="dxa"/>
            </w:tcMar>
            <w:vAlign w:val="center"/>
          </w:tcPr>
          <w:p>
            <w:pPr>
              <w:keepNext w:val="0"/>
              <w:keepLines w:val="0"/>
              <w:widowControl/>
              <w:suppressLineNumbers w:val="0"/>
              <w:jc w:val="center"/>
              <w:textAlignment w:val="center"/>
              <w:rPr>
                <w:sz w:val="21"/>
                <w:szCs w:val="22"/>
              </w:rPr>
            </w:pPr>
            <w:r>
              <w:rPr>
                <w:rFonts w:hint="eastAsia" w:ascii="宋体" w:hAnsi="宋体" w:eastAsia="宋体" w:cs="宋体"/>
                <w:i w:val="0"/>
                <w:iCs w:val="0"/>
                <w:color w:val="000000"/>
                <w:kern w:val="0"/>
                <w:sz w:val="24"/>
                <w:szCs w:val="24"/>
                <w:u w:val="none"/>
                <w:lang w:val="en-US" w:eastAsia="zh-CN" w:bidi="ar"/>
              </w:rPr>
              <w:t>全年预算数</w:t>
            </w:r>
          </w:p>
        </w:tc>
        <w:tc>
          <w:tcPr>
            <w:tcW w:w="1487" w:type="dxa"/>
            <w:gridSpan w:val="4"/>
            <w:tcBorders>
              <w:top w:val="single" w:color="000000" w:sz="0" w:space="0"/>
              <w:left w:val="single" w:color="000000" w:sz="0" w:space="0"/>
              <w:bottom w:val="single" w:color="000000" w:sz="4" w:space="0"/>
              <w:right w:val="single" w:color="000000" w:sz="4" w:space="0"/>
            </w:tcBorders>
            <w:shd w:val="clear" w:color="000000" w:fill="FFFFFF"/>
            <w:noWrap w:val="0"/>
            <w:tcMar>
              <w:left w:w="108" w:type="dxa"/>
              <w:right w:w="108" w:type="dxa"/>
            </w:tcMar>
            <w:vAlign w:val="center"/>
          </w:tcPr>
          <w:p>
            <w:pPr>
              <w:keepNext w:val="0"/>
              <w:keepLines w:val="0"/>
              <w:widowControl/>
              <w:suppressLineNumbers w:val="0"/>
              <w:jc w:val="center"/>
              <w:textAlignment w:val="center"/>
              <w:rPr>
                <w:rFonts w:ascii="宋体" w:hAnsi="宋体" w:eastAsia="宋体" w:cs="宋体"/>
                <w:sz w:val="21"/>
                <w:szCs w:val="22"/>
                <w:highlight w:val="none"/>
              </w:rPr>
            </w:pPr>
            <w:r>
              <w:rPr>
                <w:rFonts w:hint="eastAsia" w:ascii="宋体" w:hAnsi="宋体" w:eastAsia="宋体" w:cs="宋体"/>
                <w:i w:val="0"/>
                <w:iCs w:val="0"/>
                <w:color w:val="000000"/>
                <w:kern w:val="0"/>
                <w:sz w:val="24"/>
                <w:szCs w:val="24"/>
                <w:u w:val="none"/>
                <w:lang w:val="en-US" w:eastAsia="zh-CN" w:bidi="ar"/>
              </w:rPr>
              <w:t>全年执行数</w:t>
            </w:r>
          </w:p>
        </w:tc>
        <w:tc>
          <w:tcPr>
            <w:tcW w:w="1097" w:type="dxa"/>
            <w:gridSpan w:val="4"/>
            <w:tcBorders>
              <w:top w:val="single" w:color="000000" w:sz="0" w:space="0"/>
              <w:left w:val="single" w:color="000000" w:sz="0" w:space="0"/>
              <w:bottom w:val="single" w:color="000000" w:sz="4" w:space="0"/>
              <w:right w:val="single" w:color="000000" w:sz="4" w:space="0"/>
            </w:tcBorders>
            <w:shd w:val="clear" w:color="000000" w:fill="FFFFFF"/>
            <w:noWrap w:val="0"/>
            <w:tcMar>
              <w:left w:w="108" w:type="dxa"/>
              <w:right w:w="108" w:type="dxa"/>
            </w:tcMar>
            <w:vAlign w:val="center"/>
          </w:tcPr>
          <w:p>
            <w:pPr>
              <w:keepNext w:val="0"/>
              <w:keepLines w:val="0"/>
              <w:widowControl/>
              <w:suppressLineNumbers w:val="0"/>
              <w:jc w:val="center"/>
              <w:textAlignment w:val="center"/>
            </w:pPr>
            <w:r>
              <w:rPr>
                <w:rFonts w:hint="eastAsia" w:ascii="宋体" w:hAnsi="宋体" w:eastAsia="宋体" w:cs="宋体"/>
                <w:i w:val="0"/>
                <w:iCs w:val="0"/>
                <w:color w:val="000000"/>
                <w:kern w:val="0"/>
                <w:sz w:val="24"/>
                <w:szCs w:val="24"/>
                <w:u w:val="none"/>
                <w:lang w:val="en-US" w:eastAsia="zh-CN" w:bidi="ar"/>
              </w:rPr>
              <w:t>分值</w:t>
            </w:r>
          </w:p>
        </w:tc>
        <w:tc>
          <w:tcPr>
            <w:tcW w:w="2003" w:type="dxa"/>
            <w:gridSpan w:val="10"/>
            <w:tcBorders>
              <w:top w:val="single" w:color="000000" w:sz="0" w:space="0"/>
              <w:left w:val="single" w:color="000000" w:sz="0" w:space="0"/>
              <w:bottom w:val="single" w:color="000000" w:sz="4" w:space="0"/>
              <w:right w:val="single" w:color="000000" w:sz="4" w:space="0"/>
            </w:tcBorders>
            <w:shd w:val="clear" w:color="000000" w:fill="FFFFFF"/>
            <w:noWrap w:val="0"/>
            <w:tcMar>
              <w:left w:w="108" w:type="dxa"/>
              <w:right w:w="108" w:type="dxa"/>
            </w:tcMar>
            <w:vAlign w:val="center"/>
          </w:tcPr>
          <w:p>
            <w:pPr>
              <w:keepNext w:val="0"/>
              <w:keepLines w:val="0"/>
              <w:widowControl/>
              <w:suppressLineNumbers w:val="0"/>
              <w:jc w:val="center"/>
              <w:textAlignment w:val="center"/>
              <w:rPr>
                <w:rFonts w:ascii="宋体" w:hAnsi="宋体" w:eastAsia="宋体" w:cs="宋体"/>
                <w:highlight w:val="none"/>
              </w:rPr>
            </w:pPr>
            <w:r>
              <w:rPr>
                <w:rFonts w:hint="eastAsia" w:ascii="宋体" w:hAnsi="宋体" w:eastAsia="宋体" w:cs="宋体"/>
                <w:i w:val="0"/>
                <w:iCs w:val="0"/>
                <w:color w:val="000000"/>
                <w:kern w:val="0"/>
                <w:sz w:val="24"/>
                <w:szCs w:val="24"/>
                <w:u w:val="none"/>
                <w:lang w:val="en-US" w:eastAsia="zh-CN" w:bidi="ar"/>
              </w:rPr>
              <w:t>执行率</w:t>
            </w:r>
          </w:p>
        </w:tc>
        <w:tc>
          <w:tcPr>
            <w:tcW w:w="1550" w:type="dxa"/>
            <w:gridSpan w:val="4"/>
            <w:tcBorders>
              <w:top w:val="single" w:color="000000" w:sz="0" w:space="0"/>
              <w:left w:val="single" w:color="000000" w:sz="0" w:space="0"/>
              <w:bottom w:val="single" w:color="000000" w:sz="4" w:space="0"/>
              <w:right w:val="single" w:color="000000" w:sz="4" w:space="0"/>
            </w:tcBorders>
            <w:shd w:val="clear" w:color="000000" w:fill="FFFFFF"/>
            <w:noWrap w:val="0"/>
            <w:tcMar>
              <w:left w:w="108" w:type="dxa"/>
              <w:right w:w="108" w:type="dxa"/>
            </w:tcMar>
            <w:vAlign w:val="center"/>
          </w:tcPr>
          <w:p>
            <w:pPr>
              <w:keepNext w:val="0"/>
              <w:keepLines w:val="0"/>
              <w:widowControl/>
              <w:suppressLineNumbers w:val="0"/>
              <w:jc w:val="center"/>
              <w:textAlignment w:val="center"/>
              <w:rPr>
                <w:rFonts w:ascii="宋体" w:hAnsi="宋体" w:eastAsia="宋体" w:cs="宋体"/>
                <w:highlight w:val="none"/>
              </w:rPr>
            </w:pPr>
            <w:r>
              <w:rPr>
                <w:rFonts w:hint="eastAsia" w:ascii="宋体" w:hAnsi="宋体" w:eastAsia="宋体" w:cs="宋体"/>
                <w:i w:val="0"/>
                <w:iCs w:val="0"/>
                <w:color w:val="000000"/>
                <w:kern w:val="0"/>
                <w:sz w:val="24"/>
                <w:szCs w:val="24"/>
                <w:u w:val="none"/>
                <w:lang w:val="en-US" w:eastAsia="zh-CN" w:bidi="ar"/>
              </w:rPr>
              <w:t>得分</w:t>
            </w:r>
          </w:p>
        </w:tc>
      </w:tr>
      <w:tr>
        <w:tblPrEx>
          <w:tblCellMar>
            <w:top w:w="0" w:type="dxa"/>
            <w:left w:w="10" w:type="dxa"/>
            <w:bottom w:w="0" w:type="dxa"/>
            <w:right w:w="10" w:type="dxa"/>
          </w:tblCellMar>
        </w:tblPrEx>
        <w:trPr>
          <w:gridBefore w:val="2"/>
          <w:gridAfter w:val="1"/>
          <w:wBefore w:w="15" w:type="dxa"/>
          <w:wAfter w:w="5" w:type="dxa"/>
          <w:jc w:val="center"/>
        </w:trPr>
        <w:tc>
          <w:tcPr>
            <w:tcW w:w="1315" w:type="dxa"/>
            <w:gridSpan w:val="4"/>
            <w:vMerge w:val="continue"/>
            <w:tcBorders>
              <w:top w:val="single" w:color="000000" w:sz="4" w:space="0"/>
              <w:left w:val="single" w:color="000000" w:sz="4" w:space="0"/>
              <w:bottom w:val="single" w:color="000000" w:sz="4" w:space="0"/>
              <w:right w:val="single" w:color="000000" w:sz="4" w:space="0"/>
            </w:tcBorders>
            <w:shd w:val="clear" w:color="000000" w:fill="FFFFFF"/>
            <w:noWrap w:val="0"/>
            <w:tcMar>
              <w:left w:w="108" w:type="dxa"/>
              <w:right w:w="108" w:type="dxa"/>
            </w:tcMar>
            <w:vAlign w:val="center"/>
          </w:tcPr>
          <w:p>
            <w:pPr>
              <w:jc w:val="center"/>
              <w:rPr>
                <w:rFonts w:ascii="宋体" w:hAnsi="宋体" w:eastAsia="宋体" w:cs="宋体"/>
                <w:sz w:val="22"/>
                <w:highlight w:val="none"/>
              </w:rPr>
            </w:pPr>
          </w:p>
        </w:tc>
        <w:tc>
          <w:tcPr>
            <w:tcW w:w="2537" w:type="dxa"/>
            <w:gridSpan w:val="8"/>
            <w:tcBorders>
              <w:top w:val="single" w:color="000000" w:sz="4" w:space="0"/>
              <w:left w:val="single" w:color="000000" w:sz="4" w:space="0"/>
              <w:bottom w:val="single" w:color="000000" w:sz="4" w:space="0"/>
              <w:right w:val="single" w:color="000000" w:sz="4" w:space="0"/>
            </w:tcBorders>
            <w:shd w:val="clear" w:color="000000" w:fill="FFFFFF"/>
            <w:noWrap w:val="0"/>
            <w:tcMar>
              <w:left w:w="108" w:type="dxa"/>
              <w:right w:w="108" w:type="dxa"/>
            </w:tcMar>
            <w:vAlign w:val="center"/>
          </w:tcPr>
          <w:p>
            <w:pPr>
              <w:keepNext w:val="0"/>
              <w:keepLines w:val="0"/>
              <w:widowControl/>
              <w:suppressLineNumbers w:val="0"/>
              <w:jc w:val="left"/>
              <w:textAlignment w:val="center"/>
            </w:pPr>
            <w:r>
              <w:rPr>
                <w:rFonts w:hint="eastAsia" w:ascii="宋体" w:hAnsi="宋体" w:eastAsia="宋体" w:cs="宋体"/>
                <w:i w:val="0"/>
                <w:iCs w:val="0"/>
                <w:color w:val="000000"/>
                <w:kern w:val="0"/>
                <w:sz w:val="24"/>
                <w:szCs w:val="24"/>
                <w:u w:val="none"/>
                <w:lang w:val="en-US" w:eastAsia="zh-CN" w:bidi="ar"/>
              </w:rPr>
              <w:t>年度资金总额</w:t>
            </w:r>
          </w:p>
        </w:tc>
        <w:tc>
          <w:tcPr>
            <w:tcW w:w="1874" w:type="dxa"/>
            <w:gridSpan w:val="4"/>
            <w:tcBorders>
              <w:top w:val="single" w:color="000000" w:sz="4" w:space="0"/>
              <w:left w:val="single" w:color="000000" w:sz="0" w:space="0"/>
              <w:bottom w:val="single" w:color="000000" w:sz="4" w:space="0"/>
              <w:right w:val="single" w:color="000000" w:sz="4" w:space="0"/>
            </w:tcBorders>
            <w:shd w:val="clear" w:color="000000" w:fill="FFFFFF"/>
            <w:noWrap w:val="0"/>
            <w:tcMar>
              <w:left w:w="108" w:type="dxa"/>
              <w:right w:w="108" w:type="dxa"/>
            </w:tcMar>
            <w:vAlign w:val="center"/>
          </w:tcPr>
          <w:p>
            <w:pPr>
              <w:keepNext w:val="0"/>
              <w:keepLines w:val="0"/>
              <w:widowControl/>
              <w:suppressLineNumbers w:val="0"/>
              <w:jc w:val="center"/>
              <w:textAlignment w:val="center"/>
              <w:rPr>
                <w:rFonts w:ascii="宋体" w:hAnsi="宋体" w:eastAsia="宋体" w:cs="宋体"/>
                <w:highlight w:val="none"/>
              </w:rPr>
            </w:pPr>
            <w:r>
              <w:rPr>
                <w:rFonts w:hint="eastAsia" w:ascii="宋体" w:hAnsi="宋体" w:eastAsia="宋体" w:cs="宋体"/>
                <w:i w:val="0"/>
                <w:iCs w:val="0"/>
                <w:color w:val="000000"/>
                <w:kern w:val="0"/>
                <w:sz w:val="24"/>
                <w:szCs w:val="24"/>
                <w:u w:val="none"/>
                <w:lang w:val="en-US" w:eastAsia="zh-CN" w:bidi="ar"/>
              </w:rPr>
              <w:t>0.00</w:t>
            </w:r>
          </w:p>
        </w:tc>
        <w:tc>
          <w:tcPr>
            <w:tcW w:w="1667" w:type="dxa"/>
            <w:gridSpan w:val="8"/>
            <w:tcBorders>
              <w:top w:val="single" w:color="000000" w:sz="4" w:space="0"/>
              <w:left w:val="single" w:color="000000" w:sz="0" w:space="0"/>
              <w:bottom w:val="single" w:color="000000" w:sz="4" w:space="0"/>
              <w:right w:val="single" w:color="000000" w:sz="4" w:space="0"/>
            </w:tcBorders>
            <w:shd w:val="clear" w:color="000000" w:fill="FFFFFF"/>
            <w:noWrap w:val="0"/>
            <w:tcMar>
              <w:left w:w="108" w:type="dxa"/>
              <w:right w:w="108" w:type="dxa"/>
            </w:tcMar>
            <w:vAlign w:val="center"/>
          </w:tcPr>
          <w:p>
            <w:pPr>
              <w:keepNext w:val="0"/>
              <w:keepLines w:val="0"/>
              <w:widowControl/>
              <w:suppressLineNumbers w:val="0"/>
              <w:jc w:val="center"/>
              <w:textAlignment w:val="center"/>
            </w:pPr>
            <w:r>
              <w:rPr>
                <w:rFonts w:hint="eastAsia" w:ascii="宋体" w:hAnsi="宋体" w:eastAsia="宋体" w:cs="宋体"/>
                <w:i w:val="0"/>
                <w:iCs w:val="0"/>
                <w:color w:val="000000"/>
                <w:kern w:val="0"/>
                <w:sz w:val="24"/>
                <w:szCs w:val="24"/>
                <w:u w:val="none"/>
                <w:lang w:val="en-US" w:eastAsia="zh-CN" w:bidi="ar"/>
              </w:rPr>
              <w:t>37.50</w:t>
            </w:r>
          </w:p>
        </w:tc>
        <w:tc>
          <w:tcPr>
            <w:tcW w:w="1487" w:type="dxa"/>
            <w:gridSpan w:val="4"/>
            <w:tcBorders>
              <w:top w:val="single" w:color="000000" w:sz="0" w:space="0"/>
              <w:left w:val="single" w:color="000000" w:sz="0" w:space="0"/>
              <w:bottom w:val="single" w:color="000000" w:sz="4" w:space="0"/>
              <w:right w:val="single" w:color="000000" w:sz="4" w:space="0"/>
            </w:tcBorders>
            <w:shd w:val="clear" w:color="000000" w:fill="FFFFFF"/>
            <w:noWrap w:val="0"/>
            <w:tcMar>
              <w:left w:w="108" w:type="dxa"/>
              <w:right w:w="108" w:type="dxa"/>
            </w:tcMar>
            <w:vAlign w:val="center"/>
          </w:tcPr>
          <w:p>
            <w:pPr>
              <w:keepNext w:val="0"/>
              <w:keepLines w:val="0"/>
              <w:widowControl/>
              <w:suppressLineNumbers w:val="0"/>
              <w:jc w:val="center"/>
              <w:textAlignment w:val="center"/>
              <w:rPr>
                <w:rFonts w:ascii="宋体" w:hAnsi="宋体" w:eastAsia="宋体" w:cs="宋体"/>
                <w:sz w:val="22"/>
                <w:highlight w:val="none"/>
              </w:rPr>
            </w:pPr>
            <w:r>
              <w:rPr>
                <w:rFonts w:hint="eastAsia" w:ascii="宋体" w:hAnsi="宋体" w:eastAsia="宋体" w:cs="宋体"/>
                <w:i w:val="0"/>
                <w:iCs w:val="0"/>
                <w:color w:val="000000"/>
                <w:kern w:val="0"/>
                <w:sz w:val="24"/>
                <w:szCs w:val="24"/>
                <w:u w:val="none"/>
                <w:lang w:val="en-US" w:eastAsia="zh-CN" w:bidi="ar"/>
              </w:rPr>
              <w:t>0.00</w:t>
            </w:r>
          </w:p>
        </w:tc>
        <w:tc>
          <w:tcPr>
            <w:tcW w:w="1097" w:type="dxa"/>
            <w:gridSpan w:val="4"/>
            <w:tcBorders>
              <w:top w:val="single" w:color="000000" w:sz="0" w:space="0"/>
              <w:left w:val="single" w:color="000000" w:sz="0" w:space="0"/>
              <w:bottom w:val="single" w:color="000000" w:sz="4" w:space="0"/>
              <w:right w:val="single" w:color="000000" w:sz="4" w:space="0"/>
            </w:tcBorders>
            <w:shd w:val="clear" w:color="000000" w:fill="FFFFFF"/>
            <w:noWrap w:val="0"/>
            <w:tcMar>
              <w:left w:w="108" w:type="dxa"/>
              <w:right w:w="108" w:type="dxa"/>
            </w:tcMar>
            <w:vAlign w:val="center"/>
          </w:tcPr>
          <w:p>
            <w:pPr>
              <w:keepNext w:val="0"/>
              <w:keepLines w:val="0"/>
              <w:widowControl/>
              <w:suppressLineNumbers w:val="0"/>
              <w:jc w:val="center"/>
              <w:textAlignment w:val="center"/>
            </w:pPr>
            <w:r>
              <w:rPr>
                <w:rFonts w:hint="eastAsia" w:ascii="宋体" w:hAnsi="宋体" w:eastAsia="宋体" w:cs="宋体"/>
                <w:i w:val="0"/>
                <w:iCs w:val="0"/>
                <w:color w:val="000000"/>
                <w:kern w:val="0"/>
                <w:sz w:val="24"/>
                <w:szCs w:val="24"/>
                <w:u w:val="none"/>
                <w:lang w:val="en-US" w:eastAsia="zh-CN" w:bidi="ar"/>
              </w:rPr>
              <w:t>10</w:t>
            </w:r>
          </w:p>
        </w:tc>
        <w:tc>
          <w:tcPr>
            <w:tcW w:w="2003" w:type="dxa"/>
            <w:gridSpan w:val="10"/>
            <w:tcBorders>
              <w:top w:val="single" w:color="000000" w:sz="0" w:space="0"/>
              <w:left w:val="single" w:color="000000" w:sz="0" w:space="0"/>
              <w:bottom w:val="single" w:color="000000" w:sz="4" w:space="0"/>
              <w:right w:val="single" w:color="000000" w:sz="4" w:space="0"/>
            </w:tcBorders>
            <w:shd w:val="clear" w:color="000000" w:fill="FFFFFF"/>
            <w:noWrap w:val="0"/>
            <w:tcMar>
              <w:left w:w="108" w:type="dxa"/>
              <w:right w:w="108" w:type="dxa"/>
            </w:tcMar>
            <w:vAlign w:val="center"/>
          </w:tcPr>
          <w:p>
            <w:pPr>
              <w:keepNext w:val="0"/>
              <w:keepLines w:val="0"/>
              <w:widowControl/>
              <w:suppressLineNumbers w:val="0"/>
              <w:jc w:val="center"/>
              <w:textAlignment w:val="center"/>
              <w:rPr>
                <w:rFonts w:ascii="宋体" w:hAnsi="宋体" w:eastAsia="宋体" w:cs="宋体"/>
                <w:sz w:val="22"/>
                <w:highlight w:val="none"/>
              </w:rPr>
            </w:pPr>
            <w:r>
              <w:rPr>
                <w:rFonts w:hint="eastAsia" w:ascii="宋体" w:hAnsi="宋体" w:eastAsia="宋体" w:cs="宋体"/>
                <w:i w:val="0"/>
                <w:iCs w:val="0"/>
                <w:color w:val="000000"/>
                <w:kern w:val="0"/>
                <w:sz w:val="24"/>
                <w:szCs w:val="24"/>
                <w:u w:val="none"/>
                <w:lang w:val="en-US" w:eastAsia="zh-CN" w:bidi="ar"/>
              </w:rPr>
              <w:t>0.00</w:t>
            </w:r>
          </w:p>
        </w:tc>
        <w:tc>
          <w:tcPr>
            <w:tcW w:w="1550" w:type="dxa"/>
            <w:gridSpan w:val="4"/>
            <w:tcBorders>
              <w:top w:val="single" w:color="000000" w:sz="0" w:space="0"/>
              <w:left w:val="single" w:color="000000" w:sz="0" w:space="0"/>
              <w:bottom w:val="single" w:color="000000" w:sz="4" w:space="0"/>
              <w:right w:val="single" w:color="000000" w:sz="4" w:space="0"/>
            </w:tcBorders>
            <w:shd w:val="clear" w:color="000000" w:fill="FFFFFF"/>
            <w:noWrap w:val="0"/>
            <w:tcMar>
              <w:left w:w="108" w:type="dxa"/>
              <w:right w:w="108" w:type="dxa"/>
            </w:tcMar>
            <w:vAlign w:val="center"/>
          </w:tcPr>
          <w:p>
            <w:pPr>
              <w:keepNext w:val="0"/>
              <w:keepLines w:val="0"/>
              <w:widowControl/>
              <w:suppressLineNumbers w:val="0"/>
              <w:jc w:val="center"/>
              <w:textAlignment w:val="center"/>
              <w:rPr>
                <w:rFonts w:ascii="宋体" w:hAnsi="宋体" w:eastAsia="宋体" w:cs="宋体"/>
                <w:sz w:val="22"/>
                <w:highlight w:val="none"/>
              </w:rPr>
            </w:pPr>
            <w:r>
              <w:rPr>
                <w:rFonts w:hint="eastAsia" w:ascii="宋体" w:hAnsi="宋体" w:eastAsia="宋体" w:cs="宋体"/>
                <w:i w:val="0"/>
                <w:iCs w:val="0"/>
                <w:color w:val="000000"/>
                <w:kern w:val="0"/>
                <w:sz w:val="24"/>
                <w:szCs w:val="24"/>
                <w:u w:val="none"/>
                <w:lang w:val="en-US" w:eastAsia="zh-CN" w:bidi="ar"/>
              </w:rPr>
              <w:t>0</w:t>
            </w:r>
          </w:p>
        </w:tc>
      </w:tr>
      <w:tr>
        <w:tblPrEx>
          <w:tblCellMar>
            <w:top w:w="0" w:type="dxa"/>
            <w:left w:w="10" w:type="dxa"/>
            <w:bottom w:w="0" w:type="dxa"/>
            <w:right w:w="10" w:type="dxa"/>
          </w:tblCellMar>
        </w:tblPrEx>
        <w:trPr>
          <w:gridBefore w:val="2"/>
          <w:gridAfter w:val="1"/>
          <w:wBefore w:w="15" w:type="dxa"/>
          <w:wAfter w:w="5" w:type="dxa"/>
          <w:jc w:val="center"/>
        </w:trPr>
        <w:tc>
          <w:tcPr>
            <w:tcW w:w="1315" w:type="dxa"/>
            <w:gridSpan w:val="4"/>
            <w:vMerge w:val="continue"/>
            <w:tcBorders>
              <w:top w:val="single" w:color="000000" w:sz="4" w:space="0"/>
              <w:left w:val="single" w:color="000000" w:sz="4" w:space="0"/>
              <w:bottom w:val="single" w:color="000000" w:sz="4" w:space="0"/>
              <w:right w:val="single" w:color="000000" w:sz="4" w:space="0"/>
            </w:tcBorders>
            <w:shd w:val="clear" w:color="000000" w:fill="FFFFFF"/>
            <w:noWrap w:val="0"/>
            <w:tcMar>
              <w:left w:w="108" w:type="dxa"/>
              <w:right w:w="108" w:type="dxa"/>
            </w:tcMar>
            <w:vAlign w:val="center"/>
          </w:tcPr>
          <w:p>
            <w:pPr>
              <w:jc w:val="center"/>
              <w:rPr>
                <w:rFonts w:ascii="宋体" w:hAnsi="宋体" w:eastAsia="宋体" w:cs="宋体"/>
                <w:sz w:val="22"/>
                <w:highlight w:val="none"/>
              </w:rPr>
            </w:pPr>
          </w:p>
        </w:tc>
        <w:tc>
          <w:tcPr>
            <w:tcW w:w="2537" w:type="dxa"/>
            <w:gridSpan w:val="8"/>
            <w:tcBorders>
              <w:top w:val="single" w:color="000000" w:sz="4" w:space="0"/>
              <w:left w:val="single" w:color="000000" w:sz="4" w:space="0"/>
              <w:bottom w:val="single" w:color="000000" w:sz="4" w:space="0"/>
              <w:right w:val="single" w:color="000000" w:sz="4" w:space="0"/>
            </w:tcBorders>
            <w:shd w:val="clear" w:color="000000" w:fill="FFFFFF"/>
            <w:noWrap w:val="0"/>
            <w:tcMar>
              <w:left w:w="108" w:type="dxa"/>
              <w:right w:w="108" w:type="dxa"/>
            </w:tcMar>
            <w:vAlign w:val="center"/>
          </w:tcPr>
          <w:p>
            <w:pPr>
              <w:keepNext w:val="0"/>
              <w:keepLines w:val="0"/>
              <w:widowControl/>
              <w:suppressLineNumbers w:val="0"/>
              <w:jc w:val="left"/>
              <w:textAlignment w:val="center"/>
            </w:pPr>
            <w:r>
              <w:rPr>
                <w:rFonts w:hint="eastAsia" w:ascii="宋体" w:hAnsi="宋体" w:eastAsia="宋体" w:cs="宋体"/>
                <w:i w:val="0"/>
                <w:iCs w:val="0"/>
                <w:color w:val="000000"/>
                <w:kern w:val="0"/>
                <w:sz w:val="24"/>
                <w:szCs w:val="24"/>
                <w:u w:val="none"/>
                <w:lang w:val="en-US" w:eastAsia="zh-CN" w:bidi="ar"/>
              </w:rPr>
              <w:t>其中：当年财政拨款</w:t>
            </w:r>
          </w:p>
        </w:tc>
        <w:tc>
          <w:tcPr>
            <w:tcW w:w="1874" w:type="dxa"/>
            <w:gridSpan w:val="4"/>
            <w:tcBorders>
              <w:top w:val="single" w:color="000000" w:sz="4" w:space="0"/>
              <w:left w:val="single" w:color="000000" w:sz="0" w:space="0"/>
              <w:bottom w:val="single" w:color="000000" w:sz="4" w:space="0"/>
              <w:right w:val="single" w:color="000000" w:sz="4" w:space="0"/>
            </w:tcBorders>
            <w:shd w:val="clear" w:color="000000" w:fill="FFFFFF"/>
            <w:noWrap w:val="0"/>
            <w:tcMar>
              <w:left w:w="108" w:type="dxa"/>
              <w:right w:w="108" w:type="dxa"/>
            </w:tcMar>
            <w:vAlign w:val="center"/>
          </w:tcPr>
          <w:p>
            <w:pPr>
              <w:keepNext w:val="0"/>
              <w:keepLines w:val="0"/>
              <w:widowControl/>
              <w:suppressLineNumbers w:val="0"/>
              <w:jc w:val="center"/>
              <w:textAlignment w:val="center"/>
              <w:rPr>
                <w:rFonts w:ascii="宋体" w:hAnsi="宋体" w:eastAsia="宋体" w:cs="宋体"/>
                <w:highlight w:val="none"/>
              </w:rPr>
            </w:pPr>
            <w:r>
              <w:rPr>
                <w:rFonts w:hint="eastAsia" w:ascii="宋体" w:hAnsi="宋体" w:eastAsia="宋体" w:cs="宋体"/>
                <w:i w:val="0"/>
                <w:iCs w:val="0"/>
                <w:color w:val="000000"/>
                <w:kern w:val="0"/>
                <w:sz w:val="24"/>
                <w:szCs w:val="24"/>
                <w:u w:val="none"/>
                <w:lang w:val="en-US" w:eastAsia="zh-CN" w:bidi="ar"/>
              </w:rPr>
              <w:t>0.00</w:t>
            </w:r>
          </w:p>
        </w:tc>
        <w:tc>
          <w:tcPr>
            <w:tcW w:w="1667" w:type="dxa"/>
            <w:gridSpan w:val="8"/>
            <w:tcBorders>
              <w:top w:val="single" w:color="000000" w:sz="4" w:space="0"/>
              <w:left w:val="single" w:color="000000" w:sz="0" w:space="0"/>
              <w:bottom w:val="single" w:color="000000" w:sz="4" w:space="0"/>
              <w:right w:val="single" w:color="000000" w:sz="4" w:space="0"/>
            </w:tcBorders>
            <w:shd w:val="clear" w:color="000000" w:fill="FFFFFF"/>
            <w:noWrap w:val="0"/>
            <w:tcMar>
              <w:left w:w="108" w:type="dxa"/>
              <w:right w:w="108" w:type="dxa"/>
            </w:tcMar>
            <w:vAlign w:val="center"/>
          </w:tcPr>
          <w:p>
            <w:pPr>
              <w:keepNext w:val="0"/>
              <w:keepLines w:val="0"/>
              <w:widowControl/>
              <w:suppressLineNumbers w:val="0"/>
              <w:jc w:val="center"/>
              <w:textAlignment w:val="center"/>
            </w:pPr>
            <w:r>
              <w:rPr>
                <w:rFonts w:hint="eastAsia" w:ascii="宋体" w:hAnsi="宋体" w:eastAsia="宋体" w:cs="宋体"/>
                <w:i w:val="0"/>
                <w:iCs w:val="0"/>
                <w:color w:val="000000"/>
                <w:kern w:val="0"/>
                <w:sz w:val="24"/>
                <w:szCs w:val="24"/>
                <w:u w:val="none"/>
                <w:lang w:val="en-US" w:eastAsia="zh-CN" w:bidi="ar"/>
              </w:rPr>
              <w:t>37.50</w:t>
            </w:r>
          </w:p>
        </w:tc>
        <w:tc>
          <w:tcPr>
            <w:tcW w:w="1487" w:type="dxa"/>
            <w:gridSpan w:val="4"/>
            <w:tcBorders>
              <w:top w:val="single" w:color="000000" w:sz="0" w:space="0"/>
              <w:left w:val="single" w:color="000000" w:sz="0" w:space="0"/>
              <w:bottom w:val="single" w:color="000000" w:sz="4" w:space="0"/>
              <w:right w:val="single" w:color="000000" w:sz="4" w:space="0"/>
            </w:tcBorders>
            <w:shd w:val="clear" w:color="000000" w:fill="FFFFFF"/>
            <w:noWrap w:val="0"/>
            <w:tcMar>
              <w:left w:w="108" w:type="dxa"/>
              <w:right w:w="108" w:type="dxa"/>
            </w:tcMar>
            <w:vAlign w:val="center"/>
          </w:tcPr>
          <w:p>
            <w:pPr>
              <w:keepNext w:val="0"/>
              <w:keepLines w:val="0"/>
              <w:widowControl/>
              <w:suppressLineNumbers w:val="0"/>
              <w:jc w:val="center"/>
              <w:textAlignment w:val="center"/>
              <w:rPr>
                <w:rFonts w:ascii="宋体" w:hAnsi="宋体" w:eastAsia="宋体" w:cs="宋体"/>
                <w:sz w:val="22"/>
                <w:highlight w:val="none"/>
              </w:rPr>
            </w:pPr>
            <w:r>
              <w:rPr>
                <w:rFonts w:hint="eastAsia" w:ascii="宋体" w:hAnsi="宋体" w:eastAsia="宋体" w:cs="宋体"/>
                <w:i w:val="0"/>
                <w:iCs w:val="0"/>
                <w:color w:val="000000"/>
                <w:kern w:val="0"/>
                <w:sz w:val="24"/>
                <w:szCs w:val="24"/>
                <w:u w:val="none"/>
                <w:lang w:val="en-US" w:eastAsia="zh-CN" w:bidi="ar"/>
              </w:rPr>
              <w:t>0.00</w:t>
            </w:r>
          </w:p>
        </w:tc>
        <w:tc>
          <w:tcPr>
            <w:tcW w:w="1097" w:type="dxa"/>
            <w:gridSpan w:val="4"/>
            <w:tcBorders>
              <w:top w:val="single" w:color="000000" w:sz="0" w:space="0"/>
              <w:left w:val="single" w:color="000000" w:sz="0" w:space="0"/>
              <w:bottom w:val="single" w:color="000000" w:sz="4" w:space="0"/>
              <w:right w:val="single" w:color="000000" w:sz="4" w:space="0"/>
            </w:tcBorders>
            <w:shd w:val="clear" w:color="000000" w:fill="FFFFFF"/>
            <w:noWrap w:val="0"/>
            <w:tcMar>
              <w:left w:w="108" w:type="dxa"/>
              <w:right w:w="108" w:type="dxa"/>
            </w:tcMar>
            <w:vAlign w:val="center"/>
          </w:tcPr>
          <w:p>
            <w:pPr>
              <w:keepNext w:val="0"/>
              <w:keepLines w:val="0"/>
              <w:widowControl/>
              <w:suppressLineNumbers w:val="0"/>
              <w:jc w:val="center"/>
              <w:textAlignment w:val="center"/>
            </w:pPr>
            <w:r>
              <w:rPr>
                <w:rFonts w:hint="eastAsia" w:ascii="宋体" w:hAnsi="宋体" w:eastAsia="宋体" w:cs="宋体"/>
                <w:i w:val="0"/>
                <w:iCs w:val="0"/>
                <w:color w:val="000000"/>
                <w:kern w:val="0"/>
                <w:sz w:val="22"/>
                <w:szCs w:val="22"/>
                <w:u w:val="none"/>
                <w:lang w:val="en-US" w:eastAsia="zh-CN" w:bidi="ar"/>
              </w:rPr>
              <w:t>—</w:t>
            </w:r>
          </w:p>
        </w:tc>
        <w:tc>
          <w:tcPr>
            <w:tcW w:w="2003" w:type="dxa"/>
            <w:gridSpan w:val="10"/>
            <w:tcBorders>
              <w:top w:val="single" w:color="000000" w:sz="0" w:space="0"/>
              <w:left w:val="single" w:color="000000" w:sz="0" w:space="0"/>
              <w:bottom w:val="single" w:color="000000" w:sz="4" w:space="0"/>
              <w:right w:val="single" w:color="000000" w:sz="4" w:space="0"/>
            </w:tcBorders>
            <w:shd w:val="clear" w:color="000000" w:fill="FFFFFF"/>
            <w:noWrap w:val="0"/>
            <w:tcMar>
              <w:left w:w="108" w:type="dxa"/>
              <w:right w:w="108" w:type="dxa"/>
            </w:tcMar>
            <w:vAlign w:val="center"/>
          </w:tcPr>
          <w:p>
            <w:pPr>
              <w:keepNext w:val="0"/>
              <w:keepLines w:val="0"/>
              <w:widowControl/>
              <w:suppressLineNumbers w:val="0"/>
              <w:jc w:val="center"/>
              <w:textAlignment w:val="center"/>
              <w:rPr>
                <w:rFonts w:ascii="宋体" w:hAnsi="宋体" w:eastAsia="宋体" w:cs="宋体"/>
                <w:sz w:val="22"/>
                <w:highlight w:val="none"/>
              </w:rPr>
            </w:pPr>
            <w:r>
              <w:rPr>
                <w:rFonts w:hint="eastAsia" w:ascii="宋体" w:hAnsi="宋体" w:eastAsia="宋体" w:cs="宋体"/>
                <w:i w:val="0"/>
                <w:iCs w:val="0"/>
                <w:color w:val="000000"/>
                <w:kern w:val="0"/>
                <w:sz w:val="24"/>
                <w:szCs w:val="24"/>
                <w:u w:val="none"/>
                <w:lang w:val="en-US" w:eastAsia="zh-CN" w:bidi="ar"/>
              </w:rPr>
              <w:t>0.00</w:t>
            </w:r>
          </w:p>
        </w:tc>
        <w:tc>
          <w:tcPr>
            <w:tcW w:w="1550" w:type="dxa"/>
            <w:gridSpan w:val="4"/>
            <w:tcBorders>
              <w:top w:val="single" w:color="000000" w:sz="0" w:space="0"/>
              <w:left w:val="single" w:color="000000" w:sz="0" w:space="0"/>
              <w:bottom w:val="single" w:color="000000" w:sz="4" w:space="0"/>
              <w:right w:val="single" w:color="000000" w:sz="4" w:space="0"/>
            </w:tcBorders>
            <w:shd w:val="clear" w:color="000000" w:fill="FFFFFF"/>
            <w:noWrap w:val="0"/>
            <w:tcMar>
              <w:left w:w="108" w:type="dxa"/>
              <w:right w:w="108" w:type="dxa"/>
            </w:tcMar>
            <w:vAlign w:val="center"/>
          </w:tcPr>
          <w:p>
            <w:pPr>
              <w:jc w:val="center"/>
              <w:rPr>
                <w:rFonts w:ascii="宋体" w:hAnsi="宋体" w:eastAsia="宋体" w:cs="宋体"/>
                <w:highlight w:val="none"/>
              </w:rPr>
            </w:pPr>
          </w:p>
        </w:tc>
      </w:tr>
      <w:tr>
        <w:tblPrEx>
          <w:tblCellMar>
            <w:top w:w="0" w:type="dxa"/>
            <w:left w:w="10" w:type="dxa"/>
            <w:bottom w:w="0" w:type="dxa"/>
            <w:right w:w="10" w:type="dxa"/>
          </w:tblCellMar>
        </w:tblPrEx>
        <w:trPr>
          <w:gridBefore w:val="2"/>
          <w:gridAfter w:val="1"/>
          <w:wBefore w:w="15" w:type="dxa"/>
          <w:wAfter w:w="5" w:type="dxa"/>
          <w:jc w:val="center"/>
        </w:trPr>
        <w:tc>
          <w:tcPr>
            <w:tcW w:w="1315" w:type="dxa"/>
            <w:gridSpan w:val="4"/>
            <w:vMerge w:val="continue"/>
            <w:tcBorders>
              <w:top w:val="single" w:color="000000" w:sz="4" w:space="0"/>
              <w:left w:val="single" w:color="000000" w:sz="4" w:space="0"/>
              <w:bottom w:val="single" w:color="000000" w:sz="4" w:space="0"/>
              <w:right w:val="single" w:color="000000" w:sz="4" w:space="0"/>
            </w:tcBorders>
            <w:shd w:val="clear" w:color="000000" w:fill="FFFFFF"/>
            <w:noWrap w:val="0"/>
            <w:tcMar>
              <w:left w:w="108" w:type="dxa"/>
              <w:right w:w="108" w:type="dxa"/>
            </w:tcMar>
            <w:vAlign w:val="center"/>
          </w:tcPr>
          <w:p>
            <w:pPr>
              <w:jc w:val="center"/>
              <w:rPr>
                <w:rFonts w:ascii="宋体" w:hAnsi="宋体" w:eastAsia="宋体" w:cs="宋体"/>
                <w:sz w:val="22"/>
                <w:highlight w:val="none"/>
              </w:rPr>
            </w:pPr>
          </w:p>
        </w:tc>
        <w:tc>
          <w:tcPr>
            <w:tcW w:w="2537" w:type="dxa"/>
            <w:gridSpan w:val="8"/>
            <w:tcBorders>
              <w:top w:val="single" w:color="000000" w:sz="4" w:space="0"/>
              <w:left w:val="single" w:color="000000" w:sz="4" w:space="0"/>
              <w:bottom w:val="single" w:color="000000" w:sz="4" w:space="0"/>
              <w:right w:val="single" w:color="000000" w:sz="4" w:space="0"/>
            </w:tcBorders>
            <w:shd w:val="clear" w:color="000000" w:fill="FFFFFF"/>
            <w:noWrap w:val="0"/>
            <w:tcMar>
              <w:left w:w="108" w:type="dxa"/>
              <w:right w:w="108" w:type="dxa"/>
            </w:tcMar>
            <w:vAlign w:val="center"/>
          </w:tcPr>
          <w:p>
            <w:pPr>
              <w:keepNext w:val="0"/>
              <w:keepLines w:val="0"/>
              <w:widowControl/>
              <w:suppressLineNumbers w:val="0"/>
              <w:jc w:val="left"/>
              <w:textAlignment w:val="center"/>
            </w:pPr>
            <w:r>
              <w:rPr>
                <w:rFonts w:hint="eastAsia" w:ascii="宋体" w:hAnsi="宋体" w:eastAsia="宋体" w:cs="宋体"/>
                <w:i w:val="0"/>
                <w:iCs w:val="0"/>
                <w:color w:val="000000"/>
                <w:kern w:val="0"/>
                <w:sz w:val="24"/>
                <w:szCs w:val="24"/>
                <w:u w:val="none"/>
                <w:lang w:val="en-US" w:eastAsia="zh-CN" w:bidi="ar"/>
              </w:rPr>
              <w:t>其他资金</w:t>
            </w:r>
          </w:p>
        </w:tc>
        <w:tc>
          <w:tcPr>
            <w:tcW w:w="1874" w:type="dxa"/>
            <w:gridSpan w:val="4"/>
            <w:tcBorders>
              <w:top w:val="single" w:color="000000" w:sz="4" w:space="0"/>
              <w:left w:val="single" w:color="000000" w:sz="0" w:space="0"/>
              <w:bottom w:val="single" w:color="000000" w:sz="4" w:space="0"/>
              <w:right w:val="single" w:color="000000" w:sz="4" w:space="0"/>
            </w:tcBorders>
            <w:shd w:val="clear" w:color="000000" w:fill="FFFFFF"/>
            <w:noWrap w:val="0"/>
            <w:tcMar>
              <w:left w:w="108" w:type="dxa"/>
              <w:right w:w="108" w:type="dxa"/>
            </w:tcMar>
            <w:vAlign w:val="center"/>
          </w:tcPr>
          <w:p>
            <w:pPr>
              <w:keepNext w:val="0"/>
              <w:keepLines w:val="0"/>
              <w:widowControl/>
              <w:suppressLineNumbers w:val="0"/>
              <w:jc w:val="center"/>
              <w:textAlignment w:val="center"/>
              <w:rPr>
                <w:rFonts w:ascii="宋体" w:hAnsi="宋体" w:eastAsia="宋体" w:cs="宋体"/>
                <w:highlight w:val="none"/>
              </w:rPr>
            </w:pPr>
            <w:r>
              <w:rPr>
                <w:rFonts w:hint="eastAsia" w:ascii="宋体" w:hAnsi="宋体" w:eastAsia="宋体" w:cs="宋体"/>
                <w:i w:val="0"/>
                <w:iCs w:val="0"/>
                <w:color w:val="000000"/>
                <w:kern w:val="0"/>
                <w:sz w:val="24"/>
                <w:szCs w:val="24"/>
                <w:u w:val="none"/>
                <w:lang w:val="en-US" w:eastAsia="zh-CN" w:bidi="ar"/>
              </w:rPr>
              <w:t>0.00</w:t>
            </w:r>
          </w:p>
        </w:tc>
        <w:tc>
          <w:tcPr>
            <w:tcW w:w="1667" w:type="dxa"/>
            <w:gridSpan w:val="8"/>
            <w:tcBorders>
              <w:top w:val="single" w:color="000000" w:sz="4" w:space="0"/>
              <w:left w:val="single" w:color="000000" w:sz="0" w:space="0"/>
              <w:bottom w:val="single" w:color="000000" w:sz="4" w:space="0"/>
              <w:right w:val="single" w:color="000000" w:sz="4" w:space="0"/>
            </w:tcBorders>
            <w:shd w:val="clear" w:color="000000" w:fill="FFFFFF"/>
            <w:noWrap w:val="0"/>
            <w:tcMar>
              <w:left w:w="108" w:type="dxa"/>
              <w:right w:w="108" w:type="dxa"/>
            </w:tcMar>
            <w:vAlign w:val="center"/>
          </w:tcPr>
          <w:p>
            <w:pPr>
              <w:keepNext w:val="0"/>
              <w:keepLines w:val="0"/>
              <w:widowControl/>
              <w:suppressLineNumbers w:val="0"/>
              <w:jc w:val="center"/>
              <w:textAlignment w:val="center"/>
            </w:pPr>
            <w:r>
              <w:rPr>
                <w:rFonts w:hint="eastAsia" w:ascii="宋体" w:hAnsi="宋体" w:eastAsia="宋体" w:cs="宋体"/>
                <w:i w:val="0"/>
                <w:iCs w:val="0"/>
                <w:color w:val="000000"/>
                <w:kern w:val="0"/>
                <w:sz w:val="24"/>
                <w:szCs w:val="24"/>
                <w:u w:val="none"/>
                <w:lang w:val="en-US" w:eastAsia="zh-CN" w:bidi="ar"/>
              </w:rPr>
              <w:t>0.00</w:t>
            </w:r>
          </w:p>
        </w:tc>
        <w:tc>
          <w:tcPr>
            <w:tcW w:w="1487" w:type="dxa"/>
            <w:gridSpan w:val="4"/>
            <w:tcBorders>
              <w:top w:val="single" w:color="000000" w:sz="0" w:space="0"/>
              <w:left w:val="single" w:color="000000" w:sz="0" w:space="0"/>
              <w:bottom w:val="single" w:color="000000" w:sz="4" w:space="0"/>
              <w:right w:val="single" w:color="000000" w:sz="4" w:space="0"/>
            </w:tcBorders>
            <w:shd w:val="clear" w:color="000000" w:fill="FFFFFF"/>
            <w:noWrap w:val="0"/>
            <w:tcMar>
              <w:left w:w="108" w:type="dxa"/>
              <w:right w:w="108" w:type="dxa"/>
            </w:tcMar>
            <w:vAlign w:val="center"/>
          </w:tcPr>
          <w:p>
            <w:pPr>
              <w:keepNext w:val="0"/>
              <w:keepLines w:val="0"/>
              <w:widowControl/>
              <w:suppressLineNumbers w:val="0"/>
              <w:jc w:val="center"/>
              <w:textAlignment w:val="center"/>
              <w:rPr>
                <w:rFonts w:ascii="宋体" w:hAnsi="宋体" w:eastAsia="宋体" w:cs="宋体"/>
                <w:sz w:val="22"/>
                <w:highlight w:val="none"/>
              </w:rPr>
            </w:pPr>
            <w:r>
              <w:rPr>
                <w:rFonts w:hint="eastAsia" w:ascii="宋体" w:hAnsi="宋体" w:eastAsia="宋体" w:cs="宋体"/>
                <w:i w:val="0"/>
                <w:iCs w:val="0"/>
                <w:color w:val="000000"/>
                <w:kern w:val="0"/>
                <w:sz w:val="24"/>
                <w:szCs w:val="24"/>
                <w:u w:val="none"/>
                <w:lang w:val="en-US" w:eastAsia="zh-CN" w:bidi="ar"/>
              </w:rPr>
              <w:t>0.00</w:t>
            </w:r>
          </w:p>
        </w:tc>
        <w:tc>
          <w:tcPr>
            <w:tcW w:w="1097" w:type="dxa"/>
            <w:gridSpan w:val="4"/>
            <w:tcBorders>
              <w:top w:val="single" w:color="000000" w:sz="0" w:space="0"/>
              <w:left w:val="single" w:color="000000" w:sz="0" w:space="0"/>
              <w:bottom w:val="single" w:color="000000" w:sz="4" w:space="0"/>
              <w:right w:val="single" w:color="000000" w:sz="4" w:space="0"/>
            </w:tcBorders>
            <w:shd w:val="clear" w:color="000000" w:fill="FFFFFF"/>
            <w:noWrap w:val="0"/>
            <w:tcMar>
              <w:left w:w="108" w:type="dxa"/>
              <w:right w:w="108" w:type="dxa"/>
            </w:tcMar>
            <w:vAlign w:val="center"/>
          </w:tcPr>
          <w:p>
            <w:pPr>
              <w:keepNext w:val="0"/>
              <w:keepLines w:val="0"/>
              <w:widowControl/>
              <w:suppressLineNumbers w:val="0"/>
              <w:jc w:val="center"/>
              <w:textAlignment w:val="center"/>
            </w:pPr>
            <w:r>
              <w:rPr>
                <w:rFonts w:hint="eastAsia" w:ascii="宋体" w:hAnsi="宋体" w:eastAsia="宋体" w:cs="宋体"/>
                <w:i w:val="0"/>
                <w:iCs w:val="0"/>
                <w:color w:val="000000"/>
                <w:kern w:val="0"/>
                <w:sz w:val="24"/>
                <w:szCs w:val="24"/>
                <w:u w:val="none"/>
                <w:lang w:val="en-US" w:eastAsia="zh-CN" w:bidi="ar"/>
              </w:rPr>
              <w:t>—</w:t>
            </w:r>
          </w:p>
        </w:tc>
        <w:tc>
          <w:tcPr>
            <w:tcW w:w="2003" w:type="dxa"/>
            <w:gridSpan w:val="10"/>
            <w:tcBorders>
              <w:top w:val="single" w:color="000000" w:sz="0" w:space="0"/>
              <w:left w:val="single" w:color="000000" w:sz="0" w:space="0"/>
              <w:bottom w:val="single" w:color="000000" w:sz="4" w:space="0"/>
              <w:right w:val="single" w:color="000000" w:sz="4" w:space="0"/>
            </w:tcBorders>
            <w:shd w:val="clear" w:color="000000" w:fill="FFFFFF"/>
            <w:noWrap w:val="0"/>
            <w:tcMar>
              <w:left w:w="108" w:type="dxa"/>
              <w:right w:w="108" w:type="dxa"/>
            </w:tcMar>
            <w:vAlign w:val="center"/>
          </w:tcPr>
          <w:p>
            <w:pPr>
              <w:keepNext w:val="0"/>
              <w:keepLines w:val="0"/>
              <w:widowControl/>
              <w:suppressLineNumbers w:val="0"/>
              <w:jc w:val="center"/>
              <w:textAlignment w:val="center"/>
              <w:rPr>
                <w:rFonts w:ascii="宋体" w:hAnsi="宋体" w:eastAsia="宋体" w:cs="宋体"/>
                <w:sz w:val="22"/>
                <w:highlight w:val="none"/>
              </w:rPr>
            </w:pPr>
            <w:r>
              <w:rPr>
                <w:rFonts w:hint="eastAsia" w:ascii="宋体" w:hAnsi="宋体" w:eastAsia="宋体" w:cs="宋体"/>
                <w:i w:val="0"/>
                <w:iCs w:val="0"/>
                <w:color w:val="000000"/>
                <w:kern w:val="0"/>
                <w:sz w:val="24"/>
                <w:szCs w:val="24"/>
                <w:u w:val="none"/>
                <w:lang w:val="en-US" w:eastAsia="zh-CN" w:bidi="ar"/>
              </w:rPr>
              <w:t>0.00</w:t>
            </w:r>
          </w:p>
        </w:tc>
        <w:tc>
          <w:tcPr>
            <w:tcW w:w="1550" w:type="dxa"/>
            <w:gridSpan w:val="4"/>
            <w:tcBorders>
              <w:top w:val="single" w:color="000000" w:sz="0" w:space="0"/>
              <w:left w:val="single" w:color="000000" w:sz="0" w:space="0"/>
              <w:bottom w:val="single" w:color="000000" w:sz="4" w:space="0"/>
              <w:right w:val="single" w:color="000000" w:sz="4" w:space="0"/>
            </w:tcBorders>
            <w:shd w:val="clear" w:color="000000" w:fill="FFFFFF"/>
            <w:noWrap w:val="0"/>
            <w:tcMar>
              <w:left w:w="108" w:type="dxa"/>
              <w:right w:w="108" w:type="dxa"/>
            </w:tcMar>
            <w:vAlign w:val="center"/>
          </w:tcPr>
          <w:p>
            <w:pPr>
              <w:jc w:val="center"/>
              <w:rPr>
                <w:rFonts w:ascii="宋体" w:hAnsi="宋体" w:eastAsia="宋体" w:cs="宋体"/>
                <w:highlight w:val="none"/>
              </w:rPr>
            </w:pPr>
          </w:p>
        </w:tc>
      </w:tr>
      <w:tr>
        <w:tblPrEx>
          <w:tblCellMar>
            <w:top w:w="0" w:type="dxa"/>
            <w:left w:w="10" w:type="dxa"/>
            <w:bottom w:w="0" w:type="dxa"/>
            <w:right w:w="10" w:type="dxa"/>
          </w:tblCellMar>
        </w:tblPrEx>
        <w:trPr>
          <w:gridBefore w:val="2"/>
          <w:gridAfter w:val="1"/>
          <w:wBefore w:w="15" w:type="dxa"/>
          <w:wAfter w:w="5" w:type="dxa"/>
          <w:jc w:val="center"/>
        </w:trPr>
        <w:tc>
          <w:tcPr>
            <w:tcW w:w="1315" w:type="dxa"/>
            <w:gridSpan w:val="4"/>
            <w:vMerge w:val="restart"/>
            <w:tcBorders>
              <w:top w:val="single" w:color="000000" w:sz="0" w:space="0"/>
              <w:left w:val="single" w:color="000000" w:sz="4" w:space="0"/>
              <w:bottom w:val="single" w:color="000000" w:sz="4" w:space="0"/>
              <w:right w:val="single" w:color="000000" w:sz="4" w:space="0"/>
            </w:tcBorders>
            <w:shd w:val="clear" w:color="000000" w:fill="FFFFFF"/>
            <w:noWrap w:val="0"/>
            <w:tcMar>
              <w:left w:w="108" w:type="dxa"/>
              <w:right w:w="108" w:type="dxa"/>
            </w:tcMar>
            <w:vAlign w:val="center"/>
          </w:tcPr>
          <w:p>
            <w:pPr>
              <w:keepNext w:val="0"/>
              <w:keepLines w:val="0"/>
              <w:widowControl/>
              <w:suppressLineNumbers w:val="0"/>
              <w:jc w:val="center"/>
              <w:textAlignment w:val="center"/>
              <w:rPr>
                <w:rFonts w:ascii="宋体" w:hAnsi="宋体" w:eastAsia="宋体" w:cs="宋体"/>
                <w:highlight w:val="none"/>
              </w:rPr>
            </w:pPr>
            <w:r>
              <w:rPr>
                <w:rFonts w:hint="eastAsia" w:ascii="宋体" w:hAnsi="宋体" w:eastAsia="宋体" w:cs="宋体"/>
                <w:i w:val="0"/>
                <w:iCs w:val="0"/>
                <w:color w:val="000000"/>
                <w:kern w:val="0"/>
                <w:sz w:val="24"/>
                <w:szCs w:val="24"/>
                <w:u w:val="none"/>
                <w:lang w:val="en-US" w:eastAsia="zh-CN" w:bidi="ar"/>
              </w:rPr>
              <w:t>年度总体目标</w:t>
            </w:r>
          </w:p>
        </w:tc>
        <w:tc>
          <w:tcPr>
            <w:tcW w:w="6078" w:type="dxa"/>
            <w:gridSpan w:val="20"/>
            <w:tcBorders>
              <w:top w:val="single" w:color="000000" w:sz="4" w:space="0"/>
              <w:left w:val="single" w:color="000000" w:sz="0" w:space="0"/>
              <w:bottom w:val="single" w:color="000000" w:sz="4" w:space="0"/>
              <w:right w:val="single" w:color="000000" w:sz="4" w:space="0"/>
            </w:tcBorders>
            <w:shd w:val="clear" w:color="000000" w:fill="FFFFFF"/>
            <w:noWrap w:val="0"/>
            <w:tcMar>
              <w:left w:w="108" w:type="dxa"/>
              <w:right w:w="108" w:type="dxa"/>
            </w:tcMar>
            <w:vAlign w:val="center"/>
          </w:tcPr>
          <w:p>
            <w:pPr>
              <w:keepNext w:val="0"/>
              <w:keepLines w:val="0"/>
              <w:widowControl/>
              <w:suppressLineNumbers w:val="0"/>
              <w:jc w:val="center"/>
              <w:textAlignment w:val="center"/>
              <w:rPr>
                <w:rFonts w:ascii="宋体" w:hAnsi="宋体" w:eastAsia="宋体" w:cs="宋体"/>
                <w:highlight w:val="none"/>
              </w:rPr>
            </w:pPr>
            <w:r>
              <w:rPr>
                <w:rFonts w:hint="eastAsia" w:ascii="宋体" w:hAnsi="宋体" w:eastAsia="宋体" w:cs="宋体"/>
                <w:i w:val="0"/>
                <w:iCs w:val="0"/>
                <w:color w:val="000000"/>
                <w:kern w:val="0"/>
                <w:sz w:val="24"/>
                <w:szCs w:val="24"/>
                <w:u w:val="none"/>
                <w:lang w:val="en-US" w:eastAsia="zh-CN" w:bidi="ar"/>
              </w:rPr>
              <w:t>预期目标</w:t>
            </w:r>
          </w:p>
        </w:tc>
        <w:tc>
          <w:tcPr>
            <w:tcW w:w="6137" w:type="dxa"/>
            <w:gridSpan w:val="22"/>
            <w:tcBorders>
              <w:top w:val="single" w:color="000000" w:sz="4" w:space="0"/>
              <w:left w:val="single" w:color="000000" w:sz="0" w:space="0"/>
              <w:bottom w:val="single" w:color="000000" w:sz="4" w:space="0"/>
              <w:right w:val="single" w:color="000000" w:sz="4" w:space="0"/>
            </w:tcBorders>
            <w:shd w:val="clear" w:color="000000" w:fill="FFFFFF"/>
            <w:noWrap w:val="0"/>
            <w:tcMar>
              <w:left w:w="108" w:type="dxa"/>
              <w:right w:w="108" w:type="dxa"/>
            </w:tcMar>
            <w:vAlign w:val="center"/>
          </w:tcPr>
          <w:p>
            <w:pPr>
              <w:keepNext w:val="0"/>
              <w:keepLines w:val="0"/>
              <w:widowControl/>
              <w:suppressLineNumbers w:val="0"/>
              <w:jc w:val="center"/>
              <w:textAlignment w:val="center"/>
              <w:rPr>
                <w:rFonts w:ascii="宋体" w:hAnsi="宋体" w:eastAsia="宋体" w:cs="宋体"/>
                <w:highlight w:val="none"/>
              </w:rPr>
            </w:pPr>
            <w:r>
              <w:rPr>
                <w:rFonts w:hint="eastAsia" w:ascii="宋体" w:hAnsi="宋体" w:eastAsia="宋体" w:cs="宋体"/>
                <w:i w:val="0"/>
                <w:iCs w:val="0"/>
                <w:color w:val="000000"/>
                <w:kern w:val="0"/>
                <w:sz w:val="24"/>
                <w:szCs w:val="24"/>
                <w:u w:val="none"/>
                <w:lang w:val="en-US" w:eastAsia="zh-CN" w:bidi="ar"/>
              </w:rPr>
              <w:t>实际完成情况</w:t>
            </w:r>
          </w:p>
        </w:tc>
      </w:tr>
      <w:tr>
        <w:tblPrEx>
          <w:tblCellMar>
            <w:top w:w="0" w:type="dxa"/>
            <w:left w:w="10" w:type="dxa"/>
            <w:bottom w:w="0" w:type="dxa"/>
            <w:right w:w="10" w:type="dxa"/>
          </w:tblCellMar>
        </w:tblPrEx>
        <w:trPr>
          <w:gridBefore w:val="2"/>
          <w:gridAfter w:val="1"/>
          <w:wBefore w:w="15" w:type="dxa"/>
          <w:wAfter w:w="5" w:type="dxa"/>
          <w:jc w:val="center"/>
        </w:trPr>
        <w:tc>
          <w:tcPr>
            <w:tcW w:w="1315" w:type="dxa"/>
            <w:gridSpan w:val="4"/>
            <w:vMerge w:val="continue"/>
            <w:tcBorders>
              <w:top w:val="single" w:color="000000" w:sz="0" w:space="0"/>
              <w:left w:val="single" w:color="000000" w:sz="4" w:space="0"/>
              <w:bottom w:val="single" w:color="000000" w:sz="4" w:space="0"/>
              <w:right w:val="single" w:color="000000" w:sz="4" w:space="0"/>
            </w:tcBorders>
            <w:shd w:val="clear" w:color="000000" w:fill="FFFFFF"/>
            <w:noWrap w:val="0"/>
            <w:tcMar>
              <w:left w:w="108" w:type="dxa"/>
              <w:right w:w="108" w:type="dxa"/>
            </w:tcMar>
            <w:vAlign w:val="center"/>
          </w:tcPr>
          <w:p>
            <w:pPr>
              <w:jc w:val="center"/>
              <w:rPr>
                <w:rFonts w:ascii="宋体" w:hAnsi="宋体" w:eastAsia="宋体" w:cs="宋体"/>
                <w:sz w:val="22"/>
                <w:highlight w:val="none"/>
              </w:rPr>
            </w:pPr>
          </w:p>
        </w:tc>
        <w:tc>
          <w:tcPr>
            <w:tcW w:w="6078" w:type="dxa"/>
            <w:gridSpan w:val="20"/>
            <w:tcBorders>
              <w:top w:val="single" w:color="000000" w:sz="4" w:space="0"/>
              <w:left w:val="single" w:color="000000" w:sz="0" w:space="0"/>
              <w:bottom w:val="single" w:color="000000" w:sz="4" w:space="0"/>
              <w:right w:val="single" w:color="000000" w:sz="4" w:space="0"/>
            </w:tcBorders>
            <w:shd w:val="clear" w:color="000000" w:fill="FFFFFF"/>
            <w:noWrap w:val="0"/>
            <w:tcMar>
              <w:left w:w="108" w:type="dxa"/>
              <w:right w:w="108" w:type="dxa"/>
            </w:tcMar>
            <w:vAlign w:val="top"/>
          </w:tcPr>
          <w:p>
            <w:pPr>
              <w:keepNext w:val="0"/>
              <w:keepLines w:val="0"/>
              <w:widowControl/>
              <w:suppressLineNumbers w:val="0"/>
              <w:jc w:val="left"/>
              <w:textAlignment w:val="top"/>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在秀屿区新（改）建生活垃圾分类屋（亭）50座，于2024年底落实农村生活垃圾分类机制，实现农村生活垃圾源头减量和资源化利用。</w:t>
            </w:r>
          </w:p>
          <w:p>
            <w:pPr>
              <w:pStyle w:val="2"/>
              <w:rPr>
                <w:rFonts w:hint="eastAsia" w:ascii="宋体" w:hAnsi="宋体" w:eastAsia="宋体" w:cs="宋体"/>
                <w:i w:val="0"/>
                <w:iCs w:val="0"/>
                <w:color w:val="000000"/>
                <w:kern w:val="0"/>
                <w:sz w:val="24"/>
                <w:szCs w:val="24"/>
                <w:u w:val="none"/>
                <w:lang w:val="en-US" w:eastAsia="zh-CN" w:bidi="ar"/>
              </w:rPr>
            </w:pPr>
          </w:p>
        </w:tc>
        <w:tc>
          <w:tcPr>
            <w:tcW w:w="6137" w:type="dxa"/>
            <w:gridSpan w:val="22"/>
            <w:tcBorders>
              <w:top w:val="single" w:color="000000" w:sz="4" w:space="0"/>
              <w:left w:val="single" w:color="000000" w:sz="0" w:space="0"/>
              <w:bottom w:val="single" w:color="000000" w:sz="4" w:space="0"/>
              <w:right w:val="single" w:color="000000" w:sz="4" w:space="0"/>
            </w:tcBorders>
            <w:shd w:val="clear" w:color="000000" w:fill="FFFFFF"/>
            <w:noWrap w:val="0"/>
            <w:tcMar>
              <w:left w:w="108" w:type="dxa"/>
              <w:right w:w="108" w:type="dxa"/>
            </w:tcMar>
            <w:vAlign w:val="top"/>
          </w:tcPr>
          <w:p>
            <w:pPr>
              <w:keepNext w:val="0"/>
              <w:keepLines w:val="0"/>
              <w:widowControl/>
              <w:suppressLineNumbers w:val="0"/>
              <w:jc w:val="left"/>
              <w:textAlignment w:val="top"/>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省级生活垃圾分类示范区创建工作通过政策引领、科技赋能和全民参与，显著提升了分类效率与资源化水平。</w:t>
            </w:r>
          </w:p>
        </w:tc>
      </w:tr>
      <w:tr>
        <w:tblPrEx>
          <w:tblCellMar>
            <w:top w:w="0" w:type="dxa"/>
            <w:left w:w="10" w:type="dxa"/>
            <w:bottom w:w="0" w:type="dxa"/>
            <w:right w:w="10" w:type="dxa"/>
          </w:tblCellMar>
        </w:tblPrEx>
        <w:trPr>
          <w:gridBefore w:val="2"/>
          <w:gridAfter w:val="1"/>
          <w:wBefore w:w="15" w:type="dxa"/>
          <w:wAfter w:w="5" w:type="dxa"/>
          <w:jc w:val="center"/>
        </w:trPr>
        <w:tc>
          <w:tcPr>
            <w:tcW w:w="1315" w:type="dxa"/>
            <w:gridSpan w:val="4"/>
            <w:vMerge w:val="restart"/>
            <w:tcBorders>
              <w:top w:val="single" w:color="000000" w:sz="0" w:space="0"/>
              <w:left w:val="single" w:color="000000" w:sz="4" w:space="0"/>
              <w:bottom w:val="single" w:color="000000" w:sz="0" w:space="0"/>
              <w:right w:val="single" w:color="000000" w:sz="4" w:space="0"/>
            </w:tcBorders>
            <w:shd w:val="clear" w:color="000000" w:fill="FFFFFF"/>
            <w:noWrap w:val="0"/>
            <w:tcMar>
              <w:left w:w="108"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center"/>
              <w:rPr>
                <w:rFonts w:ascii="宋体" w:hAnsi="宋体" w:eastAsia="宋体" w:cs="宋体"/>
                <w:highlight w:val="none"/>
              </w:rPr>
            </w:pPr>
            <w:r>
              <w:rPr>
                <w:rFonts w:hint="eastAsia" w:ascii="宋体" w:hAnsi="宋体" w:eastAsia="宋体" w:cs="宋体"/>
                <w:i w:val="0"/>
                <w:iCs w:val="0"/>
                <w:color w:val="000000"/>
                <w:kern w:val="0"/>
                <w:sz w:val="24"/>
                <w:szCs w:val="24"/>
                <w:u w:val="none"/>
                <w:lang w:val="en-US" w:eastAsia="zh-CN" w:bidi="ar"/>
              </w:rPr>
              <w:t>绩效</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指标</w:t>
            </w:r>
          </w:p>
        </w:tc>
        <w:tc>
          <w:tcPr>
            <w:tcW w:w="993" w:type="dxa"/>
            <w:gridSpan w:val="4"/>
            <w:tcBorders>
              <w:top w:val="single" w:color="000000" w:sz="0" w:space="0"/>
              <w:left w:val="single" w:color="000000" w:sz="0" w:space="0"/>
              <w:bottom w:val="single" w:color="000000" w:sz="4" w:space="0"/>
              <w:right w:val="single" w:color="000000" w:sz="4" w:space="0"/>
            </w:tcBorders>
            <w:shd w:val="clear" w:color="000000" w:fill="FFFFFF"/>
            <w:noWrap w:val="0"/>
            <w:tcMar>
              <w:left w:w="108"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一级 </w:t>
            </w:r>
          </w:p>
          <w:p>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center"/>
              <w:rPr>
                <w:rFonts w:ascii="宋体" w:hAnsi="宋体" w:eastAsia="宋体" w:cs="宋体"/>
                <w:highlight w:val="none"/>
              </w:rPr>
            </w:pPr>
            <w:r>
              <w:rPr>
                <w:rFonts w:hint="eastAsia" w:ascii="宋体" w:hAnsi="宋体" w:eastAsia="宋体" w:cs="宋体"/>
                <w:i w:val="0"/>
                <w:iCs w:val="0"/>
                <w:color w:val="000000"/>
                <w:kern w:val="0"/>
                <w:sz w:val="24"/>
                <w:szCs w:val="24"/>
                <w:u w:val="none"/>
                <w:lang w:val="en-US" w:eastAsia="zh-CN" w:bidi="ar"/>
              </w:rPr>
              <w:t>指标</w:t>
            </w:r>
          </w:p>
        </w:tc>
        <w:tc>
          <w:tcPr>
            <w:tcW w:w="1544" w:type="dxa"/>
            <w:gridSpan w:val="4"/>
            <w:tcBorders>
              <w:top w:val="single" w:color="000000" w:sz="0" w:space="0"/>
              <w:left w:val="single" w:color="000000" w:sz="0" w:space="0"/>
              <w:bottom w:val="single" w:color="000000" w:sz="4" w:space="0"/>
              <w:right w:val="single" w:color="000000" w:sz="4" w:space="0"/>
            </w:tcBorders>
            <w:shd w:val="clear" w:color="000000" w:fill="FFFFFF"/>
            <w:noWrap w:val="0"/>
            <w:tcMar>
              <w:left w:w="108"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center"/>
            </w:pPr>
            <w:r>
              <w:rPr>
                <w:rFonts w:hint="eastAsia" w:ascii="宋体" w:hAnsi="宋体" w:eastAsia="宋体" w:cs="宋体"/>
                <w:i w:val="0"/>
                <w:iCs w:val="0"/>
                <w:color w:val="000000"/>
                <w:kern w:val="0"/>
                <w:sz w:val="24"/>
                <w:szCs w:val="24"/>
                <w:u w:val="none"/>
                <w:lang w:val="en-US" w:eastAsia="zh-CN" w:bidi="ar"/>
              </w:rPr>
              <w:t>二级指标</w:t>
            </w:r>
          </w:p>
        </w:tc>
        <w:tc>
          <w:tcPr>
            <w:tcW w:w="3334" w:type="dxa"/>
            <w:gridSpan w:val="8"/>
            <w:tcBorders>
              <w:top w:val="single" w:color="000000" w:sz="0" w:space="0"/>
              <w:left w:val="single" w:color="000000" w:sz="0" w:space="0"/>
              <w:bottom w:val="single" w:color="000000" w:sz="4" w:space="0"/>
              <w:right w:val="single" w:color="000000" w:sz="4" w:space="0"/>
            </w:tcBorders>
            <w:shd w:val="clear" w:color="000000" w:fill="FFFFFF"/>
            <w:noWrap w:val="0"/>
            <w:tcMar>
              <w:left w:w="108"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ascii="宋体" w:hAnsi="宋体" w:eastAsia="宋体" w:cs="宋体"/>
                <w:highlight w:val="none"/>
              </w:rPr>
            </w:pPr>
            <w:r>
              <w:rPr>
                <w:rFonts w:hint="eastAsia" w:ascii="宋体" w:hAnsi="宋体" w:eastAsia="宋体" w:cs="宋体"/>
                <w:i w:val="0"/>
                <w:iCs w:val="0"/>
                <w:color w:val="000000"/>
                <w:kern w:val="0"/>
                <w:sz w:val="24"/>
                <w:szCs w:val="24"/>
                <w:u w:val="none"/>
                <w:lang w:val="en-US" w:eastAsia="zh-CN" w:bidi="ar"/>
              </w:rPr>
              <w:t>三级指标</w:t>
            </w:r>
          </w:p>
        </w:tc>
        <w:tc>
          <w:tcPr>
            <w:tcW w:w="1694" w:type="dxa"/>
            <w:gridSpan w:val="8"/>
            <w:tcBorders>
              <w:top w:val="single" w:color="000000" w:sz="0" w:space="0"/>
              <w:left w:val="single" w:color="000000" w:sz="0" w:space="0"/>
              <w:bottom w:val="single" w:color="000000" w:sz="4" w:space="0"/>
              <w:right w:val="single" w:color="000000" w:sz="4" w:space="0"/>
            </w:tcBorders>
            <w:shd w:val="clear" w:color="000000" w:fill="FFFFFF"/>
            <w:noWrap w:val="0"/>
            <w:tcMar>
              <w:left w:w="108"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pPr>
            <w:r>
              <w:rPr>
                <w:rFonts w:hint="eastAsia" w:ascii="宋体" w:hAnsi="宋体" w:eastAsia="宋体" w:cs="宋体"/>
                <w:i w:val="0"/>
                <w:iCs w:val="0"/>
                <w:color w:val="000000"/>
                <w:kern w:val="0"/>
                <w:sz w:val="24"/>
                <w:szCs w:val="24"/>
                <w:u w:val="none"/>
                <w:lang w:val="en-US" w:eastAsia="zh-CN" w:bidi="ar"/>
              </w:rPr>
              <w:t>年度指标值</w:t>
            </w:r>
          </w:p>
        </w:tc>
        <w:tc>
          <w:tcPr>
            <w:tcW w:w="1097" w:type="dxa"/>
            <w:gridSpan w:val="4"/>
            <w:tcBorders>
              <w:top w:val="single" w:color="000000" w:sz="4" w:space="0"/>
              <w:left w:val="single" w:color="000000" w:sz="0" w:space="0"/>
              <w:bottom w:val="single" w:color="000000" w:sz="4" w:space="0"/>
              <w:right w:val="single" w:color="000000" w:sz="4" w:space="0"/>
            </w:tcBorders>
            <w:shd w:val="clear" w:color="000000" w:fill="FFFFFF"/>
            <w:noWrap w:val="0"/>
            <w:tcMar>
              <w:left w:w="108"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center"/>
              <w:rPr>
                <w:rFonts w:ascii="宋体" w:hAnsi="宋体" w:eastAsia="宋体" w:cs="宋体"/>
                <w:highlight w:val="none"/>
              </w:rPr>
            </w:pPr>
            <w:r>
              <w:rPr>
                <w:rFonts w:hint="eastAsia" w:ascii="宋体" w:hAnsi="宋体" w:eastAsia="宋体" w:cs="宋体"/>
                <w:i w:val="0"/>
                <w:iCs w:val="0"/>
                <w:color w:val="000000"/>
                <w:kern w:val="0"/>
                <w:sz w:val="24"/>
                <w:szCs w:val="24"/>
                <w:u w:val="none"/>
                <w:lang w:val="en-US" w:eastAsia="zh-CN" w:bidi="ar"/>
              </w:rPr>
              <w:t>实际完成值</w:t>
            </w:r>
          </w:p>
        </w:tc>
        <w:tc>
          <w:tcPr>
            <w:tcW w:w="717" w:type="dxa"/>
            <w:gridSpan w:val="5"/>
            <w:tcBorders>
              <w:top w:val="single" w:color="000000" w:sz="0" w:space="0"/>
              <w:left w:val="single" w:color="000000" w:sz="0" w:space="0"/>
              <w:bottom w:val="single" w:color="000000" w:sz="4" w:space="0"/>
              <w:right w:val="single" w:color="000000" w:sz="4" w:space="0"/>
            </w:tcBorders>
            <w:shd w:val="clear" w:color="000000" w:fill="FFFFFF"/>
            <w:noWrap w:val="0"/>
            <w:tcMar>
              <w:left w:w="108"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center"/>
              <w:rPr>
                <w:rFonts w:ascii="宋体" w:hAnsi="宋体" w:eastAsia="宋体" w:cs="宋体"/>
                <w:highlight w:val="none"/>
              </w:rPr>
            </w:pPr>
            <w:r>
              <w:rPr>
                <w:rFonts w:hint="eastAsia" w:ascii="宋体" w:hAnsi="宋体" w:eastAsia="宋体" w:cs="宋体"/>
                <w:i w:val="0"/>
                <w:iCs w:val="0"/>
                <w:color w:val="000000"/>
                <w:kern w:val="0"/>
                <w:sz w:val="24"/>
                <w:szCs w:val="24"/>
                <w:u w:val="none"/>
                <w:lang w:val="en-US" w:eastAsia="zh-CN" w:bidi="ar"/>
              </w:rPr>
              <w:t>指标分值</w:t>
            </w:r>
          </w:p>
        </w:tc>
        <w:tc>
          <w:tcPr>
            <w:tcW w:w="1286" w:type="dxa"/>
            <w:gridSpan w:val="5"/>
            <w:tcBorders>
              <w:top w:val="single" w:color="000000" w:sz="0" w:space="0"/>
              <w:left w:val="single" w:color="000000" w:sz="0" w:space="0"/>
              <w:bottom w:val="single" w:color="000000" w:sz="4" w:space="0"/>
              <w:right w:val="single" w:color="000000" w:sz="4" w:space="0"/>
            </w:tcBorders>
            <w:shd w:val="clear" w:color="000000" w:fill="FFFFFF"/>
            <w:noWrap w:val="0"/>
            <w:tcMar>
              <w:left w:w="108"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center"/>
            </w:pPr>
            <w:r>
              <w:rPr>
                <w:rFonts w:hint="eastAsia" w:ascii="宋体" w:hAnsi="宋体" w:eastAsia="宋体" w:cs="宋体"/>
                <w:i w:val="0"/>
                <w:iCs w:val="0"/>
                <w:color w:val="000000"/>
                <w:kern w:val="0"/>
                <w:sz w:val="24"/>
                <w:szCs w:val="24"/>
                <w:u w:val="none"/>
                <w:lang w:val="en-US" w:eastAsia="zh-CN" w:bidi="ar"/>
              </w:rPr>
              <w:t>自评得分</w:t>
            </w:r>
          </w:p>
        </w:tc>
        <w:tc>
          <w:tcPr>
            <w:tcW w:w="1550" w:type="dxa"/>
            <w:gridSpan w:val="4"/>
            <w:tcBorders>
              <w:top w:val="single" w:color="000000" w:sz="0" w:space="0"/>
              <w:left w:val="single" w:color="000000" w:sz="0" w:space="0"/>
              <w:bottom w:val="single" w:color="000000" w:sz="4" w:space="0"/>
              <w:right w:val="single" w:color="000000" w:sz="4" w:space="0"/>
            </w:tcBorders>
            <w:shd w:val="clear" w:color="000000" w:fill="FFFFFF"/>
            <w:noWrap w:val="0"/>
            <w:tcMar>
              <w:left w:w="108"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ascii="宋体" w:hAnsi="宋体" w:eastAsia="宋体" w:cs="宋体"/>
                <w:highlight w:val="none"/>
              </w:rPr>
            </w:pPr>
            <w:r>
              <w:rPr>
                <w:rFonts w:hint="eastAsia" w:ascii="宋体" w:hAnsi="宋体" w:eastAsia="宋体" w:cs="宋体"/>
                <w:i w:val="0"/>
                <w:iCs w:val="0"/>
                <w:color w:val="000000"/>
                <w:kern w:val="0"/>
                <w:sz w:val="24"/>
                <w:szCs w:val="24"/>
                <w:u w:val="none"/>
                <w:lang w:val="en-US" w:eastAsia="zh-CN" w:bidi="ar"/>
              </w:rPr>
              <w:t>偏差原因分析及改进措施</w:t>
            </w:r>
          </w:p>
        </w:tc>
      </w:tr>
      <w:tr>
        <w:tblPrEx>
          <w:tblCellMar>
            <w:top w:w="0" w:type="dxa"/>
            <w:left w:w="10" w:type="dxa"/>
            <w:bottom w:w="0" w:type="dxa"/>
            <w:right w:w="10" w:type="dxa"/>
          </w:tblCellMar>
        </w:tblPrEx>
        <w:trPr>
          <w:gridBefore w:val="2"/>
          <w:gridAfter w:val="1"/>
          <w:wBefore w:w="15" w:type="dxa"/>
          <w:wAfter w:w="5" w:type="dxa"/>
          <w:jc w:val="center"/>
        </w:trPr>
        <w:tc>
          <w:tcPr>
            <w:tcW w:w="1315" w:type="dxa"/>
            <w:gridSpan w:val="4"/>
            <w:vMerge w:val="continue"/>
            <w:tcBorders>
              <w:top w:val="single" w:color="000000" w:sz="0" w:space="0"/>
              <w:left w:val="single" w:color="000000" w:sz="4" w:space="0"/>
              <w:bottom w:val="single" w:color="000000" w:sz="0" w:space="0"/>
              <w:right w:val="single" w:color="000000" w:sz="4" w:space="0"/>
            </w:tcBorders>
            <w:shd w:val="clear" w:color="000000" w:fill="FFFFFF"/>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00" w:lineRule="exact"/>
              <w:rPr>
                <w:rFonts w:ascii="宋体" w:hAnsi="宋体" w:eastAsia="宋体" w:cs="宋体"/>
                <w:sz w:val="22"/>
                <w:highlight w:val="none"/>
              </w:rPr>
            </w:pPr>
          </w:p>
        </w:tc>
        <w:tc>
          <w:tcPr>
            <w:tcW w:w="993" w:type="dxa"/>
            <w:gridSpan w:val="4"/>
            <w:vMerge w:val="restart"/>
            <w:tcBorders>
              <w:top w:val="single" w:color="000000" w:sz="0" w:space="0"/>
              <w:left w:val="single" w:color="000000" w:sz="4" w:space="0"/>
              <w:bottom w:val="single" w:color="000000" w:sz="4" w:space="0"/>
              <w:right w:val="single" w:color="000000" w:sz="4" w:space="0"/>
            </w:tcBorders>
            <w:shd w:val="clear" w:color="000000" w:fill="FFFFFF"/>
            <w:noWrap w:val="0"/>
            <w:tcMar>
              <w:left w:w="108"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产出</w:t>
            </w:r>
          </w:p>
          <w:p>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center"/>
              <w:rPr>
                <w:rFonts w:ascii="宋体" w:hAnsi="宋体" w:eastAsia="宋体" w:cs="宋体"/>
                <w:highlight w:val="none"/>
              </w:rPr>
            </w:pPr>
            <w:r>
              <w:rPr>
                <w:rFonts w:hint="eastAsia" w:ascii="宋体" w:hAnsi="宋体" w:eastAsia="宋体" w:cs="宋体"/>
                <w:i w:val="0"/>
                <w:iCs w:val="0"/>
                <w:color w:val="000000"/>
                <w:kern w:val="0"/>
                <w:sz w:val="22"/>
                <w:szCs w:val="22"/>
                <w:u w:val="none"/>
                <w:lang w:val="en-US" w:eastAsia="zh-CN" w:bidi="ar"/>
              </w:rPr>
              <w:t>指标</w:t>
            </w:r>
          </w:p>
        </w:tc>
        <w:tc>
          <w:tcPr>
            <w:tcW w:w="1544" w:type="dxa"/>
            <w:gridSpan w:val="4"/>
            <w:tcBorders>
              <w:top w:val="single" w:color="000000" w:sz="0" w:space="0"/>
              <w:left w:val="single" w:color="000000" w:sz="4" w:space="0"/>
              <w:bottom w:val="single" w:color="000000" w:sz="4" w:space="0"/>
              <w:right w:val="single" w:color="000000" w:sz="4" w:space="0"/>
            </w:tcBorders>
            <w:shd w:val="clear" w:color="000000" w:fill="FFFFFF"/>
            <w:noWrap w:val="0"/>
            <w:tcMar>
              <w:left w:w="108"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center"/>
            </w:pPr>
            <w:r>
              <w:rPr>
                <w:rFonts w:hint="eastAsia" w:ascii="宋体" w:hAnsi="宋体" w:eastAsia="宋体" w:cs="宋体"/>
                <w:i w:val="0"/>
                <w:iCs w:val="0"/>
                <w:color w:val="000000"/>
                <w:kern w:val="0"/>
                <w:sz w:val="22"/>
                <w:szCs w:val="22"/>
                <w:u w:val="none"/>
                <w:lang w:val="en-US" w:eastAsia="zh-CN" w:bidi="ar"/>
              </w:rPr>
              <w:t>数量指标</w:t>
            </w:r>
          </w:p>
        </w:tc>
        <w:tc>
          <w:tcPr>
            <w:tcW w:w="3334" w:type="dxa"/>
            <w:gridSpan w:val="8"/>
            <w:tcBorders>
              <w:top w:val="single" w:color="000000" w:sz="0" w:space="0"/>
              <w:left w:val="single" w:color="000000" w:sz="4" w:space="0"/>
              <w:bottom w:val="single" w:color="000000" w:sz="4" w:space="0"/>
              <w:right w:val="single" w:color="000000" w:sz="4" w:space="0"/>
            </w:tcBorders>
            <w:shd w:val="clear" w:color="000000" w:fill="FFFFFF"/>
            <w:noWrap w:val="0"/>
            <w:tcMar>
              <w:left w:w="108"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center"/>
              <w:rPr>
                <w:rFonts w:ascii="宋体" w:hAnsi="宋体" w:eastAsia="宋体" w:cs="宋体"/>
                <w:highlight w:val="none"/>
              </w:rPr>
            </w:pPr>
            <w:r>
              <w:rPr>
                <w:rFonts w:hint="eastAsia" w:ascii="宋体" w:hAnsi="宋体" w:eastAsia="宋体" w:cs="宋体"/>
                <w:i w:val="0"/>
                <w:iCs w:val="0"/>
                <w:color w:val="000000"/>
                <w:kern w:val="0"/>
                <w:sz w:val="22"/>
                <w:szCs w:val="22"/>
                <w:u w:val="none"/>
                <w:lang w:val="en-US" w:eastAsia="zh-CN" w:bidi="ar"/>
              </w:rPr>
              <w:t>新扩建的垃圾分类屋数量</w:t>
            </w:r>
          </w:p>
        </w:tc>
        <w:tc>
          <w:tcPr>
            <w:tcW w:w="1694" w:type="dxa"/>
            <w:gridSpan w:val="8"/>
            <w:tcBorders>
              <w:top w:val="single" w:color="000000" w:sz="0" w:space="0"/>
              <w:left w:val="single" w:color="000000" w:sz="4" w:space="0"/>
              <w:bottom w:val="single" w:color="000000" w:sz="4" w:space="0"/>
              <w:right w:val="single" w:color="000000" w:sz="4" w:space="0"/>
            </w:tcBorders>
            <w:shd w:val="clear" w:color="000000" w:fill="FFFFFF"/>
            <w:noWrap w:val="0"/>
            <w:tcMar>
              <w:left w:w="108"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center"/>
            </w:pPr>
            <w:r>
              <w:rPr>
                <w:rFonts w:hint="eastAsia" w:ascii="宋体" w:hAnsi="宋体" w:eastAsia="宋体" w:cs="宋体"/>
                <w:i w:val="0"/>
                <w:iCs w:val="0"/>
                <w:color w:val="000000"/>
                <w:kern w:val="0"/>
                <w:sz w:val="24"/>
                <w:szCs w:val="24"/>
                <w:u w:val="none"/>
                <w:lang w:val="en-US" w:eastAsia="zh-CN" w:bidi="ar"/>
              </w:rPr>
              <w:t>≥50座</w:t>
            </w:r>
          </w:p>
        </w:tc>
        <w:tc>
          <w:tcPr>
            <w:tcW w:w="1097" w:type="dxa"/>
            <w:gridSpan w:val="4"/>
            <w:tcBorders>
              <w:top w:val="single" w:color="000000" w:sz="4" w:space="0"/>
              <w:left w:val="single" w:color="000000" w:sz="0" w:space="0"/>
              <w:bottom w:val="single" w:color="000000" w:sz="4" w:space="0"/>
              <w:right w:val="single" w:color="000000" w:sz="4" w:space="0"/>
            </w:tcBorders>
            <w:shd w:val="clear" w:color="000000" w:fill="FFFFFF"/>
            <w:noWrap w:val="0"/>
            <w:tcMar>
              <w:left w:w="108"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center"/>
              <w:rPr>
                <w:rFonts w:ascii="宋体" w:hAnsi="宋体" w:eastAsia="宋体" w:cs="宋体"/>
                <w:sz w:val="22"/>
                <w:highlight w:val="none"/>
              </w:rPr>
            </w:pPr>
            <w:r>
              <w:rPr>
                <w:rFonts w:hint="eastAsia" w:ascii="宋体" w:hAnsi="宋体" w:eastAsia="宋体" w:cs="宋体"/>
                <w:i w:val="0"/>
                <w:iCs w:val="0"/>
                <w:color w:val="000000"/>
                <w:kern w:val="0"/>
                <w:sz w:val="24"/>
                <w:szCs w:val="24"/>
                <w:u w:val="none"/>
                <w:lang w:val="en-US" w:eastAsia="zh-CN" w:bidi="ar"/>
              </w:rPr>
              <w:t>50</w:t>
            </w:r>
          </w:p>
        </w:tc>
        <w:tc>
          <w:tcPr>
            <w:tcW w:w="717" w:type="dxa"/>
            <w:gridSpan w:val="5"/>
            <w:tcBorders>
              <w:top w:val="single" w:color="000000" w:sz="0" w:space="0"/>
              <w:left w:val="single" w:color="000000" w:sz="0" w:space="0"/>
              <w:bottom w:val="single" w:color="000000" w:sz="4" w:space="0"/>
              <w:right w:val="single" w:color="000000" w:sz="4" w:space="0"/>
            </w:tcBorders>
            <w:shd w:val="clear" w:color="000000" w:fill="FFFFFF"/>
            <w:noWrap w:val="0"/>
            <w:tcMar>
              <w:left w:w="108"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center"/>
              <w:rPr>
                <w:rFonts w:ascii="宋体" w:hAnsi="宋体" w:eastAsia="宋体" w:cs="宋体"/>
                <w:sz w:val="22"/>
                <w:highlight w:val="none"/>
              </w:rPr>
            </w:pPr>
            <w:r>
              <w:rPr>
                <w:rFonts w:hint="eastAsia" w:ascii="宋体" w:hAnsi="宋体" w:eastAsia="宋体" w:cs="宋体"/>
                <w:i w:val="0"/>
                <w:iCs w:val="0"/>
                <w:color w:val="000000"/>
                <w:kern w:val="0"/>
                <w:sz w:val="24"/>
                <w:szCs w:val="24"/>
                <w:u w:val="none"/>
                <w:lang w:val="en-US" w:eastAsia="zh-CN" w:bidi="ar"/>
              </w:rPr>
              <w:t>10</w:t>
            </w:r>
          </w:p>
        </w:tc>
        <w:tc>
          <w:tcPr>
            <w:tcW w:w="1286" w:type="dxa"/>
            <w:gridSpan w:val="5"/>
            <w:tcBorders>
              <w:top w:val="single" w:color="000000" w:sz="0" w:space="0"/>
              <w:left w:val="single" w:color="000000" w:sz="0" w:space="0"/>
              <w:bottom w:val="single" w:color="000000" w:sz="4" w:space="0"/>
              <w:right w:val="single" w:color="000000" w:sz="4" w:space="0"/>
            </w:tcBorders>
            <w:shd w:val="clear" w:color="000000" w:fill="FFFFFF"/>
            <w:noWrap w:val="0"/>
            <w:tcMar>
              <w:left w:w="108"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center"/>
            </w:pPr>
            <w:r>
              <w:rPr>
                <w:rFonts w:hint="eastAsia" w:ascii="宋体" w:hAnsi="宋体" w:eastAsia="宋体" w:cs="宋体"/>
                <w:i w:val="0"/>
                <w:iCs w:val="0"/>
                <w:color w:val="000000"/>
                <w:kern w:val="0"/>
                <w:sz w:val="24"/>
                <w:szCs w:val="24"/>
                <w:u w:val="none"/>
                <w:lang w:val="en-US" w:eastAsia="zh-CN" w:bidi="ar"/>
              </w:rPr>
              <w:t>10</w:t>
            </w:r>
          </w:p>
        </w:tc>
        <w:tc>
          <w:tcPr>
            <w:tcW w:w="1550" w:type="dxa"/>
            <w:gridSpan w:val="4"/>
            <w:tcBorders>
              <w:top w:val="single" w:color="000000" w:sz="0" w:space="0"/>
              <w:left w:val="single" w:color="000000" w:sz="0" w:space="0"/>
              <w:bottom w:val="single" w:color="000000" w:sz="4" w:space="0"/>
              <w:right w:val="single" w:color="000000" w:sz="4" w:space="0"/>
            </w:tcBorders>
            <w:shd w:val="clear" w:color="000000" w:fill="FFFFFF"/>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00" w:lineRule="exact"/>
              <w:rPr>
                <w:rFonts w:ascii="宋体" w:hAnsi="宋体" w:eastAsia="宋体" w:cs="宋体"/>
                <w:sz w:val="22"/>
                <w:highlight w:val="none"/>
              </w:rPr>
            </w:pPr>
          </w:p>
        </w:tc>
      </w:tr>
      <w:tr>
        <w:tblPrEx>
          <w:tblCellMar>
            <w:top w:w="0" w:type="dxa"/>
            <w:left w:w="10" w:type="dxa"/>
            <w:bottom w:w="0" w:type="dxa"/>
            <w:right w:w="10" w:type="dxa"/>
          </w:tblCellMar>
        </w:tblPrEx>
        <w:trPr>
          <w:gridBefore w:val="2"/>
          <w:gridAfter w:val="1"/>
          <w:wBefore w:w="15" w:type="dxa"/>
          <w:wAfter w:w="5" w:type="dxa"/>
          <w:jc w:val="center"/>
        </w:trPr>
        <w:tc>
          <w:tcPr>
            <w:tcW w:w="1315" w:type="dxa"/>
            <w:gridSpan w:val="4"/>
            <w:vMerge w:val="continue"/>
            <w:tcBorders>
              <w:top w:val="single" w:color="000000" w:sz="0" w:space="0"/>
              <w:left w:val="single" w:color="000000" w:sz="4" w:space="0"/>
              <w:bottom w:val="single" w:color="000000" w:sz="0" w:space="0"/>
              <w:right w:val="single" w:color="000000" w:sz="4" w:space="0"/>
            </w:tcBorders>
            <w:shd w:val="clear" w:color="000000" w:fill="FFFFFF"/>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00" w:lineRule="exact"/>
              <w:rPr>
                <w:rFonts w:ascii="宋体" w:hAnsi="宋体" w:eastAsia="宋体" w:cs="宋体"/>
                <w:sz w:val="22"/>
                <w:highlight w:val="none"/>
              </w:rPr>
            </w:pPr>
          </w:p>
        </w:tc>
        <w:tc>
          <w:tcPr>
            <w:tcW w:w="993" w:type="dxa"/>
            <w:gridSpan w:val="4"/>
            <w:vMerge w:val="continue"/>
            <w:tcBorders>
              <w:top w:val="single" w:color="000000" w:sz="0" w:space="0"/>
              <w:left w:val="single" w:color="000000" w:sz="4" w:space="0"/>
              <w:bottom w:val="single" w:color="000000" w:sz="4" w:space="0"/>
              <w:right w:val="single" w:color="000000" w:sz="4" w:space="0"/>
            </w:tcBorders>
            <w:shd w:val="clear" w:color="000000" w:fill="FFFFFF"/>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00" w:lineRule="exact"/>
              <w:rPr>
                <w:rFonts w:ascii="宋体" w:hAnsi="宋体" w:eastAsia="宋体" w:cs="宋体"/>
                <w:sz w:val="22"/>
                <w:highlight w:val="none"/>
              </w:rPr>
            </w:pPr>
          </w:p>
        </w:tc>
        <w:tc>
          <w:tcPr>
            <w:tcW w:w="1544" w:type="dxa"/>
            <w:gridSpan w:val="4"/>
            <w:vMerge w:val="restart"/>
            <w:tcBorders>
              <w:top w:val="single" w:color="000000" w:sz="0" w:space="0"/>
              <w:left w:val="single" w:color="000000" w:sz="4" w:space="0"/>
              <w:bottom w:val="single" w:color="000000" w:sz="4" w:space="0"/>
              <w:right w:val="single" w:color="000000" w:sz="4" w:space="0"/>
            </w:tcBorders>
            <w:shd w:val="clear" w:color="000000" w:fill="FFFFFF"/>
            <w:noWrap w:val="0"/>
            <w:tcMar>
              <w:left w:w="108"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center"/>
            </w:pPr>
            <w:r>
              <w:rPr>
                <w:rFonts w:hint="eastAsia" w:ascii="宋体" w:hAnsi="宋体" w:eastAsia="宋体" w:cs="宋体"/>
                <w:i w:val="0"/>
                <w:iCs w:val="0"/>
                <w:color w:val="000000"/>
                <w:kern w:val="0"/>
                <w:sz w:val="22"/>
                <w:szCs w:val="22"/>
                <w:u w:val="none"/>
                <w:lang w:val="en-US" w:eastAsia="zh-CN" w:bidi="ar"/>
              </w:rPr>
              <w:t>质量指标</w:t>
            </w:r>
          </w:p>
        </w:tc>
        <w:tc>
          <w:tcPr>
            <w:tcW w:w="3334" w:type="dxa"/>
            <w:gridSpan w:val="8"/>
            <w:tcBorders>
              <w:top w:val="single" w:color="000000" w:sz="0" w:space="0"/>
              <w:left w:val="single" w:color="000000" w:sz="4" w:space="0"/>
              <w:bottom w:val="single" w:color="000000" w:sz="4" w:space="0"/>
              <w:right w:val="single" w:color="000000" w:sz="4" w:space="0"/>
            </w:tcBorders>
            <w:shd w:val="clear" w:color="000000" w:fill="FFFFFF"/>
            <w:noWrap w:val="0"/>
            <w:tcMar>
              <w:left w:w="108"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center"/>
              <w:rPr>
                <w:rFonts w:ascii="宋体" w:hAnsi="宋体" w:eastAsia="宋体" w:cs="宋体"/>
                <w:highlight w:val="none"/>
              </w:rPr>
            </w:pPr>
            <w:r>
              <w:rPr>
                <w:rFonts w:hint="eastAsia" w:ascii="宋体" w:hAnsi="宋体" w:eastAsia="宋体" w:cs="宋体"/>
                <w:i w:val="0"/>
                <w:iCs w:val="0"/>
                <w:color w:val="000000"/>
                <w:kern w:val="0"/>
                <w:sz w:val="22"/>
                <w:szCs w:val="22"/>
                <w:u w:val="none"/>
                <w:lang w:val="en-US" w:eastAsia="zh-CN" w:bidi="ar"/>
              </w:rPr>
              <w:t>资金使用合规性</w:t>
            </w:r>
          </w:p>
        </w:tc>
        <w:tc>
          <w:tcPr>
            <w:tcW w:w="1694" w:type="dxa"/>
            <w:gridSpan w:val="8"/>
            <w:tcBorders>
              <w:top w:val="single" w:color="000000" w:sz="0" w:space="0"/>
              <w:left w:val="single" w:color="000000" w:sz="4" w:space="0"/>
              <w:bottom w:val="single" w:color="000000" w:sz="4" w:space="0"/>
              <w:right w:val="single" w:color="000000" w:sz="4" w:space="0"/>
            </w:tcBorders>
            <w:shd w:val="clear" w:color="000000" w:fill="FFFFFF"/>
            <w:noWrap w:val="0"/>
            <w:tcMar>
              <w:left w:w="108"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center"/>
            </w:pPr>
            <w:r>
              <w:rPr>
                <w:rFonts w:hint="eastAsia" w:ascii="宋体" w:hAnsi="宋体" w:eastAsia="宋体" w:cs="宋体"/>
                <w:i w:val="0"/>
                <w:iCs w:val="0"/>
                <w:color w:val="000000"/>
                <w:kern w:val="0"/>
                <w:sz w:val="24"/>
                <w:szCs w:val="24"/>
                <w:u w:val="none"/>
                <w:lang w:val="en-US" w:eastAsia="zh-CN" w:bidi="ar"/>
              </w:rPr>
              <w:t>≥100%</w:t>
            </w:r>
          </w:p>
        </w:tc>
        <w:tc>
          <w:tcPr>
            <w:tcW w:w="1097" w:type="dxa"/>
            <w:gridSpan w:val="4"/>
            <w:tcBorders>
              <w:top w:val="single" w:color="000000" w:sz="4" w:space="0"/>
              <w:left w:val="single" w:color="000000" w:sz="0" w:space="0"/>
              <w:bottom w:val="single" w:color="000000" w:sz="4" w:space="0"/>
              <w:right w:val="single" w:color="000000" w:sz="4" w:space="0"/>
            </w:tcBorders>
            <w:shd w:val="clear" w:color="000000" w:fill="FFFFFF"/>
            <w:noWrap w:val="0"/>
            <w:tcMar>
              <w:left w:w="108"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center"/>
              <w:rPr>
                <w:rFonts w:ascii="宋体" w:hAnsi="宋体" w:eastAsia="宋体" w:cs="宋体"/>
                <w:sz w:val="22"/>
                <w:highlight w:val="none"/>
              </w:rPr>
            </w:pPr>
            <w:r>
              <w:rPr>
                <w:rFonts w:hint="eastAsia" w:ascii="宋体" w:hAnsi="宋体" w:eastAsia="宋体" w:cs="宋体"/>
                <w:i w:val="0"/>
                <w:iCs w:val="0"/>
                <w:color w:val="000000"/>
                <w:kern w:val="0"/>
                <w:sz w:val="24"/>
                <w:szCs w:val="24"/>
                <w:u w:val="none"/>
                <w:lang w:val="en-US" w:eastAsia="zh-CN" w:bidi="ar"/>
              </w:rPr>
              <w:t>100</w:t>
            </w:r>
          </w:p>
        </w:tc>
        <w:tc>
          <w:tcPr>
            <w:tcW w:w="717" w:type="dxa"/>
            <w:gridSpan w:val="5"/>
            <w:tcBorders>
              <w:top w:val="single" w:color="000000" w:sz="0" w:space="0"/>
              <w:left w:val="single" w:color="000000" w:sz="0" w:space="0"/>
              <w:bottom w:val="single" w:color="000000" w:sz="4" w:space="0"/>
              <w:right w:val="single" w:color="000000" w:sz="4" w:space="0"/>
            </w:tcBorders>
            <w:shd w:val="clear" w:color="000000" w:fill="FFFFFF"/>
            <w:noWrap w:val="0"/>
            <w:tcMar>
              <w:left w:w="108"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center"/>
              <w:rPr>
                <w:rFonts w:ascii="宋体" w:hAnsi="宋体" w:eastAsia="宋体" w:cs="宋体"/>
                <w:sz w:val="22"/>
                <w:highlight w:val="none"/>
              </w:rPr>
            </w:pPr>
            <w:r>
              <w:rPr>
                <w:rFonts w:hint="eastAsia" w:ascii="宋体" w:hAnsi="宋体" w:eastAsia="宋体" w:cs="宋体"/>
                <w:i w:val="0"/>
                <w:iCs w:val="0"/>
                <w:color w:val="000000"/>
                <w:kern w:val="0"/>
                <w:sz w:val="24"/>
                <w:szCs w:val="24"/>
                <w:u w:val="none"/>
                <w:lang w:val="en-US" w:eastAsia="zh-CN" w:bidi="ar"/>
              </w:rPr>
              <w:t>10</w:t>
            </w:r>
          </w:p>
        </w:tc>
        <w:tc>
          <w:tcPr>
            <w:tcW w:w="1286" w:type="dxa"/>
            <w:gridSpan w:val="5"/>
            <w:tcBorders>
              <w:top w:val="single" w:color="000000" w:sz="0" w:space="0"/>
              <w:left w:val="single" w:color="000000" w:sz="0" w:space="0"/>
              <w:bottom w:val="single" w:color="000000" w:sz="4" w:space="0"/>
              <w:right w:val="single" w:color="000000" w:sz="4" w:space="0"/>
            </w:tcBorders>
            <w:shd w:val="clear" w:color="000000" w:fill="FFFFFF"/>
            <w:noWrap w:val="0"/>
            <w:tcMar>
              <w:left w:w="108"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center"/>
            </w:pPr>
            <w:r>
              <w:rPr>
                <w:rFonts w:hint="eastAsia" w:ascii="宋体" w:hAnsi="宋体" w:eastAsia="宋体" w:cs="宋体"/>
                <w:i w:val="0"/>
                <w:iCs w:val="0"/>
                <w:color w:val="000000"/>
                <w:kern w:val="0"/>
                <w:sz w:val="24"/>
                <w:szCs w:val="24"/>
                <w:u w:val="none"/>
                <w:lang w:val="en-US" w:eastAsia="zh-CN" w:bidi="ar"/>
              </w:rPr>
              <w:t>10</w:t>
            </w:r>
          </w:p>
        </w:tc>
        <w:tc>
          <w:tcPr>
            <w:tcW w:w="1550" w:type="dxa"/>
            <w:gridSpan w:val="4"/>
            <w:tcBorders>
              <w:top w:val="single" w:color="000000" w:sz="0" w:space="0"/>
              <w:left w:val="single" w:color="000000" w:sz="0" w:space="0"/>
              <w:bottom w:val="single" w:color="000000" w:sz="4" w:space="0"/>
              <w:right w:val="single" w:color="000000" w:sz="4" w:space="0"/>
            </w:tcBorders>
            <w:shd w:val="clear" w:color="000000" w:fill="FFFFFF"/>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00" w:lineRule="exact"/>
              <w:rPr>
                <w:rFonts w:ascii="宋体" w:hAnsi="宋体" w:eastAsia="宋体" w:cs="宋体"/>
                <w:sz w:val="22"/>
                <w:highlight w:val="none"/>
              </w:rPr>
            </w:pPr>
          </w:p>
        </w:tc>
      </w:tr>
      <w:tr>
        <w:tblPrEx>
          <w:tblCellMar>
            <w:top w:w="0" w:type="dxa"/>
            <w:left w:w="10" w:type="dxa"/>
            <w:bottom w:w="0" w:type="dxa"/>
            <w:right w:w="10" w:type="dxa"/>
          </w:tblCellMar>
        </w:tblPrEx>
        <w:trPr>
          <w:gridBefore w:val="2"/>
          <w:gridAfter w:val="1"/>
          <w:wBefore w:w="15" w:type="dxa"/>
          <w:wAfter w:w="5" w:type="dxa"/>
          <w:jc w:val="center"/>
        </w:trPr>
        <w:tc>
          <w:tcPr>
            <w:tcW w:w="1315" w:type="dxa"/>
            <w:gridSpan w:val="4"/>
            <w:vMerge w:val="continue"/>
            <w:tcBorders>
              <w:top w:val="single" w:color="000000" w:sz="0" w:space="0"/>
              <w:left w:val="single" w:color="000000" w:sz="4" w:space="0"/>
              <w:bottom w:val="single" w:color="000000" w:sz="0" w:space="0"/>
              <w:right w:val="single" w:color="000000" w:sz="4" w:space="0"/>
            </w:tcBorders>
            <w:shd w:val="clear" w:color="000000" w:fill="FFFFFF"/>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00" w:lineRule="exact"/>
              <w:rPr>
                <w:rFonts w:ascii="宋体" w:hAnsi="宋体" w:eastAsia="宋体" w:cs="宋体"/>
                <w:sz w:val="22"/>
                <w:highlight w:val="none"/>
              </w:rPr>
            </w:pPr>
          </w:p>
        </w:tc>
        <w:tc>
          <w:tcPr>
            <w:tcW w:w="993" w:type="dxa"/>
            <w:gridSpan w:val="4"/>
            <w:vMerge w:val="continue"/>
            <w:tcBorders>
              <w:top w:val="single" w:color="000000" w:sz="0" w:space="0"/>
              <w:left w:val="single" w:color="000000" w:sz="4" w:space="0"/>
              <w:bottom w:val="single" w:color="000000" w:sz="4" w:space="0"/>
              <w:right w:val="single" w:color="000000" w:sz="4" w:space="0"/>
            </w:tcBorders>
            <w:shd w:val="clear" w:color="000000" w:fill="FFFFFF"/>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00" w:lineRule="exact"/>
              <w:rPr>
                <w:rFonts w:ascii="宋体" w:hAnsi="宋体" w:eastAsia="宋体" w:cs="宋体"/>
                <w:sz w:val="22"/>
                <w:highlight w:val="none"/>
              </w:rPr>
            </w:pPr>
          </w:p>
        </w:tc>
        <w:tc>
          <w:tcPr>
            <w:tcW w:w="1544" w:type="dxa"/>
            <w:gridSpan w:val="4"/>
            <w:vMerge w:val="continue"/>
            <w:tcBorders>
              <w:top w:val="single" w:color="000000" w:sz="0" w:space="0"/>
              <w:left w:val="single" w:color="000000" w:sz="4" w:space="0"/>
              <w:bottom w:val="single" w:color="000000" w:sz="4" w:space="0"/>
              <w:right w:val="single" w:color="000000" w:sz="4" w:space="0"/>
            </w:tcBorders>
            <w:shd w:val="clear" w:color="000000" w:fill="FFFFFF"/>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00" w:lineRule="exact"/>
            </w:pPr>
          </w:p>
        </w:tc>
        <w:tc>
          <w:tcPr>
            <w:tcW w:w="3334" w:type="dxa"/>
            <w:gridSpan w:val="8"/>
            <w:tcBorders>
              <w:top w:val="single" w:color="000000" w:sz="0" w:space="0"/>
              <w:left w:val="single" w:color="000000" w:sz="4" w:space="0"/>
              <w:bottom w:val="single" w:color="000000" w:sz="4" w:space="0"/>
              <w:right w:val="single" w:color="000000" w:sz="4" w:space="0"/>
            </w:tcBorders>
            <w:shd w:val="clear" w:color="000000" w:fill="FFFFFF"/>
            <w:noWrap w:val="0"/>
            <w:tcMar>
              <w:left w:w="108"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center"/>
              <w:rPr>
                <w:rFonts w:ascii="宋体" w:hAnsi="宋体" w:eastAsia="宋体" w:cs="宋体"/>
                <w:highlight w:val="none"/>
              </w:rPr>
            </w:pPr>
            <w:r>
              <w:rPr>
                <w:rFonts w:hint="eastAsia" w:ascii="宋体" w:hAnsi="宋体" w:eastAsia="宋体" w:cs="宋体"/>
                <w:i w:val="0"/>
                <w:iCs w:val="0"/>
                <w:color w:val="000000"/>
                <w:kern w:val="0"/>
                <w:sz w:val="22"/>
                <w:szCs w:val="22"/>
                <w:u w:val="none"/>
                <w:lang w:val="en-US" w:eastAsia="zh-CN" w:bidi="ar"/>
              </w:rPr>
              <w:t>项目验收合格率</w:t>
            </w:r>
          </w:p>
        </w:tc>
        <w:tc>
          <w:tcPr>
            <w:tcW w:w="1694" w:type="dxa"/>
            <w:gridSpan w:val="8"/>
            <w:tcBorders>
              <w:top w:val="single" w:color="000000" w:sz="0" w:space="0"/>
              <w:left w:val="single" w:color="000000" w:sz="4" w:space="0"/>
              <w:bottom w:val="single" w:color="000000" w:sz="4" w:space="0"/>
              <w:right w:val="single" w:color="000000" w:sz="4" w:space="0"/>
            </w:tcBorders>
            <w:shd w:val="clear" w:color="000000" w:fill="FFFFFF"/>
            <w:noWrap w:val="0"/>
            <w:tcMar>
              <w:left w:w="108"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center"/>
            </w:pPr>
            <w:r>
              <w:rPr>
                <w:rFonts w:hint="eastAsia" w:ascii="宋体" w:hAnsi="宋体" w:eastAsia="宋体" w:cs="宋体"/>
                <w:i w:val="0"/>
                <w:iCs w:val="0"/>
                <w:color w:val="000000"/>
                <w:kern w:val="0"/>
                <w:sz w:val="24"/>
                <w:szCs w:val="24"/>
                <w:u w:val="none"/>
                <w:lang w:val="en-US" w:eastAsia="zh-CN" w:bidi="ar"/>
              </w:rPr>
              <w:t>≥95%</w:t>
            </w:r>
          </w:p>
        </w:tc>
        <w:tc>
          <w:tcPr>
            <w:tcW w:w="1097" w:type="dxa"/>
            <w:gridSpan w:val="4"/>
            <w:tcBorders>
              <w:top w:val="single" w:color="000000" w:sz="4" w:space="0"/>
              <w:left w:val="single" w:color="000000" w:sz="0" w:space="0"/>
              <w:bottom w:val="single" w:color="000000" w:sz="4" w:space="0"/>
              <w:right w:val="single" w:color="000000" w:sz="4" w:space="0"/>
            </w:tcBorders>
            <w:shd w:val="clear" w:color="000000" w:fill="FFFFFF"/>
            <w:noWrap w:val="0"/>
            <w:tcMar>
              <w:left w:w="108"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center"/>
              <w:rPr>
                <w:rFonts w:ascii="宋体" w:hAnsi="宋体" w:eastAsia="宋体" w:cs="宋体"/>
                <w:sz w:val="22"/>
                <w:highlight w:val="none"/>
              </w:rPr>
            </w:pPr>
            <w:r>
              <w:rPr>
                <w:rFonts w:hint="eastAsia" w:ascii="宋体" w:hAnsi="宋体" w:eastAsia="宋体" w:cs="宋体"/>
                <w:i w:val="0"/>
                <w:iCs w:val="0"/>
                <w:color w:val="000000"/>
                <w:kern w:val="0"/>
                <w:sz w:val="24"/>
                <w:szCs w:val="24"/>
                <w:u w:val="none"/>
                <w:lang w:val="en-US" w:eastAsia="zh-CN" w:bidi="ar"/>
              </w:rPr>
              <w:t>100</w:t>
            </w:r>
          </w:p>
        </w:tc>
        <w:tc>
          <w:tcPr>
            <w:tcW w:w="717" w:type="dxa"/>
            <w:gridSpan w:val="5"/>
            <w:tcBorders>
              <w:top w:val="single" w:color="000000" w:sz="4" w:space="0"/>
              <w:left w:val="single" w:color="000000" w:sz="0" w:space="0"/>
              <w:bottom w:val="single" w:color="000000" w:sz="4" w:space="0"/>
              <w:right w:val="single" w:color="000000" w:sz="4" w:space="0"/>
            </w:tcBorders>
            <w:shd w:val="clear" w:color="000000" w:fill="FFFFFF"/>
            <w:noWrap w:val="0"/>
            <w:tcMar>
              <w:left w:w="108"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center"/>
              <w:rPr>
                <w:rFonts w:ascii="宋体" w:hAnsi="宋体" w:eastAsia="宋体" w:cs="宋体"/>
                <w:sz w:val="22"/>
                <w:highlight w:val="none"/>
              </w:rPr>
            </w:pPr>
            <w:r>
              <w:rPr>
                <w:rFonts w:hint="eastAsia" w:ascii="宋体" w:hAnsi="宋体" w:eastAsia="宋体" w:cs="宋体"/>
                <w:i w:val="0"/>
                <w:iCs w:val="0"/>
                <w:color w:val="000000"/>
                <w:kern w:val="0"/>
                <w:sz w:val="24"/>
                <w:szCs w:val="24"/>
                <w:u w:val="none"/>
                <w:lang w:val="en-US" w:eastAsia="zh-CN" w:bidi="ar"/>
              </w:rPr>
              <w:t>10</w:t>
            </w:r>
          </w:p>
        </w:tc>
        <w:tc>
          <w:tcPr>
            <w:tcW w:w="1286" w:type="dxa"/>
            <w:gridSpan w:val="5"/>
            <w:tcBorders>
              <w:top w:val="single" w:color="000000" w:sz="4" w:space="0"/>
              <w:left w:val="single" w:color="000000" w:sz="0" w:space="0"/>
              <w:bottom w:val="single" w:color="000000" w:sz="4" w:space="0"/>
              <w:right w:val="single" w:color="000000" w:sz="4" w:space="0"/>
            </w:tcBorders>
            <w:shd w:val="clear" w:color="000000" w:fill="FFFFFF"/>
            <w:noWrap w:val="0"/>
            <w:tcMar>
              <w:left w:w="108"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center"/>
            </w:pPr>
            <w:r>
              <w:rPr>
                <w:rFonts w:hint="eastAsia" w:ascii="宋体" w:hAnsi="宋体" w:eastAsia="宋体" w:cs="宋体"/>
                <w:i w:val="0"/>
                <w:iCs w:val="0"/>
                <w:color w:val="000000"/>
                <w:kern w:val="0"/>
                <w:sz w:val="24"/>
                <w:szCs w:val="24"/>
                <w:u w:val="none"/>
                <w:lang w:val="en-US" w:eastAsia="zh-CN" w:bidi="ar"/>
              </w:rPr>
              <w:t>10</w:t>
            </w:r>
          </w:p>
        </w:tc>
        <w:tc>
          <w:tcPr>
            <w:tcW w:w="1550" w:type="dxa"/>
            <w:gridSpan w:val="4"/>
            <w:tcBorders>
              <w:top w:val="single" w:color="000000" w:sz="4" w:space="0"/>
              <w:left w:val="single" w:color="000000" w:sz="0" w:space="0"/>
              <w:bottom w:val="single" w:color="000000" w:sz="4" w:space="0"/>
              <w:right w:val="single" w:color="000000" w:sz="4" w:space="0"/>
            </w:tcBorders>
            <w:shd w:val="clear" w:color="000000" w:fill="FFFFFF"/>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00" w:lineRule="exact"/>
              <w:rPr>
                <w:rFonts w:ascii="宋体" w:hAnsi="宋体" w:eastAsia="宋体" w:cs="宋体"/>
                <w:sz w:val="22"/>
                <w:highlight w:val="none"/>
              </w:rPr>
            </w:pPr>
          </w:p>
        </w:tc>
      </w:tr>
      <w:tr>
        <w:tblPrEx>
          <w:tblCellMar>
            <w:top w:w="0" w:type="dxa"/>
            <w:left w:w="10" w:type="dxa"/>
            <w:bottom w:w="0" w:type="dxa"/>
            <w:right w:w="10" w:type="dxa"/>
          </w:tblCellMar>
        </w:tblPrEx>
        <w:trPr>
          <w:gridBefore w:val="2"/>
          <w:gridAfter w:val="1"/>
          <w:wBefore w:w="15" w:type="dxa"/>
          <w:wAfter w:w="5" w:type="dxa"/>
          <w:jc w:val="center"/>
        </w:trPr>
        <w:tc>
          <w:tcPr>
            <w:tcW w:w="1315" w:type="dxa"/>
            <w:gridSpan w:val="4"/>
            <w:vMerge w:val="continue"/>
            <w:tcBorders>
              <w:top w:val="single" w:color="000000" w:sz="0" w:space="0"/>
              <w:left w:val="single" w:color="000000" w:sz="4" w:space="0"/>
              <w:bottom w:val="single" w:color="000000" w:sz="0" w:space="0"/>
              <w:right w:val="single" w:color="000000" w:sz="4" w:space="0"/>
            </w:tcBorders>
            <w:shd w:val="clear" w:color="000000" w:fill="FFFFFF"/>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00" w:lineRule="exact"/>
              <w:rPr>
                <w:rFonts w:ascii="宋体" w:hAnsi="宋体" w:eastAsia="宋体" w:cs="宋体"/>
                <w:sz w:val="22"/>
                <w:highlight w:val="none"/>
              </w:rPr>
            </w:pPr>
          </w:p>
        </w:tc>
        <w:tc>
          <w:tcPr>
            <w:tcW w:w="993" w:type="dxa"/>
            <w:gridSpan w:val="4"/>
            <w:vMerge w:val="continue"/>
            <w:tcBorders>
              <w:top w:val="single" w:color="000000" w:sz="4" w:space="0"/>
              <w:left w:val="single" w:color="000000" w:sz="4" w:space="0"/>
              <w:bottom w:val="single" w:color="000000" w:sz="0" w:space="0"/>
              <w:right w:val="single" w:color="000000" w:sz="4" w:space="0"/>
            </w:tcBorders>
            <w:shd w:val="clear" w:color="000000" w:fill="FFFFFF"/>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00" w:lineRule="exact"/>
              <w:rPr>
                <w:rFonts w:ascii="宋体" w:hAnsi="宋体" w:eastAsia="宋体" w:cs="宋体"/>
                <w:highlight w:val="none"/>
              </w:rPr>
            </w:pPr>
          </w:p>
        </w:tc>
        <w:tc>
          <w:tcPr>
            <w:tcW w:w="1544" w:type="dxa"/>
            <w:gridSpan w:val="4"/>
            <w:tcBorders>
              <w:top w:val="single" w:color="000000" w:sz="4" w:space="0"/>
              <w:left w:val="single" w:color="000000" w:sz="4" w:space="0"/>
              <w:bottom w:val="single" w:color="000000" w:sz="0" w:space="0"/>
              <w:right w:val="single" w:color="000000" w:sz="4" w:space="0"/>
            </w:tcBorders>
            <w:shd w:val="clear" w:color="000000" w:fill="FFFFFF"/>
            <w:noWrap w:val="0"/>
            <w:tcMar>
              <w:left w:w="108"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center"/>
            </w:pPr>
            <w:r>
              <w:rPr>
                <w:rFonts w:hint="eastAsia" w:ascii="宋体" w:hAnsi="宋体" w:eastAsia="宋体" w:cs="宋体"/>
                <w:i w:val="0"/>
                <w:iCs w:val="0"/>
                <w:color w:val="000000"/>
                <w:kern w:val="0"/>
                <w:sz w:val="22"/>
                <w:szCs w:val="22"/>
                <w:u w:val="none"/>
                <w:lang w:val="en-US" w:eastAsia="zh-CN" w:bidi="ar"/>
              </w:rPr>
              <w:t>时效指标</w:t>
            </w:r>
          </w:p>
        </w:tc>
        <w:tc>
          <w:tcPr>
            <w:tcW w:w="3334" w:type="dxa"/>
            <w:gridSpan w:val="8"/>
            <w:tcBorders>
              <w:top w:val="single" w:color="000000" w:sz="4" w:space="0"/>
              <w:left w:val="single" w:color="000000" w:sz="4" w:space="0"/>
              <w:bottom w:val="single" w:color="000000" w:sz="4" w:space="0"/>
              <w:right w:val="single" w:color="000000" w:sz="4" w:space="0"/>
            </w:tcBorders>
            <w:shd w:val="clear" w:color="000000" w:fill="FFFFFF"/>
            <w:noWrap w:val="0"/>
            <w:tcMar>
              <w:left w:w="108"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center"/>
              <w:rPr>
                <w:rFonts w:ascii="宋体" w:hAnsi="宋体" w:eastAsia="宋体" w:cs="宋体"/>
                <w:highlight w:val="none"/>
              </w:rPr>
            </w:pPr>
            <w:r>
              <w:rPr>
                <w:rFonts w:hint="eastAsia" w:ascii="宋体" w:hAnsi="宋体" w:eastAsia="宋体" w:cs="宋体"/>
                <w:i w:val="0"/>
                <w:iCs w:val="0"/>
                <w:color w:val="000000"/>
                <w:kern w:val="0"/>
                <w:sz w:val="22"/>
                <w:szCs w:val="22"/>
                <w:u w:val="none"/>
                <w:lang w:val="en-US" w:eastAsia="zh-CN" w:bidi="ar"/>
              </w:rPr>
              <w:t>项目完成率</w:t>
            </w:r>
          </w:p>
        </w:tc>
        <w:tc>
          <w:tcPr>
            <w:tcW w:w="1694" w:type="dxa"/>
            <w:gridSpan w:val="8"/>
            <w:tcBorders>
              <w:top w:val="single" w:color="000000" w:sz="4" w:space="0"/>
              <w:left w:val="single" w:color="000000" w:sz="4" w:space="0"/>
              <w:bottom w:val="single" w:color="000000" w:sz="4" w:space="0"/>
              <w:right w:val="single" w:color="000000" w:sz="4" w:space="0"/>
            </w:tcBorders>
            <w:shd w:val="clear" w:color="000000" w:fill="FFFFFF"/>
            <w:noWrap w:val="0"/>
            <w:tcMar>
              <w:left w:w="108"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center"/>
            </w:pPr>
            <w:r>
              <w:rPr>
                <w:rFonts w:hint="eastAsia" w:ascii="宋体" w:hAnsi="宋体" w:eastAsia="宋体" w:cs="宋体"/>
                <w:i w:val="0"/>
                <w:iCs w:val="0"/>
                <w:color w:val="000000"/>
                <w:kern w:val="0"/>
                <w:sz w:val="24"/>
                <w:szCs w:val="24"/>
                <w:u w:val="none"/>
                <w:lang w:val="en-US" w:eastAsia="zh-CN" w:bidi="ar"/>
              </w:rPr>
              <w:t>≥100%</w:t>
            </w:r>
          </w:p>
        </w:tc>
        <w:tc>
          <w:tcPr>
            <w:tcW w:w="1097" w:type="dxa"/>
            <w:gridSpan w:val="4"/>
            <w:tcBorders>
              <w:top w:val="single" w:color="000000" w:sz="4" w:space="0"/>
              <w:left w:val="single" w:color="000000" w:sz="4" w:space="0"/>
              <w:bottom w:val="single" w:color="000000" w:sz="4" w:space="0"/>
              <w:right w:val="single" w:color="000000" w:sz="4" w:space="0"/>
            </w:tcBorders>
            <w:shd w:val="clear" w:color="000000" w:fill="FFFFFF"/>
            <w:noWrap w:val="0"/>
            <w:tcMar>
              <w:left w:w="108"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center"/>
              <w:rPr>
                <w:rFonts w:ascii="宋体" w:hAnsi="宋体" w:eastAsia="宋体" w:cs="宋体"/>
                <w:sz w:val="22"/>
                <w:highlight w:val="none"/>
              </w:rPr>
            </w:pPr>
            <w:r>
              <w:rPr>
                <w:rFonts w:hint="eastAsia" w:ascii="宋体" w:hAnsi="宋体" w:eastAsia="宋体" w:cs="宋体"/>
                <w:i w:val="0"/>
                <w:iCs w:val="0"/>
                <w:color w:val="000000"/>
                <w:kern w:val="0"/>
                <w:sz w:val="24"/>
                <w:szCs w:val="24"/>
                <w:u w:val="none"/>
                <w:lang w:val="en-US" w:eastAsia="zh-CN" w:bidi="ar"/>
              </w:rPr>
              <w:t>100</w:t>
            </w:r>
          </w:p>
        </w:tc>
        <w:tc>
          <w:tcPr>
            <w:tcW w:w="717" w:type="dxa"/>
            <w:gridSpan w:val="5"/>
            <w:tcBorders>
              <w:top w:val="single" w:color="000000" w:sz="4" w:space="0"/>
              <w:left w:val="single" w:color="000000" w:sz="4" w:space="0"/>
              <w:bottom w:val="single" w:color="000000" w:sz="4" w:space="0"/>
              <w:right w:val="single" w:color="000000" w:sz="4" w:space="0"/>
            </w:tcBorders>
            <w:shd w:val="clear" w:color="000000" w:fill="FFFFFF"/>
            <w:noWrap w:val="0"/>
            <w:tcMar>
              <w:left w:w="108"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center"/>
              <w:rPr>
                <w:rFonts w:ascii="宋体" w:hAnsi="宋体" w:eastAsia="宋体" w:cs="宋体"/>
                <w:sz w:val="22"/>
                <w:highlight w:val="none"/>
              </w:rPr>
            </w:pPr>
            <w:r>
              <w:rPr>
                <w:rFonts w:hint="eastAsia" w:ascii="宋体" w:hAnsi="宋体" w:eastAsia="宋体" w:cs="宋体"/>
                <w:i w:val="0"/>
                <w:iCs w:val="0"/>
                <w:color w:val="000000"/>
                <w:kern w:val="0"/>
                <w:sz w:val="24"/>
                <w:szCs w:val="24"/>
                <w:u w:val="none"/>
                <w:lang w:val="en-US" w:eastAsia="zh-CN" w:bidi="ar"/>
              </w:rPr>
              <w:t>10</w:t>
            </w:r>
          </w:p>
        </w:tc>
        <w:tc>
          <w:tcPr>
            <w:tcW w:w="1286" w:type="dxa"/>
            <w:gridSpan w:val="5"/>
            <w:tcBorders>
              <w:top w:val="single" w:color="000000" w:sz="4" w:space="0"/>
              <w:left w:val="single" w:color="000000" w:sz="4" w:space="0"/>
              <w:bottom w:val="single" w:color="000000" w:sz="4" w:space="0"/>
              <w:right w:val="single" w:color="000000" w:sz="4" w:space="0"/>
            </w:tcBorders>
            <w:shd w:val="clear" w:color="000000" w:fill="FFFFFF"/>
            <w:noWrap w:val="0"/>
            <w:tcMar>
              <w:left w:w="108"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center"/>
            </w:pPr>
            <w:r>
              <w:rPr>
                <w:rFonts w:hint="eastAsia" w:ascii="宋体" w:hAnsi="宋体" w:eastAsia="宋体" w:cs="宋体"/>
                <w:i w:val="0"/>
                <w:iCs w:val="0"/>
                <w:color w:val="000000"/>
                <w:kern w:val="0"/>
                <w:sz w:val="24"/>
                <w:szCs w:val="24"/>
                <w:u w:val="none"/>
                <w:lang w:val="en-US" w:eastAsia="zh-CN" w:bidi="ar"/>
              </w:rPr>
              <w:t>10</w:t>
            </w:r>
          </w:p>
        </w:tc>
        <w:tc>
          <w:tcPr>
            <w:tcW w:w="1550" w:type="dxa"/>
            <w:gridSpan w:val="4"/>
            <w:tcBorders>
              <w:top w:val="single" w:color="000000" w:sz="4" w:space="0"/>
              <w:left w:val="single" w:color="000000" w:sz="4" w:space="0"/>
              <w:bottom w:val="single" w:color="000000" w:sz="4" w:space="0"/>
              <w:right w:val="single" w:color="000000" w:sz="4" w:space="0"/>
            </w:tcBorders>
            <w:shd w:val="clear" w:color="000000" w:fill="FFFFFF"/>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00" w:lineRule="exact"/>
              <w:rPr>
                <w:rFonts w:ascii="宋体" w:hAnsi="宋体" w:eastAsia="宋体" w:cs="宋体"/>
                <w:sz w:val="22"/>
                <w:highlight w:val="none"/>
              </w:rPr>
            </w:pPr>
          </w:p>
        </w:tc>
      </w:tr>
      <w:tr>
        <w:tblPrEx>
          <w:tblCellMar>
            <w:top w:w="0" w:type="dxa"/>
            <w:left w:w="10" w:type="dxa"/>
            <w:bottom w:w="0" w:type="dxa"/>
            <w:right w:w="10" w:type="dxa"/>
          </w:tblCellMar>
        </w:tblPrEx>
        <w:trPr>
          <w:gridBefore w:val="2"/>
          <w:gridAfter w:val="1"/>
          <w:wBefore w:w="15" w:type="dxa"/>
          <w:wAfter w:w="5" w:type="dxa"/>
          <w:jc w:val="center"/>
        </w:trPr>
        <w:tc>
          <w:tcPr>
            <w:tcW w:w="1315" w:type="dxa"/>
            <w:gridSpan w:val="4"/>
            <w:vMerge w:val="continue"/>
            <w:tcBorders>
              <w:top w:val="single" w:color="000000" w:sz="0" w:space="0"/>
              <w:left w:val="single" w:color="000000" w:sz="4" w:space="0"/>
              <w:bottom w:val="single" w:color="000000" w:sz="0" w:space="0"/>
              <w:right w:val="single" w:color="000000" w:sz="4" w:space="0"/>
            </w:tcBorders>
            <w:shd w:val="clear" w:color="000000" w:fill="FFFFFF"/>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00" w:lineRule="exact"/>
              <w:rPr>
                <w:rFonts w:ascii="宋体" w:hAnsi="宋体" w:eastAsia="宋体" w:cs="宋体"/>
                <w:sz w:val="22"/>
                <w:highlight w:val="none"/>
              </w:rPr>
            </w:pPr>
          </w:p>
        </w:tc>
        <w:tc>
          <w:tcPr>
            <w:tcW w:w="993" w:type="dxa"/>
            <w:gridSpan w:val="4"/>
            <w:tcBorders>
              <w:top w:val="single" w:color="000000" w:sz="0" w:space="0"/>
              <w:left w:val="single" w:color="000000" w:sz="4" w:space="0"/>
              <w:bottom w:val="single" w:color="000000" w:sz="4" w:space="0"/>
              <w:right w:val="single" w:color="000000" w:sz="4" w:space="0"/>
            </w:tcBorders>
            <w:shd w:val="clear" w:color="000000" w:fill="FFFFFF"/>
            <w:noWrap w:val="0"/>
            <w:tcMar>
              <w:left w:w="108"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成本</w:t>
            </w:r>
          </w:p>
          <w:p>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center"/>
              <w:rPr>
                <w:rFonts w:ascii="宋体" w:hAnsi="宋体" w:eastAsia="宋体" w:cs="宋体"/>
                <w:sz w:val="22"/>
                <w:highlight w:val="none"/>
              </w:rPr>
            </w:pPr>
            <w:r>
              <w:rPr>
                <w:rFonts w:hint="eastAsia" w:ascii="宋体" w:hAnsi="宋体" w:eastAsia="宋体" w:cs="宋体"/>
                <w:i w:val="0"/>
                <w:iCs w:val="0"/>
                <w:color w:val="000000"/>
                <w:kern w:val="0"/>
                <w:sz w:val="22"/>
                <w:szCs w:val="22"/>
                <w:u w:val="none"/>
                <w:lang w:val="en-US" w:eastAsia="zh-CN" w:bidi="ar"/>
              </w:rPr>
              <w:t>指标</w:t>
            </w:r>
          </w:p>
        </w:tc>
        <w:tc>
          <w:tcPr>
            <w:tcW w:w="1544" w:type="dxa"/>
            <w:gridSpan w:val="4"/>
            <w:tcBorders>
              <w:top w:val="single" w:color="000000" w:sz="0" w:space="0"/>
              <w:left w:val="single" w:color="000000" w:sz="4" w:space="0"/>
              <w:bottom w:val="single" w:color="000000" w:sz="4" w:space="0"/>
              <w:right w:val="single" w:color="000000" w:sz="4" w:space="0"/>
            </w:tcBorders>
            <w:shd w:val="clear" w:color="000000" w:fill="FFFFFF"/>
            <w:noWrap w:val="0"/>
            <w:tcMar>
              <w:left w:w="108"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center"/>
            </w:pPr>
            <w:r>
              <w:rPr>
                <w:rFonts w:hint="eastAsia" w:ascii="宋体" w:hAnsi="宋体" w:eastAsia="宋体" w:cs="宋体"/>
                <w:i w:val="0"/>
                <w:iCs w:val="0"/>
                <w:color w:val="000000"/>
                <w:kern w:val="0"/>
                <w:sz w:val="22"/>
                <w:szCs w:val="22"/>
                <w:u w:val="none"/>
                <w:lang w:val="en-US" w:eastAsia="zh-CN" w:bidi="ar"/>
              </w:rPr>
              <w:t>经济成本指标</w:t>
            </w:r>
          </w:p>
        </w:tc>
        <w:tc>
          <w:tcPr>
            <w:tcW w:w="3334" w:type="dxa"/>
            <w:gridSpan w:val="8"/>
            <w:tcBorders>
              <w:top w:val="single" w:color="000000" w:sz="4" w:space="0"/>
              <w:left w:val="single" w:color="000000" w:sz="4" w:space="0"/>
              <w:bottom w:val="single" w:color="000000" w:sz="4" w:space="0"/>
              <w:right w:val="single" w:color="000000" w:sz="4" w:space="0"/>
            </w:tcBorders>
            <w:shd w:val="clear" w:color="000000" w:fill="FFFFFF"/>
            <w:noWrap w:val="0"/>
            <w:tcMar>
              <w:left w:w="108"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center"/>
              <w:rPr>
                <w:rFonts w:ascii="宋体" w:hAnsi="宋体" w:eastAsia="宋体" w:cs="宋体"/>
                <w:highlight w:val="none"/>
              </w:rPr>
            </w:pPr>
            <w:r>
              <w:rPr>
                <w:rFonts w:hint="eastAsia" w:ascii="宋体" w:hAnsi="宋体" w:eastAsia="宋体" w:cs="宋体"/>
                <w:i w:val="0"/>
                <w:iCs w:val="0"/>
                <w:color w:val="000000"/>
                <w:kern w:val="0"/>
                <w:sz w:val="22"/>
                <w:szCs w:val="22"/>
                <w:u w:val="none"/>
                <w:lang w:val="en-US" w:eastAsia="zh-CN" w:bidi="ar"/>
              </w:rPr>
              <w:t>省级投入的补助金额</w:t>
            </w:r>
          </w:p>
        </w:tc>
        <w:tc>
          <w:tcPr>
            <w:tcW w:w="1694" w:type="dxa"/>
            <w:gridSpan w:val="8"/>
            <w:tcBorders>
              <w:top w:val="single" w:color="000000" w:sz="4" w:space="0"/>
              <w:left w:val="single" w:color="000000" w:sz="4" w:space="0"/>
              <w:bottom w:val="single" w:color="000000" w:sz="4" w:space="0"/>
              <w:right w:val="single" w:color="000000" w:sz="4" w:space="0"/>
            </w:tcBorders>
            <w:shd w:val="clear" w:color="000000" w:fill="FFFFFF"/>
            <w:noWrap w:val="0"/>
            <w:tcMar>
              <w:left w:w="108"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center"/>
            </w:pPr>
            <w:r>
              <w:rPr>
                <w:rFonts w:hint="eastAsia" w:ascii="宋体" w:hAnsi="宋体" w:eastAsia="宋体" w:cs="宋体"/>
                <w:i w:val="0"/>
                <w:iCs w:val="0"/>
                <w:color w:val="000000"/>
                <w:kern w:val="0"/>
                <w:sz w:val="24"/>
                <w:szCs w:val="24"/>
                <w:u w:val="none"/>
                <w:lang w:val="en-US" w:eastAsia="zh-CN" w:bidi="ar"/>
              </w:rPr>
              <w:t>≥37.5万元</w:t>
            </w:r>
          </w:p>
        </w:tc>
        <w:tc>
          <w:tcPr>
            <w:tcW w:w="1097" w:type="dxa"/>
            <w:gridSpan w:val="4"/>
            <w:tcBorders>
              <w:top w:val="single" w:color="000000" w:sz="4" w:space="0"/>
              <w:left w:val="single" w:color="000000" w:sz="0" w:space="0"/>
              <w:bottom w:val="single" w:color="000000" w:sz="4" w:space="0"/>
              <w:right w:val="single" w:color="000000" w:sz="4" w:space="0"/>
            </w:tcBorders>
            <w:shd w:val="clear" w:color="000000" w:fill="FFFFFF"/>
            <w:noWrap w:val="0"/>
            <w:tcMar>
              <w:left w:w="108"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center"/>
              <w:rPr>
                <w:rFonts w:ascii="宋体" w:hAnsi="宋体" w:eastAsia="宋体" w:cs="宋体"/>
                <w:sz w:val="22"/>
                <w:highlight w:val="none"/>
              </w:rPr>
            </w:pPr>
            <w:r>
              <w:rPr>
                <w:rFonts w:hint="eastAsia" w:ascii="宋体" w:hAnsi="宋体" w:eastAsia="宋体" w:cs="宋体"/>
                <w:i w:val="0"/>
                <w:iCs w:val="0"/>
                <w:color w:val="000000"/>
                <w:kern w:val="0"/>
                <w:sz w:val="24"/>
                <w:szCs w:val="24"/>
                <w:u w:val="none"/>
                <w:lang w:val="en-US" w:eastAsia="zh-CN" w:bidi="ar"/>
              </w:rPr>
              <w:t>37.5</w:t>
            </w:r>
          </w:p>
        </w:tc>
        <w:tc>
          <w:tcPr>
            <w:tcW w:w="717" w:type="dxa"/>
            <w:gridSpan w:val="5"/>
            <w:tcBorders>
              <w:top w:val="single" w:color="000000" w:sz="4" w:space="0"/>
              <w:left w:val="single" w:color="000000" w:sz="0" w:space="0"/>
              <w:bottom w:val="single" w:color="000000" w:sz="4" w:space="0"/>
              <w:right w:val="single" w:color="000000" w:sz="4" w:space="0"/>
            </w:tcBorders>
            <w:shd w:val="clear" w:color="000000" w:fill="FFFFFF"/>
            <w:noWrap w:val="0"/>
            <w:tcMar>
              <w:left w:w="108"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center"/>
              <w:rPr>
                <w:rFonts w:ascii="宋体" w:hAnsi="宋体" w:eastAsia="宋体" w:cs="宋体"/>
                <w:sz w:val="22"/>
                <w:highlight w:val="none"/>
              </w:rPr>
            </w:pPr>
            <w:r>
              <w:rPr>
                <w:rFonts w:hint="eastAsia" w:ascii="宋体" w:hAnsi="宋体" w:eastAsia="宋体" w:cs="宋体"/>
                <w:i w:val="0"/>
                <w:iCs w:val="0"/>
                <w:color w:val="000000"/>
                <w:kern w:val="0"/>
                <w:sz w:val="24"/>
                <w:szCs w:val="24"/>
                <w:u w:val="none"/>
                <w:lang w:val="en-US" w:eastAsia="zh-CN" w:bidi="ar"/>
              </w:rPr>
              <w:t>10</w:t>
            </w:r>
          </w:p>
        </w:tc>
        <w:tc>
          <w:tcPr>
            <w:tcW w:w="1286" w:type="dxa"/>
            <w:gridSpan w:val="5"/>
            <w:tcBorders>
              <w:top w:val="single" w:color="000000" w:sz="4" w:space="0"/>
              <w:left w:val="single" w:color="000000" w:sz="0" w:space="0"/>
              <w:bottom w:val="single" w:color="000000" w:sz="4" w:space="0"/>
              <w:right w:val="single" w:color="000000" w:sz="4" w:space="0"/>
            </w:tcBorders>
            <w:shd w:val="clear" w:color="000000" w:fill="FFFFFF"/>
            <w:noWrap w:val="0"/>
            <w:tcMar>
              <w:left w:w="108"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center"/>
            </w:pPr>
            <w:r>
              <w:rPr>
                <w:rFonts w:hint="eastAsia" w:ascii="宋体" w:hAnsi="宋体" w:eastAsia="宋体" w:cs="宋体"/>
                <w:i w:val="0"/>
                <w:iCs w:val="0"/>
                <w:color w:val="000000"/>
                <w:kern w:val="0"/>
                <w:sz w:val="24"/>
                <w:szCs w:val="24"/>
                <w:u w:val="none"/>
                <w:lang w:val="en-US" w:eastAsia="zh-CN" w:bidi="ar"/>
              </w:rPr>
              <w:t>10</w:t>
            </w:r>
          </w:p>
        </w:tc>
        <w:tc>
          <w:tcPr>
            <w:tcW w:w="1550" w:type="dxa"/>
            <w:gridSpan w:val="4"/>
            <w:tcBorders>
              <w:top w:val="single" w:color="000000" w:sz="4" w:space="0"/>
              <w:left w:val="single" w:color="000000" w:sz="0" w:space="0"/>
              <w:bottom w:val="single" w:color="000000" w:sz="4" w:space="0"/>
              <w:right w:val="single" w:color="000000" w:sz="4" w:space="0"/>
            </w:tcBorders>
            <w:shd w:val="clear" w:color="000000" w:fill="FFFFFF"/>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00" w:lineRule="exact"/>
              <w:rPr>
                <w:rFonts w:ascii="宋体" w:hAnsi="宋体" w:eastAsia="宋体" w:cs="宋体"/>
                <w:sz w:val="22"/>
                <w:highlight w:val="none"/>
              </w:rPr>
            </w:pPr>
          </w:p>
        </w:tc>
      </w:tr>
      <w:tr>
        <w:tblPrEx>
          <w:tblCellMar>
            <w:top w:w="0" w:type="dxa"/>
            <w:left w:w="10" w:type="dxa"/>
            <w:bottom w:w="0" w:type="dxa"/>
            <w:right w:w="10" w:type="dxa"/>
          </w:tblCellMar>
        </w:tblPrEx>
        <w:trPr>
          <w:gridBefore w:val="2"/>
          <w:gridAfter w:val="1"/>
          <w:wBefore w:w="15" w:type="dxa"/>
          <w:wAfter w:w="5" w:type="dxa"/>
          <w:jc w:val="center"/>
        </w:trPr>
        <w:tc>
          <w:tcPr>
            <w:tcW w:w="1315" w:type="dxa"/>
            <w:gridSpan w:val="4"/>
            <w:vMerge w:val="continue"/>
            <w:tcBorders>
              <w:top w:val="single" w:color="000000" w:sz="0" w:space="0"/>
              <w:left w:val="single" w:color="000000" w:sz="4" w:space="0"/>
              <w:bottom w:val="single" w:color="000000" w:sz="0" w:space="0"/>
              <w:right w:val="single" w:color="000000" w:sz="4" w:space="0"/>
            </w:tcBorders>
            <w:shd w:val="clear" w:color="000000" w:fill="FFFFFF"/>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00" w:lineRule="exact"/>
              <w:rPr>
                <w:rFonts w:ascii="宋体" w:hAnsi="宋体" w:eastAsia="宋体" w:cs="宋体"/>
                <w:sz w:val="22"/>
                <w:highlight w:val="none"/>
              </w:rPr>
            </w:pPr>
          </w:p>
        </w:tc>
        <w:tc>
          <w:tcPr>
            <w:tcW w:w="993" w:type="dxa"/>
            <w:gridSpan w:val="4"/>
            <w:vMerge w:val="restart"/>
            <w:tcBorders>
              <w:top w:val="single" w:color="000000" w:sz="0" w:space="0"/>
              <w:left w:val="single" w:color="000000" w:sz="4" w:space="0"/>
              <w:bottom w:val="single" w:color="000000" w:sz="4" w:space="0"/>
              <w:right w:val="single" w:color="000000" w:sz="4" w:space="0"/>
            </w:tcBorders>
            <w:shd w:val="clear" w:color="000000" w:fill="FFFFFF"/>
            <w:noWrap w:val="0"/>
            <w:tcMar>
              <w:left w:w="108"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效益</w:t>
            </w:r>
          </w:p>
          <w:p>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center"/>
              <w:rPr>
                <w:rFonts w:ascii="宋体" w:hAnsi="宋体" w:eastAsia="宋体" w:cs="宋体"/>
                <w:sz w:val="22"/>
                <w:highlight w:val="none"/>
              </w:rPr>
            </w:pPr>
            <w:r>
              <w:rPr>
                <w:rFonts w:hint="eastAsia" w:ascii="宋体" w:hAnsi="宋体" w:eastAsia="宋体" w:cs="宋体"/>
                <w:i w:val="0"/>
                <w:iCs w:val="0"/>
                <w:color w:val="000000"/>
                <w:kern w:val="0"/>
                <w:sz w:val="22"/>
                <w:szCs w:val="22"/>
                <w:u w:val="none"/>
                <w:lang w:val="en-US" w:eastAsia="zh-CN" w:bidi="ar"/>
              </w:rPr>
              <w:t>指标</w:t>
            </w:r>
          </w:p>
        </w:tc>
        <w:tc>
          <w:tcPr>
            <w:tcW w:w="1544" w:type="dxa"/>
            <w:gridSpan w:val="4"/>
            <w:vMerge w:val="restart"/>
            <w:tcBorders>
              <w:top w:val="single" w:color="000000" w:sz="0" w:space="0"/>
              <w:left w:val="single" w:color="000000" w:sz="4" w:space="0"/>
              <w:bottom w:val="single" w:color="000000" w:sz="4" w:space="0"/>
              <w:right w:val="single" w:color="000000" w:sz="4" w:space="0"/>
            </w:tcBorders>
            <w:shd w:val="clear" w:color="000000" w:fill="FFFFFF"/>
            <w:noWrap w:val="0"/>
            <w:tcMar>
              <w:left w:w="108"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center"/>
            </w:pPr>
            <w:r>
              <w:rPr>
                <w:rFonts w:hint="eastAsia" w:ascii="宋体" w:hAnsi="宋体" w:eastAsia="宋体" w:cs="宋体"/>
                <w:i w:val="0"/>
                <w:iCs w:val="0"/>
                <w:color w:val="000000"/>
                <w:kern w:val="0"/>
                <w:sz w:val="22"/>
                <w:szCs w:val="22"/>
                <w:u w:val="none"/>
                <w:lang w:val="en-US" w:eastAsia="zh-CN" w:bidi="ar"/>
              </w:rPr>
              <w:t>社会效益指标</w:t>
            </w:r>
          </w:p>
        </w:tc>
        <w:tc>
          <w:tcPr>
            <w:tcW w:w="3334" w:type="dxa"/>
            <w:gridSpan w:val="8"/>
            <w:tcBorders>
              <w:top w:val="single" w:color="000000" w:sz="4" w:space="0"/>
              <w:left w:val="single" w:color="000000" w:sz="4" w:space="0"/>
              <w:bottom w:val="single" w:color="000000" w:sz="4" w:space="0"/>
              <w:right w:val="single" w:color="000000" w:sz="4" w:space="0"/>
            </w:tcBorders>
            <w:shd w:val="clear" w:color="000000" w:fill="FFFFFF"/>
            <w:noWrap w:val="0"/>
            <w:tcMar>
              <w:left w:w="108"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center"/>
              <w:rPr>
                <w:rFonts w:ascii="宋体" w:hAnsi="宋体" w:eastAsia="宋体" w:cs="宋体"/>
                <w:highlight w:val="none"/>
              </w:rPr>
            </w:pPr>
            <w:r>
              <w:rPr>
                <w:rFonts w:hint="eastAsia" w:ascii="宋体" w:hAnsi="宋体" w:eastAsia="宋体" w:cs="宋体"/>
                <w:i w:val="0"/>
                <w:iCs w:val="0"/>
                <w:color w:val="000000"/>
                <w:kern w:val="0"/>
                <w:sz w:val="22"/>
                <w:szCs w:val="22"/>
                <w:u w:val="none"/>
                <w:lang w:val="en-US" w:eastAsia="zh-CN" w:bidi="ar"/>
              </w:rPr>
              <w:t>诉求件处理率</w:t>
            </w:r>
          </w:p>
        </w:tc>
        <w:tc>
          <w:tcPr>
            <w:tcW w:w="1694" w:type="dxa"/>
            <w:gridSpan w:val="8"/>
            <w:tcBorders>
              <w:top w:val="single" w:color="000000" w:sz="4" w:space="0"/>
              <w:left w:val="single" w:color="000000" w:sz="4" w:space="0"/>
              <w:bottom w:val="single" w:color="000000" w:sz="4" w:space="0"/>
              <w:right w:val="single" w:color="000000" w:sz="4" w:space="0"/>
            </w:tcBorders>
            <w:shd w:val="clear" w:color="000000" w:fill="FFFFFF"/>
            <w:noWrap w:val="0"/>
            <w:tcMar>
              <w:left w:w="108"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center"/>
            </w:pPr>
            <w:r>
              <w:rPr>
                <w:rFonts w:hint="eastAsia" w:ascii="宋体" w:hAnsi="宋体" w:eastAsia="宋体" w:cs="宋体"/>
                <w:i w:val="0"/>
                <w:iCs w:val="0"/>
                <w:color w:val="000000"/>
                <w:kern w:val="0"/>
                <w:sz w:val="24"/>
                <w:szCs w:val="24"/>
                <w:u w:val="none"/>
                <w:lang w:val="en-US" w:eastAsia="zh-CN" w:bidi="ar"/>
              </w:rPr>
              <w:t>≥90％</w:t>
            </w:r>
          </w:p>
        </w:tc>
        <w:tc>
          <w:tcPr>
            <w:tcW w:w="1097" w:type="dxa"/>
            <w:gridSpan w:val="4"/>
            <w:tcBorders>
              <w:top w:val="single" w:color="000000" w:sz="4" w:space="0"/>
              <w:left w:val="single" w:color="000000" w:sz="0" w:space="0"/>
              <w:bottom w:val="single" w:color="000000" w:sz="4" w:space="0"/>
              <w:right w:val="single" w:color="000000" w:sz="4" w:space="0"/>
            </w:tcBorders>
            <w:shd w:val="clear" w:color="000000" w:fill="FFFFFF"/>
            <w:noWrap w:val="0"/>
            <w:tcMar>
              <w:left w:w="108"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center"/>
              <w:rPr>
                <w:rFonts w:ascii="宋体" w:hAnsi="宋体" w:eastAsia="宋体" w:cs="宋体"/>
                <w:sz w:val="22"/>
                <w:highlight w:val="none"/>
              </w:rPr>
            </w:pPr>
            <w:r>
              <w:rPr>
                <w:rFonts w:hint="eastAsia" w:ascii="宋体" w:hAnsi="宋体" w:eastAsia="宋体" w:cs="宋体"/>
                <w:i w:val="0"/>
                <w:iCs w:val="0"/>
                <w:color w:val="000000"/>
                <w:kern w:val="0"/>
                <w:sz w:val="24"/>
                <w:szCs w:val="24"/>
                <w:u w:val="none"/>
                <w:lang w:val="en-US" w:eastAsia="zh-CN" w:bidi="ar"/>
              </w:rPr>
              <w:t>100</w:t>
            </w:r>
          </w:p>
        </w:tc>
        <w:tc>
          <w:tcPr>
            <w:tcW w:w="717" w:type="dxa"/>
            <w:gridSpan w:val="5"/>
            <w:tcBorders>
              <w:top w:val="single" w:color="000000" w:sz="0" w:space="0"/>
              <w:left w:val="single" w:color="000000" w:sz="0" w:space="0"/>
              <w:bottom w:val="single" w:color="000000" w:sz="4" w:space="0"/>
              <w:right w:val="single" w:color="000000" w:sz="4" w:space="0"/>
            </w:tcBorders>
            <w:shd w:val="clear" w:color="000000" w:fill="FFFFFF"/>
            <w:noWrap w:val="0"/>
            <w:tcMar>
              <w:left w:w="108"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center"/>
              <w:rPr>
                <w:rFonts w:ascii="宋体" w:hAnsi="宋体" w:eastAsia="宋体" w:cs="宋体"/>
                <w:sz w:val="22"/>
                <w:highlight w:val="none"/>
              </w:rPr>
            </w:pPr>
            <w:r>
              <w:rPr>
                <w:rFonts w:hint="eastAsia" w:ascii="宋体" w:hAnsi="宋体" w:eastAsia="宋体" w:cs="宋体"/>
                <w:i w:val="0"/>
                <w:iCs w:val="0"/>
                <w:color w:val="000000"/>
                <w:kern w:val="0"/>
                <w:sz w:val="24"/>
                <w:szCs w:val="24"/>
                <w:u w:val="none"/>
                <w:lang w:val="en-US" w:eastAsia="zh-CN" w:bidi="ar"/>
              </w:rPr>
              <w:t>10</w:t>
            </w:r>
          </w:p>
        </w:tc>
        <w:tc>
          <w:tcPr>
            <w:tcW w:w="1286" w:type="dxa"/>
            <w:gridSpan w:val="5"/>
            <w:tcBorders>
              <w:top w:val="single" w:color="000000" w:sz="0" w:space="0"/>
              <w:left w:val="single" w:color="000000" w:sz="0" w:space="0"/>
              <w:bottom w:val="single" w:color="000000" w:sz="4" w:space="0"/>
              <w:right w:val="single" w:color="000000" w:sz="4" w:space="0"/>
            </w:tcBorders>
            <w:shd w:val="clear" w:color="000000" w:fill="FFFFFF"/>
            <w:noWrap w:val="0"/>
            <w:tcMar>
              <w:left w:w="108"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center"/>
            </w:pPr>
            <w:r>
              <w:rPr>
                <w:rFonts w:hint="eastAsia" w:ascii="宋体" w:hAnsi="宋体" w:eastAsia="宋体" w:cs="宋体"/>
                <w:i w:val="0"/>
                <w:iCs w:val="0"/>
                <w:color w:val="000000"/>
                <w:kern w:val="0"/>
                <w:sz w:val="24"/>
                <w:szCs w:val="24"/>
                <w:u w:val="none"/>
                <w:lang w:val="en-US" w:eastAsia="zh-CN" w:bidi="ar"/>
              </w:rPr>
              <w:t>10</w:t>
            </w:r>
          </w:p>
        </w:tc>
        <w:tc>
          <w:tcPr>
            <w:tcW w:w="1550" w:type="dxa"/>
            <w:gridSpan w:val="4"/>
            <w:tcBorders>
              <w:top w:val="single" w:color="000000" w:sz="0" w:space="0"/>
              <w:left w:val="single" w:color="000000" w:sz="0" w:space="0"/>
              <w:bottom w:val="single" w:color="000000" w:sz="4" w:space="0"/>
              <w:right w:val="single" w:color="000000" w:sz="4" w:space="0"/>
            </w:tcBorders>
            <w:shd w:val="clear" w:color="000000" w:fill="FFFFFF"/>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00" w:lineRule="exact"/>
              <w:rPr>
                <w:rFonts w:ascii="宋体" w:hAnsi="宋体" w:eastAsia="宋体" w:cs="宋体"/>
                <w:sz w:val="22"/>
                <w:highlight w:val="none"/>
              </w:rPr>
            </w:pPr>
          </w:p>
        </w:tc>
      </w:tr>
      <w:tr>
        <w:tblPrEx>
          <w:tblCellMar>
            <w:top w:w="0" w:type="dxa"/>
            <w:left w:w="10" w:type="dxa"/>
            <w:bottom w:w="0" w:type="dxa"/>
            <w:right w:w="10" w:type="dxa"/>
          </w:tblCellMar>
        </w:tblPrEx>
        <w:trPr>
          <w:gridBefore w:val="2"/>
          <w:gridAfter w:val="1"/>
          <w:wBefore w:w="15" w:type="dxa"/>
          <w:wAfter w:w="5" w:type="dxa"/>
          <w:jc w:val="center"/>
        </w:trPr>
        <w:tc>
          <w:tcPr>
            <w:tcW w:w="1315" w:type="dxa"/>
            <w:gridSpan w:val="4"/>
            <w:vMerge w:val="continue"/>
            <w:tcBorders>
              <w:top w:val="single" w:color="000000" w:sz="0" w:space="0"/>
              <w:left w:val="single" w:color="000000" w:sz="4" w:space="0"/>
              <w:bottom w:val="single" w:color="000000" w:sz="0" w:space="0"/>
              <w:right w:val="single" w:color="000000" w:sz="4" w:space="0"/>
            </w:tcBorders>
            <w:shd w:val="clear" w:color="000000" w:fill="FFFFFF"/>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00" w:lineRule="exact"/>
              <w:rPr>
                <w:rFonts w:ascii="宋体" w:hAnsi="宋体" w:eastAsia="宋体" w:cs="宋体"/>
                <w:sz w:val="22"/>
                <w:highlight w:val="none"/>
              </w:rPr>
            </w:pPr>
          </w:p>
        </w:tc>
        <w:tc>
          <w:tcPr>
            <w:tcW w:w="993" w:type="dxa"/>
            <w:gridSpan w:val="4"/>
            <w:vMerge w:val="continue"/>
            <w:tcBorders>
              <w:top w:val="single" w:color="000000" w:sz="0" w:space="0"/>
              <w:left w:val="single" w:color="000000" w:sz="4" w:space="0"/>
              <w:bottom w:val="single" w:color="000000" w:sz="4" w:space="0"/>
              <w:right w:val="single" w:color="000000" w:sz="4" w:space="0"/>
            </w:tcBorders>
            <w:shd w:val="clear" w:color="000000" w:fill="FFFFFF"/>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00" w:lineRule="exact"/>
              <w:rPr>
                <w:rFonts w:ascii="宋体" w:hAnsi="宋体" w:eastAsia="宋体" w:cs="宋体"/>
                <w:highlight w:val="none"/>
              </w:rPr>
            </w:pPr>
          </w:p>
        </w:tc>
        <w:tc>
          <w:tcPr>
            <w:tcW w:w="1544" w:type="dxa"/>
            <w:gridSpan w:val="4"/>
            <w:vMerge w:val="continue"/>
            <w:tcBorders>
              <w:top w:val="single" w:color="000000" w:sz="0" w:space="0"/>
              <w:left w:val="single" w:color="000000" w:sz="4" w:space="0"/>
              <w:bottom w:val="single" w:color="000000" w:sz="4" w:space="0"/>
              <w:right w:val="single" w:color="000000" w:sz="4" w:space="0"/>
            </w:tcBorders>
            <w:shd w:val="clear" w:color="000000" w:fill="FFFFFF"/>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00" w:lineRule="exact"/>
            </w:pPr>
          </w:p>
        </w:tc>
        <w:tc>
          <w:tcPr>
            <w:tcW w:w="3334" w:type="dxa"/>
            <w:gridSpan w:val="8"/>
            <w:tcBorders>
              <w:top w:val="single" w:color="000000" w:sz="4" w:space="0"/>
              <w:left w:val="single" w:color="000000" w:sz="4" w:space="0"/>
              <w:bottom w:val="single" w:color="000000" w:sz="4" w:space="0"/>
              <w:right w:val="single" w:color="000000" w:sz="4" w:space="0"/>
            </w:tcBorders>
            <w:shd w:val="clear" w:color="000000" w:fill="FFFFFF"/>
            <w:noWrap w:val="0"/>
            <w:tcMar>
              <w:left w:w="108"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center"/>
              <w:rPr>
                <w:rFonts w:ascii="宋体" w:hAnsi="宋体" w:eastAsia="宋体" w:cs="宋体"/>
                <w:highlight w:val="none"/>
              </w:rPr>
            </w:pPr>
            <w:r>
              <w:rPr>
                <w:rFonts w:hint="eastAsia" w:ascii="宋体" w:hAnsi="宋体" w:eastAsia="宋体" w:cs="宋体"/>
                <w:i w:val="0"/>
                <w:iCs w:val="0"/>
                <w:color w:val="000000"/>
                <w:kern w:val="0"/>
                <w:sz w:val="22"/>
                <w:szCs w:val="22"/>
                <w:u w:val="none"/>
                <w:lang w:val="en-US" w:eastAsia="zh-CN" w:bidi="ar"/>
              </w:rPr>
              <w:t>工程质量合格率</w:t>
            </w:r>
          </w:p>
        </w:tc>
        <w:tc>
          <w:tcPr>
            <w:tcW w:w="1694" w:type="dxa"/>
            <w:gridSpan w:val="8"/>
            <w:tcBorders>
              <w:top w:val="single" w:color="000000" w:sz="4" w:space="0"/>
              <w:left w:val="single" w:color="000000" w:sz="4" w:space="0"/>
              <w:bottom w:val="single" w:color="000000" w:sz="4" w:space="0"/>
              <w:right w:val="single" w:color="000000" w:sz="4" w:space="0"/>
            </w:tcBorders>
            <w:shd w:val="clear" w:color="000000" w:fill="FFFFFF"/>
            <w:noWrap w:val="0"/>
            <w:tcMar>
              <w:left w:w="108"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center"/>
            </w:pPr>
            <w:r>
              <w:rPr>
                <w:rFonts w:hint="eastAsia" w:ascii="宋体" w:hAnsi="宋体" w:eastAsia="宋体" w:cs="宋体"/>
                <w:i w:val="0"/>
                <w:iCs w:val="0"/>
                <w:color w:val="000000"/>
                <w:kern w:val="0"/>
                <w:sz w:val="24"/>
                <w:szCs w:val="24"/>
                <w:u w:val="none"/>
                <w:lang w:val="en-US" w:eastAsia="zh-CN" w:bidi="ar"/>
              </w:rPr>
              <w:t>≥90%</w:t>
            </w:r>
          </w:p>
        </w:tc>
        <w:tc>
          <w:tcPr>
            <w:tcW w:w="1097" w:type="dxa"/>
            <w:gridSpan w:val="4"/>
            <w:tcBorders>
              <w:top w:val="single" w:color="000000" w:sz="4" w:space="0"/>
              <w:left w:val="single" w:color="000000" w:sz="0" w:space="0"/>
              <w:bottom w:val="single" w:color="000000" w:sz="4" w:space="0"/>
              <w:right w:val="single" w:color="000000" w:sz="4" w:space="0"/>
            </w:tcBorders>
            <w:shd w:val="clear" w:color="000000" w:fill="FFFFFF"/>
            <w:noWrap w:val="0"/>
            <w:tcMar>
              <w:left w:w="108"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center"/>
              <w:rPr>
                <w:rFonts w:ascii="宋体" w:hAnsi="宋体" w:eastAsia="宋体" w:cs="宋体"/>
                <w:sz w:val="22"/>
                <w:highlight w:val="none"/>
              </w:rPr>
            </w:pPr>
            <w:r>
              <w:rPr>
                <w:rFonts w:hint="eastAsia" w:ascii="宋体" w:hAnsi="宋体" w:eastAsia="宋体" w:cs="宋体"/>
                <w:i w:val="0"/>
                <w:iCs w:val="0"/>
                <w:color w:val="000000"/>
                <w:kern w:val="0"/>
                <w:sz w:val="24"/>
                <w:szCs w:val="24"/>
                <w:u w:val="none"/>
                <w:lang w:val="en-US" w:eastAsia="zh-CN" w:bidi="ar"/>
              </w:rPr>
              <w:t>100</w:t>
            </w:r>
          </w:p>
        </w:tc>
        <w:tc>
          <w:tcPr>
            <w:tcW w:w="717" w:type="dxa"/>
            <w:gridSpan w:val="5"/>
            <w:tcBorders>
              <w:top w:val="single" w:color="000000" w:sz="0" w:space="0"/>
              <w:left w:val="single" w:color="000000" w:sz="0" w:space="0"/>
              <w:bottom w:val="single" w:color="000000" w:sz="4" w:space="0"/>
              <w:right w:val="single" w:color="000000" w:sz="4" w:space="0"/>
            </w:tcBorders>
            <w:shd w:val="clear" w:color="000000" w:fill="FFFFFF"/>
            <w:noWrap w:val="0"/>
            <w:tcMar>
              <w:left w:w="108"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center"/>
              <w:rPr>
                <w:rFonts w:ascii="宋体" w:hAnsi="宋体" w:eastAsia="宋体" w:cs="宋体"/>
                <w:sz w:val="22"/>
                <w:highlight w:val="none"/>
              </w:rPr>
            </w:pPr>
            <w:r>
              <w:rPr>
                <w:rFonts w:hint="eastAsia" w:ascii="宋体" w:hAnsi="宋体" w:eastAsia="宋体" w:cs="宋体"/>
                <w:i w:val="0"/>
                <w:iCs w:val="0"/>
                <w:color w:val="000000"/>
                <w:kern w:val="0"/>
                <w:sz w:val="24"/>
                <w:szCs w:val="24"/>
                <w:u w:val="none"/>
                <w:lang w:val="en-US" w:eastAsia="zh-CN" w:bidi="ar"/>
              </w:rPr>
              <w:t>10</w:t>
            </w:r>
          </w:p>
        </w:tc>
        <w:tc>
          <w:tcPr>
            <w:tcW w:w="1286" w:type="dxa"/>
            <w:gridSpan w:val="5"/>
            <w:tcBorders>
              <w:top w:val="single" w:color="000000" w:sz="0" w:space="0"/>
              <w:left w:val="single" w:color="000000" w:sz="0" w:space="0"/>
              <w:bottom w:val="single" w:color="000000" w:sz="4" w:space="0"/>
              <w:right w:val="single" w:color="000000" w:sz="4" w:space="0"/>
            </w:tcBorders>
            <w:shd w:val="clear" w:color="000000" w:fill="FFFFFF"/>
            <w:noWrap w:val="0"/>
            <w:tcMar>
              <w:left w:w="108"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center"/>
            </w:pPr>
            <w:r>
              <w:rPr>
                <w:rFonts w:hint="eastAsia" w:ascii="宋体" w:hAnsi="宋体" w:eastAsia="宋体" w:cs="宋体"/>
                <w:i w:val="0"/>
                <w:iCs w:val="0"/>
                <w:color w:val="000000"/>
                <w:kern w:val="0"/>
                <w:sz w:val="24"/>
                <w:szCs w:val="24"/>
                <w:u w:val="none"/>
                <w:lang w:val="en-US" w:eastAsia="zh-CN" w:bidi="ar"/>
              </w:rPr>
              <w:t>10</w:t>
            </w:r>
          </w:p>
        </w:tc>
        <w:tc>
          <w:tcPr>
            <w:tcW w:w="1550" w:type="dxa"/>
            <w:gridSpan w:val="4"/>
            <w:tcBorders>
              <w:top w:val="single" w:color="000000" w:sz="0" w:space="0"/>
              <w:left w:val="single" w:color="000000" w:sz="0" w:space="0"/>
              <w:bottom w:val="single" w:color="000000" w:sz="4" w:space="0"/>
              <w:right w:val="single" w:color="000000" w:sz="4" w:space="0"/>
            </w:tcBorders>
            <w:shd w:val="clear" w:color="000000" w:fill="FFFFFF"/>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00" w:lineRule="exact"/>
              <w:rPr>
                <w:rFonts w:ascii="宋体" w:hAnsi="宋体" w:eastAsia="宋体" w:cs="宋体"/>
                <w:sz w:val="22"/>
                <w:highlight w:val="none"/>
              </w:rPr>
            </w:pPr>
          </w:p>
        </w:tc>
      </w:tr>
      <w:tr>
        <w:tblPrEx>
          <w:tblCellMar>
            <w:top w:w="0" w:type="dxa"/>
            <w:left w:w="10" w:type="dxa"/>
            <w:bottom w:w="0" w:type="dxa"/>
            <w:right w:w="10" w:type="dxa"/>
          </w:tblCellMar>
        </w:tblPrEx>
        <w:trPr>
          <w:gridBefore w:val="2"/>
          <w:gridAfter w:val="1"/>
          <w:wBefore w:w="15" w:type="dxa"/>
          <w:wAfter w:w="5" w:type="dxa"/>
          <w:jc w:val="center"/>
        </w:trPr>
        <w:tc>
          <w:tcPr>
            <w:tcW w:w="1315" w:type="dxa"/>
            <w:gridSpan w:val="4"/>
            <w:vMerge w:val="continue"/>
            <w:tcBorders>
              <w:top w:val="single" w:color="000000" w:sz="0" w:space="0"/>
              <w:left w:val="single" w:color="000000" w:sz="4" w:space="0"/>
              <w:bottom w:val="single" w:color="000000" w:sz="0" w:space="0"/>
              <w:right w:val="single" w:color="000000" w:sz="4" w:space="0"/>
            </w:tcBorders>
            <w:shd w:val="clear" w:color="000000" w:fill="FFFFFF"/>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00" w:lineRule="exact"/>
              <w:rPr>
                <w:rFonts w:ascii="宋体" w:hAnsi="宋体" w:eastAsia="宋体" w:cs="宋体"/>
                <w:sz w:val="22"/>
                <w:highlight w:val="none"/>
              </w:rPr>
            </w:pPr>
          </w:p>
        </w:tc>
        <w:tc>
          <w:tcPr>
            <w:tcW w:w="993" w:type="dxa"/>
            <w:gridSpan w:val="4"/>
            <w:vMerge w:val="continue"/>
            <w:tcBorders>
              <w:top w:val="single" w:color="000000" w:sz="0" w:space="0"/>
              <w:left w:val="single" w:color="000000" w:sz="4" w:space="0"/>
              <w:bottom w:val="single" w:color="000000" w:sz="4" w:space="0"/>
              <w:right w:val="single" w:color="000000" w:sz="4" w:space="0"/>
            </w:tcBorders>
            <w:shd w:val="clear" w:color="000000" w:fill="FFFFFF"/>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00" w:lineRule="exact"/>
              <w:rPr>
                <w:rFonts w:ascii="宋体" w:hAnsi="宋体" w:eastAsia="宋体" w:cs="宋体"/>
                <w:sz w:val="22"/>
                <w:highlight w:val="none"/>
              </w:rPr>
            </w:pPr>
          </w:p>
        </w:tc>
        <w:tc>
          <w:tcPr>
            <w:tcW w:w="1544" w:type="dxa"/>
            <w:gridSpan w:val="4"/>
            <w:vMerge w:val="continue"/>
            <w:tcBorders>
              <w:top w:val="single" w:color="000000" w:sz="0" w:space="0"/>
              <w:left w:val="single" w:color="000000" w:sz="4" w:space="0"/>
              <w:bottom w:val="single" w:color="000000" w:sz="4" w:space="0"/>
              <w:right w:val="single" w:color="000000" w:sz="4" w:space="0"/>
            </w:tcBorders>
            <w:shd w:val="clear" w:color="000000" w:fill="FFFFFF"/>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00" w:lineRule="exact"/>
            </w:pPr>
          </w:p>
        </w:tc>
        <w:tc>
          <w:tcPr>
            <w:tcW w:w="3334" w:type="dxa"/>
            <w:gridSpan w:val="8"/>
            <w:tcBorders>
              <w:top w:val="single" w:color="000000" w:sz="0" w:space="0"/>
              <w:left w:val="single" w:color="000000" w:sz="4" w:space="0"/>
              <w:bottom w:val="single" w:color="000000" w:sz="4" w:space="0"/>
              <w:right w:val="single" w:color="000000" w:sz="4" w:space="0"/>
            </w:tcBorders>
            <w:shd w:val="clear" w:color="000000" w:fill="FFFFFF"/>
            <w:noWrap w:val="0"/>
            <w:tcMar>
              <w:left w:w="108"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center"/>
              <w:rPr>
                <w:rFonts w:ascii="宋体" w:hAnsi="宋体" w:eastAsia="宋体" w:cs="宋体"/>
                <w:highlight w:val="none"/>
              </w:rPr>
            </w:pPr>
            <w:r>
              <w:rPr>
                <w:rFonts w:hint="eastAsia" w:ascii="宋体" w:hAnsi="宋体" w:eastAsia="宋体" w:cs="宋体"/>
                <w:i w:val="0"/>
                <w:iCs w:val="0"/>
                <w:color w:val="000000"/>
                <w:kern w:val="0"/>
                <w:sz w:val="22"/>
                <w:szCs w:val="22"/>
                <w:u w:val="none"/>
                <w:lang w:val="en-US" w:eastAsia="zh-CN" w:bidi="ar"/>
              </w:rPr>
              <w:t>垃圾分类达标率</w:t>
            </w:r>
          </w:p>
        </w:tc>
        <w:tc>
          <w:tcPr>
            <w:tcW w:w="1694" w:type="dxa"/>
            <w:gridSpan w:val="8"/>
            <w:tcBorders>
              <w:top w:val="single" w:color="000000" w:sz="0" w:space="0"/>
              <w:left w:val="single" w:color="000000" w:sz="4" w:space="0"/>
              <w:bottom w:val="single" w:color="000000" w:sz="4" w:space="0"/>
              <w:right w:val="single" w:color="000000" w:sz="4" w:space="0"/>
            </w:tcBorders>
            <w:shd w:val="clear" w:color="000000" w:fill="FFFFFF"/>
            <w:noWrap w:val="0"/>
            <w:tcMar>
              <w:left w:w="108"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center"/>
            </w:pPr>
            <w:r>
              <w:rPr>
                <w:rFonts w:hint="eastAsia" w:ascii="宋体" w:hAnsi="宋体" w:eastAsia="宋体" w:cs="宋体"/>
                <w:i w:val="0"/>
                <w:iCs w:val="0"/>
                <w:color w:val="000000"/>
                <w:kern w:val="0"/>
                <w:sz w:val="24"/>
                <w:szCs w:val="24"/>
                <w:u w:val="none"/>
                <w:lang w:val="en-US" w:eastAsia="zh-CN" w:bidi="ar"/>
              </w:rPr>
              <w:t>≥70%</w:t>
            </w:r>
          </w:p>
        </w:tc>
        <w:tc>
          <w:tcPr>
            <w:tcW w:w="1097" w:type="dxa"/>
            <w:gridSpan w:val="4"/>
            <w:tcBorders>
              <w:top w:val="single" w:color="000000" w:sz="4" w:space="0"/>
              <w:left w:val="single" w:color="000000" w:sz="0" w:space="0"/>
              <w:bottom w:val="single" w:color="000000" w:sz="4" w:space="0"/>
              <w:right w:val="single" w:color="000000" w:sz="4" w:space="0"/>
            </w:tcBorders>
            <w:shd w:val="clear" w:color="000000" w:fill="FFFFFF"/>
            <w:noWrap w:val="0"/>
            <w:tcMar>
              <w:left w:w="108"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center"/>
              <w:rPr>
                <w:rFonts w:ascii="宋体" w:hAnsi="宋体" w:eastAsia="宋体" w:cs="宋体"/>
                <w:sz w:val="22"/>
                <w:highlight w:val="none"/>
              </w:rPr>
            </w:pPr>
            <w:r>
              <w:rPr>
                <w:rFonts w:hint="eastAsia" w:ascii="宋体" w:hAnsi="宋体" w:eastAsia="宋体" w:cs="宋体"/>
                <w:i w:val="0"/>
                <w:iCs w:val="0"/>
                <w:color w:val="000000"/>
                <w:kern w:val="0"/>
                <w:sz w:val="24"/>
                <w:szCs w:val="24"/>
                <w:u w:val="none"/>
                <w:lang w:val="en-US" w:eastAsia="zh-CN" w:bidi="ar"/>
              </w:rPr>
              <w:t>85</w:t>
            </w:r>
          </w:p>
        </w:tc>
        <w:tc>
          <w:tcPr>
            <w:tcW w:w="717" w:type="dxa"/>
            <w:gridSpan w:val="5"/>
            <w:tcBorders>
              <w:top w:val="single" w:color="000000" w:sz="0" w:space="0"/>
              <w:left w:val="single" w:color="000000" w:sz="0" w:space="0"/>
              <w:bottom w:val="single" w:color="000000" w:sz="4" w:space="0"/>
              <w:right w:val="single" w:color="000000" w:sz="4" w:space="0"/>
            </w:tcBorders>
            <w:shd w:val="clear" w:color="000000" w:fill="FFFFFF"/>
            <w:noWrap w:val="0"/>
            <w:tcMar>
              <w:left w:w="108"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center"/>
              <w:rPr>
                <w:rFonts w:ascii="宋体" w:hAnsi="宋体" w:eastAsia="宋体" w:cs="宋体"/>
                <w:sz w:val="22"/>
                <w:highlight w:val="none"/>
              </w:rPr>
            </w:pPr>
            <w:r>
              <w:rPr>
                <w:rFonts w:hint="eastAsia" w:ascii="宋体" w:hAnsi="宋体" w:eastAsia="宋体" w:cs="宋体"/>
                <w:i w:val="0"/>
                <w:iCs w:val="0"/>
                <w:color w:val="000000"/>
                <w:kern w:val="0"/>
                <w:sz w:val="24"/>
                <w:szCs w:val="24"/>
                <w:u w:val="none"/>
                <w:lang w:val="en-US" w:eastAsia="zh-CN" w:bidi="ar"/>
              </w:rPr>
              <w:t>10</w:t>
            </w:r>
          </w:p>
        </w:tc>
        <w:tc>
          <w:tcPr>
            <w:tcW w:w="1286" w:type="dxa"/>
            <w:gridSpan w:val="5"/>
            <w:tcBorders>
              <w:top w:val="single" w:color="000000" w:sz="0" w:space="0"/>
              <w:left w:val="single" w:color="000000" w:sz="0" w:space="0"/>
              <w:bottom w:val="single" w:color="000000" w:sz="4" w:space="0"/>
              <w:right w:val="single" w:color="000000" w:sz="4" w:space="0"/>
            </w:tcBorders>
            <w:shd w:val="clear" w:color="000000" w:fill="FFFFFF"/>
            <w:noWrap w:val="0"/>
            <w:tcMar>
              <w:left w:w="108"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center"/>
            </w:pPr>
            <w:r>
              <w:rPr>
                <w:rFonts w:hint="eastAsia" w:ascii="宋体" w:hAnsi="宋体" w:eastAsia="宋体" w:cs="宋体"/>
                <w:i w:val="0"/>
                <w:iCs w:val="0"/>
                <w:color w:val="000000"/>
                <w:kern w:val="0"/>
                <w:sz w:val="24"/>
                <w:szCs w:val="24"/>
                <w:u w:val="none"/>
                <w:lang w:val="en-US" w:eastAsia="zh-CN" w:bidi="ar"/>
              </w:rPr>
              <w:t>10</w:t>
            </w:r>
          </w:p>
        </w:tc>
        <w:tc>
          <w:tcPr>
            <w:tcW w:w="1550" w:type="dxa"/>
            <w:gridSpan w:val="4"/>
            <w:tcBorders>
              <w:top w:val="single" w:color="000000" w:sz="0" w:space="0"/>
              <w:left w:val="single" w:color="000000" w:sz="0" w:space="0"/>
              <w:bottom w:val="single" w:color="000000" w:sz="4" w:space="0"/>
              <w:right w:val="single" w:color="000000" w:sz="4" w:space="0"/>
            </w:tcBorders>
            <w:shd w:val="clear" w:color="000000" w:fill="FFFFFF"/>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00" w:lineRule="exact"/>
              <w:rPr>
                <w:rFonts w:ascii="宋体" w:hAnsi="宋体" w:eastAsia="宋体" w:cs="宋体"/>
                <w:sz w:val="22"/>
                <w:highlight w:val="none"/>
              </w:rPr>
            </w:pPr>
          </w:p>
        </w:tc>
      </w:tr>
      <w:tr>
        <w:tblPrEx>
          <w:tblCellMar>
            <w:top w:w="0" w:type="dxa"/>
            <w:left w:w="10" w:type="dxa"/>
            <w:bottom w:w="0" w:type="dxa"/>
            <w:right w:w="10" w:type="dxa"/>
          </w:tblCellMar>
        </w:tblPrEx>
        <w:trPr>
          <w:gridBefore w:val="2"/>
          <w:gridAfter w:val="1"/>
          <w:wBefore w:w="15" w:type="dxa"/>
          <w:wAfter w:w="5" w:type="dxa"/>
          <w:trHeight w:val="1085" w:hRule="atLeast"/>
          <w:jc w:val="center"/>
        </w:trPr>
        <w:tc>
          <w:tcPr>
            <w:tcW w:w="1315" w:type="dxa"/>
            <w:gridSpan w:val="4"/>
            <w:vMerge w:val="continue"/>
            <w:tcBorders>
              <w:top w:val="single" w:color="000000" w:sz="0" w:space="0"/>
              <w:left w:val="single" w:color="000000" w:sz="4" w:space="0"/>
              <w:bottom w:val="single" w:color="auto" w:sz="4" w:space="0"/>
              <w:right w:val="single" w:color="000000" w:sz="4" w:space="0"/>
            </w:tcBorders>
            <w:shd w:val="clear" w:color="000000" w:fill="FFFFFF"/>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00" w:lineRule="exact"/>
              <w:rPr>
                <w:rFonts w:ascii="宋体" w:hAnsi="宋体" w:eastAsia="宋体" w:cs="宋体"/>
                <w:sz w:val="22"/>
                <w:highlight w:val="none"/>
              </w:rPr>
            </w:pPr>
          </w:p>
        </w:tc>
        <w:tc>
          <w:tcPr>
            <w:tcW w:w="993" w:type="dxa"/>
            <w:gridSpan w:val="4"/>
            <w:tcBorders>
              <w:top w:val="single" w:color="000000" w:sz="0" w:space="0"/>
              <w:left w:val="single" w:color="000000" w:sz="4" w:space="0"/>
              <w:bottom w:val="single" w:color="auto" w:sz="4" w:space="0"/>
              <w:right w:val="single" w:color="000000" w:sz="4" w:space="0"/>
            </w:tcBorders>
            <w:shd w:val="clear" w:color="000000" w:fill="FFFFFF"/>
            <w:noWrap w:val="0"/>
            <w:tcMar>
              <w:left w:w="108"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center"/>
              <w:rPr>
                <w:rFonts w:ascii="宋体" w:hAnsi="宋体" w:eastAsia="宋体" w:cs="宋体"/>
                <w:sz w:val="22"/>
                <w:highlight w:val="none"/>
              </w:rPr>
            </w:pPr>
            <w:r>
              <w:rPr>
                <w:rFonts w:hint="eastAsia" w:ascii="宋体" w:hAnsi="宋体" w:eastAsia="宋体" w:cs="宋体"/>
                <w:i w:val="0"/>
                <w:iCs w:val="0"/>
                <w:color w:val="000000"/>
                <w:kern w:val="0"/>
                <w:sz w:val="22"/>
                <w:szCs w:val="22"/>
                <w:u w:val="none"/>
                <w:lang w:val="en-US" w:eastAsia="zh-CN" w:bidi="ar"/>
              </w:rPr>
              <w:t>满意度指标</w:t>
            </w:r>
          </w:p>
        </w:tc>
        <w:tc>
          <w:tcPr>
            <w:tcW w:w="1544" w:type="dxa"/>
            <w:gridSpan w:val="4"/>
            <w:tcBorders>
              <w:top w:val="single" w:color="000000" w:sz="0" w:space="0"/>
              <w:left w:val="single" w:color="000000" w:sz="4" w:space="0"/>
              <w:bottom w:val="single" w:color="auto" w:sz="4" w:space="0"/>
              <w:right w:val="single" w:color="000000" w:sz="4" w:space="0"/>
            </w:tcBorders>
            <w:shd w:val="clear" w:color="000000" w:fill="FFFFFF"/>
            <w:noWrap w:val="0"/>
            <w:tcMar>
              <w:left w:w="108"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center"/>
            </w:pPr>
            <w:r>
              <w:rPr>
                <w:rFonts w:hint="eastAsia" w:ascii="宋体" w:hAnsi="宋体" w:eastAsia="宋体" w:cs="宋体"/>
                <w:i w:val="0"/>
                <w:iCs w:val="0"/>
                <w:color w:val="000000"/>
                <w:kern w:val="0"/>
                <w:sz w:val="22"/>
                <w:szCs w:val="22"/>
                <w:u w:val="none"/>
                <w:lang w:val="en-US" w:eastAsia="zh-CN" w:bidi="ar"/>
              </w:rPr>
              <w:t>服务对象满意度指标</w:t>
            </w:r>
          </w:p>
        </w:tc>
        <w:tc>
          <w:tcPr>
            <w:tcW w:w="3334" w:type="dxa"/>
            <w:gridSpan w:val="8"/>
            <w:tcBorders>
              <w:top w:val="single" w:color="000000" w:sz="0" w:space="0"/>
              <w:left w:val="single" w:color="000000" w:sz="4" w:space="0"/>
              <w:bottom w:val="single" w:color="auto" w:sz="4" w:space="0"/>
              <w:right w:val="single" w:color="000000" w:sz="4" w:space="0"/>
            </w:tcBorders>
            <w:shd w:val="clear" w:color="000000" w:fill="FFFFFF"/>
            <w:noWrap w:val="0"/>
            <w:tcMar>
              <w:left w:w="108"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center"/>
              <w:rPr>
                <w:rFonts w:ascii="宋体" w:hAnsi="宋体" w:eastAsia="宋体" w:cs="宋体"/>
                <w:highlight w:val="none"/>
              </w:rPr>
            </w:pPr>
            <w:r>
              <w:rPr>
                <w:rFonts w:hint="eastAsia" w:ascii="宋体" w:hAnsi="宋体" w:eastAsia="宋体" w:cs="宋体"/>
                <w:i w:val="0"/>
                <w:iCs w:val="0"/>
                <w:color w:val="000000"/>
                <w:kern w:val="0"/>
                <w:sz w:val="22"/>
                <w:szCs w:val="22"/>
                <w:u w:val="none"/>
                <w:lang w:val="en-US" w:eastAsia="zh-CN" w:bidi="ar"/>
              </w:rPr>
              <w:t>服务对象的满意度</w:t>
            </w:r>
          </w:p>
        </w:tc>
        <w:tc>
          <w:tcPr>
            <w:tcW w:w="1694" w:type="dxa"/>
            <w:gridSpan w:val="8"/>
            <w:tcBorders>
              <w:top w:val="single" w:color="000000" w:sz="0" w:space="0"/>
              <w:left w:val="single" w:color="000000" w:sz="4" w:space="0"/>
              <w:bottom w:val="single" w:color="auto" w:sz="4" w:space="0"/>
              <w:right w:val="single" w:color="000000" w:sz="4" w:space="0"/>
            </w:tcBorders>
            <w:shd w:val="clear" w:color="000000" w:fill="FFFFFF"/>
            <w:noWrap w:val="0"/>
            <w:tcMar>
              <w:left w:w="108"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center"/>
            </w:pPr>
            <w:r>
              <w:rPr>
                <w:rFonts w:hint="eastAsia" w:ascii="宋体" w:hAnsi="宋体" w:eastAsia="宋体" w:cs="宋体"/>
                <w:i w:val="0"/>
                <w:iCs w:val="0"/>
                <w:color w:val="000000"/>
                <w:kern w:val="0"/>
                <w:sz w:val="24"/>
                <w:szCs w:val="24"/>
                <w:u w:val="none"/>
                <w:lang w:val="en-US" w:eastAsia="zh-CN" w:bidi="ar"/>
              </w:rPr>
              <w:t>≥90%</w:t>
            </w:r>
          </w:p>
        </w:tc>
        <w:tc>
          <w:tcPr>
            <w:tcW w:w="1097" w:type="dxa"/>
            <w:gridSpan w:val="4"/>
            <w:tcBorders>
              <w:top w:val="single" w:color="000000" w:sz="4" w:space="0"/>
              <w:left w:val="single" w:color="000000" w:sz="0" w:space="0"/>
              <w:bottom w:val="single" w:color="auto" w:sz="4" w:space="0"/>
              <w:right w:val="single" w:color="000000" w:sz="4" w:space="0"/>
            </w:tcBorders>
            <w:shd w:val="clear" w:color="000000" w:fill="FFFFFF"/>
            <w:noWrap w:val="0"/>
            <w:tcMar>
              <w:left w:w="108"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center"/>
              <w:rPr>
                <w:rFonts w:ascii="宋体" w:hAnsi="宋体" w:eastAsia="宋体" w:cs="宋体"/>
                <w:sz w:val="22"/>
                <w:highlight w:val="none"/>
              </w:rPr>
            </w:pPr>
            <w:r>
              <w:rPr>
                <w:rFonts w:hint="eastAsia" w:ascii="宋体" w:hAnsi="宋体" w:eastAsia="宋体" w:cs="宋体"/>
                <w:i w:val="0"/>
                <w:iCs w:val="0"/>
                <w:color w:val="000000"/>
                <w:kern w:val="0"/>
                <w:sz w:val="24"/>
                <w:szCs w:val="24"/>
                <w:u w:val="none"/>
                <w:lang w:val="en-US" w:eastAsia="zh-CN" w:bidi="ar"/>
              </w:rPr>
              <w:t>90</w:t>
            </w:r>
          </w:p>
        </w:tc>
        <w:tc>
          <w:tcPr>
            <w:tcW w:w="717" w:type="dxa"/>
            <w:gridSpan w:val="5"/>
            <w:tcBorders>
              <w:top w:val="single" w:color="000000" w:sz="0" w:space="0"/>
              <w:left w:val="single" w:color="000000" w:sz="0" w:space="0"/>
              <w:bottom w:val="single" w:color="auto" w:sz="4" w:space="0"/>
              <w:right w:val="single" w:color="000000" w:sz="4" w:space="0"/>
            </w:tcBorders>
            <w:shd w:val="clear" w:color="000000" w:fill="FFFFFF"/>
            <w:noWrap w:val="0"/>
            <w:tcMar>
              <w:left w:w="108"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center"/>
              <w:rPr>
                <w:rFonts w:ascii="宋体" w:hAnsi="宋体" w:eastAsia="宋体" w:cs="宋体"/>
                <w:sz w:val="22"/>
                <w:highlight w:val="none"/>
              </w:rPr>
            </w:pPr>
            <w:r>
              <w:rPr>
                <w:rFonts w:hint="eastAsia" w:ascii="宋体" w:hAnsi="宋体" w:eastAsia="宋体" w:cs="宋体"/>
                <w:i w:val="0"/>
                <w:iCs w:val="0"/>
                <w:color w:val="000000"/>
                <w:kern w:val="0"/>
                <w:sz w:val="24"/>
                <w:szCs w:val="24"/>
                <w:u w:val="none"/>
                <w:lang w:val="en-US" w:eastAsia="zh-CN" w:bidi="ar"/>
              </w:rPr>
              <w:t>10</w:t>
            </w:r>
          </w:p>
        </w:tc>
        <w:tc>
          <w:tcPr>
            <w:tcW w:w="1286" w:type="dxa"/>
            <w:gridSpan w:val="5"/>
            <w:tcBorders>
              <w:top w:val="single" w:color="000000" w:sz="0" w:space="0"/>
              <w:left w:val="single" w:color="000000" w:sz="0" w:space="0"/>
              <w:bottom w:val="single" w:color="auto" w:sz="4" w:space="0"/>
              <w:right w:val="single" w:color="000000" w:sz="4" w:space="0"/>
            </w:tcBorders>
            <w:shd w:val="clear" w:color="000000" w:fill="FFFFFF"/>
            <w:noWrap w:val="0"/>
            <w:tcMar>
              <w:left w:w="108"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center"/>
            </w:pPr>
            <w:r>
              <w:rPr>
                <w:rFonts w:hint="eastAsia" w:ascii="宋体" w:hAnsi="宋体" w:eastAsia="宋体" w:cs="宋体"/>
                <w:i w:val="0"/>
                <w:iCs w:val="0"/>
                <w:color w:val="000000"/>
                <w:kern w:val="0"/>
                <w:sz w:val="24"/>
                <w:szCs w:val="24"/>
                <w:u w:val="none"/>
                <w:lang w:val="en-US" w:eastAsia="zh-CN" w:bidi="ar"/>
              </w:rPr>
              <w:t>10</w:t>
            </w:r>
          </w:p>
        </w:tc>
        <w:tc>
          <w:tcPr>
            <w:tcW w:w="1550" w:type="dxa"/>
            <w:gridSpan w:val="4"/>
            <w:tcBorders>
              <w:top w:val="single" w:color="000000" w:sz="0" w:space="0"/>
              <w:left w:val="single" w:color="000000" w:sz="0" w:space="0"/>
              <w:bottom w:val="single" w:color="auto" w:sz="4" w:space="0"/>
              <w:right w:val="single" w:color="000000" w:sz="4" w:space="0"/>
            </w:tcBorders>
            <w:shd w:val="clear" w:color="000000" w:fill="FFFFFF"/>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00" w:lineRule="exact"/>
              <w:rPr>
                <w:rFonts w:ascii="宋体" w:hAnsi="宋体" w:eastAsia="宋体" w:cs="宋体"/>
                <w:sz w:val="22"/>
                <w:highlight w:val="none"/>
              </w:rPr>
            </w:pPr>
          </w:p>
        </w:tc>
      </w:tr>
      <w:tr>
        <w:tblPrEx>
          <w:tblCellMar>
            <w:top w:w="0" w:type="dxa"/>
            <w:left w:w="10" w:type="dxa"/>
            <w:bottom w:w="0" w:type="dxa"/>
            <w:right w:w="10" w:type="dxa"/>
          </w:tblCellMar>
        </w:tblPrEx>
        <w:trPr>
          <w:gridBefore w:val="2"/>
          <w:gridAfter w:val="1"/>
          <w:wBefore w:w="15" w:type="dxa"/>
          <w:wAfter w:w="5" w:type="dxa"/>
          <w:jc w:val="center"/>
        </w:trPr>
        <w:tc>
          <w:tcPr>
            <w:tcW w:w="9977" w:type="dxa"/>
            <w:gridSpan w:val="32"/>
            <w:tcBorders>
              <w:top w:val="single" w:color="auto" w:sz="4" w:space="0"/>
              <w:left w:val="single" w:color="auto" w:sz="4" w:space="0"/>
              <w:bottom w:val="single" w:color="auto" w:sz="4" w:space="0"/>
              <w:right w:val="single" w:color="auto" w:sz="4" w:space="0"/>
            </w:tcBorders>
            <w:shd w:val="clear" w:color="000000" w:fill="FFFFFF"/>
            <w:noWrap w:val="0"/>
            <w:tcMar>
              <w:left w:w="108"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ascii="宋体" w:hAnsi="宋体" w:eastAsia="宋体" w:cs="宋体"/>
                <w:sz w:val="22"/>
                <w:highlight w:val="none"/>
              </w:rPr>
            </w:pPr>
            <w:r>
              <w:rPr>
                <w:rFonts w:hint="eastAsia" w:ascii="宋体" w:hAnsi="宋体" w:eastAsia="宋体" w:cs="宋体"/>
                <w:i w:val="0"/>
                <w:iCs w:val="0"/>
                <w:color w:val="000000"/>
                <w:kern w:val="0"/>
                <w:sz w:val="24"/>
                <w:szCs w:val="24"/>
                <w:u w:val="none"/>
                <w:lang w:val="en-US" w:eastAsia="zh-CN" w:bidi="ar"/>
              </w:rPr>
              <w:t>总分</w:t>
            </w:r>
          </w:p>
        </w:tc>
        <w:tc>
          <w:tcPr>
            <w:tcW w:w="3553" w:type="dxa"/>
            <w:gridSpan w:val="14"/>
            <w:tcBorders>
              <w:top w:val="single" w:color="auto" w:sz="4" w:space="0"/>
              <w:left w:val="single" w:color="auto" w:sz="4" w:space="0"/>
              <w:bottom w:val="single" w:color="auto" w:sz="4" w:space="0"/>
              <w:right w:val="single" w:color="auto" w:sz="4" w:space="0"/>
            </w:tcBorders>
            <w:shd w:val="clear" w:color="000000" w:fill="FFFFFF"/>
            <w:noWrap w:val="0"/>
            <w:tcMar>
              <w:left w:w="108"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default" w:ascii="宋体" w:hAnsi="宋体" w:eastAsia="宋体" w:cs="宋体"/>
                <w:sz w:val="22"/>
                <w:highlight w:val="none"/>
                <w:lang w:val="en-US"/>
              </w:rPr>
            </w:pPr>
            <w:r>
              <w:rPr>
                <w:rFonts w:hint="default" w:ascii="宋体" w:hAnsi="宋体" w:eastAsia="宋体" w:cs="宋体"/>
                <w:i w:val="0"/>
                <w:iCs w:val="0"/>
                <w:color w:val="000000"/>
                <w:kern w:val="0"/>
                <w:sz w:val="24"/>
                <w:szCs w:val="24"/>
                <w:u w:val="none"/>
                <w:lang w:val="en-US" w:eastAsia="zh-CN" w:bidi="ar"/>
              </w:rPr>
              <w:t>90</w:t>
            </w:r>
          </w:p>
        </w:tc>
      </w:tr>
      <w:tr>
        <w:tblPrEx>
          <w:tblCellMar>
            <w:top w:w="0" w:type="dxa"/>
            <w:left w:w="10" w:type="dxa"/>
            <w:bottom w:w="0" w:type="dxa"/>
            <w:right w:w="10" w:type="dxa"/>
          </w:tblCellMar>
        </w:tblPrEx>
        <w:trPr>
          <w:gridBefore w:val="3"/>
          <w:wBefore w:w="20" w:type="dxa"/>
          <w:trHeight w:val="403" w:hRule="atLeast"/>
          <w:jc w:val="center"/>
        </w:trPr>
        <w:tc>
          <w:tcPr>
            <w:tcW w:w="13530" w:type="dxa"/>
            <w:gridSpan w:val="46"/>
            <w:shd w:val="clear" w:color="000000" w:fill="FFFFFF"/>
            <w:noWrap w:val="0"/>
            <w:tcMar>
              <w:left w:w="108" w:type="dxa"/>
              <w:right w:w="108" w:type="dxa"/>
            </w:tcMar>
            <w:vAlign w:val="center"/>
          </w:tcPr>
          <w:p>
            <w:pPr>
              <w:keepNext w:val="0"/>
              <w:keepLines w:val="0"/>
              <w:widowControl/>
              <w:suppressLineNumbers w:val="0"/>
              <w:jc w:val="center"/>
              <w:textAlignment w:val="center"/>
              <w:rPr>
                <w:rFonts w:ascii="宋体" w:hAnsi="宋体" w:eastAsia="宋体" w:cs="宋体"/>
                <w:highlight w:val="none"/>
              </w:rPr>
            </w:pPr>
            <w:r>
              <w:rPr>
                <w:rFonts w:hint="eastAsia" w:ascii="宋体" w:hAnsi="宋体" w:eastAsia="宋体" w:cs="宋体"/>
                <w:b/>
                <w:bCs/>
                <w:i w:val="0"/>
                <w:iCs w:val="0"/>
                <w:color w:val="000000"/>
                <w:kern w:val="0"/>
                <w:sz w:val="36"/>
                <w:szCs w:val="36"/>
                <w:u w:val="none"/>
                <w:lang w:val="en-US" w:eastAsia="zh-CN" w:bidi="ar"/>
              </w:rPr>
              <w:t>项目支出绩效自评表</w:t>
            </w:r>
          </w:p>
        </w:tc>
      </w:tr>
      <w:tr>
        <w:tblPrEx>
          <w:tblCellMar>
            <w:top w:w="0" w:type="dxa"/>
            <w:left w:w="10" w:type="dxa"/>
            <w:bottom w:w="0" w:type="dxa"/>
            <w:right w:w="10" w:type="dxa"/>
          </w:tblCellMar>
        </w:tblPrEx>
        <w:trPr>
          <w:gridBefore w:val="3"/>
          <w:wBefore w:w="20" w:type="dxa"/>
          <w:jc w:val="center"/>
        </w:trPr>
        <w:tc>
          <w:tcPr>
            <w:tcW w:w="13530" w:type="dxa"/>
            <w:gridSpan w:val="46"/>
            <w:tcBorders>
              <w:bottom w:val="single" w:color="auto" w:sz="4" w:space="0"/>
            </w:tcBorders>
            <w:shd w:val="clear" w:color="000000" w:fill="FFFFFF"/>
            <w:noWrap w:val="0"/>
            <w:tcMar>
              <w:left w:w="108" w:type="dxa"/>
              <w:right w:w="108" w:type="dxa"/>
            </w:tcMar>
            <w:vAlign w:val="center"/>
          </w:tcPr>
          <w:p>
            <w:pPr>
              <w:keepNext w:val="0"/>
              <w:keepLines w:val="0"/>
              <w:widowControl/>
              <w:suppressLineNumbers w:val="0"/>
              <w:jc w:val="center"/>
              <w:textAlignment w:val="center"/>
              <w:rPr>
                <w:rFonts w:ascii="宋体" w:hAnsi="宋体" w:eastAsia="宋体" w:cs="宋体"/>
                <w:sz w:val="22"/>
                <w:highlight w:val="none"/>
              </w:rPr>
            </w:pPr>
            <w:r>
              <w:rPr>
                <w:rFonts w:hint="eastAsia" w:ascii="宋体" w:hAnsi="宋体" w:eastAsia="宋体" w:cs="宋体"/>
                <w:i w:val="0"/>
                <w:iCs w:val="0"/>
                <w:color w:val="000000"/>
                <w:kern w:val="0"/>
                <w:sz w:val="24"/>
                <w:szCs w:val="24"/>
                <w:u w:val="none"/>
                <w:lang w:val="en-US" w:eastAsia="zh-CN" w:bidi="ar"/>
              </w:rPr>
              <w:t>（2024年度）</w:t>
            </w:r>
          </w:p>
        </w:tc>
      </w:tr>
      <w:tr>
        <w:tblPrEx>
          <w:tblCellMar>
            <w:top w:w="0" w:type="dxa"/>
            <w:left w:w="10" w:type="dxa"/>
            <w:bottom w:w="0" w:type="dxa"/>
            <w:right w:w="10" w:type="dxa"/>
          </w:tblCellMar>
        </w:tblPrEx>
        <w:trPr>
          <w:gridBefore w:val="3"/>
          <w:wBefore w:w="20" w:type="dxa"/>
          <w:jc w:val="center"/>
        </w:trPr>
        <w:tc>
          <w:tcPr>
            <w:tcW w:w="3852" w:type="dxa"/>
            <w:gridSpan w:val="12"/>
            <w:tcBorders>
              <w:top w:val="single" w:color="auto" w:sz="4" w:space="0"/>
              <w:left w:val="single" w:color="auto" w:sz="4" w:space="0"/>
              <w:bottom w:val="single" w:color="auto" w:sz="4" w:space="0"/>
              <w:right w:val="single" w:color="auto" w:sz="4" w:space="0"/>
            </w:tcBorders>
            <w:shd w:val="clear" w:color="000000" w:fill="FFFFFF"/>
            <w:noWrap w:val="0"/>
            <w:tcMar>
              <w:left w:w="108" w:type="dxa"/>
              <w:right w:w="108" w:type="dxa"/>
            </w:tcMar>
            <w:vAlign w:val="center"/>
          </w:tcPr>
          <w:p>
            <w:pPr>
              <w:keepNext w:val="0"/>
              <w:keepLines w:val="0"/>
              <w:widowControl/>
              <w:suppressLineNumbers w:val="0"/>
              <w:jc w:val="center"/>
              <w:textAlignment w:val="center"/>
              <w:rPr>
                <w:rFonts w:ascii="宋体" w:hAnsi="宋体" w:eastAsia="宋体" w:cs="宋体"/>
                <w:highlight w:val="none"/>
              </w:rPr>
            </w:pPr>
            <w:r>
              <w:rPr>
                <w:rFonts w:hint="eastAsia" w:ascii="宋体" w:hAnsi="宋体" w:eastAsia="宋体" w:cs="宋体"/>
                <w:i w:val="0"/>
                <w:iCs w:val="0"/>
                <w:color w:val="000000"/>
                <w:kern w:val="0"/>
                <w:sz w:val="24"/>
                <w:szCs w:val="24"/>
                <w:u w:val="none"/>
                <w:lang w:val="en-US" w:eastAsia="zh-CN" w:bidi="ar"/>
              </w:rPr>
              <w:t>项目名称</w:t>
            </w:r>
          </w:p>
        </w:tc>
        <w:tc>
          <w:tcPr>
            <w:tcW w:w="9678" w:type="dxa"/>
            <w:gridSpan w:val="34"/>
            <w:tcBorders>
              <w:top w:val="single" w:color="auto" w:sz="4" w:space="0"/>
              <w:left w:val="single" w:color="auto" w:sz="4" w:space="0"/>
              <w:bottom w:val="single" w:color="auto" w:sz="4" w:space="0"/>
              <w:right w:val="single" w:color="auto" w:sz="4" w:space="0"/>
            </w:tcBorders>
            <w:shd w:val="clear" w:color="000000" w:fill="FFFFFF"/>
            <w:noWrap w:val="0"/>
            <w:tcMar>
              <w:left w:w="108" w:type="dxa"/>
              <w:right w:w="108" w:type="dxa"/>
            </w:tcMar>
            <w:vAlign w:val="center"/>
          </w:tcPr>
          <w:p>
            <w:pPr>
              <w:keepNext w:val="0"/>
              <w:keepLines w:val="0"/>
              <w:widowControl/>
              <w:suppressLineNumbers w:val="0"/>
              <w:jc w:val="center"/>
              <w:textAlignment w:val="center"/>
              <w:rPr>
                <w:rFonts w:ascii="宋体" w:hAnsi="宋体" w:eastAsia="宋体" w:cs="宋体"/>
                <w:sz w:val="22"/>
                <w:highlight w:val="none"/>
              </w:rPr>
            </w:pPr>
            <w:r>
              <w:rPr>
                <w:rFonts w:hint="eastAsia" w:ascii="宋体" w:hAnsi="宋体" w:eastAsia="宋体" w:cs="宋体"/>
                <w:i w:val="0"/>
                <w:iCs w:val="0"/>
                <w:color w:val="000000"/>
                <w:kern w:val="0"/>
                <w:sz w:val="24"/>
                <w:szCs w:val="24"/>
                <w:u w:val="none"/>
                <w:lang w:val="en-US" w:eastAsia="zh-CN" w:bidi="ar"/>
              </w:rPr>
              <w:t>2024年省级生活垃圾分类示范区补助项目（闽财建指【2024】7号）</w:t>
            </w:r>
          </w:p>
        </w:tc>
      </w:tr>
      <w:tr>
        <w:tblPrEx>
          <w:tblCellMar>
            <w:top w:w="0" w:type="dxa"/>
            <w:left w:w="10" w:type="dxa"/>
            <w:bottom w:w="0" w:type="dxa"/>
            <w:right w:w="10" w:type="dxa"/>
          </w:tblCellMar>
        </w:tblPrEx>
        <w:trPr>
          <w:gridBefore w:val="3"/>
          <w:wBefore w:w="20" w:type="dxa"/>
          <w:jc w:val="center"/>
        </w:trPr>
        <w:tc>
          <w:tcPr>
            <w:tcW w:w="3852" w:type="dxa"/>
            <w:gridSpan w:val="12"/>
            <w:tcBorders>
              <w:top w:val="single" w:color="auto" w:sz="4" w:space="0"/>
              <w:left w:val="single" w:color="000000" w:sz="4" w:space="0"/>
              <w:bottom w:val="single" w:color="000000" w:sz="4" w:space="0"/>
              <w:right w:val="single" w:color="000000" w:sz="4" w:space="0"/>
            </w:tcBorders>
            <w:shd w:val="clear" w:color="000000" w:fill="FFFFFF"/>
            <w:noWrap w:val="0"/>
            <w:tcMar>
              <w:left w:w="108" w:type="dxa"/>
              <w:right w:w="108" w:type="dxa"/>
            </w:tcMar>
            <w:vAlign w:val="center"/>
          </w:tcPr>
          <w:p>
            <w:pPr>
              <w:keepNext w:val="0"/>
              <w:keepLines w:val="0"/>
              <w:widowControl/>
              <w:suppressLineNumbers w:val="0"/>
              <w:jc w:val="center"/>
              <w:textAlignment w:val="center"/>
              <w:rPr>
                <w:rFonts w:ascii="宋体" w:hAnsi="宋体" w:eastAsia="宋体" w:cs="宋体"/>
                <w:highlight w:val="none"/>
              </w:rPr>
            </w:pPr>
            <w:r>
              <w:rPr>
                <w:rFonts w:hint="eastAsia" w:ascii="宋体" w:hAnsi="宋体" w:eastAsia="宋体" w:cs="宋体"/>
                <w:i w:val="0"/>
                <w:iCs w:val="0"/>
                <w:color w:val="000000"/>
                <w:kern w:val="0"/>
                <w:sz w:val="24"/>
                <w:szCs w:val="24"/>
                <w:u w:val="none"/>
                <w:lang w:val="en-US" w:eastAsia="zh-CN" w:bidi="ar"/>
              </w:rPr>
              <w:t>主管部门</w:t>
            </w:r>
          </w:p>
        </w:tc>
        <w:tc>
          <w:tcPr>
            <w:tcW w:w="3541" w:type="dxa"/>
            <w:gridSpan w:val="12"/>
            <w:tcBorders>
              <w:top w:val="single" w:color="auto" w:sz="4" w:space="0"/>
              <w:left w:val="single" w:color="000000" w:sz="0" w:space="0"/>
              <w:bottom w:val="single" w:color="000000" w:sz="4" w:space="0"/>
              <w:right w:val="single" w:color="000000" w:sz="4" w:space="0"/>
            </w:tcBorders>
            <w:shd w:val="clear" w:color="000000" w:fill="FFFFFF"/>
            <w:noWrap w:val="0"/>
            <w:tcMar>
              <w:left w:w="108" w:type="dxa"/>
              <w:right w:w="108" w:type="dxa"/>
            </w:tcMar>
            <w:vAlign w:val="center"/>
          </w:tcPr>
          <w:p>
            <w:pPr>
              <w:keepNext w:val="0"/>
              <w:keepLines w:val="0"/>
              <w:widowControl/>
              <w:suppressLineNumbers w:val="0"/>
              <w:jc w:val="center"/>
              <w:textAlignment w:val="center"/>
              <w:rPr>
                <w:rFonts w:ascii="宋体" w:hAnsi="宋体" w:eastAsia="宋体" w:cs="宋体"/>
                <w:sz w:val="22"/>
                <w:highlight w:val="none"/>
              </w:rPr>
            </w:pPr>
            <w:r>
              <w:rPr>
                <w:rFonts w:hint="eastAsia" w:ascii="宋体" w:hAnsi="宋体" w:eastAsia="宋体" w:cs="宋体"/>
                <w:i w:val="0"/>
                <w:iCs w:val="0"/>
                <w:color w:val="000000"/>
                <w:kern w:val="0"/>
                <w:sz w:val="22"/>
                <w:szCs w:val="22"/>
                <w:u w:val="none"/>
                <w:lang w:val="en-US" w:eastAsia="zh-CN" w:bidi="ar"/>
              </w:rPr>
              <w:t>莆田市秀屿区城市管理行政执法局</w:t>
            </w:r>
          </w:p>
        </w:tc>
        <w:tc>
          <w:tcPr>
            <w:tcW w:w="2584" w:type="dxa"/>
            <w:gridSpan w:val="8"/>
            <w:tcBorders>
              <w:top w:val="single" w:color="auto" w:sz="4" w:space="0"/>
              <w:left w:val="single" w:color="000000" w:sz="0" w:space="0"/>
              <w:bottom w:val="single" w:color="000000" w:sz="4" w:space="0"/>
              <w:right w:val="single" w:color="000000" w:sz="4" w:space="0"/>
            </w:tcBorders>
            <w:shd w:val="clear" w:color="000000" w:fill="FFFFFF"/>
            <w:noWrap w:val="0"/>
            <w:tcMar>
              <w:left w:w="108" w:type="dxa"/>
              <w:right w:w="108" w:type="dxa"/>
            </w:tcMar>
            <w:vAlign w:val="center"/>
          </w:tcPr>
          <w:p>
            <w:pPr>
              <w:keepNext w:val="0"/>
              <w:keepLines w:val="0"/>
              <w:widowControl/>
              <w:suppressLineNumbers w:val="0"/>
              <w:jc w:val="center"/>
              <w:textAlignment w:val="center"/>
            </w:pPr>
            <w:r>
              <w:rPr>
                <w:rFonts w:hint="eastAsia" w:ascii="宋体" w:hAnsi="宋体" w:eastAsia="宋体" w:cs="宋体"/>
                <w:i w:val="0"/>
                <w:iCs w:val="0"/>
                <w:color w:val="000000"/>
                <w:kern w:val="0"/>
                <w:sz w:val="24"/>
                <w:szCs w:val="24"/>
                <w:u w:val="none"/>
                <w:lang w:val="en-US" w:eastAsia="zh-CN" w:bidi="ar"/>
              </w:rPr>
              <w:t>实施单位</w:t>
            </w:r>
          </w:p>
        </w:tc>
        <w:tc>
          <w:tcPr>
            <w:tcW w:w="3553" w:type="dxa"/>
            <w:gridSpan w:val="14"/>
            <w:tcBorders>
              <w:top w:val="single" w:color="auto" w:sz="4" w:space="0"/>
              <w:left w:val="single" w:color="000000" w:sz="0" w:space="0"/>
              <w:bottom w:val="single" w:color="000000" w:sz="4" w:space="0"/>
              <w:right w:val="single" w:color="000000" w:sz="4" w:space="0"/>
            </w:tcBorders>
            <w:shd w:val="clear" w:color="000000" w:fill="FFFFFF"/>
            <w:noWrap w:val="0"/>
            <w:tcMar>
              <w:left w:w="108" w:type="dxa"/>
              <w:right w:w="108" w:type="dxa"/>
            </w:tcMar>
            <w:vAlign w:val="center"/>
          </w:tcPr>
          <w:p>
            <w:pPr>
              <w:keepNext w:val="0"/>
              <w:keepLines w:val="0"/>
              <w:widowControl/>
              <w:suppressLineNumbers w:val="0"/>
              <w:jc w:val="center"/>
              <w:textAlignment w:val="center"/>
              <w:rPr>
                <w:rFonts w:ascii="宋体" w:hAnsi="宋体" w:eastAsia="宋体" w:cs="宋体"/>
                <w:sz w:val="22"/>
                <w:highlight w:val="none"/>
              </w:rPr>
            </w:pPr>
            <w:r>
              <w:rPr>
                <w:rFonts w:hint="eastAsia" w:ascii="宋体" w:hAnsi="宋体" w:eastAsia="宋体" w:cs="宋体"/>
                <w:i w:val="0"/>
                <w:iCs w:val="0"/>
                <w:color w:val="000000"/>
                <w:kern w:val="0"/>
                <w:sz w:val="22"/>
                <w:szCs w:val="22"/>
                <w:u w:val="none"/>
                <w:lang w:val="en-US" w:eastAsia="zh-CN" w:bidi="ar"/>
              </w:rPr>
              <w:t>莆田市秀屿区城市管理行政执法局</w:t>
            </w:r>
          </w:p>
        </w:tc>
      </w:tr>
      <w:tr>
        <w:tblPrEx>
          <w:tblCellMar>
            <w:top w:w="0" w:type="dxa"/>
            <w:left w:w="10" w:type="dxa"/>
            <w:bottom w:w="0" w:type="dxa"/>
            <w:right w:w="10" w:type="dxa"/>
          </w:tblCellMar>
        </w:tblPrEx>
        <w:trPr>
          <w:gridBefore w:val="3"/>
          <w:wBefore w:w="20" w:type="dxa"/>
          <w:jc w:val="center"/>
        </w:trPr>
        <w:tc>
          <w:tcPr>
            <w:tcW w:w="1315" w:type="dxa"/>
            <w:gridSpan w:val="4"/>
            <w:vMerge w:val="restart"/>
            <w:tcBorders>
              <w:top w:val="single" w:color="000000" w:sz="4" w:space="0"/>
              <w:left w:val="single" w:color="000000" w:sz="4" w:space="0"/>
              <w:bottom w:val="single" w:color="000000" w:sz="4" w:space="0"/>
              <w:right w:val="single" w:color="000000" w:sz="4" w:space="0"/>
            </w:tcBorders>
            <w:shd w:val="clear" w:color="000000" w:fill="FFFFFF"/>
            <w:noWrap w:val="0"/>
            <w:tcMar>
              <w:left w:w="108" w:type="dxa"/>
              <w:right w:w="108" w:type="dxa"/>
            </w:tcMar>
            <w:vAlign w:val="center"/>
          </w:tcPr>
          <w:p>
            <w:pPr>
              <w:keepNext w:val="0"/>
              <w:keepLines w:val="0"/>
              <w:widowControl/>
              <w:suppressLineNumbers w:val="0"/>
              <w:jc w:val="center"/>
              <w:textAlignment w:val="center"/>
              <w:rPr>
                <w:rFonts w:ascii="宋体" w:hAnsi="宋体" w:eastAsia="宋体" w:cs="宋体"/>
                <w:highlight w:val="none"/>
              </w:rPr>
            </w:pPr>
            <w:r>
              <w:rPr>
                <w:rFonts w:hint="eastAsia" w:ascii="宋体" w:hAnsi="宋体" w:eastAsia="宋体" w:cs="宋体"/>
                <w:i w:val="0"/>
                <w:iCs w:val="0"/>
                <w:color w:val="000000"/>
                <w:kern w:val="0"/>
                <w:sz w:val="24"/>
                <w:szCs w:val="24"/>
                <w:u w:val="none"/>
                <w:lang w:val="en-US" w:eastAsia="zh-CN" w:bidi="ar"/>
              </w:rPr>
              <w:t>项目资金(万元)</w:t>
            </w:r>
          </w:p>
        </w:tc>
        <w:tc>
          <w:tcPr>
            <w:tcW w:w="2537" w:type="dxa"/>
            <w:gridSpan w:val="8"/>
            <w:tcBorders>
              <w:top w:val="single" w:color="000000" w:sz="4" w:space="0"/>
              <w:left w:val="single" w:color="000000" w:sz="4" w:space="0"/>
              <w:bottom w:val="single" w:color="000000" w:sz="4" w:space="0"/>
              <w:right w:val="single" w:color="000000" w:sz="4" w:space="0"/>
            </w:tcBorders>
            <w:shd w:val="clear" w:color="000000" w:fill="FFFFFF"/>
            <w:noWrap w:val="0"/>
            <w:tcMar>
              <w:left w:w="108" w:type="dxa"/>
              <w:right w:w="108" w:type="dxa"/>
            </w:tcMar>
            <w:vAlign w:val="center"/>
          </w:tcPr>
          <w:p>
            <w:pPr>
              <w:jc w:val="center"/>
            </w:pPr>
          </w:p>
        </w:tc>
        <w:tc>
          <w:tcPr>
            <w:tcW w:w="1874" w:type="dxa"/>
            <w:gridSpan w:val="4"/>
            <w:tcBorders>
              <w:top w:val="single" w:color="000000" w:sz="4" w:space="0"/>
              <w:left w:val="single" w:color="000000" w:sz="0" w:space="0"/>
              <w:bottom w:val="single" w:color="000000" w:sz="4" w:space="0"/>
              <w:right w:val="single" w:color="000000" w:sz="4" w:space="0"/>
            </w:tcBorders>
            <w:shd w:val="clear" w:color="000000" w:fill="FFFFFF"/>
            <w:noWrap w:val="0"/>
            <w:tcMar>
              <w:left w:w="108" w:type="dxa"/>
              <w:right w:w="108" w:type="dxa"/>
            </w:tcMar>
            <w:vAlign w:val="center"/>
          </w:tcPr>
          <w:p>
            <w:pPr>
              <w:keepNext w:val="0"/>
              <w:keepLines w:val="0"/>
              <w:widowControl/>
              <w:suppressLineNumbers w:val="0"/>
              <w:jc w:val="center"/>
              <w:textAlignment w:val="center"/>
              <w:rPr>
                <w:rFonts w:ascii="宋体" w:hAnsi="宋体" w:eastAsia="宋体" w:cs="宋体"/>
                <w:sz w:val="22"/>
                <w:highlight w:val="none"/>
              </w:rPr>
            </w:pPr>
            <w:r>
              <w:rPr>
                <w:rFonts w:hint="eastAsia" w:ascii="宋体" w:hAnsi="宋体" w:eastAsia="宋体" w:cs="宋体"/>
                <w:i w:val="0"/>
                <w:iCs w:val="0"/>
                <w:color w:val="000000"/>
                <w:kern w:val="0"/>
                <w:sz w:val="24"/>
                <w:szCs w:val="24"/>
                <w:u w:val="none"/>
                <w:lang w:val="en-US" w:eastAsia="zh-CN" w:bidi="ar"/>
              </w:rPr>
              <w:t>年初预算数</w:t>
            </w:r>
          </w:p>
        </w:tc>
        <w:tc>
          <w:tcPr>
            <w:tcW w:w="1667" w:type="dxa"/>
            <w:gridSpan w:val="8"/>
            <w:tcBorders>
              <w:top w:val="single" w:color="000000" w:sz="4" w:space="0"/>
              <w:left w:val="single" w:color="000000" w:sz="0" w:space="0"/>
              <w:bottom w:val="single" w:color="000000" w:sz="4" w:space="0"/>
              <w:right w:val="single" w:color="000000" w:sz="4" w:space="0"/>
            </w:tcBorders>
            <w:shd w:val="clear" w:color="000000" w:fill="FFFFFF"/>
            <w:noWrap w:val="0"/>
            <w:tcMar>
              <w:left w:w="108" w:type="dxa"/>
              <w:right w:w="108" w:type="dxa"/>
            </w:tcMar>
            <w:vAlign w:val="center"/>
          </w:tcPr>
          <w:p>
            <w:pPr>
              <w:keepNext w:val="0"/>
              <w:keepLines w:val="0"/>
              <w:widowControl/>
              <w:suppressLineNumbers w:val="0"/>
              <w:jc w:val="center"/>
              <w:textAlignment w:val="center"/>
              <w:rPr>
                <w:sz w:val="21"/>
                <w:szCs w:val="22"/>
              </w:rPr>
            </w:pPr>
            <w:r>
              <w:rPr>
                <w:rFonts w:hint="eastAsia" w:ascii="宋体" w:hAnsi="宋体" w:eastAsia="宋体" w:cs="宋体"/>
                <w:i w:val="0"/>
                <w:iCs w:val="0"/>
                <w:color w:val="000000"/>
                <w:kern w:val="0"/>
                <w:sz w:val="24"/>
                <w:szCs w:val="24"/>
                <w:u w:val="none"/>
                <w:lang w:val="en-US" w:eastAsia="zh-CN" w:bidi="ar"/>
              </w:rPr>
              <w:t>全年预算数</w:t>
            </w:r>
          </w:p>
        </w:tc>
        <w:tc>
          <w:tcPr>
            <w:tcW w:w="1487" w:type="dxa"/>
            <w:gridSpan w:val="4"/>
            <w:tcBorders>
              <w:top w:val="single" w:color="000000" w:sz="0" w:space="0"/>
              <w:left w:val="single" w:color="000000" w:sz="0" w:space="0"/>
              <w:bottom w:val="single" w:color="000000" w:sz="4" w:space="0"/>
              <w:right w:val="single" w:color="000000" w:sz="4" w:space="0"/>
            </w:tcBorders>
            <w:shd w:val="clear" w:color="000000" w:fill="FFFFFF"/>
            <w:noWrap w:val="0"/>
            <w:tcMar>
              <w:left w:w="108" w:type="dxa"/>
              <w:right w:w="108" w:type="dxa"/>
            </w:tcMar>
            <w:vAlign w:val="center"/>
          </w:tcPr>
          <w:p>
            <w:pPr>
              <w:keepNext w:val="0"/>
              <w:keepLines w:val="0"/>
              <w:widowControl/>
              <w:suppressLineNumbers w:val="0"/>
              <w:jc w:val="center"/>
              <w:textAlignment w:val="center"/>
              <w:rPr>
                <w:rFonts w:ascii="宋体" w:hAnsi="宋体" w:eastAsia="宋体" w:cs="宋体"/>
                <w:sz w:val="21"/>
                <w:szCs w:val="22"/>
                <w:highlight w:val="none"/>
              </w:rPr>
            </w:pPr>
            <w:r>
              <w:rPr>
                <w:rFonts w:hint="eastAsia" w:ascii="宋体" w:hAnsi="宋体" w:eastAsia="宋体" w:cs="宋体"/>
                <w:i w:val="0"/>
                <w:iCs w:val="0"/>
                <w:color w:val="000000"/>
                <w:kern w:val="0"/>
                <w:sz w:val="24"/>
                <w:szCs w:val="24"/>
                <w:u w:val="none"/>
                <w:lang w:val="en-US" w:eastAsia="zh-CN" w:bidi="ar"/>
              </w:rPr>
              <w:t>全年执行数</w:t>
            </w:r>
          </w:p>
        </w:tc>
        <w:tc>
          <w:tcPr>
            <w:tcW w:w="1097" w:type="dxa"/>
            <w:gridSpan w:val="4"/>
            <w:tcBorders>
              <w:top w:val="single" w:color="000000" w:sz="0" w:space="0"/>
              <w:left w:val="single" w:color="000000" w:sz="0" w:space="0"/>
              <w:bottom w:val="single" w:color="000000" w:sz="4" w:space="0"/>
              <w:right w:val="single" w:color="000000" w:sz="4" w:space="0"/>
            </w:tcBorders>
            <w:shd w:val="clear" w:color="000000" w:fill="FFFFFF"/>
            <w:noWrap w:val="0"/>
            <w:tcMar>
              <w:left w:w="108" w:type="dxa"/>
              <w:right w:w="108" w:type="dxa"/>
            </w:tcMar>
            <w:vAlign w:val="center"/>
          </w:tcPr>
          <w:p>
            <w:pPr>
              <w:keepNext w:val="0"/>
              <w:keepLines w:val="0"/>
              <w:widowControl/>
              <w:suppressLineNumbers w:val="0"/>
              <w:jc w:val="center"/>
              <w:textAlignment w:val="center"/>
            </w:pPr>
            <w:r>
              <w:rPr>
                <w:rFonts w:hint="eastAsia" w:ascii="宋体" w:hAnsi="宋体" w:eastAsia="宋体" w:cs="宋体"/>
                <w:i w:val="0"/>
                <w:iCs w:val="0"/>
                <w:color w:val="000000"/>
                <w:kern w:val="0"/>
                <w:sz w:val="24"/>
                <w:szCs w:val="24"/>
                <w:u w:val="none"/>
                <w:lang w:val="en-US" w:eastAsia="zh-CN" w:bidi="ar"/>
              </w:rPr>
              <w:t>分值</w:t>
            </w:r>
          </w:p>
        </w:tc>
        <w:tc>
          <w:tcPr>
            <w:tcW w:w="2003" w:type="dxa"/>
            <w:gridSpan w:val="10"/>
            <w:tcBorders>
              <w:top w:val="single" w:color="000000" w:sz="0" w:space="0"/>
              <w:left w:val="single" w:color="000000" w:sz="0" w:space="0"/>
              <w:bottom w:val="single" w:color="000000" w:sz="4" w:space="0"/>
              <w:right w:val="single" w:color="000000" w:sz="4" w:space="0"/>
            </w:tcBorders>
            <w:shd w:val="clear" w:color="000000" w:fill="FFFFFF"/>
            <w:noWrap w:val="0"/>
            <w:tcMar>
              <w:left w:w="108" w:type="dxa"/>
              <w:right w:w="108" w:type="dxa"/>
            </w:tcMar>
            <w:vAlign w:val="center"/>
          </w:tcPr>
          <w:p>
            <w:pPr>
              <w:keepNext w:val="0"/>
              <w:keepLines w:val="0"/>
              <w:widowControl/>
              <w:suppressLineNumbers w:val="0"/>
              <w:jc w:val="center"/>
              <w:textAlignment w:val="center"/>
              <w:rPr>
                <w:rFonts w:ascii="宋体" w:hAnsi="宋体" w:eastAsia="宋体" w:cs="宋体"/>
                <w:highlight w:val="none"/>
              </w:rPr>
            </w:pPr>
            <w:r>
              <w:rPr>
                <w:rFonts w:hint="eastAsia" w:ascii="宋体" w:hAnsi="宋体" w:eastAsia="宋体" w:cs="宋体"/>
                <w:i w:val="0"/>
                <w:iCs w:val="0"/>
                <w:color w:val="000000"/>
                <w:kern w:val="0"/>
                <w:sz w:val="24"/>
                <w:szCs w:val="24"/>
                <w:u w:val="none"/>
                <w:lang w:val="en-US" w:eastAsia="zh-CN" w:bidi="ar"/>
              </w:rPr>
              <w:t>执行率</w:t>
            </w:r>
          </w:p>
        </w:tc>
        <w:tc>
          <w:tcPr>
            <w:tcW w:w="1550" w:type="dxa"/>
            <w:gridSpan w:val="4"/>
            <w:tcBorders>
              <w:top w:val="single" w:color="000000" w:sz="0" w:space="0"/>
              <w:left w:val="single" w:color="000000" w:sz="0" w:space="0"/>
              <w:bottom w:val="single" w:color="000000" w:sz="4" w:space="0"/>
              <w:right w:val="single" w:color="000000" w:sz="4" w:space="0"/>
            </w:tcBorders>
            <w:shd w:val="clear" w:color="000000" w:fill="FFFFFF"/>
            <w:noWrap w:val="0"/>
            <w:tcMar>
              <w:left w:w="108" w:type="dxa"/>
              <w:right w:w="108" w:type="dxa"/>
            </w:tcMar>
            <w:vAlign w:val="center"/>
          </w:tcPr>
          <w:p>
            <w:pPr>
              <w:keepNext w:val="0"/>
              <w:keepLines w:val="0"/>
              <w:widowControl/>
              <w:suppressLineNumbers w:val="0"/>
              <w:jc w:val="center"/>
              <w:textAlignment w:val="center"/>
              <w:rPr>
                <w:rFonts w:ascii="宋体" w:hAnsi="宋体" w:eastAsia="宋体" w:cs="宋体"/>
                <w:highlight w:val="none"/>
              </w:rPr>
            </w:pPr>
            <w:r>
              <w:rPr>
                <w:rFonts w:hint="eastAsia" w:ascii="宋体" w:hAnsi="宋体" w:eastAsia="宋体" w:cs="宋体"/>
                <w:i w:val="0"/>
                <w:iCs w:val="0"/>
                <w:color w:val="000000"/>
                <w:kern w:val="0"/>
                <w:sz w:val="24"/>
                <w:szCs w:val="24"/>
                <w:u w:val="none"/>
                <w:lang w:val="en-US" w:eastAsia="zh-CN" w:bidi="ar"/>
              </w:rPr>
              <w:t>得分</w:t>
            </w:r>
          </w:p>
        </w:tc>
      </w:tr>
      <w:tr>
        <w:tblPrEx>
          <w:tblCellMar>
            <w:top w:w="0" w:type="dxa"/>
            <w:left w:w="10" w:type="dxa"/>
            <w:bottom w:w="0" w:type="dxa"/>
            <w:right w:w="10" w:type="dxa"/>
          </w:tblCellMar>
        </w:tblPrEx>
        <w:trPr>
          <w:gridBefore w:val="3"/>
          <w:wBefore w:w="20" w:type="dxa"/>
          <w:jc w:val="center"/>
        </w:trPr>
        <w:tc>
          <w:tcPr>
            <w:tcW w:w="1315" w:type="dxa"/>
            <w:gridSpan w:val="4"/>
            <w:vMerge w:val="continue"/>
            <w:tcBorders>
              <w:top w:val="single" w:color="000000" w:sz="4" w:space="0"/>
              <w:left w:val="single" w:color="000000" w:sz="4" w:space="0"/>
              <w:bottom w:val="single" w:color="000000" w:sz="4" w:space="0"/>
              <w:right w:val="single" w:color="000000" w:sz="4" w:space="0"/>
            </w:tcBorders>
            <w:shd w:val="clear" w:color="000000" w:fill="FFFFFF"/>
            <w:noWrap w:val="0"/>
            <w:tcMar>
              <w:left w:w="108" w:type="dxa"/>
              <w:right w:w="108" w:type="dxa"/>
            </w:tcMar>
            <w:vAlign w:val="center"/>
          </w:tcPr>
          <w:p>
            <w:pPr>
              <w:jc w:val="center"/>
              <w:rPr>
                <w:rFonts w:ascii="宋体" w:hAnsi="宋体" w:eastAsia="宋体" w:cs="宋体"/>
                <w:sz w:val="22"/>
                <w:highlight w:val="none"/>
              </w:rPr>
            </w:pPr>
          </w:p>
        </w:tc>
        <w:tc>
          <w:tcPr>
            <w:tcW w:w="2537" w:type="dxa"/>
            <w:gridSpan w:val="8"/>
            <w:tcBorders>
              <w:top w:val="single" w:color="000000" w:sz="4" w:space="0"/>
              <w:left w:val="single" w:color="000000" w:sz="4" w:space="0"/>
              <w:bottom w:val="single" w:color="000000" w:sz="4" w:space="0"/>
              <w:right w:val="single" w:color="000000" w:sz="4" w:space="0"/>
            </w:tcBorders>
            <w:shd w:val="clear" w:color="000000" w:fill="FFFFFF"/>
            <w:noWrap w:val="0"/>
            <w:tcMar>
              <w:left w:w="108" w:type="dxa"/>
              <w:right w:w="108" w:type="dxa"/>
            </w:tcMar>
            <w:vAlign w:val="center"/>
          </w:tcPr>
          <w:p>
            <w:pPr>
              <w:keepNext w:val="0"/>
              <w:keepLines w:val="0"/>
              <w:widowControl/>
              <w:suppressLineNumbers w:val="0"/>
              <w:jc w:val="left"/>
              <w:textAlignment w:val="center"/>
            </w:pPr>
            <w:r>
              <w:rPr>
                <w:rFonts w:hint="eastAsia" w:ascii="宋体" w:hAnsi="宋体" w:eastAsia="宋体" w:cs="宋体"/>
                <w:i w:val="0"/>
                <w:iCs w:val="0"/>
                <w:color w:val="000000"/>
                <w:kern w:val="0"/>
                <w:sz w:val="24"/>
                <w:szCs w:val="24"/>
                <w:u w:val="none"/>
                <w:lang w:val="en-US" w:eastAsia="zh-CN" w:bidi="ar"/>
              </w:rPr>
              <w:t>年度资金总额</w:t>
            </w:r>
          </w:p>
        </w:tc>
        <w:tc>
          <w:tcPr>
            <w:tcW w:w="1874" w:type="dxa"/>
            <w:gridSpan w:val="4"/>
            <w:tcBorders>
              <w:top w:val="single" w:color="000000" w:sz="4" w:space="0"/>
              <w:left w:val="single" w:color="000000" w:sz="0" w:space="0"/>
              <w:bottom w:val="single" w:color="000000" w:sz="4" w:space="0"/>
              <w:right w:val="single" w:color="000000" w:sz="4" w:space="0"/>
            </w:tcBorders>
            <w:shd w:val="clear" w:color="000000" w:fill="FFFFFF"/>
            <w:noWrap w:val="0"/>
            <w:tcMar>
              <w:left w:w="108" w:type="dxa"/>
              <w:right w:w="108" w:type="dxa"/>
            </w:tcMar>
            <w:vAlign w:val="center"/>
          </w:tcPr>
          <w:p>
            <w:pPr>
              <w:keepNext w:val="0"/>
              <w:keepLines w:val="0"/>
              <w:widowControl/>
              <w:suppressLineNumbers w:val="0"/>
              <w:jc w:val="center"/>
              <w:textAlignment w:val="center"/>
              <w:rPr>
                <w:rFonts w:ascii="宋体" w:hAnsi="宋体" w:eastAsia="宋体" w:cs="宋体"/>
                <w:highlight w:val="none"/>
              </w:rPr>
            </w:pPr>
            <w:r>
              <w:rPr>
                <w:rFonts w:hint="eastAsia" w:ascii="宋体" w:hAnsi="宋体" w:eastAsia="宋体" w:cs="宋体"/>
                <w:i w:val="0"/>
                <w:iCs w:val="0"/>
                <w:color w:val="000000"/>
                <w:kern w:val="0"/>
                <w:sz w:val="24"/>
                <w:szCs w:val="24"/>
                <w:u w:val="none"/>
                <w:lang w:val="en-US" w:eastAsia="zh-CN" w:bidi="ar"/>
              </w:rPr>
              <w:t>0.00</w:t>
            </w:r>
          </w:p>
        </w:tc>
        <w:tc>
          <w:tcPr>
            <w:tcW w:w="1667" w:type="dxa"/>
            <w:gridSpan w:val="8"/>
            <w:tcBorders>
              <w:top w:val="single" w:color="000000" w:sz="4" w:space="0"/>
              <w:left w:val="single" w:color="000000" w:sz="0" w:space="0"/>
              <w:bottom w:val="single" w:color="000000" w:sz="4" w:space="0"/>
              <w:right w:val="single" w:color="000000" w:sz="4" w:space="0"/>
            </w:tcBorders>
            <w:shd w:val="clear" w:color="000000" w:fill="FFFFFF"/>
            <w:noWrap w:val="0"/>
            <w:tcMar>
              <w:left w:w="108" w:type="dxa"/>
              <w:right w:w="108" w:type="dxa"/>
            </w:tcMar>
            <w:vAlign w:val="center"/>
          </w:tcPr>
          <w:p>
            <w:pPr>
              <w:keepNext w:val="0"/>
              <w:keepLines w:val="0"/>
              <w:widowControl/>
              <w:suppressLineNumbers w:val="0"/>
              <w:jc w:val="center"/>
              <w:textAlignment w:val="center"/>
            </w:pPr>
            <w:r>
              <w:rPr>
                <w:rFonts w:hint="eastAsia" w:ascii="宋体" w:hAnsi="宋体" w:eastAsia="宋体" w:cs="宋体"/>
                <w:i w:val="0"/>
                <w:iCs w:val="0"/>
                <w:color w:val="000000"/>
                <w:kern w:val="0"/>
                <w:sz w:val="24"/>
                <w:szCs w:val="24"/>
                <w:u w:val="none"/>
                <w:lang w:val="en-US" w:eastAsia="zh-CN" w:bidi="ar"/>
              </w:rPr>
              <w:t>25.00</w:t>
            </w:r>
          </w:p>
        </w:tc>
        <w:tc>
          <w:tcPr>
            <w:tcW w:w="1487" w:type="dxa"/>
            <w:gridSpan w:val="4"/>
            <w:tcBorders>
              <w:top w:val="single" w:color="000000" w:sz="0" w:space="0"/>
              <w:left w:val="single" w:color="000000" w:sz="0" w:space="0"/>
              <w:bottom w:val="single" w:color="000000" w:sz="4" w:space="0"/>
              <w:right w:val="single" w:color="000000" w:sz="4" w:space="0"/>
            </w:tcBorders>
            <w:shd w:val="clear" w:color="000000" w:fill="FFFFFF"/>
            <w:noWrap w:val="0"/>
            <w:tcMar>
              <w:left w:w="108" w:type="dxa"/>
              <w:right w:w="108" w:type="dxa"/>
            </w:tcMar>
            <w:vAlign w:val="center"/>
          </w:tcPr>
          <w:p>
            <w:pPr>
              <w:keepNext w:val="0"/>
              <w:keepLines w:val="0"/>
              <w:widowControl/>
              <w:suppressLineNumbers w:val="0"/>
              <w:jc w:val="center"/>
              <w:textAlignment w:val="center"/>
              <w:rPr>
                <w:rFonts w:ascii="宋体" w:hAnsi="宋体" w:eastAsia="宋体" w:cs="宋体"/>
                <w:sz w:val="22"/>
                <w:highlight w:val="none"/>
              </w:rPr>
            </w:pPr>
            <w:r>
              <w:rPr>
                <w:rFonts w:hint="eastAsia" w:ascii="宋体" w:hAnsi="宋体" w:eastAsia="宋体" w:cs="宋体"/>
                <w:i w:val="0"/>
                <w:iCs w:val="0"/>
                <w:color w:val="000000"/>
                <w:kern w:val="0"/>
                <w:sz w:val="24"/>
                <w:szCs w:val="24"/>
                <w:u w:val="none"/>
                <w:lang w:val="en-US" w:eastAsia="zh-CN" w:bidi="ar"/>
              </w:rPr>
              <w:t>13.98</w:t>
            </w:r>
          </w:p>
        </w:tc>
        <w:tc>
          <w:tcPr>
            <w:tcW w:w="1097" w:type="dxa"/>
            <w:gridSpan w:val="4"/>
            <w:tcBorders>
              <w:top w:val="single" w:color="000000" w:sz="0" w:space="0"/>
              <w:left w:val="single" w:color="000000" w:sz="0" w:space="0"/>
              <w:bottom w:val="single" w:color="000000" w:sz="4" w:space="0"/>
              <w:right w:val="single" w:color="000000" w:sz="4" w:space="0"/>
            </w:tcBorders>
            <w:shd w:val="clear" w:color="000000" w:fill="FFFFFF"/>
            <w:noWrap w:val="0"/>
            <w:tcMar>
              <w:left w:w="108" w:type="dxa"/>
              <w:right w:w="108" w:type="dxa"/>
            </w:tcMar>
            <w:vAlign w:val="center"/>
          </w:tcPr>
          <w:p>
            <w:pPr>
              <w:keepNext w:val="0"/>
              <w:keepLines w:val="0"/>
              <w:widowControl/>
              <w:suppressLineNumbers w:val="0"/>
              <w:jc w:val="center"/>
              <w:textAlignment w:val="center"/>
            </w:pPr>
            <w:r>
              <w:rPr>
                <w:rFonts w:hint="eastAsia" w:ascii="宋体" w:hAnsi="宋体" w:eastAsia="宋体" w:cs="宋体"/>
                <w:i w:val="0"/>
                <w:iCs w:val="0"/>
                <w:color w:val="000000"/>
                <w:kern w:val="0"/>
                <w:sz w:val="24"/>
                <w:szCs w:val="24"/>
                <w:u w:val="none"/>
                <w:lang w:val="en-US" w:eastAsia="zh-CN" w:bidi="ar"/>
              </w:rPr>
              <w:t>10</w:t>
            </w:r>
          </w:p>
        </w:tc>
        <w:tc>
          <w:tcPr>
            <w:tcW w:w="2003" w:type="dxa"/>
            <w:gridSpan w:val="10"/>
            <w:tcBorders>
              <w:top w:val="single" w:color="000000" w:sz="0" w:space="0"/>
              <w:left w:val="single" w:color="000000" w:sz="0" w:space="0"/>
              <w:bottom w:val="single" w:color="000000" w:sz="4" w:space="0"/>
              <w:right w:val="single" w:color="000000" w:sz="4" w:space="0"/>
            </w:tcBorders>
            <w:shd w:val="clear" w:color="000000" w:fill="FFFFFF"/>
            <w:noWrap w:val="0"/>
            <w:tcMar>
              <w:left w:w="108" w:type="dxa"/>
              <w:right w:w="108" w:type="dxa"/>
            </w:tcMar>
            <w:vAlign w:val="center"/>
          </w:tcPr>
          <w:p>
            <w:pPr>
              <w:keepNext w:val="0"/>
              <w:keepLines w:val="0"/>
              <w:widowControl/>
              <w:suppressLineNumbers w:val="0"/>
              <w:jc w:val="center"/>
              <w:textAlignment w:val="center"/>
              <w:rPr>
                <w:rFonts w:ascii="宋体" w:hAnsi="宋体" w:eastAsia="宋体" w:cs="宋体"/>
                <w:sz w:val="22"/>
                <w:highlight w:val="none"/>
              </w:rPr>
            </w:pPr>
            <w:r>
              <w:rPr>
                <w:rFonts w:hint="eastAsia" w:ascii="宋体" w:hAnsi="宋体" w:eastAsia="宋体" w:cs="宋体"/>
                <w:i w:val="0"/>
                <w:iCs w:val="0"/>
                <w:color w:val="000000"/>
                <w:kern w:val="0"/>
                <w:sz w:val="24"/>
                <w:szCs w:val="24"/>
                <w:u w:val="none"/>
                <w:lang w:val="en-US" w:eastAsia="zh-CN" w:bidi="ar"/>
              </w:rPr>
              <w:t>55.92</w:t>
            </w:r>
          </w:p>
        </w:tc>
        <w:tc>
          <w:tcPr>
            <w:tcW w:w="1550" w:type="dxa"/>
            <w:gridSpan w:val="4"/>
            <w:tcBorders>
              <w:top w:val="single" w:color="000000" w:sz="0" w:space="0"/>
              <w:left w:val="single" w:color="000000" w:sz="0" w:space="0"/>
              <w:bottom w:val="single" w:color="000000" w:sz="4" w:space="0"/>
              <w:right w:val="single" w:color="000000" w:sz="4" w:space="0"/>
            </w:tcBorders>
            <w:shd w:val="clear" w:color="000000" w:fill="FFFFFF"/>
            <w:noWrap w:val="0"/>
            <w:tcMar>
              <w:left w:w="108" w:type="dxa"/>
              <w:right w:w="108" w:type="dxa"/>
            </w:tcMar>
            <w:vAlign w:val="center"/>
          </w:tcPr>
          <w:p>
            <w:pPr>
              <w:keepNext w:val="0"/>
              <w:keepLines w:val="0"/>
              <w:widowControl/>
              <w:suppressLineNumbers w:val="0"/>
              <w:jc w:val="center"/>
              <w:textAlignment w:val="center"/>
              <w:rPr>
                <w:rFonts w:ascii="宋体" w:hAnsi="宋体" w:eastAsia="宋体" w:cs="宋体"/>
                <w:sz w:val="22"/>
                <w:highlight w:val="none"/>
              </w:rPr>
            </w:pPr>
            <w:r>
              <w:rPr>
                <w:rFonts w:hint="eastAsia" w:ascii="宋体" w:hAnsi="宋体" w:eastAsia="宋体" w:cs="宋体"/>
                <w:i w:val="0"/>
                <w:iCs w:val="0"/>
                <w:color w:val="000000"/>
                <w:kern w:val="0"/>
                <w:sz w:val="24"/>
                <w:szCs w:val="24"/>
                <w:u w:val="none"/>
                <w:lang w:val="en-US" w:eastAsia="zh-CN" w:bidi="ar"/>
              </w:rPr>
              <w:t>0</w:t>
            </w:r>
          </w:p>
        </w:tc>
      </w:tr>
      <w:tr>
        <w:tblPrEx>
          <w:tblCellMar>
            <w:top w:w="0" w:type="dxa"/>
            <w:left w:w="10" w:type="dxa"/>
            <w:bottom w:w="0" w:type="dxa"/>
            <w:right w:w="10" w:type="dxa"/>
          </w:tblCellMar>
        </w:tblPrEx>
        <w:trPr>
          <w:gridBefore w:val="3"/>
          <w:wBefore w:w="20" w:type="dxa"/>
          <w:jc w:val="center"/>
        </w:trPr>
        <w:tc>
          <w:tcPr>
            <w:tcW w:w="1315" w:type="dxa"/>
            <w:gridSpan w:val="4"/>
            <w:vMerge w:val="continue"/>
            <w:tcBorders>
              <w:top w:val="single" w:color="000000" w:sz="4" w:space="0"/>
              <w:left w:val="single" w:color="000000" w:sz="4" w:space="0"/>
              <w:bottom w:val="single" w:color="000000" w:sz="4" w:space="0"/>
              <w:right w:val="single" w:color="000000" w:sz="4" w:space="0"/>
            </w:tcBorders>
            <w:shd w:val="clear" w:color="000000" w:fill="FFFFFF"/>
            <w:noWrap w:val="0"/>
            <w:tcMar>
              <w:left w:w="108" w:type="dxa"/>
              <w:right w:w="108" w:type="dxa"/>
            </w:tcMar>
            <w:vAlign w:val="center"/>
          </w:tcPr>
          <w:p>
            <w:pPr>
              <w:jc w:val="center"/>
              <w:rPr>
                <w:rFonts w:ascii="宋体" w:hAnsi="宋体" w:eastAsia="宋体" w:cs="宋体"/>
                <w:sz w:val="22"/>
                <w:highlight w:val="none"/>
              </w:rPr>
            </w:pPr>
          </w:p>
        </w:tc>
        <w:tc>
          <w:tcPr>
            <w:tcW w:w="2537" w:type="dxa"/>
            <w:gridSpan w:val="8"/>
            <w:tcBorders>
              <w:top w:val="single" w:color="000000" w:sz="4" w:space="0"/>
              <w:left w:val="single" w:color="000000" w:sz="4" w:space="0"/>
              <w:bottom w:val="single" w:color="000000" w:sz="4" w:space="0"/>
              <w:right w:val="single" w:color="000000" w:sz="4" w:space="0"/>
            </w:tcBorders>
            <w:shd w:val="clear" w:color="000000" w:fill="FFFFFF"/>
            <w:noWrap w:val="0"/>
            <w:tcMar>
              <w:left w:w="108" w:type="dxa"/>
              <w:right w:w="108" w:type="dxa"/>
            </w:tcMar>
            <w:vAlign w:val="center"/>
          </w:tcPr>
          <w:p>
            <w:pPr>
              <w:keepNext w:val="0"/>
              <w:keepLines w:val="0"/>
              <w:widowControl/>
              <w:suppressLineNumbers w:val="0"/>
              <w:jc w:val="left"/>
              <w:textAlignment w:val="center"/>
            </w:pPr>
            <w:r>
              <w:rPr>
                <w:rFonts w:hint="eastAsia" w:ascii="宋体" w:hAnsi="宋体" w:eastAsia="宋体" w:cs="宋体"/>
                <w:i w:val="0"/>
                <w:iCs w:val="0"/>
                <w:color w:val="000000"/>
                <w:kern w:val="0"/>
                <w:sz w:val="24"/>
                <w:szCs w:val="24"/>
                <w:u w:val="none"/>
                <w:lang w:val="en-US" w:eastAsia="zh-CN" w:bidi="ar"/>
              </w:rPr>
              <w:t>其中：当年财政拨款</w:t>
            </w:r>
          </w:p>
        </w:tc>
        <w:tc>
          <w:tcPr>
            <w:tcW w:w="1874" w:type="dxa"/>
            <w:gridSpan w:val="4"/>
            <w:tcBorders>
              <w:top w:val="single" w:color="000000" w:sz="4" w:space="0"/>
              <w:left w:val="single" w:color="000000" w:sz="0" w:space="0"/>
              <w:bottom w:val="single" w:color="000000" w:sz="4" w:space="0"/>
              <w:right w:val="single" w:color="000000" w:sz="4" w:space="0"/>
            </w:tcBorders>
            <w:shd w:val="clear" w:color="000000" w:fill="FFFFFF"/>
            <w:noWrap w:val="0"/>
            <w:tcMar>
              <w:left w:w="108" w:type="dxa"/>
              <w:right w:w="108" w:type="dxa"/>
            </w:tcMar>
            <w:vAlign w:val="center"/>
          </w:tcPr>
          <w:p>
            <w:pPr>
              <w:keepNext w:val="0"/>
              <w:keepLines w:val="0"/>
              <w:widowControl/>
              <w:suppressLineNumbers w:val="0"/>
              <w:jc w:val="center"/>
              <w:textAlignment w:val="center"/>
              <w:rPr>
                <w:rFonts w:ascii="宋体" w:hAnsi="宋体" w:eastAsia="宋体" w:cs="宋体"/>
                <w:highlight w:val="none"/>
              </w:rPr>
            </w:pPr>
            <w:r>
              <w:rPr>
                <w:rFonts w:hint="eastAsia" w:ascii="宋体" w:hAnsi="宋体" w:eastAsia="宋体" w:cs="宋体"/>
                <w:i w:val="0"/>
                <w:iCs w:val="0"/>
                <w:color w:val="000000"/>
                <w:kern w:val="0"/>
                <w:sz w:val="24"/>
                <w:szCs w:val="24"/>
                <w:u w:val="none"/>
                <w:lang w:val="en-US" w:eastAsia="zh-CN" w:bidi="ar"/>
              </w:rPr>
              <w:t>0.00</w:t>
            </w:r>
          </w:p>
        </w:tc>
        <w:tc>
          <w:tcPr>
            <w:tcW w:w="1667" w:type="dxa"/>
            <w:gridSpan w:val="8"/>
            <w:tcBorders>
              <w:top w:val="single" w:color="000000" w:sz="4" w:space="0"/>
              <w:left w:val="single" w:color="000000" w:sz="0" w:space="0"/>
              <w:bottom w:val="single" w:color="000000" w:sz="4" w:space="0"/>
              <w:right w:val="single" w:color="000000" w:sz="4" w:space="0"/>
            </w:tcBorders>
            <w:shd w:val="clear" w:color="000000" w:fill="FFFFFF"/>
            <w:noWrap w:val="0"/>
            <w:tcMar>
              <w:left w:w="108" w:type="dxa"/>
              <w:right w:w="108" w:type="dxa"/>
            </w:tcMar>
            <w:vAlign w:val="center"/>
          </w:tcPr>
          <w:p>
            <w:pPr>
              <w:keepNext w:val="0"/>
              <w:keepLines w:val="0"/>
              <w:widowControl/>
              <w:suppressLineNumbers w:val="0"/>
              <w:jc w:val="center"/>
              <w:textAlignment w:val="center"/>
            </w:pPr>
            <w:r>
              <w:rPr>
                <w:rFonts w:hint="eastAsia" w:ascii="宋体" w:hAnsi="宋体" w:eastAsia="宋体" w:cs="宋体"/>
                <w:i w:val="0"/>
                <w:iCs w:val="0"/>
                <w:color w:val="000000"/>
                <w:kern w:val="0"/>
                <w:sz w:val="24"/>
                <w:szCs w:val="24"/>
                <w:u w:val="none"/>
                <w:lang w:val="en-US" w:eastAsia="zh-CN" w:bidi="ar"/>
              </w:rPr>
              <w:t>25.00</w:t>
            </w:r>
          </w:p>
        </w:tc>
        <w:tc>
          <w:tcPr>
            <w:tcW w:w="1487" w:type="dxa"/>
            <w:gridSpan w:val="4"/>
            <w:tcBorders>
              <w:top w:val="single" w:color="000000" w:sz="0" w:space="0"/>
              <w:left w:val="single" w:color="000000" w:sz="0" w:space="0"/>
              <w:bottom w:val="single" w:color="000000" w:sz="4" w:space="0"/>
              <w:right w:val="single" w:color="000000" w:sz="4" w:space="0"/>
            </w:tcBorders>
            <w:shd w:val="clear" w:color="000000" w:fill="FFFFFF"/>
            <w:noWrap w:val="0"/>
            <w:tcMar>
              <w:left w:w="108" w:type="dxa"/>
              <w:right w:w="108" w:type="dxa"/>
            </w:tcMar>
            <w:vAlign w:val="center"/>
          </w:tcPr>
          <w:p>
            <w:pPr>
              <w:keepNext w:val="0"/>
              <w:keepLines w:val="0"/>
              <w:widowControl/>
              <w:suppressLineNumbers w:val="0"/>
              <w:jc w:val="center"/>
              <w:textAlignment w:val="center"/>
              <w:rPr>
                <w:rFonts w:ascii="宋体" w:hAnsi="宋体" w:eastAsia="宋体" w:cs="宋体"/>
                <w:sz w:val="22"/>
                <w:highlight w:val="none"/>
              </w:rPr>
            </w:pPr>
            <w:r>
              <w:rPr>
                <w:rFonts w:hint="eastAsia" w:ascii="宋体" w:hAnsi="宋体" w:eastAsia="宋体" w:cs="宋体"/>
                <w:i w:val="0"/>
                <w:iCs w:val="0"/>
                <w:color w:val="000000"/>
                <w:kern w:val="0"/>
                <w:sz w:val="24"/>
                <w:szCs w:val="24"/>
                <w:u w:val="none"/>
                <w:lang w:val="en-US" w:eastAsia="zh-CN" w:bidi="ar"/>
              </w:rPr>
              <w:t>13.98</w:t>
            </w:r>
          </w:p>
        </w:tc>
        <w:tc>
          <w:tcPr>
            <w:tcW w:w="1097" w:type="dxa"/>
            <w:gridSpan w:val="4"/>
            <w:tcBorders>
              <w:top w:val="single" w:color="000000" w:sz="0" w:space="0"/>
              <w:left w:val="single" w:color="000000" w:sz="0" w:space="0"/>
              <w:bottom w:val="single" w:color="000000" w:sz="4" w:space="0"/>
              <w:right w:val="single" w:color="000000" w:sz="4" w:space="0"/>
            </w:tcBorders>
            <w:shd w:val="clear" w:color="000000" w:fill="FFFFFF"/>
            <w:noWrap w:val="0"/>
            <w:tcMar>
              <w:left w:w="108" w:type="dxa"/>
              <w:right w:w="108" w:type="dxa"/>
            </w:tcMar>
            <w:vAlign w:val="center"/>
          </w:tcPr>
          <w:p>
            <w:pPr>
              <w:keepNext w:val="0"/>
              <w:keepLines w:val="0"/>
              <w:widowControl/>
              <w:suppressLineNumbers w:val="0"/>
              <w:jc w:val="center"/>
              <w:textAlignment w:val="center"/>
            </w:pPr>
            <w:r>
              <w:rPr>
                <w:rFonts w:hint="eastAsia" w:ascii="宋体" w:hAnsi="宋体" w:eastAsia="宋体" w:cs="宋体"/>
                <w:i w:val="0"/>
                <w:iCs w:val="0"/>
                <w:color w:val="000000"/>
                <w:kern w:val="0"/>
                <w:sz w:val="22"/>
                <w:szCs w:val="22"/>
                <w:u w:val="none"/>
                <w:lang w:val="en-US" w:eastAsia="zh-CN" w:bidi="ar"/>
              </w:rPr>
              <w:t>—</w:t>
            </w:r>
          </w:p>
        </w:tc>
        <w:tc>
          <w:tcPr>
            <w:tcW w:w="2003" w:type="dxa"/>
            <w:gridSpan w:val="10"/>
            <w:tcBorders>
              <w:top w:val="single" w:color="000000" w:sz="0" w:space="0"/>
              <w:left w:val="single" w:color="000000" w:sz="0" w:space="0"/>
              <w:bottom w:val="single" w:color="000000" w:sz="4" w:space="0"/>
              <w:right w:val="single" w:color="000000" w:sz="4" w:space="0"/>
            </w:tcBorders>
            <w:shd w:val="clear" w:color="000000" w:fill="FFFFFF"/>
            <w:noWrap w:val="0"/>
            <w:tcMar>
              <w:left w:w="108" w:type="dxa"/>
              <w:right w:w="108" w:type="dxa"/>
            </w:tcMar>
            <w:vAlign w:val="center"/>
          </w:tcPr>
          <w:p>
            <w:pPr>
              <w:keepNext w:val="0"/>
              <w:keepLines w:val="0"/>
              <w:widowControl/>
              <w:suppressLineNumbers w:val="0"/>
              <w:jc w:val="center"/>
              <w:textAlignment w:val="center"/>
              <w:rPr>
                <w:rFonts w:ascii="宋体" w:hAnsi="宋体" w:eastAsia="宋体" w:cs="宋体"/>
                <w:sz w:val="22"/>
                <w:highlight w:val="none"/>
              </w:rPr>
            </w:pPr>
            <w:r>
              <w:rPr>
                <w:rFonts w:hint="eastAsia" w:ascii="宋体" w:hAnsi="宋体" w:eastAsia="宋体" w:cs="宋体"/>
                <w:i w:val="0"/>
                <w:iCs w:val="0"/>
                <w:color w:val="000000"/>
                <w:kern w:val="0"/>
                <w:sz w:val="24"/>
                <w:szCs w:val="24"/>
                <w:u w:val="none"/>
                <w:lang w:val="en-US" w:eastAsia="zh-CN" w:bidi="ar"/>
              </w:rPr>
              <w:t>55.92</w:t>
            </w:r>
          </w:p>
        </w:tc>
        <w:tc>
          <w:tcPr>
            <w:tcW w:w="1550" w:type="dxa"/>
            <w:gridSpan w:val="4"/>
            <w:tcBorders>
              <w:top w:val="single" w:color="000000" w:sz="0" w:space="0"/>
              <w:left w:val="single" w:color="000000" w:sz="0" w:space="0"/>
              <w:bottom w:val="single" w:color="000000" w:sz="4" w:space="0"/>
              <w:right w:val="single" w:color="000000" w:sz="4" w:space="0"/>
            </w:tcBorders>
            <w:shd w:val="clear" w:color="000000" w:fill="FFFFFF"/>
            <w:noWrap w:val="0"/>
            <w:tcMar>
              <w:left w:w="108" w:type="dxa"/>
              <w:right w:w="108" w:type="dxa"/>
            </w:tcMar>
            <w:vAlign w:val="center"/>
          </w:tcPr>
          <w:p>
            <w:pPr>
              <w:jc w:val="center"/>
              <w:rPr>
                <w:rFonts w:ascii="宋体" w:hAnsi="宋体" w:eastAsia="宋体" w:cs="宋体"/>
                <w:highlight w:val="none"/>
              </w:rPr>
            </w:pPr>
          </w:p>
        </w:tc>
      </w:tr>
      <w:tr>
        <w:tblPrEx>
          <w:tblCellMar>
            <w:top w:w="0" w:type="dxa"/>
            <w:left w:w="10" w:type="dxa"/>
            <w:bottom w:w="0" w:type="dxa"/>
            <w:right w:w="10" w:type="dxa"/>
          </w:tblCellMar>
        </w:tblPrEx>
        <w:trPr>
          <w:gridBefore w:val="3"/>
          <w:wBefore w:w="20" w:type="dxa"/>
          <w:jc w:val="center"/>
        </w:trPr>
        <w:tc>
          <w:tcPr>
            <w:tcW w:w="1315" w:type="dxa"/>
            <w:gridSpan w:val="4"/>
            <w:vMerge w:val="continue"/>
            <w:tcBorders>
              <w:top w:val="single" w:color="000000" w:sz="4" w:space="0"/>
              <w:left w:val="single" w:color="000000" w:sz="4" w:space="0"/>
              <w:bottom w:val="single" w:color="000000" w:sz="4" w:space="0"/>
              <w:right w:val="single" w:color="000000" w:sz="4" w:space="0"/>
            </w:tcBorders>
            <w:shd w:val="clear" w:color="000000" w:fill="FFFFFF"/>
            <w:noWrap w:val="0"/>
            <w:tcMar>
              <w:left w:w="108" w:type="dxa"/>
              <w:right w:w="108" w:type="dxa"/>
            </w:tcMar>
            <w:vAlign w:val="center"/>
          </w:tcPr>
          <w:p>
            <w:pPr>
              <w:jc w:val="center"/>
              <w:rPr>
                <w:rFonts w:ascii="宋体" w:hAnsi="宋体" w:eastAsia="宋体" w:cs="宋体"/>
                <w:sz w:val="22"/>
                <w:highlight w:val="none"/>
              </w:rPr>
            </w:pPr>
          </w:p>
        </w:tc>
        <w:tc>
          <w:tcPr>
            <w:tcW w:w="2537" w:type="dxa"/>
            <w:gridSpan w:val="8"/>
            <w:tcBorders>
              <w:top w:val="single" w:color="000000" w:sz="4" w:space="0"/>
              <w:left w:val="single" w:color="000000" w:sz="4" w:space="0"/>
              <w:bottom w:val="single" w:color="000000" w:sz="4" w:space="0"/>
              <w:right w:val="single" w:color="000000" w:sz="4" w:space="0"/>
            </w:tcBorders>
            <w:shd w:val="clear" w:color="000000" w:fill="FFFFFF"/>
            <w:noWrap w:val="0"/>
            <w:tcMar>
              <w:left w:w="108" w:type="dxa"/>
              <w:right w:w="108" w:type="dxa"/>
            </w:tcMar>
            <w:vAlign w:val="center"/>
          </w:tcPr>
          <w:p>
            <w:pPr>
              <w:keepNext w:val="0"/>
              <w:keepLines w:val="0"/>
              <w:widowControl/>
              <w:suppressLineNumbers w:val="0"/>
              <w:jc w:val="left"/>
              <w:textAlignment w:val="center"/>
            </w:pPr>
            <w:r>
              <w:rPr>
                <w:rFonts w:hint="eastAsia" w:ascii="宋体" w:hAnsi="宋体" w:eastAsia="宋体" w:cs="宋体"/>
                <w:i w:val="0"/>
                <w:iCs w:val="0"/>
                <w:color w:val="000000"/>
                <w:kern w:val="0"/>
                <w:sz w:val="24"/>
                <w:szCs w:val="24"/>
                <w:u w:val="none"/>
                <w:lang w:val="en-US" w:eastAsia="zh-CN" w:bidi="ar"/>
              </w:rPr>
              <w:t>其他资金</w:t>
            </w:r>
          </w:p>
        </w:tc>
        <w:tc>
          <w:tcPr>
            <w:tcW w:w="1874" w:type="dxa"/>
            <w:gridSpan w:val="4"/>
            <w:tcBorders>
              <w:top w:val="single" w:color="000000" w:sz="4" w:space="0"/>
              <w:left w:val="single" w:color="000000" w:sz="0" w:space="0"/>
              <w:bottom w:val="single" w:color="000000" w:sz="4" w:space="0"/>
              <w:right w:val="single" w:color="000000" w:sz="4" w:space="0"/>
            </w:tcBorders>
            <w:shd w:val="clear" w:color="000000" w:fill="FFFFFF"/>
            <w:noWrap w:val="0"/>
            <w:tcMar>
              <w:left w:w="108" w:type="dxa"/>
              <w:right w:w="108" w:type="dxa"/>
            </w:tcMar>
            <w:vAlign w:val="center"/>
          </w:tcPr>
          <w:p>
            <w:pPr>
              <w:keepNext w:val="0"/>
              <w:keepLines w:val="0"/>
              <w:widowControl/>
              <w:suppressLineNumbers w:val="0"/>
              <w:jc w:val="center"/>
              <w:textAlignment w:val="center"/>
              <w:rPr>
                <w:rFonts w:ascii="宋体" w:hAnsi="宋体" w:eastAsia="宋体" w:cs="宋体"/>
                <w:highlight w:val="none"/>
              </w:rPr>
            </w:pPr>
            <w:r>
              <w:rPr>
                <w:rFonts w:hint="eastAsia" w:ascii="宋体" w:hAnsi="宋体" w:eastAsia="宋体" w:cs="宋体"/>
                <w:i w:val="0"/>
                <w:iCs w:val="0"/>
                <w:color w:val="000000"/>
                <w:kern w:val="0"/>
                <w:sz w:val="24"/>
                <w:szCs w:val="24"/>
                <w:u w:val="none"/>
                <w:lang w:val="en-US" w:eastAsia="zh-CN" w:bidi="ar"/>
              </w:rPr>
              <w:t>0.00</w:t>
            </w:r>
          </w:p>
        </w:tc>
        <w:tc>
          <w:tcPr>
            <w:tcW w:w="1667" w:type="dxa"/>
            <w:gridSpan w:val="8"/>
            <w:tcBorders>
              <w:top w:val="single" w:color="000000" w:sz="4" w:space="0"/>
              <w:left w:val="single" w:color="000000" w:sz="0" w:space="0"/>
              <w:bottom w:val="single" w:color="000000" w:sz="4" w:space="0"/>
              <w:right w:val="single" w:color="000000" w:sz="4" w:space="0"/>
            </w:tcBorders>
            <w:shd w:val="clear" w:color="000000" w:fill="FFFFFF"/>
            <w:noWrap w:val="0"/>
            <w:tcMar>
              <w:left w:w="108" w:type="dxa"/>
              <w:right w:w="108" w:type="dxa"/>
            </w:tcMar>
            <w:vAlign w:val="center"/>
          </w:tcPr>
          <w:p>
            <w:pPr>
              <w:keepNext w:val="0"/>
              <w:keepLines w:val="0"/>
              <w:widowControl/>
              <w:suppressLineNumbers w:val="0"/>
              <w:jc w:val="center"/>
              <w:textAlignment w:val="center"/>
            </w:pPr>
            <w:r>
              <w:rPr>
                <w:rFonts w:hint="eastAsia" w:ascii="宋体" w:hAnsi="宋体" w:eastAsia="宋体" w:cs="宋体"/>
                <w:i w:val="0"/>
                <w:iCs w:val="0"/>
                <w:color w:val="000000"/>
                <w:kern w:val="0"/>
                <w:sz w:val="24"/>
                <w:szCs w:val="24"/>
                <w:u w:val="none"/>
                <w:lang w:val="en-US" w:eastAsia="zh-CN" w:bidi="ar"/>
              </w:rPr>
              <w:t>0.00</w:t>
            </w:r>
          </w:p>
        </w:tc>
        <w:tc>
          <w:tcPr>
            <w:tcW w:w="1487" w:type="dxa"/>
            <w:gridSpan w:val="4"/>
            <w:tcBorders>
              <w:top w:val="single" w:color="000000" w:sz="0" w:space="0"/>
              <w:left w:val="single" w:color="000000" w:sz="0" w:space="0"/>
              <w:bottom w:val="single" w:color="000000" w:sz="4" w:space="0"/>
              <w:right w:val="single" w:color="000000" w:sz="4" w:space="0"/>
            </w:tcBorders>
            <w:shd w:val="clear" w:color="000000" w:fill="FFFFFF"/>
            <w:noWrap w:val="0"/>
            <w:tcMar>
              <w:left w:w="108" w:type="dxa"/>
              <w:right w:w="108" w:type="dxa"/>
            </w:tcMar>
            <w:vAlign w:val="center"/>
          </w:tcPr>
          <w:p>
            <w:pPr>
              <w:keepNext w:val="0"/>
              <w:keepLines w:val="0"/>
              <w:widowControl/>
              <w:suppressLineNumbers w:val="0"/>
              <w:jc w:val="center"/>
              <w:textAlignment w:val="center"/>
              <w:rPr>
                <w:rFonts w:ascii="宋体" w:hAnsi="宋体" w:eastAsia="宋体" w:cs="宋体"/>
                <w:sz w:val="22"/>
                <w:highlight w:val="none"/>
              </w:rPr>
            </w:pPr>
            <w:r>
              <w:rPr>
                <w:rFonts w:hint="eastAsia" w:ascii="宋体" w:hAnsi="宋体" w:eastAsia="宋体" w:cs="宋体"/>
                <w:i w:val="0"/>
                <w:iCs w:val="0"/>
                <w:color w:val="000000"/>
                <w:kern w:val="0"/>
                <w:sz w:val="24"/>
                <w:szCs w:val="24"/>
                <w:u w:val="none"/>
                <w:lang w:val="en-US" w:eastAsia="zh-CN" w:bidi="ar"/>
              </w:rPr>
              <w:t>0.00</w:t>
            </w:r>
          </w:p>
        </w:tc>
        <w:tc>
          <w:tcPr>
            <w:tcW w:w="1097" w:type="dxa"/>
            <w:gridSpan w:val="4"/>
            <w:tcBorders>
              <w:top w:val="single" w:color="000000" w:sz="0" w:space="0"/>
              <w:left w:val="single" w:color="000000" w:sz="0" w:space="0"/>
              <w:bottom w:val="single" w:color="000000" w:sz="4" w:space="0"/>
              <w:right w:val="single" w:color="000000" w:sz="4" w:space="0"/>
            </w:tcBorders>
            <w:shd w:val="clear" w:color="000000" w:fill="FFFFFF"/>
            <w:noWrap w:val="0"/>
            <w:tcMar>
              <w:left w:w="108" w:type="dxa"/>
              <w:right w:w="108" w:type="dxa"/>
            </w:tcMar>
            <w:vAlign w:val="center"/>
          </w:tcPr>
          <w:p>
            <w:pPr>
              <w:keepNext w:val="0"/>
              <w:keepLines w:val="0"/>
              <w:widowControl/>
              <w:suppressLineNumbers w:val="0"/>
              <w:jc w:val="center"/>
              <w:textAlignment w:val="center"/>
            </w:pPr>
            <w:r>
              <w:rPr>
                <w:rFonts w:hint="eastAsia" w:ascii="宋体" w:hAnsi="宋体" w:eastAsia="宋体" w:cs="宋体"/>
                <w:i w:val="0"/>
                <w:iCs w:val="0"/>
                <w:color w:val="000000"/>
                <w:kern w:val="0"/>
                <w:sz w:val="24"/>
                <w:szCs w:val="24"/>
                <w:u w:val="none"/>
                <w:lang w:val="en-US" w:eastAsia="zh-CN" w:bidi="ar"/>
              </w:rPr>
              <w:t>—</w:t>
            </w:r>
          </w:p>
        </w:tc>
        <w:tc>
          <w:tcPr>
            <w:tcW w:w="2003" w:type="dxa"/>
            <w:gridSpan w:val="10"/>
            <w:tcBorders>
              <w:top w:val="single" w:color="000000" w:sz="0" w:space="0"/>
              <w:left w:val="single" w:color="000000" w:sz="0" w:space="0"/>
              <w:bottom w:val="single" w:color="000000" w:sz="4" w:space="0"/>
              <w:right w:val="single" w:color="000000" w:sz="4" w:space="0"/>
            </w:tcBorders>
            <w:shd w:val="clear" w:color="000000" w:fill="FFFFFF"/>
            <w:noWrap w:val="0"/>
            <w:tcMar>
              <w:left w:w="108" w:type="dxa"/>
              <w:right w:w="108" w:type="dxa"/>
            </w:tcMar>
            <w:vAlign w:val="center"/>
          </w:tcPr>
          <w:p>
            <w:pPr>
              <w:keepNext w:val="0"/>
              <w:keepLines w:val="0"/>
              <w:widowControl/>
              <w:suppressLineNumbers w:val="0"/>
              <w:jc w:val="center"/>
              <w:textAlignment w:val="center"/>
              <w:rPr>
                <w:rFonts w:ascii="宋体" w:hAnsi="宋体" w:eastAsia="宋体" w:cs="宋体"/>
                <w:sz w:val="22"/>
                <w:highlight w:val="none"/>
              </w:rPr>
            </w:pPr>
            <w:r>
              <w:rPr>
                <w:rFonts w:hint="eastAsia" w:ascii="宋体" w:hAnsi="宋体" w:eastAsia="宋体" w:cs="宋体"/>
                <w:i w:val="0"/>
                <w:iCs w:val="0"/>
                <w:color w:val="000000"/>
                <w:kern w:val="0"/>
                <w:sz w:val="24"/>
                <w:szCs w:val="24"/>
                <w:u w:val="none"/>
                <w:lang w:val="en-US" w:eastAsia="zh-CN" w:bidi="ar"/>
              </w:rPr>
              <w:t>0.00</w:t>
            </w:r>
          </w:p>
        </w:tc>
        <w:tc>
          <w:tcPr>
            <w:tcW w:w="1550" w:type="dxa"/>
            <w:gridSpan w:val="4"/>
            <w:tcBorders>
              <w:top w:val="single" w:color="000000" w:sz="0" w:space="0"/>
              <w:left w:val="single" w:color="000000" w:sz="0" w:space="0"/>
              <w:bottom w:val="single" w:color="000000" w:sz="4" w:space="0"/>
              <w:right w:val="single" w:color="000000" w:sz="4" w:space="0"/>
            </w:tcBorders>
            <w:shd w:val="clear" w:color="000000" w:fill="FFFFFF"/>
            <w:noWrap w:val="0"/>
            <w:tcMar>
              <w:left w:w="108" w:type="dxa"/>
              <w:right w:w="108" w:type="dxa"/>
            </w:tcMar>
            <w:vAlign w:val="center"/>
          </w:tcPr>
          <w:p>
            <w:pPr>
              <w:jc w:val="center"/>
              <w:rPr>
                <w:rFonts w:ascii="宋体" w:hAnsi="宋体" w:eastAsia="宋体" w:cs="宋体"/>
                <w:highlight w:val="none"/>
              </w:rPr>
            </w:pPr>
          </w:p>
        </w:tc>
      </w:tr>
      <w:tr>
        <w:tblPrEx>
          <w:tblCellMar>
            <w:top w:w="0" w:type="dxa"/>
            <w:left w:w="10" w:type="dxa"/>
            <w:bottom w:w="0" w:type="dxa"/>
            <w:right w:w="10" w:type="dxa"/>
          </w:tblCellMar>
        </w:tblPrEx>
        <w:trPr>
          <w:gridBefore w:val="3"/>
          <w:wBefore w:w="20" w:type="dxa"/>
          <w:jc w:val="center"/>
        </w:trPr>
        <w:tc>
          <w:tcPr>
            <w:tcW w:w="1315" w:type="dxa"/>
            <w:gridSpan w:val="4"/>
            <w:vMerge w:val="restart"/>
            <w:tcBorders>
              <w:top w:val="single" w:color="000000" w:sz="0" w:space="0"/>
              <w:left w:val="single" w:color="000000" w:sz="4" w:space="0"/>
              <w:bottom w:val="single" w:color="000000" w:sz="4" w:space="0"/>
              <w:right w:val="single" w:color="000000" w:sz="4" w:space="0"/>
            </w:tcBorders>
            <w:shd w:val="clear" w:color="000000" w:fill="FFFFFF"/>
            <w:noWrap w:val="0"/>
            <w:tcMar>
              <w:left w:w="108" w:type="dxa"/>
              <w:right w:w="108" w:type="dxa"/>
            </w:tcMar>
            <w:vAlign w:val="center"/>
          </w:tcPr>
          <w:p>
            <w:pPr>
              <w:keepNext w:val="0"/>
              <w:keepLines w:val="0"/>
              <w:widowControl/>
              <w:suppressLineNumbers w:val="0"/>
              <w:jc w:val="center"/>
              <w:textAlignment w:val="center"/>
              <w:rPr>
                <w:rFonts w:ascii="宋体" w:hAnsi="宋体" w:eastAsia="宋体" w:cs="宋体"/>
                <w:highlight w:val="none"/>
              </w:rPr>
            </w:pPr>
            <w:r>
              <w:rPr>
                <w:rFonts w:hint="eastAsia" w:ascii="宋体" w:hAnsi="宋体" w:eastAsia="宋体" w:cs="宋体"/>
                <w:i w:val="0"/>
                <w:iCs w:val="0"/>
                <w:color w:val="000000"/>
                <w:kern w:val="0"/>
                <w:sz w:val="24"/>
                <w:szCs w:val="24"/>
                <w:u w:val="none"/>
                <w:lang w:val="en-US" w:eastAsia="zh-CN" w:bidi="ar"/>
              </w:rPr>
              <w:t>年度总体目标</w:t>
            </w:r>
          </w:p>
        </w:tc>
        <w:tc>
          <w:tcPr>
            <w:tcW w:w="6078" w:type="dxa"/>
            <w:gridSpan w:val="20"/>
            <w:tcBorders>
              <w:top w:val="single" w:color="000000" w:sz="4" w:space="0"/>
              <w:left w:val="single" w:color="000000" w:sz="0" w:space="0"/>
              <w:bottom w:val="single" w:color="000000" w:sz="4" w:space="0"/>
              <w:right w:val="single" w:color="000000" w:sz="4" w:space="0"/>
            </w:tcBorders>
            <w:shd w:val="clear" w:color="000000" w:fill="FFFFFF"/>
            <w:noWrap w:val="0"/>
            <w:tcMar>
              <w:left w:w="108" w:type="dxa"/>
              <w:right w:w="108" w:type="dxa"/>
            </w:tcMar>
            <w:vAlign w:val="center"/>
          </w:tcPr>
          <w:p>
            <w:pPr>
              <w:keepNext w:val="0"/>
              <w:keepLines w:val="0"/>
              <w:widowControl/>
              <w:suppressLineNumbers w:val="0"/>
              <w:jc w:val="center"/>
              <w:textAlignment w:val="center"/>
              <w:rPr>
                <w:rFonts w:ascii="宋体" w:hAnsi="宋体" w:eastAsia="宋体" w:cs="宋体"/>
                <w:highlight w:val="none"/>
              </w:rPr>
            </w:pPr>
            <w:r>
              <w:rPr>
                <w:rFonts w:hint="eastAsia" w:ascii="宋体" w:hAnsi="宋体" w:eastAsia="宋体" w:cs="宋体"/>
                <w:i w:val="0"/>
                <w:iCs w:val="0"/>
                <w:color w:val="000000"/>
                <w:kern w:val="0"/>
                <w:sz w:val="24"/>
                <w:szCs w:val="24"/>
                <w:u w:val="none"/>
                <w:lang w:val="en-US" w:eastAsia="zh-CN" w:bidi="ar"/>
              </w:rPr>
              <w:t>预期目标</w:t>
            </w:r>
          </w:p>
        </w:tc>
        <w:tc>
          <w:tcPr>
            <w:tcW w:w="6137" w:type="dxa"/>
            <w:gridSpan w:val="22"/>
            <w:tcBorders>
              <w:top w:val="single" w:color="000000" w:sz="4" w:space="0"/>
              <w:left w:val="single" w:color="000000" w:sz="0" w:space="0"/>
              <w:bottom w:val="single" w:color="000000" w:sz="4" w:space="0"/>
              <w:right w:val="single" w:color="000000" w:sz="4" w:space="0"/>
            </w:tcBorders>
            <w:shd w:val="clear" w:color="000000" w:fill="FFFFFF"/>
            <w:noWrap w:val="0"/>
            <w:tcMar>
              <w:left w:w="108" w:type="dxa"/>
              <w:right w:w="108" w:type="dxa"/>
            </w:tcMar>
            <w:vAlign w:val="center"/>
          </w:tcPr>
          <w:p>
            <w:pPr>
              <w:keepNext w:val="0"/>
              <w:keepLines w:val="0"/>
              <w:widowControl/>
              <w:suppressLineNumbers w:val="0"/>
              <w:jc w:val="center"/>
              <w:textAlignment w:val="center"/>
              <w:rPr>
                <w:rFonts w:ascii="宋体" w:hAnsi="宋体" w:eastAsia="宋体" w:cs="宋体"/>
                <w:highlight w:val="none"/>
              </w:rPr>
            </w:pPr>
            <w:r>
              <w:rPr>
                <w:rFonts w:hint="eastAsia" w:ascii="宋体" w:hAnsi="宋体" w:eastAsia="宋体" w:cs="宋体"/>
                <w:i w:val="0"/>
                <w:iCs w:val="0"/>
                <w:color w:val="000000"/>
                <w:kern w:val="0"/>
                <w:sz w:val="24"/>
                <w:szCs w:val="24"/>
                <w:u w:val="none"/>
                <w:lang w:val="en-US" w:eastAsia="zh-CN" w:bidi="ar"/>
              </w:rPr>
              <w:t>实际完成情况</w:t>
            </w:r>
          </w:p>
        </w:tc>
      </w:tr>
      <w:tr>
        <w:tblPrEx>
          <w:tblCellMar>
            <w:top w:w="0" w:type="dxa"/>
            <w:left w:w="10" w:type="dxa"/>
            <w:bottom w:w="0" w:type="dxa"/>
            <w:right w:w="10" w:type="dxa"/>
          </w:tblCellMar>
        </w:tblPrEx>
        <w:trPr>
          <w:gridBefore w:val="3"/>
          <w:wBefore w:w="20" w:type="dxa"/>
          <w:jc w:val="center"/>
        </w:trPr>
        <w:tc>
          <w:tcPr>
            <w:tcW w:w="1315" w:type="dxa"/>
            <w:gridSpan w:val="4"/>
            <w:vMerge w:val="continue"/>
            <w:tcBorders>
              <w:top w:val="single" w:color="000000" w:sz="0" w:space="0"/>
              <w:left w:val="single" w:color="000000" w:sz="4" w:space="0"/>
              <w:bottom w:val="single" w:color="000000" w:sz="4" w:space="0"/>
              <w:right w:val="single" w:color="000000" w:sz="4" w:space="0"/>
            </w:tcBorders>
            <w:shd w:val="clear" w:color="000000" w:fill="FFFFFF"/>
            <w:noWrap w:val="0"/>
            <w:tcMar>
              <w:left w:w="108" w:type="dxa"/>
              <w:right w:w="108" w:type="dxa"/>
            </w:tcMar>
            <w:vAlign w:val="center"/>
          </w:tcPr>
          <w:p>
            <w:pPr>
              <w:jc w:val="center"/>
              <w:rPr>
                <w:rFonts w:ascii="宋体" w:hAnsi="宋体" w:eastAsia="宋体" w:cs="宋体"/>
                <w:sz w:val="22"/>
                <w:highlight w:val="none"/>
              </w:rPr>
            </w:pPr>
          </w:p>
        </w:tc>
        <w:tc>
          <w:tcPr>
            <w:tcW w:w="6078" w:type="dxa"/>
            <w:gridSpan w:val="20"/>
            <w:tcBorders>
              <w:top w:val="single" w:color="000000" w:sz="4" w:space="0"/>
              <w:left w:val="single" w:color="000000" w:sz="0" w:space="0"/>
              <w:bottom w:val="single" w:color="000000" w:sz="4" w:space="0"/>
              <w:right w:val="single" w:color="000000" w:sz="4" w:space="0"/>
            </w:tcBorders>
            <w:shd w:val="clear" w:color="000000" w:fill="FFFFFF"/>
            <w:noWrap w:val="0"/>
            <w:tcMar>
              <w:left w:w="108" w:type="dxa"/>
              <w:right w:w="108" w:type="dxa"/>
            </w:tcMar>
            <w:vAlign w:val="top"/>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top"/>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在秀屿区城区创建省级垃圾分类示范区，形成生活垃圾分类长效机制，实现“三个全覆盖”，即生活垃圾分类管理主体责任全覆盖，生活垃圾分类投放、分类收集、分类运输、分类处理系统全覆盖，生活垃圾分类监督考核全覆盖，达到《福建省生活垃圾分类示范区暂行标准》要求。</w:t>
            </w:r>
          </w:p>
        </w:tc>
        <w:tc>
          <w:tcPr>
            <w:tcW w:w="6137" w:type="dxa"/>
            <w:gridSpan w:val="22"/>
            <w:tcBorders>
              <w:top w:val="single" w:color="000000" w:sz="4" w:space="0"/>
              <w:left w:val="single" w:color="000000" w:sz="0" w:space="0"/>
              <w:bottom w:val="single" w:color="000000" w:sz="4" w:space="0"/>
              <w:right w:val="single" w:color="000000" w:sz="4" w:space="0"/>
            </w:tcBorders>
            <w:shd w:val="clear" w:color="000000" w:fill="FFFFFF"/>
            <w:noWrap w:val="0"/>
            <w:tcMar>
              <w:left w:w="108" w:type="dxa"/>
              <w:right w:w="108" w:type="dxa"/>
            </w:tcMar>
            <w:vAlign w:val="top"/>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top"/>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省级生活垃圾分类示范区创建工作通过政策引领、科技赋能和全民参与，显著提升了分类效率与资源化水平。</w:t>
            </w:r>
          </w:p>
        </w:tc>
      </w:tr>
      <w:tr>
        <w:tblPrEx>
          <w:tblCellMar>
            <w:top w:w="0" w:type="dxa"/>
            <w:left w:w="10" w:type="dxa"/>
            <w:bottom w:w="0" w:type="dxa"/>
            <w:right w:w="10" w:type="dxa"/>
          </w:tblCellMar>
        </w:tblPrEx>
        <w:trPr>
          <w:gridBefore w:val="3"/>
          <w:wBefore w:w="20" w:type="dxa"/>
          <w:jc w:val="center"/>
        </w:trPr>
        <w:tc>
          <w:tcPr>
            <w:tcW w:w="1315" w:type="dxa"/>
            <w:gridSpan w:val="4"/>
            <w:vMerge w:val="restart"/>
            <w:tcBorders>
              <w:top w:val="single" w:color="000000" w:sz="0" w:space="0"/>
              <w:left w:val="single" w:color="000000" w:sz="4" w:space="0"/>
              <w:bottom w:val="single" w:color="000000" w:sz="0" w:space="0"/>
              <w:right w:val="single" w:color="000000" w:sz="4" w:space="0"/>
            </w:tcBorders>
            <w:shd w:val="clear" w:color="000000" w:fill="FFFFFF"/>
            <w:noWrap w:val="0"/>
            <w:tcMar>
              <w:left w:w="108"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center"/>
              <w:rPr>
                <w:rFonts w:ascii="宋体" w:hAnsi="宋体" w:eastAsia="宋体" w:cs="宋体"/>
                <w:highlight w:val="none"/>
              </w:rPr>
            </w:pPr>
            <w:r>
              <w:rPr>
                <w:rFonts w:hint="eastAsia" w:ascii="宋体" w:hAnsi="宋体" w:eastAsia="宋体" w:cs="宋体"/>
                <w:i w:val="0"/>
                <w:iCs w:val="0"/>
                <w:color w:val="000000"/>
                <w:kern w:val="0"/>
                <w:sz w:val="24"/>
                <w:szCs w:val="24"/>
                <w:u w:val="none"/>
                <w:lang w:val="en-US" w:eastAsia="zh-CN" w:bidi="ar"/>
              </w:rPr>
              <w:t>绩效</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指标</w:t>
            </w:r>
          </w:p>
        </w:tc>
        <w:tc>
          <w:tcPr>
            <w:tcW w:w="993" w:type="dxa"/>
            <w:gridSpan w:val="4"/>
            <w:tcBorders>
              <w:top w:val="single" w:color="000000" w:sz="0" w:space="0"/>
              <w:left w:val="single" w:color="000000" w:sz="0" w:space="0"/>
              <w:bottom w:val="single" w:color="000000" w:sz="4" w:space="0"/>
              <w:right w:val="single" w:color="000000" w:sz="4" w:space="0"/>
            </w:tcBorders>
            <w:shd w:val="clear" w:color="000000" w:fill="FFFFFF"/>
            <w:noWrap w:val="0"/>
            <w:tcMar>
              <w:left w:w="108"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一级 </w:t>
            </w:r>
          </w:p>
          <w:p>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center"/>
              <w:rPr>
                <w:rFonts w:ascii="宋体" w:hAnsi="宋体" w:eastAsia="宋体" w:cs="宋体"/>
                <w:highlight w:val="none"/>
              </w:rPr>
            </w:pPr>
            <w:r>
              <w:rPr>
                <w:rFonts w:hint="eastAsia" w:ascii="宋体" w:hAnsi="宋体" w:eastAsia="宋体" w:cs="宋体"/>
                <w:i w:val="0"/>
                <w:iCs w:val="0"/>
                <w:color w:val="000000"/>
                <w:kern w:val="0"/>
                <w:sz w:val="24"/>
                <w:szCs w:val="24"/>
                <w:u w:val="none"/>
                <w:lang w:val="en-US" w:eastAsia="zh-CN" w:bidi="ar"/>
              </w:rPr>
              <w:t>指标</w:t>
            </w:r>
          </w:p>
        </w:tc>
        <w:tc>
          <w:tcPr>
            <w:tcW w:w="1544" w:type="dxa"/>
            <w:gridSpan w:val="4"/>
            <w:tcBorders>
              <w:top w:val="single" w:color="000000" w:sz="0" w:space="0"/>
              <w:left w:val="single" w:color="000000" w:sz="0" w:space="0"/>
              <w:bottom w:val="single" w:color="000000" w:sz="4" w:space="0"/>
              <w:right w:val="single" w:color="000000" w:sz="4" w:space="0"/>
            </w:tcBorders>
            <w:shd w:val="clear" w:color="000000" w:fill="FFFFFF"/>
            <w:noWrap w:val="0"/>
            <w:tcMar>
              <w:left w:w="108"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center"/>
            </w:pPr>
            <w:r>
              <w:rPr>
                <w:rFonts w:hint="eastAsia" w:ascii="宋体" w:hAnsi="宋体" w:eastAsia="宋体" w:cs="宋体"/>
                <w:i w:val="0"/>
                <w:iCs w:val="0"/>
                <w:color w:val="000000"/>
                <w:kern w:val="0"/>
                <w:sz w:val="24"/>
                <w:szCs w:val="24"/>
                <w:u w:val="none"/>
                <w:lang w:val="en-US" w:eastAsia="zh-CN" w:bidi="ar"/>
              </w:rPr>
              <w:t>二级指标</w:t>
            </w:r>
          </w:p>
        </w:tc>
        <w:tc>
          <w:tcPr>
            <w:tcW w:w="3334" w:type="dxa"/>
            <w:gridSpan w:val="8"/>
            <w:tcBorders>
              <w:top w:val="single" w:color="000000" w:sz="0" w:space="0"/>
              <w:left w:val="single" w:color="000000" w:sz="0" w:space="0"/>
              <w:bottom w:val="single" w:color="000000" w:sz="4" w:space="0"/>
              <w:right w:val="single" w:color="000000" w:sz="4" w:space="0"/>
            </w:tcBorders>
            <w:shd w:val="clear" w:color="000000" w:fill="FFFFFF"/>
            <w:noWrap w:val="0"/>
            <w:tcMar>
              <w:left w:w="108"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ascii="宋体" w:hAnsi="宋体" w:eastAsia="宋体" w:cs="宋体"/>
                <w:highlight w:val="none"/>
              </w:rPr>
            </w:pPr>
            <w:r>
              <w:rPr>
                <w:rFonts w:hint="eastAsia" w:ascii="宋体" w:hAnsi="宋体" w:eastAsia="宋体" w:cs="宋体"/>
                <w:i w:val="0"/>
                <w:iCs w:val="0"/>
                <w:color w:val="000000"/>
                <w:kern w:val="0"/>
                <w:sz w:val="24"/>
                <w:szCs w:val="24"/>
                <w:u w:val="none"/>
                <w:lang w:val="en-US" w:eastAsia="zh-CN" w:bidi="ar"/>
              </w:rPr>
              <w:t>三级指标</w:t>
            </w:r>
          </w:p>
        </w:tc>
        <w:tc>
          <w:tcPr>
            <w:tcW w:w="1694" w:type="dxa"/>
            <w:gridSpan w:val="8"/>
            <w:tcBorders>
              <w:top w:val="single" w:color="000000" w:sz="0" w:space="0"/>
              <w:left w:val="single" w:color="000000" w:sz="0" w:space="0"/>
              <w:bottom w:val="single" w:color="000000" w:sz="4" w:space="0"/>
              <w:right w:val="single" w:color="000000" w:sz="4" w:space="0"/>
            </w:tcBorders>
            <w:shd w:val="clear" w:color="000000" w:fill="FFFFFF"/>
            <w:noWrap w:val="0"/>
            <w:tcMar>
              <w:left w:w="108"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pPr>
            <w:r>
              <w:rPr>
                <w:rFonts w:hint="eastAsia" w:ascii="宋体" w:hAnsi="宋体" w:eastAsia="宋体" w:cs="宋体"/>
                <w:i w:val="0"/>
                <w:iCs w:val="0"/>
                <w:color w:val="000000"/>
                <w:kern w:val="0"/>
                <w:sz w:val="24"/>
                <w:szCs w:val="24"/>
                <w:u w:val="none"/>
                <w:lang w:val="en-US" w:eastAsia="zh-CN" w:bidi="ar"/>
              </w:rPr>
              <w:t>年度指标值</w:t>
            </w:r>
          </w:p>
        </w:tc>
        <w:tc>
          <w:tcPr>
            <w:tcW w:w="1097" w:type="dxa"/>
            <w:gridSpan w:val="4"/>
            <w:tcBorders>
              <w:top w:val="single" w:color="000000" w:sz="4" w:space="0"/>
              <w:left w:val="single" w:color="000000" w:sz="0" w:space="0"/>
              <w:bottom w:val="single" w:color="000000" w:sz="4" w:space="0"/>
              <w:right w:val="single" w:color="000000" w:sz="4" w:space="0"/>
            </w:tcBorders>
            <w:shd w:val="clear" w:color="000000" w:fill="FFFFFF"/>
            <w:noWrap w:val="0"/>
            <w:tcMar>
              <w:left w:w="108"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center"/>
              <w:rPr>
                <w:rFonts w:ascii="宋体" w:hAnsi="宋体" w:eastAsia="宋体" w:cs="宋体"/>
                <w:highlight w:val="none"/>
              </w:rPr>
            </w:pPr>
            <w:r>
              <w:rPr>
                <w:rFonts w:hint="eastAsia" w:ascii="宋体" w:hAnsi="宋体" w:eastAsia="宋体" w:cs="宋体"/>
                <w:i w:val="0"/>
                <w:iCs w:val="0"/>
                <w:color w:val="000000"/>
                <w:kern w:val="0"/>
                <w:sz w:val="24"/>
                <w:szCs w:val="24"/>
                <w:u w:val="none"/>
                <w:lang w:val="en-US" w:eastAsia="zh-CN" w:bidi="ar"/>
              </w:rPr>
              <w:t>实际完成值</w:t>
            </w:r>
          </w:p>
        </w:tc>
        <w:tc>
          <w:tcPr>
            <w:tcW w:w="717" w:type="dxa"/>
            <w:gridSpan w:val="5"/>
            <w:tcBorders>
              <w:top w:val="single" w:color="000000" w:sz="0" w:space="0"/>
              <w:left w:val="single" w:color="000000" w:sz="0" w:space="0"/>
              <w:bottom w:val="single" w:color="000000" w:sz="4" w:space="0"/>
              <w:right w:val="single" w:color="000000" w:sz="4" w:space="0"/>
            </w:tcBorders>
            <w:shd w:val="clear" w:color="000000" w:fill="FFFFFF"/>
            <w:noWrap w:val="0"/>
            <w:tcMar>
              <w:left w:w="108"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center"/>
              <w:rPr>
                <w:rFonts w:ascii="宋体" w:hAnsi="宋体" w:eastAsia="宋体" w:cs="宋体"/>
                <w:highlight w:val="none"/>
              </w:rPr>
            </w:pPr>
            <w:r>
              <w:rPr>
                <w:rFonts w:hint="eastAsia" w:ascii="宋体" w:hAnsi="宋体" w:eastAsia="宋体" w:cs="宋体"/>
                <w:i w:val="0"/>
                <w:iCs w:val="0"/>
                <w:color w:val="000000"/>
                <w:kern w:val="0"/>
                <w:sz w:val="24"/>
                <w:szCs w:val="24"/>
                <w:u w:val="none"/>
                <w:lang w:val="en-US" w:eastAsia="zh-CN" w:bidi="ar"/>
              </w:rPr>
              <w:t>指标分值</w:t>
            </w:r>
          </w:p>
        </w:tc>
        <w:tc>
          <w:tcPr>
            <w:tcW w:w="1286" w:type="dxa"/>
            <w:gridSpan w:val="5"/>
            <w:tcBorders>
              <w:top w:val="single" w:color="000000" w:sz="0" w:space="0"/>
              <w:left w:val="single" w:color="000000" w:sz="0" w:space="0"/>
              <w:bottom w:val="single" w:color="000000" w:sz="4" w:space="0"/>
              <w:right w:val="single" w:color="000000" w:sz="4" w:space="0"/>
            </w:tcBorders>
            <w:shd w:val="clear" w:color="000000" w:fill="FFFFFF"/>
            <w:noWrap w:val="0"/>
            <w:tcMar>
              <w:left w:w="108"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center"/>
            </w:pPr>
            <w:r>
              <w:rPr>
                <w:rFonts w:hint="eastAsia" w:ascii="宋体" w:hAnsi="宋体" w:eastAsia="宋体" w:cs="宋体"/>
                <w:i w:val="0"/>
                <w:iCs w:val="0"/>
                <w:color w:val="000000"/>
                <w:kern w:val="0"/>
                <w:sz w:val="24"/>
                <w:szCs w:val="24"/>
                <w:u w:val="none"/>
                <w:lang w:val="en-US" w:eastAsia="zh-CN" w:bidi="ar"/>
              </w:rPr>
              <w:t>自评得分</w:t>
            </w:r>
          </w:p>
        </w:tc>
        <w:tc>
          <w:tcPr>
            <w:tcW w:w="1550" w:type="dxa"/>
            <w:gridSpan w:val="4"/>
            <w:tcBorders>
              <w:top w:val="single" w:color="000000" w:sz="0" w:space="0"/>
              <w:left w:val="single" w:color="000000" w:sz="0" w:space="0"/>
              <w:bottom w:val="single" w:color="000000" w:sz="4" w:space="0"/>
              <w:right w:val="single" w:color="000000" w:sz="4" w:space="0"/>
            </w:tcBorders>
            <w:shd w:val="clear" w:color="000000" w:fill="FFFFFF"/>
            <w:noWrap w:val="0"/>
            <w:tcMar>
              <w:left w:w="108"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ascii="宋体" w:hAnsi="宋体" w:eastAsia="宋体" w:cs="宋体"/>
                <w:highlight w:val="none"/>
              </w:rPr>
            </w:pPr>
            <w:r>
              <w:rPr>
                <w:rFonts w:hint="eastAsia" w:ascii="宋体" w:hAnsi="宋体" w:eastAsia="宋体" w:cs="宋体"/>
                <w:i w:val="0"/>
                <w:iCs w:val="0"/>
                <w:color w:val="000000"/>
                <w:kern w:val="0"/>
                <w:sz w:val="24"/>
                <w:szCs w:val="24"/>
                <w:u w:val="none"/>
                <w:lang w:val="en-US" w:eastAsia="zh-CN" w:bidi="ar"/>
              </w:rPr>
              <w:t>偏差原因分析及改进措施</w:t>
            </w:r>
          </w:p>
        </w:tc>
      </w:tr>
      <w:tr>
        <w:tblPrEx>
          <w:tblCellMar>
            <w:top w:w="0" w:type="dxa"/>
            <w:left w:w="10" w:type="dxa"/>
            <w:bottom w:w="0" w:type="dxa"/>
            <w:right w:w="10" w:type="dxa"/>
          </w:tblCellMar>
        </w:tblPrEx>
        <w:trPr>
          <w:gridBefore w:val="3"/>
          <w:wBefore w:w="20" w:type="dxa"/>
          <w:jc w:val="center"/>
        </w:trPr>
        <w:tc>
          <w:tcPr>
            <w:tcW w:w="1315" w:type="dxa"/>
            <w:gridSpan w:val="4"/>
            <w:vMerge w:val="continue"/>
            <w:tcBorders>
              <w:top w:val="single" w:color="000000" w:sz="0" w:space="0"/>
              <w:left w:val="single" w:color="000000" w:sz="4" w:space="0"/>
              <w:bottom w:val="single" w:color="000000" w:sz="0" w:space="0"/>
              <w:right w:val="single" w:color="000000" w:sz="4" w:space="0"/>
            </w:tcBorders>
            <w:shd w:val="clear" w:color="000000" w:fill="FFFFFF"/>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00" w:lineRule="exact"/>
              <w:rPr>
                <w:rFonts w:ascii="宋体" w:hAnsi="宋体" w:eastAsia="宋体" w:cs="宋体"/>
                <w:sz w:val="22"/>
                <w:highlight w:val="none"/>
              </w:rPr>
            </w:pPr>
          </w:p>
        </w:tc>
        <w:tc>
          <w:tcPr>
            <w:tcW w:w="993" w:type="dxa"/>
            <w:gridSpan w:val="4"/>
            <w:vMerge w:val="restart"/>
            <w:tcBorders>
              <w:top w:val="single" w:color="000000" w:sz="0" w:space="0"/>
              <w:left w:val="single" w:color="000000" w:sz="4" w:space="0"/>
              <w:bottom w:val="single" w:color="000000" w:sz="4" w:space="0"/>
              <w:right w:val="single" w:color="000000" w:sz="4" w:space="0"/>
            </w:tcBorders>
            <w:shd w:val="clear" w:color="000000" w:fill="FFFFFF"/>
            <w:noWrap w:val="0"/>
            <w:tcMar>
              <w:left w:w="108"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产出</w:t>
            </w:r>
          </w:p>
          <w:p>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center"/>
              <w:rPr>
                <w:rFonts w:ascii="宋体" w:hAnsi="宋体" w:eastAsia="宋体" w:cs="宋体"/>
                <w:highlight w:val="none"/>
              </w:rPr>
            </w:pPr>
            <w:r>
              <w:rPr>
                <w:rFonts w:hint="eastAsia" w:ascii="宋体" w:hAnsi="宋体" w:eastAsia="宋体" w:cs="宋体"/>
                <w:i w:val="0"/>
                <w:iCs w:val="0"/>
                <w:color w:val="000000"/>
                <w:kern w:val="0"/>
                <w:sz w:val="22"/>
                <w:szCs w:val="22"/>
                <w:u w:val="none"/>
                <w:lang w:val="en-US" w:eastAsia="zh-CN" w:bidi="ar"/>
              </w:rPr>
              <w:t>指标</w:t>
            </w:r>
          </w:p>
        </w:tc>
        <w:tc>
          <w:tcPr>
            <w:tcW w:w="1544" w:type="dxa"/>
            <w:gridSpan w:val="4"/>
            <w:tcBorders>
              <w:top w:val="single" w:color="000000" w:sz="0" w:space="0"/>
              <w:left w:val="single" w:color="000000" w:sz="4" w:space="0"/>
              <w:bottom w:val="single" w:color="000000" w:sz="4" w:space="0"/>
              <w:right w:val="single" w:color="000000" w:sz="4" w:space="0"/>
            </w:tcBorders>
            <w:shd w:val="clear" w:color="000000" w:fill="FFFFFF"/>
            <w:noWrap w:val="0"/>
            <w:tcMar>
              <w:left w:w="108"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center"/>
            </w:pPr>
            <w:r>
              <w:rPr>
                <w:rFonts w:hint="eastAsia" w:ascii="宋体" w:hAnsi="宋体" w:eastAsia="宋体" w:cs="宋体"/>
                <w:i w:val="0"/>
                <w:iCs w:val="0"/>
                <w:color w:val="000000"/>
                <w:kern w:val="0"/>
                <w:sz w:val="22"/>
                <w:szCs w:val="22"/>
                <w:u w:val="none"/>
                <w:lang w:val="en-US" w:eastAsia="zh-CN" w:bidi="ar"/>
              </w:rPr>
              <w:t>数量指标</w:t>
            </w:r>
          </w:p>
        </w:tc>
        <w:tc>
          <w:tcPr>
            <w:tcW w:w="3334" w:type="dxa"/>
            <w:gridSpan w:val="8"/>
            <w:tcBorders>
              <w:top w:val="single" w:color="000000" w:sz="0" w:space="0"/>
              <w:left w:val="single" w:color="000000" w:sz="4" w:space="0"/>
              <w:bottom w:val="single" w:color="000000" w:sz="4" w:space="0"/>
              <w:right w:val="single" w:color="000000" w:sz="4" w:space="0"/>
            </w:tcBorders>
            <w:shd w:val="clear" w:color="000000" w:fill="FFFFFF"/>
            <w:noWrap w:val="0"/>
            <w:tcMar>
              <w:left w:w="108"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center"/>
              <w:rPr>
                <w:rFonts w:ascii="宋体" w:hAnsi="宋体" w:eastAsia="宋体" w:cs="宋体"/>
                <w:highlight w:val="none"/>
              </w:rPr>
            </w:pPr>
            <w:r>
              <w:rPr>
                <w:rFonts w:hint="eastAsia" w:ascii="宋体" w:hAnsi="宋体" w:eastAsia="宋体" w:cs="宋体"/>
                <w:i w:val="0"/>
                <w:iCs w:val="0"/>
                <w:color w:val="000000"/>
                <w:kern w:val="0"/>
                <w:sz w:val="22"/>
                <w:szCs w:val="22"/>
                <w:u w:val="none"/>
                <w:lang w:val="en-US" w:eastAsia="zh-CN" w:bidi="ar"/>
              </w:rPr>
              <w:t>秀屿区创建城市生活垃圾分类示范区个数</w:t>
            </w:r>
          </w:p>
        </w:tc>
        <w:tc>
          <w:tcPr>
            <w:tcW w:w="1694" w:type="dxa"/>
            <w:gridSpan w:val="8"/>
            <w:tcBorders>
              <w:top w:val="single" w:color="000000" w:sz="0" w:space="0"/>
              <w:left w:val="single" w:color="000000" w:sz="4" w:space="0"/>
              <w:bottom w:val="single" w:color="000000" w:sz="4" w:space="0"/>
              <w:right w:val="single" w:color="000000" w:sz="4" w:space="0"/>
            </w:tcBorders>
            <w:shd w:val="clear" w:color="000000" w:fill="FFFFFF"/>
            <w:noWrap w:val="0"/>
            <w:tcMar>
              <w:left w:w="108"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center"/>
            </w:pPr>
            <w:r>
              <w:rPr>
                <w:rFonts w:hint="eastAsia" w:ascii="宋体" w:hAnsi="宋体" w:eastAsia="宋体" w:cs="宋体"/>
                <w:i w:val="0"/>
                <w:iCs w:val="0"/>
                <w:color w:val="000000"/>
                <w:kern w:val="0"/>
                <w:sz w:val="24"/>
                <w:szCs w:val="24"/>
                <w:u w:val="none"/>
                <w:lang w:val="en-US" w:eastAsia="zh-CN" w:bidi="ar"/>
              </w:rPr>
              <w:t>≥1个</w:t>
            </w:r>
          </w:p>
        </w:tc>
        <w:tc>
          <w:tcPr>
            <w:tcW w:w="1097" w:type="dxa"/>
            <w:gridSpan w:val="4"/>
            <w:tcBorders>
              <w:top w:val="single" w:color="000000" w:sz="4" w:space="0"/>
              <w:left w:val="single" w:color="000000" w:sz="0" w:space="0"/>
              <w:bottom w:val="single" w:color="000000" w:sz="4" w:space="0"/>
              <w:right w:val="single" w:color="000000" w:sz="4" w:space="0"/>
            </w:tcBorders>
            <w:shd w:val="clear" w:color="000000" w:fill="FFFFFF"/>
            <w:noWrap w:val="0"/>
            <w:tcMar>
              <w:left w:w="108"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center"/>
              <w:rPr>
                <w:rFonts w:ascii="宋体" w:hAnsi="宋体" w:eastAsia="宋体" w:cs="宋体"/>
                <w:sz w:val="22"/>
                <w:highlight w:val="none"/>
              </w:rPr>
            </w:pPr>
            <w:r>
              <w:rPr>
                <w:rFonts w:hint="eastAsia" w:ascii="宋体" w:hAnsi="宋体" w:eastAsia="宋体" w:cs="宋体"/>
                <w:i w:val="0"/>
                <w:iCs w:val="0"/>
                <w:color w:val="000000"/>
                <w:kern w:val="0"/>
                <w:sz w:val="24"/>
                <w:szCs w:val="24"/>
                <w:u w:val="none"/>
                <w:lang w:val="en-US" w:eastAsia="zh-CN" w:bidi="ar"/>
              </w:rPr>
              <w:t>1</w:t>
            </w:r>
          </w:p>
        </w:tc>
        <w:tc>
          <w:tcPr>
            <w:tcW w:w="717" w:type="dxa"/>
            <w:gridSpan w:val="5"/>
            <w:tcBorders>
              <w:top w:val="single" w:color="000000" w:sz="0" w:space="0"/>
              <w:left w:val="single" w:color="000000" w:sz="0" w:space="0"/>
              <w:bottom w:val="single" w:color="000000" w:sz="4" w:space="0"/>
              <w:right w:val="single" w:color="000000" w:sz="4" w:space="0"/>
            </w:tcBorders>
            <w:shd w:val="clear" w:color="000000" w:fill="FFFFFF"/>
            <w:noWrap w:val="0"/>
            <w:tcMar>
              <w:left w:w="108"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center"/>
              <w:rPr>
                <w:rFonts w:ascii="宋体" w:hAnsi="宋体" w:eastAsia="宋体" w:cs="宋体"/>
                <w:sz w:val="22"/>
                <w:highlight w:val="none"/>
              </w:rPr>
            </w:pPr>
            <w:r>
              <w:rPr>
                <w:rFonts w:hint="eastAsia" w:ascii="宋体" w:hAnsi="宋体" w:eastAsia="宋体" w:cs="宋体"/>
                <w:i w:val="0"/>
                <w:iCs w:val="0"/>
                <w:color w:val="000000"/>
                <w:kern w:val="0"/>
                <w:sz w:val="24"/>
                <w:szCs w:val="24"/>
                <w:u w:val="none"/>
                <w:lang w:val="en-US" w:eastAsia="zh-CN" w:bidi="ar"/>
              </w:rPr>
              <w:t>10</w:t>
            </w:r>
          </w:p>
        </w:tc>
        <w:tc>
          <w:tcPr>
            <w:tcW w:w="1286" w:type="dxa"/>
            <w:gridSpan w:val="5"/>
            <w:tcBorders>
              <w:top w:val="single" w:color="000000" w:sz="0" w:space="0"/>
              <w:left w:val="single" w:color="000000" w:sz="0" w:space="0"/>
              <w:bottom w:val="single" w:color="000000" w:sz="4" w:space="0"/>
              <w:right w:val="single" w:color="000000" w:sz="4" w:space="0"/>
            </w:tcBorders>
            <w:shd w:val="clear" w:color="000000" w:fill="FFFFFF"/>
            <w:noWrap w:val="0"/>
            <w:tcMar>
              <w:left w:w="108"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center"/>
            </w:pPr>
            <w:r>
              <w:rPr>
                <w:rFonts w:hint="eastAsia" w:ascii="宋体" w:hAnsi="宋体" w:eastAsia="宋体" w:cs="宋体"/>
                <w:i w:val="0"/>
                <w:iCs w:val="0"/>
                <w:color w:val="000000"/>
                <w:kern w:val="0"/>
                <w:sz w:val="24"/>
                <w:szCs w:val="24"/>
                <w:u w:val="none"/>
                <w:lang w:val="en-US" w:eastAsia="zh-CN" w:bidi="ar"/>
              </w:rPr>
              <w:t>10</w:t>
            </w:r>
          </w:p>
        </w:tc>
        <w:tc>
          <w:tcPr>
            <w:tcW w:w="1550" w:type="dxa"/>
            <w:gridSpan w:val="4"/>
            <w:tcBorders>
              <w:top w:val="single" w:color="000000" w:sz="0" w:space="0"/>
              <w:left w:val="single" w:color="000000" w:sz="0" w:space="0"/>
              <w:bottom w:val="single" w:color="000000" w:sz="4" w:space="0"/>
              <w:right w:val="single" w:color="000000" w:sz="4" w:space="0"/>
            </w:tcBorders>
            <w:shd w:val="clear" w:color="000000" w:fill="FFFFFF"/>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00" w:lineRule="exact"/>
              <w:rPr>
                <w:rFonts w:ascii="宋体" w:hAnsi="宋体" w:eastAsia="宋体" w:cs="宋体"/>
                <w:sz w:val="22"/>
                <w:highlight w:val="none"/>
              </w:rPr>
            </w:pPr>
          </w:p>
        </w:tc>
      </w:tr>
      <w:tr>
        <w:tblPrEx>
          <w:tblCellMar>
            <w:top w:w="0" w:type="dxa"/>
            <w:left w:w="10" w:type="dxa"/>
            <w:bottom w:w="0" w:type="dxa"/>
            <w:right w:w="10" w:type="dxa"/>
          </w:tblCellMar>
        </w:tblPrEx>
        <w:trPr>
          <w:gridBefore w:val="3"/>
          <w:wBefore w:w="20" w:type="dxa"/>
          <w:jc w:val="center"/>
        </w:trPr>
        <w:tc>
          <w:tcPr>
            <w:tcW w:w="1315" w:type="dxa"/>
            <w:gridSpan w:val="4"/>
            <w:vMerge w:val="continue"/>
            <w:tcBorders>
              <w:top w:val="single" w:color="000000" w:sz="0" w:space="0"/>
              <w:left w:val="single" w:color="000000" w:sz="4" w:space="0"/>
              <w:bottom w:val="single" w:color="000000" w:sz="0" w:space="0"/>
              <w:right w:val="single" w:color="000000" w:sz="4" w:space="0"/>
            </w:tcBorders>
            <w:shd w:val="clear" w:color="000000" w:fill="FFFFFF"/>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00" w:lineRule="exact"/>
              <w:rPr>
                <w:rFonts w:ascii="宋体" w:hAnsi="宋体" w:eastAsia="宋体" w:cs="宋体"/>
                <w:sz w:val="22"/>
                <w:highlight w:val="none"/>
              </w:rPr>
            </w:pPr>
          </w:p>
        </w:tc>
        <w:tc>
          <w:tcPr>
            <w:tcW w:w="993" w:type="dxa"/>
            <w:gridSpan w:val="4"/>
            <w:vMerge w:val="continue"/>
            <w:tcBorders>
              <w:top w:val="single" w:color="000000" w:sz="0" w:space="0"/>
              <w:left w:val="single" w:color="000000" w:sz="4" w:space="0"/>
              <w:bottom w:val="single" w:color="000000" w:sz="4" w:space="0"/>
              <w:right w:val="single" w:color="000000" w:sz="4" w:space="0"/>
            </w:tcBorders>
            <w:shd w:val="clear" w:color="000000" w:fill="FFFFFF"/>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00" w:lineRule="exact"/>
              <w:rPr>
                <w:rFonts w:ascii="宋体" w:hAnsi="宋体" w:eastAsia="宋体" w:cs="宋体"/>
                <w:sz w:val="22"/>
                <w:highlight w:val="none"/>
              </w:rPr>
            </w:pPr>
          </w:p>
        </w:tc>
        <w:tc>
          <w:tcPr>
            <w:tcW w:w="1544" w:type="dxa"/>
            <w:gridSpan w:val="4"/>
            <w:vMerge w:val="restart"/>
            <w:tcBorders>
              <w:top w:val="single" w:color="000000" w:sz="0" w:space="0"/>
              <w:left w:val="single" w:color="000000" w:sz="4" w:space="0"/>
              <w:bottom w:val="single" w:color="000000" w:sz="4" w:space="0"/>
              <w:right w:val="single" w:color="000000" w:sz="4" w:space="0"/>
            </w:tcBorders>
            <w:shd w:val="clear" w:color="000000" w:fill="FFFFFF"/>
            <w:noWrap w:val="0"/>
            <w:tcMar>
              <w:left w:w="108"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center"/>
            </w:pPr>
            <w:r>
              <w:rPr>
                <w:rFonts w:hint="eastAsia" w:ascii="宋体" w:hAnsi="宋体" w:eastAsia="宋体" w:cs="宋体"/>
                <w:i w:val="0"/>
                <w:iCs w:val="0"/>
                <w:color w:val="000000"/>
                <w:kern w:val="0"/>
                <w:sz w:val="22"/>
                <w:szCs w:val="22"/>
                <w:u w:val="none"/>
                <w:lang w:val="en-US" w:eastAsia="zh-CN" w:bidi="ar"/>
              </w:rPr>
              <w:t>质量指标</w:t>
            </w:r>
          </w:p>
        </w:tc>
        <w:tc>
          <w:tcPr>
            <w:tcW w:w="3334" w:type="dxa"/>
            <w:gridSpan w:val="8"/>
            <w:tcBorders>
              <w:top w:val="single" w:color="000000" w:sz="0" w:space="0"/>
              <w:left w:val="single" w:color="000000" w:sz="4" w:space="0"/>
              <w:bottom w:val="single" w:color="000000" w:sz="4" w:space="0"/>
              <w:right w:val="single" w:color="000000" w:sz="4" w:space="0"/>
            </w:tcBorders>
            <w:shd w:val="clear" w:color="000000" w:fill="FFFFFF"/>
            <w:noWrap w:val="0"/>
            <w:tcMar>
              <w:left w:w="108"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center"/>
              <w:rPr>
                <w:rFonts w:ascii="宋体" w:hAnsi="宋体" w:eastAsia="宋体" w:cs="宋体"/>
                <w:highlight w:val="none"/>
              </w:rPr>
            </w:pPr>
            <w:r>
              <w:rPr>
                <w:rFonts w:hint="eastAsia" w:ascii="宋体" w:hAnsi="宋体" w:eastAsia="宋体" w:cs="宋体"/>
                <w:i w:val="0"/>
                <w:iCs w:val="0"/>
                <w:color w:val="000000"/>
                <w:kern w:val="0"/>
                <w:sz w:val="22"/>
                <w:szCs w:val="22"/>
                <w:u w:val="none"/>
                <w:lang w:val="en-US" w:eastAsia="zh-CN" w:bidi="ar"/>
              </w:rPr>
              <w:t>资金使用合规性</w:t>
            </w:r>
          </w:p>
        </w:tc>
        <w:tc>
          <w:tcPr>
            <w:tcW w:w="1694" w:type="dxa"/>
            <w:gridSpan w:val="8"/>
            <w:tcBorders>
              <w:top w:val="single" w:color="000000" w:sz="0" w:space="0"/>
              <w:left w:val="single" w:color="000000" w:sz="4" w:space="0"/>
              <w:bottom w:val="single" w:color="000000" w:sz="4" w:space="0"/>
              <w:right w:val="single" w:color="000000" w:sz="4" w:space="0"/>
            </w:tcBorders>
            <w:shd w:val="clear" w:color="000000" w:fill="FFFFFF"/>
            <w:noWrap w:val="0"/>
            <w:tcMar>
              <w:left w:w="108"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center"/>
            </w:pPr>
            <w:r>
              <w:rPr>
                <w:rFonts w:hint="eastAsia" w:ascii="宋体" w:hAnsi="宋体" w:eastAsia="宋体" w:cs="宋体"/>
                <w:i w:val="0"/>
                <w:iCs w:val="0"/>
                <w:color w:val="000000"/>
                <w:kern w:val="0"/>
                <w:sz w:val="24"/>
                <w:szCs w:val="24"/>
                <w:u w:val="none"/>
                <w:lang w:val="en-US" w:eastAsia="zh-CN" w:bidi="ar"/>
              </w:rPr>
              <w:t>≥100%</w:t>
            </w:r>
          </w:p>
        </w:tc>
        <w:tc>
          <w:tcPr>
            <w:tcW w:w="1097" w:type="dxa"/>
            <w:gridSpan w:val="4"/>
            <w:tcBorders>
              <w:top w:val="single" w:color="000000" w:sz="4" w:space="0"/>
              <w:left w:val="single" w:color="000000" w:sz="0" w:space="0"/>
              <w:bottom w:val="single" w:color="000000" w:sz="4" w:space="0"/>
              <w:right w:val="single" w:color="000000" w:sz="4" w:space="0"/>
            </w:tcBorders>
            <w:shd w:val="clear" w:color="000000" w:fill="FFFFFF"/>
            <w:noWrap w:val="0"/>
            <w:tcMar>
              <w:left w:w="108"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center"/>
              <w:rPr>
                <w:rFonts w:ascii="宋体" w:hAnsi="宋体" w:eastAsia="宋体" w:cs="宋体"/>
                <w:sz w:val="22"/>
                <w:highlight w:val="none"/>
              </w:rPr>
            </w:pPr>
            <w:r>
              <w:rPr>
                <w:rFonts w:hint="eastAsia" w:ascii="宋体" w:hAnsi="宋体" w:eastAsia="宋体" w:cs="宋体"/>
                <w:i w:val="0"/>
                <w:iCs w:val="0"/>
                <w:color w:val="000000"/>
                <w:kern w:val="0"/>
                <w:sz w:val="24"/>
                <w:szCs w:val="24"/>
                <w:u w:val="none"/>
                <w:lang w:val="en-US" w:eastAsia="zh-CN" w:bidi="ar"/>
              </w:rPr>
              <w:t>100</w:t>
            </w:r>
          </w:p>
        </w:tc>
        <w:tc>
          <w:tcPr>
            <w:tcW w:w="717" w:type="dxa"/>
            <w:gridSpan w:val="5"/>
            <w:tcBorders>
              <w:top w:val="single" w:color="000000" w:sz="0" w:space="0"/>
              <w:left w:val="single" w:color="000000" w:sz="0" w:space="0"/>
              <w:bottom w:val="single" w:color="000000" w:sz="4" w:space="0"/>
              <w:right w:val="single" w:color="000000" w:sz="4" w:space="0"/>
            </w:tcBorders>
            <w:shd w:val="clear" w:color="000000" w:fill="FFFFFF"/>
            <w:noWrap w:val="0"/>
            <w:tcMar>
              <w:left w:w="108"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center"/>
              <w:rPr>
                <w:rFonts w:ascii="宋体" w:hAnsi="宋体" w:eastAsia="宋体" w:cs="宋体"/>
                <w:sz w:val="22"/>
                <w:highlight w:val="none"/>
              </w:rPr>
            </w:pPr>
            <w:r>
              <w:rPr>
                <w:rFonts w:hint="eastAsia" w:ascii="宋体" w:hAnsi="宋体" w:eastAsia="宋体" w:cs="宋体"/>
                <w:i w:val="0"/>
                <w:iCs w:val="0"/>
                <w:color w:val="000000"/>
                <w:kern w:val="0"/>
                <w:sz w:val="24"/>
                <w:szCs w:val="24"/>
                <w:u w:val="none"/>
                <w:lang w:val="en-US" w:eastAsia="zh-CN" w:bidi="ar"/>
              </w:rPr>
              <w:t>10</w:t>
            </w:r>
          </w:p>
        </w:tc>
        <w:tc>
          <w:tcPr>
            <w:tcW w:w="1286" w:type="dxa"/>
            <w:gridSpan w:val="5"/>
            <w:tcBorders>
              <w:top w:val="single" w:color="000000" w:sz="0" w:space="0"/>
              <w:left w:val="single" w:color="000000" w:sz="0" w:space="0"/>
              <w:bottom w:val="single" w:color="000000" w:sz="4" w:space="0"/>
              <w:right w:val="single" w:color="000000" w:sz="4" w:space="0"/>
            </w:tcBorders>
            <w:shd w:val="clear" w:color="000000" w:fill="FFFFFF"/>
            <w:noWrap w:val="0"/>
            <w:tcMar>
              <w:left w:w="108"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center"/>
            </w:pPr>
            <w:r>
              <w:rPr>
                <w:rFonts w:hint="eastAsia" w:ascii="宋体" w:hAnsi="宋体" w:eastAsia="宋体" w:cs="宋体"/>
                <w:i w:val="0"/>
                <w:iCs w:val="0"/>
                <w:color w:val="000000"/>
                <w:kern w:val="0"/>
                <w:sz w:val="24"/>
                <w:szCs w:val="24"/>
                <w:u w:val="none"/>
                <w:lang w:val="en-US" w:eastAsia="zh-CN" w:bidi="ar"/>
              </w:rPr>
              <w:t>10</w:t>
            </w:r>
          </w:p>
        </w:tc>
        <w:tc>
          <w:tcPr>
            <w:tcW w:w="1550" w:type="dxa"/>
            <w:gridSpan w:val="4"/>
            <w:tcBorders>
              <w:top w:val="single" w:color="000000" w:sz="0" w:space="0"/>
              <w:left w:val="single" w:color="000000" w:sz="0" w:space="0"/>
              <w:bottom w:val="single" w:color="000000" w:sz="4" w:space="0"/>
              <w:right w:val="single" w:color="000000" w:sz="4" w:space="0"/>
            </w:tcBorders>
            <w:shd w:val="clear" w:color="000000" w:fill="FFFFFF"/>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00" w:lineRule="exact"/>
              <w:rPr>
                <w:rFonts w:ascii="宋体" w:hAnsi="宋体" w:eastAsia="宋体" w:cs="宋体"/>
                <w:sz w:val="22"/>
                <w:highlight w:val="none"/>
              </w:rPr>
            </w:pPr>
          </w:p>
        </w:tc>
      </w:tr>
      <w:tr>
        <w:tblPrEx>
          <w:tblCellMar>
            <w:top w:w="0" w:type="dxa"/>
            <w:left w:w="10" w:type="dxa"/>
            <w:bottom w:w="0" w:type="dxa"/>
            <w:right w:w="10" w:type="dxa"/>
          </w:tblCellMar>
        </w:tblPrEx>
        <w:trPr>
          <w:gridBefore w:val="3"/>
          <w:wBefore w:w="20" w:type="dxa"/>
          <w:jc w:val="center"/>
        </w:trPr>
        <w:tc>
          <w:tcPr>
            <w:tcW w:w="1315" w:type="dxa"/>
            <w:gridSpan w:val="4"/>
            <w:vMerge w:val="continue"/>
            <w:tcBorders>
              <w:top w:val="single" w:color="000000" w:sz="0" w:space="0"/>
              <w:left w:val="single" w:color="000000" w:sz="4" w:space="0"/>
              <w:bottom w:val="single" w:color="000000" w:sz="0" w:space="0"/>
              <w:right w:val="single" w:color="000000" w:sz="4" w:space="0"/>
            </w:tcBorders>
            <w:shd w:val="clear" w:color="000000" w:fill="FFFFFF"/>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00" w:lineRule="exact"/>
              <w:rPr>
                <w:rFonts w:ascii="宋体" w:hAnsi="宋体" w:eastAsia="宋体" w:cs="宋体"/>
                <w:sz w:val="22"/>
                <w:highlight w:val="none"/>
              </w:rPr>
            </w:pPr>
          </w:p>
        </w:tc>
        <w:tc>
          <w:tcPr>
            <w:tcW w:w="993" w:type="dxa"/>
            <w:gridSpan w:val="4"/>
            <w:vMerge w:val="continue"/>
            <w:tcBorders>
              <w:top w:val="single" w:color="000000" w:sz="0" w:space="0"/>
              <w:left w:val="single" w:color="000000" w:sz="4" w:space="0"/>
              <w:bottom w:val="single" w:color="000000" w:sz="4" w:space="0"/>
              <w:right w:val="single" w:color="000000" w:sz="4" w:space="0"/>
            </w:tcBorders>
            <w:shd w:val="clear" w:color="000000" w:fill="FFFFFF"/>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00" w:lineRule="exact"/>
              <w:rPr>
                <w:rFonts w:ascii="宋体" w:hAnsi="宋体" w:eastAsia="宋体" w:cs="宋体"/>
                <w:sz w:val="22"/>
                <w:highlight w:val="none"/>
              </w:rPr>
            </w:pPr>
          </w:p>
        </w:tc>
        <w:tc>
          <w:tcPr>
            <w:tcW w:w="1544" w:type="dxa"/>
            <w:gridSpan w:val="4"/>
            <w:vMerge w:val="continue"/>
            <w:tcBorders>
              <w:top w:val="single" w:color="000000" w:sz="0" w:space="0"/>
              <w:left w:val="single" w:color="000000" w:sz="4" w:space="0"/>
              <w:bottom w:val="single" w:color="000000" w:sz="4" w:space="0"/>
              <w:right w:val="single" w:color="000000" w:sz="4" w:space="0"/>
            </w:tcBorders>
            <w:shd w:val="clear" w:color="000000" w:fill="FFFFFF"/>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00" w:lineRule="exact"/>
            </w:pPr>
          </w:p>
        </w:tc>
        <w:tc>
          <w:tcPr>
            <w:tcW w:w="3334" w:type="dxa"/>
            <w:gridSpan w:val="8"/>
            <w:tcBorders>
              <w:top w:val="single" w:color="000000" w:sz="0" w:space="0"/>
              <w:left w:val="single" w:color="000000" w:sz="4" w:space="0"/>
              <w:bottom w:val="single" w:color="000000" w:sz="4" w:space="0"/>
              <w:right w:val="single" w:color="000000" w:sz="4" w:space="0"/>
            </w:tcBorders>
            <w:shd w:val="clear" w:color="000000" w:fill="FFFFFF"/>
            <w:noWrap w:val="0"/>
            <w:tcMar>
              <w:left w:w="108"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center"/>
              <w:rPr>
                <w:rFonts w:ascii="宋体" w:hAnsi="宋体" w:eastAsia="宋体" w:cs="宋体"/>
                <w:highlight w:val="none"/>
              </w:rPr>
            </w:pPr>
            <w:r>
              <w:rPr>
                <w:rFonts w:hint="eastAsia" w:ascii="宋体" w:hAnsi="宋体" w:eastAsia="宋体" w:cs="宋体"/>
                <w:i w:val="0"/>
                <w:iCs w:val="0"/>
                <w:color w:val="000000"/>
                <w:kern w:val="0"/>
                <w:sz w:val="22"/>
                <w:szCs w:val="22"/>
                <w:u w:val="none"/>
                <w:lang w:val="en-US" w:eastAsia="zh-CN" w:bidi="ar"/>
              </w:rPr>
              <w:t>项目验收合格率</w:t>
            </w:r>
          </w:p>
        </w:tc>
        <w:tc>
          <w:tcPr>
            <w:tcW w:w="1694" w:type="dxa"/>
            <w:gridSpan w:val="8"/>
            <w:tcBorders>
              <w:top w:val="single" w:color="000000" w:sz="0" w:space="0"/>
              <w:left w:val="single" w:color="000000" w:sz="4" w:space="0"/>
              <w:bottom w:val="single" w:color="000000" w:sz="4" w:space="0"/>
              <w:right w:val="single" w:color="000000" w:sz="4" w:space="0"/>
            </w:tcBorders>
            <w:shd w:val="clear" w:color="000000" w:fill="FFFFFF"/>
            <w:noWrap w:val="0"/>
            <w:tcMar>
              <w:left w:w="108"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center"/>
            </w:pPr>
            <w:r>
              <w:rPr>
                <w:rFonts w:hint="eastAsia" w:ascii="宋体" w:hAnsi="宋体" w:eastAsia="宋体" w:cs="宋体"/>
                <w:i w:val="0"/>
                <w:iCs w:val="0"/>
                <w:color w:val="000000"/>
                <w:kern w:val="0"/>
                <w:sz w:val="24"/>
                <w:szCs w:val="24"/>
                <w:u w:val="none"/>
                <w:lang w:val="en-US" w:eastAsia="zh-CN" w:bidi="ar"/>
              </w:rPr>
              <w:t>≥90%</w:t>
            </w:r>
          </w:p>
        </w:tc>
        <w:tc>
          <w:tcPr>
            <w:tcW w:w="1097" w:type="dxa"/>
            <w:gridSpan w:val="4"/>
            <w:tcBorders>
              <w:top w:val="single" w:color="000000" w:sz="4" w:space="0"/>
              <w:left w:val="single" w:color="000000" w:sz="0" w:space="0"/>
              <w:bottom w:val="single" w:color="000000" w:sz="4" w:space="0"/>
              <w:right w:val="single" w:color="000000" w:sz="4" w:space="0"/>
            </w:tcBorders>
            <w:shd w:val="clear" w:color="000000" w:fill="FFFFFF"/>
            <w:noWrap w:val="0"/>
            <w:tcMar>
              <w:left w:w="108"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center"/>
              <w:rPr>
                <w:rFonts w:ascii="宋体" w:hAnsi="宋体" w:eastAsia="宋体" w:cs="宋体"/>
                <w:sz w:val="22"/>
                <w:highlight w:val="none"/>
              </w:rPr>
            </w:pPr>
            <w:r>
              <w:rPr>
                <w:rFonts w:hint="eastAsia" w:ascii="宋体" w:hAnsi="宋体" w:eastAsia="宋体" w:cs="宋体"/>
                <w:i w:val="0"/>
                <w:iCs w:val="0"/>
                <w:color w:val="000000"/>
                <w:kern w:val="0"/>
                <w:sz w:val="24"/>
                <w:szCs w:val="24"/>
                <w:u w:val="none"/>
                <w:lang w:val="en-US" w:eastAsia="zh-CN" w:bidi="ar"/>
              </w:rPr>
              <w:t>100</w:t>
            </w:r>
          </w:p>
        </w:tc>
        <w:tc>
          <w:tcPr>
            <w:tcW w:w="717" w:type="dxa"/>
            <w:gridSpan w:val="5"/>
            <w:tcBorders>
              <w:top w:val="single" w:color="000000" w:sz="4" w:space="0"/>
              <w:left w:val="single" w:color="000000" w:sz="0" w:space="0"/>
              <w:bottom w:val="single" w:color="000000" w:sz="4" w:space="0"/>
              <w:right w:val="single" w:color="000000" w:sz="4" w:space="0"/>
            </w:tcBorders>
            <w:shd w:val="clear" w:color="000000" w:fill="FFFFFF"/>
            <w:noWrap w:val="0"/>
            <w:tcMar>
              <w:left w:w="108"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center"/>
              <w:rPr>
                <w:rFonts w:ascii="宋体" w:hAnsi="宋体" w:eastAsia="宋体" w:cs="宋体"/>
                <w:sz w:val="22"/>
                <w:highlight w:val="none"/>
              </w:rPr>
            </w:pPr>
            <w:r>
              <w:rPr>
                <w:rFonts w:hint="eastAsia" w:ascii="宋体" w:hAnsi="宋体" w:eastAsia="宋体" w:cs="宋体"/>
                <w:i w:val="0"/>
                <w:iCs w:val="0"/>
                <w:color w:val="000000"/>
                <w:kern w:val="0"/>
                <w:sz w:val="24"/>
                <w:szCs w:val="24"/>
                <w:u w:val="none"/>
                <w:lang w:val="en-US" w:eastAsia="zh-CN" w:bidi="ar"/>
              </w:rPr>
              <w:t>10</w:t>
            </w:r>
          </w:p>
        </w:tc>
        <w:tc>
          <w:tcPr>
            <w:tcW w:w="1286" w:type="dxa"/>
            <w:gridSpan w:val="5"/>
            <w:tcBorders>
              <w:top w:val="single" w:color="000000" w:sz="4" w:space="0"/>
              <w:left w:val="single" w:color="000000" w:sz="0" w:space="0"/>
              <w:bottom w:val="single" w:color="000000" w:sz="4" w:space="0"/>
              <w:right w:val="single" w:color="000000" w:sz="4" w:space="0"/>
            </w:tcBorders>
            <w:shd w:val="clear" w:color="000000" w:fill="FFFFFF"/>
            <w:noWrap w:val="0"/>
            <w:tcMar>
              <w:left w:w="108"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center"/>
            </w:pPr>
            <w:r>
              <w:rPr>
                <w:rFonts w:hint="eastAsia" w:ascii="宋体" w:hAnsi="宋体" w:eastAsia="宋体" w:cs="宋体"/>
                <w:i w:val="0"/>
                <w:iCs w:val="0"/>
                <w:color w:val="000000"/>
                <w:kern w:val="0"/>
                <w:sz w:val="24"/>
                <w:szCs w:val="24"/>
                <w:u w:val="none"/>
                <w:lang w:val="en-US" w:eastAsia="zh-CN" w:bidi="ar"/>
              </w:rPr>
              <w:t>10</w:t>
            </w:r>
          </w:p>
        </w:tc>
        <w:tc>
          <w:tcPr>
            <w:tcW w:w="1550" w:type="dxa"/>
            <w:gridSpan w:val="4"/>
            <w:tcBorders>
              <w:top w:val="single" w:color="000000" w:sz="4" w:space="0"/>
              <w:left w:val="single" w:color="000000" w:sz="0" w:space="0"/>
              <w:bottom w:val="single" w:color="000000" w:sz="4" w:space="0"/>
              <w:right w:val="single" w:color="000000" w:sz="4" w:space="0"/>
            </w:tcBorders>
            <w:shd w:val="clear" w:color="000000" w:fill="FFFFFF"/>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00" w:lineRule="exact"/>
              <w:rPr>
                <w:rFonts w:ascii="宋体" w:hAnsi="宋体" w:eastAsia="宋体" w:cs="宋体"/>
                <w:sz w:val="22"/>
                <w:highlight w:val="none"/>
              </w:rPr>
            </w:pPr>
          </w:p>
        </w:tc>
      </w:tr>
      <w:tr>
        <w:tblPrEx>
          <w:tblCellMar>
            <w:top w:w="0" w:type="dxa"/>
            <w:left w:w="10" w:type="dxa"/>
            <w:bottom w:w="0" w:type="dxa"/>
            <w:right w:w="10" w:type="dxa"/>
          </w:tblCellMar>
        </w:tblPrEx>
        <w:trPr>
          <w:gridBefore w:val="3"/>
          <w:wBefore w:w="20" w:type="dxa"/>
          <w:jc w:val="center"/>
        </w:trPr>
        <w:tc>
          <w:tcPr>
            <w:tcW w:w="1315" w:type="dxa"/>
            <w:gridSpan w:val="4"/>
            <w:vMerge w:val="continue"/>
            <w:tcBorders>
              <w:top w:val="single" w:color="000000" w:sz="0" w:space="0"/>
              <w:left w:val="single" w:color="000000" w:sz="4" w:space="0"/>
              <w:bottom w:val="single" w:color="000000" w:sz="0" w:space="0"/>
              <w:right w:val="single" w:color="000000" w:sz="4" w:space="0"/>
            </w:tcBorders>
            <w:shd w:val="clear" w:color="000000" w:fill="FFFFFF"/>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00" w:lineRule="exact"/>
              <w:rPr>
                <w:rFonts w:ascii="宋体" w:hAnsi="宋体" w:eastAsia="宋体" w:cs="宋体"/>
                <w:sz w:val="22"/>
                <w:highlight w:val="none"/>
              </w:rPr>
            </w:pPr>
          </w:p>
        </w:tc>
        <w:tc>
          <w:tcPr>
            <w:tcW w:w="993" w:type="dxa"/>
            <w:gridSpan w:val="4"/>
            <w:vMerge w:val="continue"/>
            <w:tcBorders>
              <w:top w:val="single" w:color="000000" w:sz="4" w:space="0"/>
              <w:left w:val="single" w:color="000000" w:sz="4" w:space="0"/>
              <w:bottom w:val="single" w:color="000000" w:sz="0" w:space="0"/>
              <w:right w:val="single" w:color="000000" w:sz="4" w:space="0"/>
            </w:tcBorders>
            <w:shd w:val="clear" w:color="000000" w:fill="FFFFFF"/>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00" w:lineRule="exact"/>
              <w:rPr>
                <w:rFonts w:ascii="宋体" w:hAnsi="宋体" w:eastAsia="宋体" w:cs="宋体"/>
                <w:highlight w:val="none"/>
              </w:rPr>
            </w:pPr>
          </w:p>
        </w:tc>
        <w:tc>
          <w:tcPr>
            <w:tcW w:w="1544" w:type="dxa"/>
            <w:gridSpan w:val="4"/>
            <w:tcBorders>
              <w:top w:val="single" w:color="000000" w:sz="4" w:space="0"/>
              <w:left w:val="single" w:color="000000" w:sz="4" w:space="0"/>
              <w:bottom w:val="single" w:color="000000" w:sz="0" w:space="0"/>
              <w:right w:val="single" w:color="000000" w:sz="4" w:space="0"/>
            </w:tcBorders>
            <w:shd w:val="clear" w:color="000000" w:fill="FFFFFF"/>
            <w:noWrap w:val="0"/>
            <w:tcMar>
              <w:left w:w="108"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center"/>
            </w:pPr>
            <w:r>
              <w:rPr>
                <w:rFonts w:hint="eastAsia" w:ascii="宋体" w:hAnsi="宋体" w:eastAsia="宋体" w:cs="宋体"/>
                <w:i w:val="0"/>
                <w:iCs w:val="0"/>
                <w:color w:val="000000"/>
                <w:kern w:val="0"/>
                <w:sz w:val="22"/>
                <w:szCs w:val="22"/>
                <w:u w:val="none"/>
                <w:lang w:val="en-US" w:eastAsia="zh-CN" w:bidi="ar"/>
              </w:rPr>
              <w:t>时效指标</w:t>
            </w:r>
          </w:p>
        </w:tc>
        <w:tc>
          <w:tcPr>
            <w:tcW w:w="3334" w:type="dxa"/>
            <w:gridSpan w:val="8"/>
            <w:tcBorders>
              <w:top w:val="single" w:color="000000" w:sz="4" w:space="0"/>
              <w:left w:val="single" w:color="000000" w:sz="4" w:space="0"/>
              <w:bottom w:val="single" w:color="000000" w:sz="4" w:space="0"/>
              <w:right w:val="single" w:color="000000" w:sz="4" w:space="0"/>
            </w:tcBorders>
            <w:shd w:val="clear" w:color="000000" w:fill="FFFFFF"/>
            <w:noWrap w:val="0"/>
            <w:tcMar>
              <w:left w:w="108"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center"/>
              <w:rPr>
                <w:rFonts w:ascii="宋体" w:hAnsi="宋体" w:eastAsia="宋体" w:cs="宋体"/>
                <w:highlight w:val="none"/>
              </w:rPr>
            </w:pPr>
            <w:r>
              <w:rPr>
                <w:rFonts w:hint="eastAsia" w:ascii="宋体" w:hAnsi="宋体" w:eastAsia="宋体" w:cs="宋体"/>
                <w:i w:val="0"/>
                <w:iCs w:val="0"/>
                <w:color w:val="000000"/>
                <w:kern w:val="0"/>
                <w:sz w:val="22"/>
                <w:szCs w:val="22"/>
                <w:u w:val="none"/>
                <w:lang w:val="en-US" w:eastAsia="zh-CN" w:bidi="ar"/>
              </w:rPr>
              <w:t>项目完成率</w:t>
            </w:r>
          </w:p>
        </w:tc>
        <w:tc>
          <w:tcPr>
            <w:tcW w:w="1694" w:type="dxa"/>
            <w:gridSpan w:val="8"/>
            <w:tcBorders>
              <w:top w:val="single" w:color="000000" w:sz="4" w:space="0"/>
              <w:left w:val="single" w:color="000000" w:sz="4" w:space="0"/>
              <w:bottom w:val="single" w:color="000000" w:sz="4" w:space="0"/>
              <w:right w:val="single" w:color="000000" w:sz="4" w:space="0"/>
            </w:tcBorders>
            <w:shd w:val="clear" w:color="000000" w:fill="FFFFFF"/>
            <w:noWrap w:val="0"/>
            <w:tcMar>
              <w:left w:w="108"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center"/>
            </w:pPr>
            <w:r>
              <w:rPr>
                <w:rFonts w:hint="eastAsia" w:ascii="宋体" w:hAnsi="宋体" w:eastAsia="宋体" w:cs="宋体"/>
                <w:i w:val="0"/>
                <w:iCs w:val="0"/>
                <w:color w:val="000000"/>
                <w:kern w:val="0"/>
                <w:sz w:val="24"/>
                <w:szCs w:val="24"/>
                <w:u w:val="none"/>
                <w:lang w:val="en-US" w:eastAsia="zh-CN" w:bidi="ar"/>
              </w:rPr>
              <w:t>≥100%</w:t>
            </w:r>
          </w:p>
        </w:tc>
        <w:tc>
          <w:tcPr>
            <w:tcW w:w="1097" w:type="dxa"/>
            <w:gridSpan w:val="4"/>
            <w:tcBorders>
              <w:top w:val="single" w:color="000000" w:sz="4" w:space="0"/>
              <w:left w:val="single" w:color="000000" w:sz="4" w:space="0"/>
              <w:bottom w:val="single" w:color="000000" w:sz="4" w:space="0"/>
              <w:right w:val="single" w:color="000000" w:sz="4" w:space="0"/>
            </w:tcBorders>
            <w:shd w:val="clear" w:color="000000" w:fill="FFFFFF"/>
            <w:noWrap w:val="0"/>
            <w:tcMar>
              <w:left w:w="108"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center"/>
              <w:rPr>
                <w:rFonts w:ascii="宋体" w:hAnsi="宋体" w:eastAsia="宋体" w:cs="宋体"/>
                <w:sz w:val="22"/>
                <w:highlight w:val="none"/>
              </w:rPr>
            </w:pPr>
            <w:r>
              <w:rPr>
                <w:rFonts w:hint="eastAsia" w:ascii="宋体" w:hAnsi="宋体" w:eastAsia="宋体" w:cs="宋体"/>
                <w:i w:val="0"/>
                <w:iCs w:val="0"/>
                <w:color w:val="000000"/>
                <w:kern w:val="0"/>
                <w:sz w:val="24"/>
                <w:szCs w:val="24"/>
                <w:u w:val="none"/>
                <w:lang w:val="en-US" w:eastAsia="zh-CN" w:bidi="ar"/>
              </w:rPr>
              <w:t>100</w:t>
            </w:r>
          </w:p>
        </w:tc>
        <w:tc>
          <w:tcPr>
            <w:tcW w:w="717" w:type="dxa"/>
            <w:gridSpan w:val="5"/>
            <w:tcBorders>
              <w:top w:val="single" w:color="000000" w:sz="4" w:space="0"/>
              <w:left w:val="single" w:color="000000" w:sz="4" w:space="0"/>
              <w:bottom w:val="single" w:color="000000" w:sz="4" w:space="0"/>
              <w:right w:val="single" w:color="000000" w:sz="4" w:space="0"/>
            </w:tcBorders>
            <w:shd w:val="clear" w:color="000000" w:fill="FFFFFF"/>
            <w:noWrap w:val="0"/>
            <w:tcMar>
              <w:left w:w="108"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center"/>
              <w:rPr>
                <w:rFonts w:ascii="宋体" w:hAnsi="宋体" w:eastAsia="宋体" w:cs="宋体"/>
                <w:sz w:val="22"/>
                <w:highlight w:val="none"/>
              </w:rPr>
            </w:pPr>
            <w:r>
              <w:rPr>
                <w:rFonts w:hint="eastAsia" w:ascii="宋体" w:hAnsi="宋体" w:eastAsia="宋体" w:cs="宋体"/>
                <w:i w:val="0"/>
                <w:iCs w:val="0"/>
                <w:color w:val="000000"/>
                <w:kern w:val="0"/>
                <w:sz w:val="24"/>
                <w:szCs w:val="24"/>
                <w:u w:val="none"/>
                <w:lang w:val="en-US" w:eastAsia="zh-CN" w:bidi="ar"/>
              </w:rPr>
              <w:t>10</w:t>
            </w:r>
          </w:p>
        </w:tc>
        <w:tc>
          <w:tcPr>
            <w:tcW w:w="1286" w:type="dxa"/>
            <w:gridSpan w:val="5"/>
            <w:tcBorders>
              <w:top w:val="single" w:color="000000" w:sz="4" w:space="0"/>
              <w:left w:val="single" w:color="000000" w:sz="4" w:space="0"/>
              <w:bottom w:val="single" w:color="000000" w:sz="4" w:space="0"/>
              <w:right w:val="single" w:color="000000" w:sz="4" w:space="0"/>
            </w:tcBorders>
            <w:shd w:val="clear" w:color="000000" w:fill="FFFFFF"/>
            <w:noWrap w:val="0"/>
            <w:tcMar>
              <w:left w:w="108"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center"/>
            </w:pPr>
            <w:r>
              <w:rPr>
                <w:rFonts w:hint="eastAsia" w:ascii="宋体" w:hAnsi="宋体" w:eastAsia="宋体" w:cs="宋体"/>
                <w:i w:val="0"/>
                <w:iCs w:val="0"/>
                <w:color w:val="000000"/>
                <w:kern w:val="0"/>
                <w:sz w:val="24"/>
                <w:szCs w:val="24"/>
                <w:u w:val="none"/>
                <w:lang w:val="en-US" w:eastAsia="zh-CN" w:bidi="ar"/>
              </w:rPr>
              <w:t>10</w:t>
            </w:r>
          </w:p>
        </w:tc>
        <w:tc>
          <w:tcPr>
            <w:tcW w:w="1550" w:type="dxa"/>
            <w:gridSpan w:val="4"/>
            <w:tcBorders>
              <w:top w:val="single" w:color="000000" w:sz="4" w:space="0"/>
              <w:left w:val="single" w:color="000000" w:sz="4" w:space="0"/>
              <w:bottom w:val="single" w:color="000000" w:sz="4" w:space="0"/>
              <w:right w:val="single" w:color="000000" w:sz="4" w:space="0"/>
            </w:tcBorders>
            <w:shd w:val="clear" w:color="000000" w:fill="FFFFFF"/>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00" w:lineRule="exact"/>
              <w:rPr>
                <w:rFonts w:ascii="宋体" w:hAnsi="宋体" w:eastAsia="宋体" w:cs="宋体"/>
                <w:sz w:val="22"/>
                <w:highlight w:val="none"/>
              </w:rPr>
            </w:pPr>
          </w:p>
        </w:tc>
      </w:tr>
      <w:tr>
        <w:tblPrEx>
          <w:tblCellMar>
            <w:top w:w="0" w:type="dxa"/>
            <w:left w:w="10" w:type="dxa"/>
            <w:bottom w:w="0" w:type="dxa"/>
            <w:right w:w="10" w:type="dxa"/>
          </w:tblCellMar>
        </w:tblPrEx>
        <w:trPr>
          <w:gridBefore w:val="3"/>
          <w:wBefore w:w="20" w:type="dxa"/>
          <w:jc w:val="center"/>
        </w:trPr>
        <w:tc>
          <w:tcPr>
            <w:tcW w:w="1315" w:type="dxa"/>
            <w:gridSpan w:val="4"/>
            <w:vMerge w:val="continue"/>
            <w:tcBorders>
              <w:top w:val="single" w:color="000000" w:sz="0" w:space="0"/>
              <w:left w:val="single" w:color="000000" w:sz="4" w:space="0"/>
              <w:bottom w:val="single" w:color="000000" w:sz="0" w:space="0"/>
              <w:right w:val="single" w:color="000000" w:sz="4" w:space="0"/>
            </w:tcBorders>
            <w:shd w:val="clear" w:color="000000" w:fill="FFFFFF"/>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00" w:lineRule="exact"/>
              <w:rPr>
                <w:rFonts w:ascii="宋体" w:hAnsi="宋体" w:eastAsia="宋体" w:cs="宋体"/>
                <w:sz w:val="22"/>
                <w:highlight w:val="none"/>
              </w:rPr>
            </w:pPr>
          </w:p>
        </w:tc>
        <w:tc>
          <w:tcPr>
            <w:tcW w:w="993" w:type="dxa"/>
            <w:gridSpan w:val="4"/>
            <w:tcBorders>
              <w:top w:val="single" w:color="000000" w:sz="0" w:space="0"/>
              <w:left w:val="single" w:color="000000" w:sz="4" w:space="0"/>
              <w:bottom w:val="single" w:color="000000" w:sz="4" w:space="0"/>
              <w:right w:val="single" w:color="000000" w:sz="4" w:space="0"/>
            </w:tcBorders>
            <w:shd w:val="clear" w:color="000000" w:fill="FFFFFF"/>
            <w:noWrap w:val="0"/>
            <w:tcMar>
              <w:left w:w="108"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成本</w:t>
            </w:r>
          </w:p>
          <w:p>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center"/>
              <w:rPr>
                <w:rFonts w:ascii="宋体" w:hAnsi="宋体" w:eastAsia="宋体" w:cs="宋体"/>
                <w:sz w:val="22"/>
                <w:highlight w:val="none"/>
              </w:rPr>
            </w:pPr>
            <w:r>
              <w:rPr>
                <w:rFonts w:hint="eastAsia" w:ascii="宋体" w:hAnsi="宋体" w:eastAsia="宋体" w:cs="宋体"/>
                <w:i w:val="0"/>
                <w:iCs w:val="0"/>
                <w:color w:val="000000"/>
                <w:kern w:val="0"/>
                <w:sz w:val="22"/>
                <w:szCs w:val="22"/>
                <w:u w:val="none"/>
                <w:lang w:val="en-US" w:eastAsia="zh-CN" w:bidi="ar"/>
              </w:rPr>
              <w:t>指标</w:t>
            </w:r>
          </w:p>
        </w:tc>
        <w:tc>
          <w:tcPr>
            <w:tcW w:w="1544" w:type="dxa"/>
            <w:gridSpan w:val="4"/>
            <w:tcBorders>
              <w:top w:val="single" w:color="000000" w:sz="0" w:space="0"/>
              <w:left w:val="single" w:color="000000" w:sz="4" w:space="0"/>
              <w:bottom w:val="single" w:color="000000" w:sz="4" w:space="0"/>
              <w:right w:val="single" w:color="000000" w:sz="4" w:space="0"/>
            </w:tcBorders>
            <w:shd w:val="clear" w:color="000000" w:fill="FFFFFF"/>
            <w:noWrap w:val="0"/>
            <w:tcMar>
              <w:left w:w="108"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center"/>
            </w:pPr>
            <w:r>
              <w:rPr>
                <w:rFonts w:hint="eastAsia" w:ascii="宋体" w:hAnsi="宋体" w:eastAsia="宋体" w:cs="宋体"/>
                <w:i w:val="0"/>
                <w:iCs w:val="0"/>
                <w:color w:val="000000"/>
                <w:kern w:val="0"/>
                <w:sz w:val="22"/>
                <w:szCs w:val="22"/>
                <w:u w:val="none"/>
                <w:lang w:val="en-US" w:eastAsia="zh-CN" w:bidi="ar"/>
              </w:rPr>
              <w:t>经济成本指标</w:t>
            </w:r>
          </w:p>
        </w:tc>
        <w:tc>
          <w:tcPr>
            <w:tcW w:w="3334" w:type="dxa"/>
            <w:gridSpan w:val="8"/>
            <w:tcBorders>
              <w:top w:val="single" w:color="000000" w:sz="4" w:space="0"/>
              <w:left w:val="single" w:color="000000" w:sz="4" w:space="0"/>
              <w:bottom w:val="single" w:color="000000" w:sz="4" w:space="0"/>
              <w:right w:val="single" w:color="000000" w:sz="4" w:space="0"/>
            </w:tcBorders>
            <w:shd w:val="clear" w:color="000000" w:fill="FFFFFF"/>
            <w:noWrap w:val="0"/>
            <w:tcMar>
              <w:left w:w="108"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center"/>
              <w:rPr>
                <w:rFonts w:ascii="宋体" w:hAnsi="宋体" w:eastAsia="宋体" w:cs="宋体"/>
                <w:highlight w:val="none"/>
              </w:rPr>
            </w:pPr>
            <w:r>
              <w:rPr>
                <w:rFonts w:hint="eastAsia" w:ascii="宋体" w:hAnsi="宋体" w:eastAsia="宋体" w:cs="宋体"/>
                <w:i w:val="0"/>
                <w:iCs w:val="0"/>
                <w:color w:val="000000"/>
                <w:kern w:val="0"/>
                <w:sz w:val="22"/>
                <w:szCs w:val="22"/>
                <w:u w:val="none"/>
                <w:lang w:val="en-US" w:eastAsia="zh-CN" w:bidi="ar"/>
              </w:rPr>
              <w:t>省级投入的补助金额</w:t>
            </w:r>
          </w:p>
        </w:tc>
        <w:tc>
          <w:tcPr>
            <w:tcW w:w="1694" w:type="dxa"/>
            <w:gridSpan w:val="8"/>
            <w:tcBorders>
              <w:top w:val="single" w:color="000000" w:sz="4" w:space="0"/>
              <w:left w:val="single" w:color="000000" w:sz="4" w:space="0"/>
              <w:bottom w:val="single" w:color="000000" w:sz="4" w:space="0"/>
              <w:right w:val="single" w:color="000000" w:sz="4" w:space="0"/>
            </w:tcBorders>
            <w:shd w:val="clear" w:color="000000" w:fill="FFFFFF"/>
            <w:noWrap w:val="0"/>
            <w:tcMar>
              <w:left w:w="108"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center"/>
            </w:pPr>
            <w:r>
              <w:rPr>
                <w:rFonts w:hint="eastAsia" w:ascii="宋体" w:hAnsi="宋体" w:eastAsia="宋体" w:cs="宋体"/>
                <w:i w:val="0"/>
                <w:iCs w:val="0"/>
                <w:color w:val="000000"/>
                <w:kern w:val="0"/>
                <w:sz w:val="24"/>
                <w:szCs w:val="24"/>
                <w:u w:val="none"/>
                <w:lang w:val="en-US" w:eastAsia="zh-CN" w:bidi="ar"/>
              </w:rPr>
              <w:t>≥25万元</w:t>
            </w:r>
          </w:p>
        </w:tc>
        <w:tc>
          <w:tcPr>
            <w:tcW w:w="1097" w:type="dxa"/>
            <w:gridSpan w:val="4"/>
            <w:tcBorders>
              <w:top w:val="single" w:color="000000" w:sz="4" w:space="0"/>
              <w:left w:val="single" w:color="000000" w:sz="0" w:space="0"/>
              <w:bottom w:val="single" w:color="000000" w:sz="4" w:space="0"/>
              <w:right w:val="single" w:color="000000" w:sz="4" w:space="0"/>
            </w:tcBorders>
            <w:shd w:val="clear" w:color="000000" w:fill="FFFFFF"/>
            <w:noWrap w:val="0"/>
            <w:tcMar>
              <w:left w:w="108"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center"/>
              <w:rPr>
                <w:rFonts w:ascii="宋体" w:hAnsi="宋体" w:eastAsia="宋体" w:cs="宋体"/>
                <w:sz w:val="22"/>
                <w:highlight w:val="none"/>
              </w:rPr>
            </w:pPr>
            <w:r>
              <w:rPr>
                <w:rFonts w:hint="eastAsia" w:ascii="宋体" w:hAnsi="宋体" w:eastAsia="宋体" w:cs="宋体"/>
                <w:i w:val="0"/>
                <w:iCs w:val="0"/>
                <w:color w:val="000000"/>
                <w:kern w:val="0"/>
                <w:sz w:val="24"/>
                <w:szCs w:val="24"/>
                <w:u w:val="none"/>
                <w:lang w:val="en-US" w:eastAsia="zh-CN" w:bidi="ar"/>
              </w:rPr>
              <w:t>25</w:t>
            </w:r>
          </w:p>
        </w:tc>
        <w:tc>
          <w:tcPr>
            <w:tcW w:w="717" w:type="dxa"/>
            <w:gridSpan w:val="5"/>
            <w:tcBorders>
              <w:top w:val="single" w:color="000000" w:sz="4" w:space="0"/>
              <w:left w:val="single" w:color="000000" w:sz="0" w:space="0"/>
              <w:bottom w:val="single" w:color="000000" w:sz="4" w:space="0"/>
              <w:right w:val="single" w:color="000000" w:sz="4" w:space="0"/>
            </w:tcBorders>
            <w:shd w:val="clear" w:color="000000" w:fill="FFFFFF"/>
            <w:noWrap w:val="0"/>
            <w:tcMar>
              <w:left w:w="108"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center"/>
              <w:rPr>
                <w:rFonts w:ascii="宋体" w:hAnsi="宋体" w:eastAsia="宋体" w:cs="宋体"/>
                <w:sz w:val="22"/>
                <w:highlight w:val="none"/>
              </w:rPr>
            </w:pPr>
            <w:r>
              <w:rPr>
                <w:rFonts w:hint="eastAsia" w:ascii="宋体" w:hAnsi="宋体" w:eastAsia="宋体" w:cs="宋体"/>
                <w:i w:val="0"/>
                <w:iCs w:val="0"/>
                <w:color w:val="000000"/>
                <w:kern w:val="0"/>
                <w:sz w:val="24"/>
                <w:szCs w:val="24"/>
                <w:u w:val="none"/>
                <w:lang w:val="en-US" w:eastAsia="zh-CN" w:bidi="ar"/>
              </w:rPr>
              <w:t>10</w:t>
            </w:r>
          </w:p>
        </w:tc>
        <w:tc>
          <w:tcPr>
            <w:tcW w:w="1286" w:type="dxa"/>
            <w:gridSpan w:val="5"/>
            <w:tcBorders>
              <w:top w:val="single" w:color="000000" w:sz="4" w:space="0"/>
              <w:left w:val="single" w:color="000000" w:sz="0" w:space="0"/>
              <w:bottom w:val="single" w:color="000000" w:sz="4" w:space="0"/>
              <w:right w:val="single" w:color="000000" w:sz="4" w:space="0"/>
            </w:tcBorders>
            <w:shd w:val="clear" w:color="000000" w:fill="FFFFFF"/>
            <w:noWrap w:val="0"/>
            <w:tcMar>
              <w:left w:w="108"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center"/>
            </w:pPr>
            <w:r>
              <w:rPr>
                <w:rFonts w:hint="eastAsia" w:ascii="宋体" w:hAnsi="宋体" w:eastAsia="宋体" w:cs="宋体"/>
                <w:i w:val="0"/>
                <w:iCs w:val="0"/>
                <w:color w:val="000000"/>
                <w:kern w:val="0"/>
                <w:sz w:val="24"/>
                <w:szCs w:val="24"/>
                <w:u w:val="none"/>
                <w:lang w:val="en-US" w:eastAsia="zh-CN" w:bidi="ar"/>
              </w:rPr>
              <w:t>10</w:t>
            </w:r>
          </w:p>
        </w:tc>
        <w:tc>
          <w:tcPr>
            <w:tcW w:w="1550" w:type="dxa"/>
            <w:gridSpan w:val="4"/>
            <w:tcBorders>
              <w:top w:val="single" w:color="000000" w:sz="4" w:space="0"/>
              <w:left w:val="single" w:color="000000" w:sz="0" w:space="0"/>
              <w:bottom w:val="single" w:color="000000" w:sz="4" w:space="0"/>
              <w:right w:val="single" w:color="000000" w:sz="4" w:space="0"/>
            </w:tcBorders>
            <w:shd w:val="clear" w:color="000000" w:fill="FFFFFF"/>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00" w:lineRule="exact"/>
              <w:rPr>
                <w:rFonts w:ascii="宋体" w:hAnsi="宋体" w:eastAsia="宋体" w:cs="宋体"/>
                <w:sz w:val="22"/>
                <w:highlight w:val="none"/>
              </w:rPr>
            </w:pPr>
          </w:p>
        </w:tc>
      </w:tr>
      <w:tr>
        <w:tblPrEx>
          <w:tblCellMar>
            <w:top w:w="0" w:type="dxa"/>
            <w:left w:w="10" w:type="dxa"/>
            <w:bottom w:w="0" w:type="dxa"/>
            <w:right w:w="10" w:type="dxa"/>
          </w:tblCellMar>
        </w:tblPrEx>
        <w:trPr>
          <w:gridBefore w:val="3"/>
          <w:wBefore w:w="20" w:type="dxa"/>
          <w:jc w:val="center"/>
        </w:trPr>
        <w:tc>
          <w:tcPr>
            <w:tcW w:w="1315" w:type="dxa"/>
            <w:gridSpan w:val="4"/>
            <w:vMerge w:val="continue"/>
            <w:tcBorders>
              <w:top w:val="single" w:color="000000" w:sz="0" w:space="0"/>
              <w:left w:val="single" w:color="000000" w:sz="4" w:space="0"/>
              <w:bottom w:val="single" w:color="000000" w:sz="0" w:space="0"/>
              <w:right w:val="single" w:color="000000" w:sz="4" w:space="0"/>
            </w:tcBorders>
            <w:shd w:val="clear" w:color="000000" w:fill="FFFFFF"/>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00" w:lineRule="exact"/>
              <w:rPr>
                <w:rFonts w:ascii="宋体" w:hAnsi="宋体" w:eastAsia="宋体" w:cs="宋体"/>
                <w:sz w:val="22"/>
                <w:highlight w:val="none"/>
              </w:rPr>
            </w:pPr>
          </w:p>
        </w:tc>
        <w:tc>
          <w:tcPr>
            <w:tcW w:w="993" w:type="dxa"/>
            <w:gridSpan w:val="4"/>
            <w:vMerge w:val="restart"/>
            <w:tcBorders>
              <w:top w:val="single" w:color="000000" w:sz="0" w:space="0"/>
              <w:left w:val="single" w:color="000000" w:sz="4" w:space="0"/>
              <w:bottom w:val="single" w:color="000000" w:sz="4" w:space="0"/>
              <w:right w:val="single" w:color="000000" w:sz="4" w:space="0"/>
            </w:tcBorders>
            <w:shd w:val="clear" w:color="000000" w:fill="FFFFFF"/>
            <w:noWrap w:val="0"/>
            <w:tcMar>
              <w:left w:w="108"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效益</w:t>
            </w:r>
          </w:p>
          <w:p>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center"/>
              <w:rPr>
                <w:rFonts w:ascii="宋体" w:hAnsi="宋体" w:eastAsia="宋体" w:cs="宋体"/>
                <w:sz w:val="22"/>
                <w:highlight w:val="none"/>
              </w:rPr>
            </w:pPr>
            <w:r>
              <w:rPr>
                <w:rFonts w:hint="eastAsia" w:ascii="宋体" w:hAnsi="宋体" w:eastAsia="宋体" w:cs="宋体"/>
                <w:i w:val="0"/>
                <w:iCs w:val="0"/>
                <w:color w:val="000000"/>
                <w:kern w:val="0"/>
                <w:sz w:val="22"/>
                <w:szCs w:val="22"/>
                <w:u w:val="none"/>
                <w:lang w:val="en-US" w:eastAsia="zh-CN" w:bidi="ar"/>
              </w:rPr>
              <w:t>指标</w:t>
            </w:r>
          </w:p>
        </w:tc>
        <w:tc>
          <w:tcPr>
            <w:tcW w:w="1544" w:type="dxa"/>
            <w:gridSpan w:val="4"/>
            <w:vMerge w:val="restart"/>
            <w:tcBorders>
              <w:top w:val="single" w:color="000000" w:sz="0" w:space="0"/>
              <w:left w:val="single" w:color="000000" w:sz="4" w:space="0"/>
              <w:bottom w:val="single" w:color="000000" w:sz="4" w:space="0"/>
              <w:right w:val="single" w:color="000000" w:sz="4" w:space="0"/>
            </w:tcBorders>
            <w:shd w:val="clear" w:color="000000" w:fill="FFFFFF"/>
            <w:noWrap w:val="0"/>
            <w:tcMar>
              <w:left w:w="108"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center"/>
            </w:pPr>
            <w:r>
              <w:rPr>
                <w:rFonts w:hint="eastAsia" w:ascii="宋体" w:hAnsi="宋体" w:eastAsia="宋体" w:cs="宋体"/>
                <w:i w:val="0"/>
                <w:iCs w:val="0"/>
                <w:color w:val="000000"/>
                <w:kern w:val="0"/>
                <w:sz w:val="22"/>
                <w:szCs w:val="22"/>
                <w:u w:val="none"/>
                <w:lang w:val="en-US" w:eastAsia="zh-CN" w:bidi="ar"/>
              </w:rPr>
              <w:t>社会效益指标</w:t>
            </w:r>
          </w:p>
        </w:tc>
        <w:tc>
          <w:tcPr>
            <w:tcW w:w="3334" w:type="dxa"/>
            <w:gridSpan w:val="8"/>
            <w:tcBorders>
              <w:top w:val="single" w:color="000000" w:sz="4" w:space="0"/>
              <w:left w:val="single" w:color="000000" w:sz="4" w:space="0"/>
              <w:bottom w:val="single" w:color="000000" w:sz="4" w:space="0"/>
              <w:right w:val="single" w:color="000000" w:sz="4" w:space="0"/>
            </w:tcBorders>
            <w:shd w:val="clear" w:color="000000" w:fill="FFFFFF"/>
            <w:noWrap w:val="0"/>
            <w:tcMar>
              <w:left w:w="108"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center"/>
              <w:rPr>
                <w:rFonts w:ascii="宋体" w:hAnsi="宋体" w:eastAsia="宋体" w:cs="宋体"/>
                <w:highlight w:val="none"/>
              </w:rPr>
            </w:pPr>
            <w:r>
              <w:rPr>
                <w:rFonts w:hint="eastAsia" w:ascii="宋体" w:hAnsi="宋体" w:eastAsia="宋体" w:cs="宋体"/>
                <w:i w:val="0"/>
                <w:iCs w:val="0"/>
                <w:color w:val="000000"/>
                <w:kern w:val="0"/>
                <w:sz w:val="22"/>
                <w:szCs w:val="22"/>
                <w:u w:val="none"/>
                <w:lang w:val="en-US" w:eastAsia="zh-CN" w:bidi="ar"/>
              </w:rPr>
              <w:t>诉求件处理率</w:t>
            </w:r>
          </w:p>
        </w:tc>
        <w:tc>
          <w:tcPr>
            <w:tcW w:w="1694" w:type="dxa"/>
            <w:gridSpan w:val="8"/>
            <w:tcBorders>
              <w:top w:val="single" w:color="000000" w:sz="4" w:space="0"/>
              <w:left w:val="single" w:color="000000" w:sz="4" w:space="0"/>
              <w:bottom w:val="single" w:color="000000" w:sz="4" w:space="0"/>
              <w:right w:val="single" w:color="000000" w:sz="4" w:space="0"/>
            </w:tcBorders>
            <w:shd w:val="clear" w:color="000000" w:fill="FFFFFF"/>
            <w:noWrap w:val="0"/>
            <w:tcMar>
              <w:left w:w="108"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center"/>
            </w:pPr>
            <w:r>
              <w:rPr>
                <w:rFonts w:hint="eastAsia" w:ascii="宋体" w:hAnsi="宋体" w:eastAsia="宋体" w:cs="宋体"/>
                <w:i w:val="0"/>
                <w:iCs w:val="0"/>
                <w:color w:val="000000"/>
                <w:kern w:val="0"/>
                <w:sz w:val="24"/>
                <w:szCs w:val="24"/>
                <w:u w:val="none"/>
                <w:lang w:val="en-US" w:eastAsia="zh-CN" w:bidi="ar"/>
              </w:rPr>
              <w:t>≥90%</w:t>
            </w:r>
          </w:p>
        </w:tc>
        <w:tc>
          <w:tcPr>
            <w:tcW w:w="1097" w:type="dxa"/>
            <w:gridSpan w:val="4"/>
            <w:tcBorders>
              <w:top w:val="single" w:color="000000" w:sz="4" w:space="0"/>
              <w:left w:val="single" w:color="000000" w:sz="0" w:space="0"/>
              <w:bottom w:val="single" w:color="000000" w:sz="4" w:space="0"/>
              <w:right w:val="single" w:color="000000" w:sz="4" w:space="0"/>
            </w:tcBorders>
            <w:shd w:val="clear" w:color="000000" w:fill="FFFFFF"/>
            <w:noWrap w:val="0"/>
            <w:tcMar>
              <w:left w:w="108"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center"/>
              <w:rPr>
                <w:rFonts w:ascii="宋体" w:hAnsi="宋体" w:eastAsia="宋体" w:cs="宋体"/>
                <w:sz w:val="22"/>
                <w:highlight w:val="none"/>
              </w:rPr>
            </w:pPr>
            <w:r>
              <w:rPr>
                <w:rFonts w:hint="eastAsia" w:ascii="宋体" w:hAnsi="宋体" w:eastAsia="宋体" w:cs="宋体"/>
                <w:i w:val="0"/>
                <w:iCs w:val="0"/>
                <w:color w:val="000000"/>
                <w:kern w:val="0"/>
                <w:sz w:val="24"/>
                <w:szCs w:val="24"/>
                <w:u w:val="none"/>
                <w:lang w:val="en-US" w:eastAsia="zh-CN" w:bidi="ar"/>
              </w:rPr>
              <w:t>100</w:t>
            </w:r>
          </w:p>
        </w:tc>
        <w:tc>
          <w:tcPr>
            <w:tcW w:w="717" w:type="dxa"/>
            <w:gridSpan w:val="5"/>
            <w:tcBorders>
              <w:top w:val="single" w:color="000000" w:sz="0" w:space="0"/>
              <w:left w:val="single" w:color="000000" w:sz="0" w:space="0"/>
              <w:bottom w:val="single" w:color="000000" w:sz="4" w:space="0"/>
              <w:right w:val="single" w:color="000000" w:sz="4" w:space="0"/>
            </w:tcBorders>
            <w:shd w:val="clear" w:color="000000" w:fill="FFFFFF"/>
            <w:noWrap w:val="0"/>
            <w:tcMar>
              <w:left w:w="108"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center"/>
              <w:rPr>
                <w:rFonts w:ascii="宋体" w:hAnsi="宋体" w:eastAsia="宋体" w:cs="宋体"/>
                <w:sz w:val="22"/>
                <w:highlight w:val="none"/>
              </w:rPr>
            </w:pPr>
            <w:r>
              <w:rPr>
                <w:rFonts w:hint="eastAsia" w:ascii="宋体" w:hAnsi="宋体" w:eastAsia="宋体" w:cs="宋体"/>
                <w:i w:val="0"/>
                <w:iCs w:val="0"/>
                <w:color w:val="000000"/>
                <w:kern w:val="0"/>
                <w:sz w:val="24"/>
                <w:szCs w:val="24"/>
                <w:u w:val="none"/>
                <w:lang w:val="en-US" w:eastAsia="zh-CN" w:bidi="ar"/>
              </w:rPr>
              <w:t>10</w:t>
            </w:r>
          </w:p>
        </w:tc>
        <w:tc>
          <w:tcPr>
            <w:tcW w:w="1286" w:type="dxa"/>
            <w:gridSpan w:val="5"/>
            <w:tcBorders>
              <w:top w:val="single" w:color="000000" w:sz="0" w:space="0"/>
              <w:left w:val="single" w:color="000000" w:sz="0" w:space="0"/>
              <w:bottom w:val="single" w:color="000000" w:sz="4" w:space="0"/>
              <w:right w:val="single" w:color="000000" w:sz="4" w:space="0"/>
            </w:tcBorders>
            <w:shd w:val="clear" w:color="000000" w:fill="FFFFFF"/>
            <w:noWrap w:val="0"/>
            <w:tcMar>
              <w:left w:w="108"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center"/>
            </w:pPr>
            <w:r>
              <w:rPr>
                <w:rFonts w:hint="eastAsia" w:ascii="宋体" w:hAnsi="宋体" w:eastAsia="宋体" w:cs="宋体"/>
                <w:i w:val="0"/>
                <w:iCs w:val="0"/>
                <w:color w:val="000000"/>
                <w:kern w:val="0"/>
                <w:sz w:val="24"/>
                <w:szCs w:val="24"/>
                <w:u w:val="none"/>
                <w:lang w:val="en-US" w:eastAsia="zh-CN" w:bidi="ar"/>
              </w:rPr>
              <w:t>10</w:t>
            </w:r>
          </w:p>
        </w:tc>
        <w:tc>
          <w:tcPr>
            <w:tcW w:w="1550" w:type="dxa"/>
            <w:gridSpan w:val="4"/>
            <w:tcBorders>
              <w:top w:val="single" w:color="000000" w:sz="0" w:space="0"/>
              <w:left w:val="single" w:color="000000" w:sz="0" w:space="0"/>
              <w:bottom w:val="single" w:color="000000" w:sz="4" w:space="0"/>
              <w:right w:val="single" w:color="000000" w:sz="4" w:space="0"/>
            </w:tcBorders>
            <w:shd w:val="clear" w:color="000000" w:fill="FFFFFF"/>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00" w:lineRule="exact"/>
              <w:rPr>
                <w:rFonts w:ascii="宋体" w:hAnsi="宋体" w:eastAsia="宋体" w:cs="宋体"/>
                <w:sz w:val="22"/>
                <w:highlight w:val="none"/>
              </w:rPr>
            </w:pPr>
          </w:p>
        </w:tc>
      </w:tr>
      <w:tr>
        <w:tblPrEx>
          <w:tblCellMar>
            <w:top w:w="0" w:type="dxa"/>
            <w:left w:w="10" w:type="dxa"/>
            <w:bottom w:w="0" w:type="dxa"/>
            <w:right w:w="10" w:type="dxa"/>
          </w:tblCellMar>
        </w:tblPrEx>
        <w:trPr>
          <w:gridBefore w:val="3"/>
          <w:wBefore w:w="20" w:type="dxa"/>
          <w:jc w:val="center"/>
        </w:trPr>
        <w:tc>
          <w:tcPr>
            <w:tcW w:w="1315" w:type="dxa"/>
            <w:gridSpan w:val="4"/>
            <w:vMerge w:val="continue"/>
            <w:tcBorders>
              <w:top w:val="single" w:color="000000" w:sz="0" w:space="0"/>
              <w:left w:val="single" w:color="000000" w:sz="4" w:space="0"/>
              <w:bottom w:val="single" w:color="000000" w:sz="0" w:space="0"/>
              <w:right w:val="single" w:color="000000" w:sz="4" w:space="0"/>
            </w:tcBorders>
            <w:shd w:val="clear" w:color="000000" w:fill="FFFFFF"/>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00" w:lineRule="exact"/>
              <w:rPr>
                <w:rFonts w:ascii="宋体" w:hAnsi="宋体" w:eastAsia="宋体" w:cs="宋体"/>
                <w:sz w:val="22"/>
                <w:highlight w:val="none"/>
              </w:rPr>
            </w:pPr>
          </w:p>
        </w:tc>
        <w:tc>
          <w:tcPr>
            <w:tcW w:w="993" w:type="dxa"/>
            <w:gridSpan w:val="4"/>
            <w:vMerge w:val="continue"/>
            <w:tcBorders>
              <w:top w:val="single" w:color="000000" w:sz="0" w:space="0"/>
              <w:left w:val="single" w:color="000000" w:sz="4" w:space="0"/>
              <w:bottom w:val="single" w:color="000000" w:sz="4" w:space="0"/>
              <w:right w:val="single" w:color="000000" w:sz="4" w:space="0"/>
            </w:tcBorders>
            <w:shd w:val="clear" w:color="000000" w:fill="FFFFFF"/>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00" w:lineRule="exact"/>
              <w:rPr>
                <w:rFonts w:ascii="宋体" w:hAnsi="宋体" w:eastAsia="宋体" w:cs="宋体"/>
                <w:highlight w:val="none"/>
              </w:rPr>
            </w:pPr>
          </w:p>
        </w:tc>
        <w:tc>
          <w:tcPr>
            <w:tcW w:w="1544" w:type="dxa"/>
            <w:gridSpan w:val="4"/>
            <w:vMerge w:val="continue"/>
            <w:tcBorders>
              <w:top w:val="single" w:color="000000" w:sz="0" w:space="0"/>
              <w:left w:val="single" w:color="000000" w:sz="4" w:space="0"/>
              <w:bottom w:val="single" w:color="000000" w:sz="4" w:space="0"/>
              <w:right w:val="single" w:color="000000" w:sz="4" w:space="0"/>
            </w:tcBorders>
            <w:shd w:val="clear" w:color="000000" w:fill="FFFFFF"/>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00" w:lineRule="exact"/>
            </w:pPr>
          </w:p>
        </w:tc>
        <w:tc>
          <w:tcPr>
            <w:tcW w:w="3334" w:type="dxa"/>
            <w:gridSpan w:val="8"/>
            <w:tcBorders>
              <w:top w:val="single" w:color="000000" w:sz="4" w:space="0"/>
              <w:left w:val="single" w:color="000000" w:sz="4" w:space="0"/>
              <w:bottom w:val="single" w:color="000000" w:sz="4" w:space="0"/>
              <w:right w:val="single" w:color="000000" w:sz="4" w:space="0"/>
            </w:tcBorders>
            <w:shd w:val="clear" w:color="000000" w:fill="FFFFFF"/>
            <w:noWrap w:val="0"/>
            <w:tcMar>
              <w:left w:w="108"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center"/>
              <w:rPr>
                <w:rFonts w:ascii="宋体" w:hAnsi="宋体" w:eastAsia="宋体" w:cs="宋体"/>
                <w:highlight w:val="none"/>
              </w:rPr>
            </w:pPr>
            <w:r>
              <w:rPr>
                <w:rFonts w:hint="eastAsia" w:ascii="宋体" w:hAnsi="宋体" w:eastAsia="宋体" w:cs="宋体"/>
                <w:i w:val="0"/>
                <w:iCs w:val="0"/>
                <w:color w:val="000000"/>
                <w:kern w:val="0"/>
                <w:sz w:val="22"/>
                <w:szCs w:val="22"/>
                <w:u w:val="none"/>
                <w:lang w:val="en-US" w:eastAsia="zh-CN" w:bidi="ar"/>
              </w:rPr>
              <w:t>工程质量合格率</w:t>
            </w:r>
          </w:p>
        </w:tc>
        <w:tc>
          <w:tcPr>
            <w:tcW w:w="1694" w:type="dxa"/>
            <w:gridSpan w:val="8"/>
            <w:tcBorders>
              <w:top w:val="single" w:color="000000" w:sz="4" w:space="0"/>
              <w:left w:val="single" w:color="000000" w:sz="4" w:space="0"/>
              <w:bottom w:val="single" w:color="000000" w:sz="4" w:space="0"/>
              <w:right w:val="single" w:color="000000" w:sz="4" w:space="0"/>
            </w:tcBorders>
            <w:shd w:val="clear" w:color="000000" w:fill="FFFFFF"/>
            <w:noWrap w:val="0"/>
            <w:tcMar>
              <w:left w:w="108"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center"/>
            </w:pPr>
            <w:r>
              <w:rPr>
                <w:rFonts w:hint="eastAsia" w:ascii="宋体" w:hAnsi="宋体" w:eastAsia="宋体" w:cs="宋体"/>
                <w:i w:val="0"/>
                <w:iCs w:val="0"/>
                <w:color w:val="000000"/>
                <w:kern w:val="0"/>
                <w:sz w:val="24"/>
                <w:szCs w:val="24"/>
                <w:u w:val="none"/>
                <w:lang w:val="en-US" w:eastAsia="zh-CN" w:bidi="ar"/>
              </w:rPr>
              <w:t>≥100%</w:t>
            </w:r>
          </w:p>
        </w:tc>
        <w:tc>
          <w:tcPr>
            <w:tcW w:w="1097" w:type="dxa"/>
            <w:gridSpan w:val="4"/>
            <w:tcBorders>
              <w:top w:val="single" w:color="000000" w:sz="4" w:space="0"/>
              <w:left w:val="single" w:color="000000" w:sz="0" w:space="0"/>
              <w:bottom w:val="single" w:color="000000" w:sz="4" w:space="0"/>
              <w:right w:val="single" w:color="000000" w:sz="4" w:space="0"/>
            </w:tcBorders>
            <w:shd w:val="clear" w:color="000000" w:fill="FFFFFF"/>
            <w:noWrap w:val="0"/>
            <w:tcMar>
              <w:left w:w="108"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center"/>
              <w:rPr>
                <w:rFonts w:ascii="宋体" w:hAnsi="宋体" w:eastAsia="宋体" w:cs="宋体"/>
                <w:sz w:val="22"/>
                <w:highlight w:val="none"/>
              </w:rPr>
            </w:pPr>
            <w:r>
              <w:rPr>
                <w:rFonts w:hint="eastAsia" w:ascii="宋体" w:hAnsi="宋体" w:eastAsia="宋体" w:cs="宋体"/>
                <w:i w:val="0"/>
                <w:iCs w:val="0"/>
                <w:color w:val="000000"/>
                <w:kern w:val="0"/>
                <w:sz w:val="24"/>
                <w:szCs w:val="24"/>
                <w:u w:val="none"/>
                <w:lang w:val="en-US" w:eastAsia="zh-CN" w:bidi="ar"/>
              </w:rPr>
              <w:t>100</w:t>
            </w:r>
          </w:p>
        </w:tc>
        <w:tc>
          <w:tcPr>
            <w:tcW w:w="717" w:type="dxa"/>
            <w:gridSpan w:val="5"/>
            <w:tcBorders>
              <w:top w:val="single" w:color="000000" w:sz="0" w:space="0"/>
              <w:left w:val="single" w:color="000000" w:sz="0" w:space="0"/>
              <w:bottom w:val="single" w:color="000000" w:sz="4" w:space="0"/>
              <w:right w:val="single" w:color="000000" w:sz="4" w:space="0"/>
            </w:tcBorders>
            <w:shd w:val="clear" w:color="000000" w:fill="FFFFFF"/>
            <w:noWrap w:val="0"/>
            <w:tcMar>
              <w:left w:w="108"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center"/>
              <w:rPr>
                <w:rFonts w:ascii="宋体" w:hAnsi="宋体" w:eastAsia="宋体" w:cs="宋体"/>
                <w:sz w:val="22"/>
                <w:highlight w:val="none"/>
              </w:rPr>
            </w:pPr>
            <w:r>
              <w:rPr>
                <w:rFonts w:hint="eastAsia" w:ascii="宋体" w:hAnsi="宋体" w:eastAsia="宋体" w:cs="宋体"/>
                <w:i w:val="0"/>
                <w:iCs w:val="0"/>
                <w:color w:val="000000"/>
                <w:kern w:val="0"/>
                <w:sz w:val="24"/>
                <w:szCs w:val="24"/>
                <w:u w:val="none"/>
                <w:lang w:val="en-US" w:eastAsia="zh-CN" w:bidi="ar"/>
              </w:rPr>
              <w:t>10</w:t>
            </w:r>
          </w:p>
        </w:tc>
        <w:tc>
          <w:tcPr>
            <w:tcW w:w="1286" w:type="dxa"/>
            <w:gridSpan w:val="5"/>
            <w:tcBorders>
              <w:top w:val="single" w:color="000000" w:sz="0" w:space="0"/>
              <w:left w:val="single" w:color="000000" w:sz="0" w:space="0"/>
              <w:bottom w:val="single" w:color="000000" w:sz="4" w:space="0"/>
              <w:right w:val="single" w:color="000000" w:sz="4" w:space="0"/>
            </w:tcBorders>
            <w:shd w:val="clear" w:color="000000" w:fill="FFFFFF"/>
            <w:noWrap w:val="0"/>
            <w:tcMar>
              <w:left w:w="108"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center"/>
            </w:pPr>
            <w:r>
              <w:rPr>
                <w:rFonts w:hint="eastAsia" w:ascii="宋体" w:hAnsi="宋体" w:eastAsia="宋体" w:cs="宋体"/>
                <w:i w:val="0"/>
                <w:iCs w:val="0"/>
                <w:color w:val="000000"/>
                <w:kern w:val="0"/>
                <w:sz w:val="24"/>
                <w:szCs w:val="24"/>
                <w:u w:val="none"/>
                <w:lang w:val="en-US" w:eastAsia="zh-CN" w:bidi="ar"/>
              </w:rPr>
              <w:t>10</w:t>
            </w:r>
          </w:p>
        </w:tc>
        <w:tc>
          <w:tcPr>
            <w:tcW w:w="1550" w:type="dxa"/>
            <w:gridSpan w:val="4"/>
            <w:tcBorders>
              <w:top w:val="single" w:color="000000" w:sz="0" w:space="0"/>
              <w:left w:val="single" w:color="000000" w:sz="0" w:space="0"/>
              <w:bottom w:val="single" w:color="000000" w:sz="4" w:space="0"/>
              <w:right w:val="single" w:color="000000" w:sz="4" w:space="0"/>
            </w:tcBorders>
            <w:shd w:val="clear" w:color="000000" w:fill="FFFFFF"/>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00" w:lineRule="exact"/>
              <w:rPr>
                <w:rFonts w:ascii="宋体" w:hAnsi="宋体" w:eastAsia="宋体" w:cs="宋体"/>
                <w:sz w:val="22"/>
                <w:highlight w:val="none"/>
              </w:rPr>
            </w:pPr>
          </w:p>
        </w:tc>
      </w:tr>
      <w:tr>
        <w:tblPrEx>
          <w:tblCellMar>
            <w:top w:w="0" w:type="dxa"/>
            <w:left w:w="10" w:type="dxa"/>
            <w:bottom w:w="0" w:type="dxa"/>
            <w:right w:w="10" w:type="dxa"/>
          </w:tblCellMar>
        </w:tblPrEx>
        <w:trPr>
          <w:gridBefore w:val="3"/>
          <w:wBefore w:w="20" w:type="dxa"/>
          <w:jc w:val="center"/>
        </w:trPr>
        <w:tc>
          <w:tcPr>
            <w:tcW w:w="1315" w:type="dxa"/>
            <w:gridSpan w:val="4"/>
            <w:vMerge w:val="continue"/>
            <w:tcBorders>
              <w:top w:val="single" w:color="000000" w:sz="0" w:space="0"/>
              <w:left w:val="single" w:color="000000" w:sz="4" w:space="0"/>
              <w:bottom w:val="single" w:color="000000" w:sz="0" w:space="0"/>
              <w:right w:val="single" w:color="000000" w:sz="4" w:space="0"/>
            </w:tcBorders>
            <w:shd w:val="clear" w:color="000000" w:fill="FFFFFF"/>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00" w:lineRule="exact"/>
              <w:rPr>
                <w:rFonts w:ascii="宋体" w:hAnsi="宋体" w:eastAsia="宋体" w:cs="宋体"/>
                <w:sz w:val="22"/>
                <w:highlight w:val="none"/>
              </w:rPr>
            </w:pPr>
          </w:p>
        </w:tc>
        <w:tc>
          <w:tcPr>
            <w:tcW w:w="993" w:type="dxa"/>
            <w:gridSpan w:val="4"/>
            <w:vMerge w:val="continue"/>
            <w:tcBorders>
              <w:top w:val="single" w:color="000000" w:sz="0" w:space="0"/>
              <w:left w:val="single" w:color="000000" w:sz="4" w:space="0"/>
              <w:bottom w:val="single" w:color="000000" w:sz="4" w:space="0"/>
              <w:right w:val="single" w:color="000000" w:sz="4" w:space="0"/>
            </w:tcBorders>
            <w:shd w:val="clear" w:color="000000" w:fill="FFFFFF"/>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00" w:lineRule="exact"/>
              <w:rPr>
                <w:rFonts w:ascii="宋体" w:hAnsi="宋体" w:eastAsia="宋体" w:cs="宋体"/>
                <w:sz w:val="22"/>
                <w:highlight w:val="none"/>
              </w:rPr>
            </w:pPr>
          </w:p>
        </w:tc>
        <w:tc>
          <w:tcPr>
            <w:tcW w:w="1544" w:type="dxa"/>
            <w:gridSpan w:val="4"/>
            <w:vMerge w:val="continue"/>
            <w:tcBorders>
              <w:top w:val="single" w:color="000000" w:sz="0" w:space="0"/>
              <w:left w:val="single" w:color="000000" w:sz="4" w:space="0"/>
              <w:bottom w:val="single" w:color="000000" w:sz="4" w:space="0"/>
              <w:right w:val="single" w:color="000000" w:sz="4" w:space="0"/>
            </w:tcBorders>
            <w:shd w:val="clear" w:color="000000" w:fill="FFFFFF"/>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00" w:lineRule="exact"/>
            </w:pPr>
          </w:p>
        </w:tc>
        <w:tc>
          <w:tcPr>
            <w:tcW w:w="3334" w:type="dxa"/>
            <w:gridSpan w:val="8"/>
            <w:tcBorders>
              <w:top w:val="single" w:color="000000" w:sz="0" w:space="0"/>
              <w:left w:val="single" w:color="000000" w:sz="4" w:space="0"/>
              <w:bottom w:val="single" w:color="000000" w:sz="4" w:space="0"/>
              <w:right w:val="single" w:color="000000" w:sz="4" w:space="0"/>
            </w:tcBorders>
            <w:shd w:val="clear" w:color="000000" w:fill="FFFFFF"/>
            <w:noWrap w:val="0"/>
            <w:tcMar>
              <w:left w:w="108"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center"/>
              <w:rPr>
                <w:rFonts w:ascii="宋体" w:hAnsi="宋体" w:eastAsia="宋体" w:cs="宋体"/>
                <w:highlight w:val="none"/>
              </w:rPr>
            </w:pPr>
            <w:r>
              <w:rPr>
                <w:rFonts w:hint="eastAsia" w:ascii="宋体" w:hAnsi="宋体" w:eastAsia="宋体" w:cs="宋体"/>
                <w:i w:val="0"/>
                <w:iCs w:val="0"/>
                <w:color w:val="000000"/>
                <w:kern w:val="0"/>
                <w:sz w:val="22"/>
                <w:szCs w:val="22"/>
                <w:u w:val="none"/>
                <w:lang w:val="en-US" w:eastAsia="zh-CN" w:bidi="ar"/>
              </w:rPr>
              <w:t>垃圾分类达标率</w:t>
            </w:r>
          </w:p>
        </w:tc>
        <w:tc>
          <w:tcPr>
            <w:tcW w:w="1694" w:type="dxa"/>
            <w:gridSpan w:val="8"/>
            <w:tcBorders>
              <w:top w:val="single" w:color="000000" w:sz="0" w:space="0"/>
              <w:left w:val="single" w:color="000000" w:sz="4" w:space="0"/>
              <w:bottom w:val="single" w:color="000000" w:sz="4" w:space="0"/>
              <w:right w:val="single" w:color="000000" w:sz="4" w:space="0"/>
            </w:tcBorders>
            <w:shd w:val="clear" w:color="000000" w:fill="FFFFFF"/>
            <w:noWrap w:val="0"/>
            <w:tcMar>
              <w:left w:w="108"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center"/>
            </w:pPr>
            <w:r>
              <w:rPr>
                <w:rFonts w:hint="eastAsia" w:ascii="宋体" w:hAnsi="宋体" w:eastAsia="宋体" w:cs="宋体"/>
                <w:i w:val="0"/>
                <w:iCs w:val="0"/>
                <w:color w:val="000000"/>
                <w:kern w:val="0"/>
                <w:sz w:val="24"/>
                <w:szCs w:val="24"/>
                <w:u w:val="none"/>
                <w:lang w:val="en-US" w:eastAsia="zh-CN" w:bidi="ar"/>
              </w:rPr>
              <w:t>≥70%</w:t>
            </w:r>
          </w:p>
        </w:tc>
        <w:tc>
          <w:tcPr>
            <w:tcW w:w="1097" w:type="dxa"/>
            <w:gridSpan w:val="4"/>
            <w:tcBorders>
              <w:top w:val="single" w:color="000000" w:sz="4" w:space="0"/>
              <w:left w:val="single" w:color="000000" w:sz="0" w:space="0"/>
              <w:bottom w:val="single" w:color="000000" w:sz="4" w:space="0"/>
              <w:right w:val="single" w:color="000000" w:sz="4" w:space="0"/>
            </w:tcBorders>
            <w:shd w:val="clear" w:color="000000" w:fill="FFFFFF"/>
            <w:noWrap w:val="0"/>
            <w:tcMar>
              <w:left w:w="108"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center"/>
              <w:rPr>
                <w:rFonts w:ascii="宋体" w:hAnsi="宋体" w:eastAsia="宋体" w:cs="宋体"/>
                <w:sz w:val="22"/>
                <w:highlight w:val="none"/>
              </w:rPr>
            </w:pPr>
            <w:r>
              <w:rPr>
                <w:rFonts w:hint="eastAsia" w:ascii="宋体" w:hAnsi="宋体" w:eastAsia="宋体" w:cs="宋体"/>
                <w:i w:val="0"/>
                <w:iCs w:val="0"/>
                <w:color w:val="000000"/>
                <w:kern w:val="0"/>
                <w:sz w:val="24"/>
                <w:szCs w:val="24"/>
                <w:u w:val="none"/>
                <w:lang w:val="en-US" w:eastAsia="zh-CN" w:bidi="ar"/>
              </w:rPr>
              <w:t>75</w:t>
            </w:r>
          </w:p>
        </w:tc>
        <w:tc>
          <w:tcPr>
            <w:tcW w:w="717" w:type="dxa"/>
            <w:gridSpan w:val="5"/>
            <w:tcBorders>
              <w:top w:val="single" w:color="000000" w:sz="0" w:space="0"/>
              <w:left w:val="single" w:color="000000" w:sz="0" w:space="0"/>
              <w:bottom w:val="single" w:color="000000" w:sz="4" w:space="0"/>
              <w:right w:val="single" w:color="000000" w:sz="4" w:space="0"/>
            </w:tcBorders>
            <w:shd w:val="clear" w:color="000000" w:fill="FFFFFF"/>
            <w:noWrap w:val="0"/>
            <w:tcMar>
              <w:left w:w="108"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center"/>
              <w:rPr>
                <w:rFonts w:ascii="宋体" w:hAnsi="宋体" w:eastAsia="宋体" w:cs="宋体"/>
                <w:sz w:val="22"/>
                <w:highlight w:val="none"/>
              </w:rPr>
            </w:pPr>
            <w:r>
              <w:rPr>
                <w:rFonts w:hint="eastAsia" w:ascii="宋体" w:hAnsi="宋体" w:eastAsia="宋体" w:cs="宋体"/>
                <w:i w:val="0"/>
                <w:iCs w:val="0"/>
                <w:color w:val="000000"/>
                <w:kern w:val="0"/>
                <w:sz w:val="24"/>
                <w:szCs w:val="24"/>
                <w:u w:val="none"/>
                <w:lang w:val="en-US" w:eastAsia="zh-CN" w:bidi="ar"/>
              </w:rPr>
              <w:t>10</w:t>
            </w:r>
          </w:p>
        </w:tc>
        <w:tc>
          <w:tcPr>
            <w:tcW w:w="1286" w:type="dxa"/>
            <w:gridSpan w:val="5"/>
            <w:tcBorders>
              <w:top w:val="single" w:color="000000" w:sz="0" w:space="0"/>
              <w:left w:val="single" w:color="000000" w:sz="0" w:space="0"/>
              <w:bottom w:val="single" w:color="000000" w:sz="4" w:space="0"/>
              <w:right w:val="single" w:color="000000" w:sz="4" w:space="0"/>
            </w:tcBorders>
            <w:shd w:val="clear" w:color="000000" w:fill="FFFFFF"/>
            <w:noWrap w:val="0"/>
            <w:tcMar>
              <w:left w:w="108"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center"/>
            </w:pPr>
            <w:r>
              <w:rPr>
                <w:rFonts w:hint="eastAsia" w:ascii="宋体" w:hAnsi="宋体" w:eastAsia="宋体" w:cs="宋体"/>
                <w:i w:val="0"/>
                <w:iCs w:val="0"/>
                <w:color w:val="000000"/>
                <w:kern w:val="0"/>
                <w:sz w:val="24"/>
                <w:szCs w:val="24"/>
                <w:u w:val="none"/>
                <w:lang w:val="en-US" w:eastAsia="zh-CN" w:bidi="ar"/>
              </w:rPr>
              <w:t>10</w:t>
            </w:r>
          </w:p>
        </w:tc>
        <w:tc>
          <w:tcPr>
            <w:tcW w:w="1550" w:type="dxa"/>
            <w:gridSpan w:val="4"/>
            <w:tcBorders>
              <w:top w:val="single" w:color="000000" w:sz="0" w:space="0"/>
              <w:left w:val="single" w:color="000000" w:sz="0" w:space="0"/>
              <w:bottom w:val="single" w:color="000000" w:sz="4" w:space="0"/>
              <w:right w:val="single" w:color="000000" w:sz="4" w:space="0"/>
            </w:tcBorders>
            <w:shd w:val="clear" w:color="000000" w:fill="FFFFFF"/>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00" w:lineRule="exact"/>
              <w:rPr>
                <w:rFonts w:ascii="宋体" w:hAnsi="宋体" w:eastAsia="宋体" w:cs="宋体"/>
                <w:sz w:val="22"/>
                <w:highlight w:val="none"/>
              </w:rPr>
            </w:pPr>
          </w:p>
        </w:tc>
      </w:tr>
      <w:tr>
        <w:tblPrEx>
          <w:tblCellMar>
            <w:top w:w="0" w:type="dxa"/>
            <w:left w:w="10" w:type="dxa"/>
            <w:bottom w:w="0" w:type="dxa"/>
            <w:right w:w="10" w:type="dxa"/>
          </w:tblCellMar>
        </w:tblPrEx>
        <w:trPr>
          <w:gridBefore w:val="3"/>
          <w:wBefore w:w="20" w:type="dxa"/>
          <w:trHeight w:val="1085" w:hRule="atLeast"/>
          <w:jc w:val="center"/>
        </w:trPr>
        <w:tc>
          <w:tcPr>
            <w:tcW w:w="1315" w:type="dxa"/>
            <w:gridSpan w:val="4"/>
            <w:vMerge w:val="continue"/>
            <w:tcBorders>
              <w:top w:val="single" w:color="000000" w:sz="0" w:space="0"/>
              <w:left w:val="single" w:color="000000" w:sz="4" w:space="0"/>
              <w:bottom w:val="single" w:color="auto" w:sz="4" w:space="0"/>
              <w:right w:val="single" w:color="000000" w:sz="4" w:space="0"/>
            </w:tcBorders>
            <w:shd w:val="clear" w:color="000000" w:fill="FFFFFF"/>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00" w:lineRule="exact"/>
              <w:rPr>
                <w:rFonts w:ascii="宋体" w:hAnsi="宋体" w:eastAsia="宋体" w:cs="宋体"/>
                <w:sz w:val="22"/>
                <w:highlight w:val="none"/>
              </w:rPr>
            </w:pPr>
          </w:p>
        </w:tc>
        <w:tc>
          <w:tcPr>
            <w:tcW w:w="993" w:type="dxa"/>
            <w:gridSpan w:val="4"/>
            <w:tcBorders>
              <w:top w:val="single" w:color="000000" w:sz="0" w:space="0"/>
              <w:left w:val="single" w:color="000000" w:sz="4" w:space="0"/>
              <w:bottom w:val="single" w:color="auto" w:sz="4" w:space="0"/>
              <w:right w:val="single" w:color="000000" w:sz="4" w:space="0"/>
            </w:tcBorders>
            <w:shd w:val="clear" w:color="000000" w:fill="FFFFFF"/>
            <w:noWrap w:val="0"/>
            <w:tcMar>
              <w:left w:w="108"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center"/>
              <w:rPr>
                <w:rFonts w:ascii="宋体" w:hAnsi="宋体" w:eastAsia="宋体" w:cs="宋体"/>
                <w:sz w:val="22"/>
                <w:highlight w:val="none"/>
              </w:rPr>
            </w:pPr>
            <w:r>
              <w:rPr>
                <w:rFonts w:hint="eastAsia" w:ascii="宋体" w:hAnsi="宋体" w:eastAsia="宋体" w:cs="宋体"/>
                <w:i w:val="0"/>
                <w:iCs w:val="0"/>
                <w:color w:val="000000"/>
                <w:kern w:val="0"/>
                <w:sz w:val="22"/>
                <w:szCs w:val="22"/>
                <w:u w:val="none"/>
                <w:lang w:val="en-US" w:eastAsia="zh-CN" w:bidi="ar"/>
              </w:rPr>
              <w:t>满意度指标</w:t>
            </w:r>
          </w:p>
        </w:tc>
        <w:tc>
          <w:tcPr>
            <w:tcW w:w="1544" w:type="dxa"/>
            <w:gridSpan w:val="4"/>
            <w:tcBorders>
              <w:top w:val="single" w:color="000000" w:sz="0" w:space="0"/>
              <w:left w:val="single" w:color="000000" w:sz="4" w:space="0"/>
              <w:bottom w:val="single" w:color="auto" w:sz="4" w:space="0"/>
              <w:right w:val="single" w:color="000000" w:sz="4" w:space="0"/>
            </w:tcBorders>
            <w:shd w:val="clear" w:color="000000" w:fill="FFFFFF"/>
            <w:noWrap w:val="0"/>
            <w:tcMar>
              <w:left w:w="108"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center"/>
            </w:pPr>
            <w:r>
              <w:rPr>
                <w:rFonts w:hint="eastAsia" w:ascii="宋体" w:hAnsi="宋体" w:eastAsia="宋体" w:cs="宋体"/>
                <w:i w:val="0"/>
                <w:iCs w:val="0"/>
                <w:color w:val="000000"/>
                <w:kern w:val="0"/>
                <w:sz w:val="22"/>
                <w:szCs w:val="22"/>
                <w:u w:val="none"/>
                <w:lang w:val="en-US" w:eastAsia="zh-CN" w:bidi="ar"/>
              </w:rPr>
              <w:t>服务对象满意度指标</w:t>
            </w:r>
          </w:p>
        </w:tc>
        <w:tc>
          <w:tcPr>
            <w:tcW w:w="3334" w:type="dxa"/>
            <w:gridSpan w:val="8"/>
            <w:tcBorders>
              <w:top w:val="single" w:color="000000" w:sz="0" w:space="0"/>
              <w:left w:val="single" w:color="000000" w:sz="4" w:space="0"/>
              <w:bottom w:val="single" w:color="auto" w:sz="4" w:space="0"/>
              <w:right w:val="single" w:color="000000" w:sz="4" w:space="0"/>
            </w:tcBorders>
            <w:shd w:val="clear" w:color="000000" w:fill="FFFFFF"/>
            <w:noWrap w:val="0"/>
            <w:tcMar>
              <w:left w:w="108"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center"/>
              <w:rPr>
                <w:rFonts w:ascii="宋体" w:hAnsi="宋体" w:eastAsia="宋体" w:cs="宋体"/>
                <w:highlight w:val="none"/>
              </w:rPr>
            </w:pPr>
            <w:r>
              <w:rPr>
                <w:rFonts w:hint="eastAsia" w:ascii="宋体" w:hAnsi="宋体" w:eastAsia="宋体" w:cs="宋体"/>
                <w:i w:val="0"/>
                <w:iCs w:val="0"/>
                <w:color w:val="000000"/>
                <w:kern w:val="0"/>
                <w:sz w:val="22"/>
                <w:szCs w:val="22"/>
                <w:u w:val="none"/>
                <w:lang w:val="en-US" w:eastAsia="zh-CN" w:bidi="ar"/>
              </w:rPr>
              <w:t>服务对象的满意度</w:t>
            </w:r>
          </w:p>
        </w:tc>
        <w:tc>
          <w:tcPr>
            <w:tcW w:w="1694" w:type="dxa"/>
            <w:gridSpan w:val="8"/>
            <w:tcBorders>
              <w:top w:val="single" w:color="000000" w:sz="0" w:space="0"/>
              <w:left w:val="single" w:color="000000" w:sz="4" w:space="0"/>
              <w:bottom w:val="single" w:color="auto" w:sz="4" w:space="0"/>
              <w:right w:val="single" w:color="000000" w:sz="4" w:space="0"/>
            </w:tcBorders>
            <w:shd w:val="clear" w:color="000000" w:fill="FFFFFF"/>
            <w:noWrap w:val="0"/>
            <w:tcMar>
              <w:left w:w="108"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center"/>
            </w:pPr>
            <w:r>
              <w:rPr>
                <w:rFonts w:hint="eastAsia" w:ascii="宋体" w:hAnsi="宋体" w:eastAsia="宋体" w:cs="宋体"/>
                <w:i w:val="0"/>
                <w:iCs w:val="0"/>
                <w:color w:val="000000"/>
                <w:kern w:val="0"/>
                <w:sz w:val="24"/>
                <w:szCs w:val="24"/>
                <w:u w:val="none"/>
                <w:lang w:val="en-US" w:eastAsia="zh-CN" w:bidi="ar"/>
              </w:rPr>
              <w:t>≥90%</w:t>
            </w:r>
          </w:p>
        </w:tc>
        <w:tc>
          <w:tcPr>
            <w:tcW w:w="1097" w:type="dxa"/>
            <w:gridSpan w:val="4"/>
            <w:tcBorders>
              <w:top w:val="single" w:color="000000" w:sz="4" w:space="0"/>
              <w:left w:val="single" w:color="000000" w:sz="0" w:space="0"/>
              <w:bottom w:val="single" w:color="auto" w:sz="4" w:space="0"/>
              <w:right w:val="single" w:color="000000" w:sz="4" w:space="0"/>
            </w:tcBorders>
            <w:shd w:val="clear" w:color="000000" w:fill="FFFFFF"/>
            <w:noWrap w:val="0"/>
            <w:tcMar>
              <w:left w:w="108"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center"/>
              <w:rPr>
                <w:rFonts w:ascii="宋体" w:hAnsi="宋体" w:eastAsia="宋体" w:cs="宋体"/>
                <w:sz w:val="22"/>
                <w:highlight w:val="none"/>
              </w:rPr>
            </w:pPr>
            <w:r>
              <w:rPr>
                <w:rFonts w:hint="eastAsia" w:ascii="宋体" w:hAnsi="宋体" w:eastAsia="宋体" w:cs="宋体"/>
                <w:i w:val="0"/>
                <w:iCs w:val="0"/>
                <w:color w:val="000000"/>
                <w:kern w:val="0"/>
                <w:sz w:val="24"/>
                <w:szCs w:val="24"/>
                <w:u w:val="none"/>
                <w:lang w:val="en-US" w:eastAsia="zh-CN" w:bidi="ar"/>
              </w:rPr>
              <w:t>90</w:t>
            </w:r>
          </w:p>
        </w:tc>
        <w:tc>
          <w:tcPr>
            <w:tcW w:w="717" w:type="dxa"/>
            <w:gridSpan w:val="5"/>
            <w:tcBorders>
              <w:top w:val="single" w:color="000000" w:sz="0" w:space="0"/>
              <w:left w:val="single" w:color="000000" w:sz="0" w:space="0"/>
              <w:bottom w:val="single" w:color="auto" w:sz="4" w:space="0"/>
              <w:right w:val="single" w:color="000000" w:sz="4" w:space="0"/>
            </w:tcBorders>
            <w:shd w:val="clear" w:color="000000" w:fill="FFFFFF"/>
            <w:noWrap w:val="0"/>
            <w:tcMar>
              <w:left w:w="108"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center"/>
              <w:rPr>
                <w:rFonts w:ascii="宋体" w:hAnsi="宋体" w:eastAsia="宋体" w:cs="宋体"/>
                <w:sz w:val="22"/>
                <w:highlight w:val="none"/>
              </w:rPr>
            </w:pPr>
            <w:r>
              <w:rPr>
                <w:rFonts w:hint="eastAsia" w:ascii="宋体" w:hAnsi="宋体" w:eastAsia="宋体" w:cs="宋体"/>
                <w:i w:val="0"/>
                <w:iCs w:val="0"/>
                <w:color w:val="000000"/>
                <w:kern w:val="0"/>
                <w:sz w:val="24"/>
                <w:szCs w:val="24"/>
                <w:u w:val="none"/>
                <w:lang w:val="en-US" w:eastAsia="zh-CN" w:bidi="ar"/>
              </w:rPr>
              <w:t>10</w:t>
            </w:r>
          </w:p>
        </w:tc>
        <w:tc>
          <w:tcPr>
            <w:tcW w:w="1286" w:type="dxa"/>
            <w:gridSpan w:val="5"/>
            <w:tcBorders>
              <w:top w:val="single" w:color="000000" w:sz="0" w:space="0"/>
              <w:left w:val="single" w:color="000000" w:sz="0" w:space="0"/>
              <w:bottom w:val="single" w:color="auto" w:sz="4" w:space="0"/>
              <w:right w:val="single" w:color="000000" w:sz="4" w:space="0"/>
            </w:tcBorders>
            <w:shd w:val="clear" w:color="000000" w:fill="FFFFFF"/>
            <w:noWrap w:val="0"/>
            <w:tcMar>
              <w:left w:w="108"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center"/>
            </w:pPr>
            <w:r>
              <w:rPr>
                <w:rFonts w:hint="eastAsia" w:ascii="宋体" w:hAnsi="宋体" w:eastAsia="宋体" w:cs="宋体"/>
                <w:i w:val="0"/>
                <w:iCs w:val="0"/>
                <w:color w:val="000000"/>
                <w:kern w:val="0"/>
                <w:sz w:val="24"/>
                <w:szCs w:val="24"/>
                <w:u w:val="none"/>
                <w:lang w:val="en-US" w:eastAsia="zh-CN" w:bidi="ar"/>
              </w:rPr>
              <w:t>10</w:t>
            </w:r>
          </w:p>
        </w:tc>
        <w:tc>
          <w:tcPr>
            <w:tcW w:w="1550" w:type="dxa"/>
            <w:gridSpan w:val="4"/>
            <w:tcBorders>
              <w:top w:val="single" w:color="000000" w:sz="0" w:space="0"/>
              <w:left w:val="single" w:color="000000" w:sz="0" w:space="0"/>
              <w:bottom w:val="single" w:color="auto" w:sz="4" w:space="0"/>
              <w:right w:val="single" w:color="000000" w:sz="4" w:space="0"/>
            </w:tcBorders>
            <w:shd w:val="clear" w:color="000000" w:fill="FFFFFF"/>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00" w:lineRule="exact"/>
              <w:rPr>
                <w:rFonts w:ascii="宋体" w:hAnsi="宋体" w:eastAsia="宋体" w:cs="宋体"/>
                <w:sz w:val="22"/>
                <w:highlight w:val="none"/>
              </w:rPr>
            </w:pPr>
          </w:p>
        </w:tc>
      </w:tr>
      <w:tr>
        <w:tblPrEx>
          <w:tblCellMar>
            <w:top w:w="0" w:type="dxa"/>
            <w:left w:w="10" w:type="dxa"/>
            <w:bottom w:w="0" w:type="dxa"/>
            <w:right w:w="10" w:type="dxa"/>
          </w:tblCellMar>
        </w:tblPrEx>
        <w:trPr>
          <w:gridBefore w:val="3"/>
          <w:wBefore w:w="20" w:type="dxa"/>
          <w:jc w:val="center"/>
        </w:trPr>
        <w:tc>
          <w:tcPr>
            <w:tcW w:w="9977" w:type="dxa"/>
            <w:gridSpan w:val="32"/>
            <w:tcBorders>
              <w:top w:val="single" w:color="auto" w:sz="4" w:space="0"/>
              <w:left w:val="single" w:color="auto" w:sz="4" w:space="0"/>
              <w:bottom w:val="single" w:color="auto" w:sz="4" w:space="0"/>
              <w:right w:val="single" w:color="auto" w:sz="4" w:space="0"/>
            </w:tcBorders>
            <w:shd w:val="clear" w:color="000000" w:fill="FFFFFF"/>
            <w:noWrap w:val="0"/>
            <w:tcMar>
              <w:left w:w="108"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ascii="宋体" w:hAnsi="宋体" w:eastAsia="宋体" w:cs="宋体"/>
                <w:sz w:val="22"/>
                <w:highlight w:val="none"/>
              </w:rPr>
            </w:pPr>
            <w:r>
              <w:rPr>
                <w:rFonts w:hint="eastAsia" w:ascii="宋体" w:hAnsi="宋体" w:eastAsia="宋体" w:cs="宋体"/>
                <w:i w:val="0"/>
                <w:iCs w:val="0"/>
                <w:color w:val="000000"/>
                <w:kern w:val="0"/>
                <w:sz w:val="24"/>
                <w:szCs w:val="24"/>
                <w:u w:val="none"/>
                <w:lang w:val="en-US" w:eastAsia="zh-CN" w:bidi="ar"/>
              </w:rPr>
              <w:t>总分</w:t>
            </w:r>
          </w:p>
        </w:tc>
        <w:tc>
          <w:tcPr>
            <w:tcW w:w="3553" w:type="dxa"/>
            <w:gridSpan w:val="14"/>
            <w:tcBorders>
              <w:top w:val="single" w:color="auto" w:sz="4" w:space="0"/>
              <w:left w:val="single" w:color="auto" w:sz="4" w:space="0"/>
              <w:bottom w:val="single" w:color="auto" w:sz="4" w:space="0"/>
              <w:right w:val="single" w:color="auto" w:sz="4" w:space="0"/>
            </w:tcBorders>
            <w:shd w:val="clear" w:color="000000" w:fill="FFFFFF"/>
            <w:noWrap w:val="0"/>
            <w:tcMar>
              <w:left w:w="108"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default" w:ascii="宋体" w:hAnsi="宋体" w:eastAsia="宋体" w:cs="宋体"/>
                <w:sz w:val="22"/>
                <w:highlight w:val="none"/>
                <w:lang w:val="en-US"/>
              </w:rPr>
            </w:pPr>
            <w:r>
              <w:rPr>
                <w:rFonts w:hint="default" w:ascii="宋体" w:hAnsi="宋体" w:eastAsia="宋体" w:cs="宋体"/>
                <w:i w:val="0"/>
                <w:iCs w:val="0"/>
                <w:color w:val="000000"/>
                <w:kern w:val="0"/>
                <w:sz w:val="24"/>
                <w:szCs w:val="24"/>
                <w:u w:val="none"/>
                <w:lang w:val="en-US" w:eastAsia="zh-CN" w:bidi="ar"/>
              </w:rPr>
              <w:t>90</w:t>
            </w:r>
          </w:p>
        </w:tc>
      </w:tr>
      <w:tr>
        <w:tblPrEx>
          <w:tblCellMar>
            <w:top w:w="0" w:type="dxa"/>
            <w:left w:w="10" w:type="dxa"/>
            <w:bottom w:w="0" w:type="dxa"/>
            <w:right w:w="10" w:type="dxa"/>
          </w:tblCellMar>
        </w:tblPrEx>
        <w:trPr>
          <w:gridBefore w:val="3"/>
          <w:wBefore w:w="20" w:type="dxa"/>
          <w:trHeight w:val="403" w:hRule="atLeast"/>
          <w:jc w:val="center"/>
        </w:trPr>
        <w:tc>
          <w:tcPr>
            <w:tcW w:w="13530" w:type="dxa"/>
            <w:gridSpan w:val="46"/>
            <w:shd w:val="clear" w:color="000000" w:fill="FFFFFF"/>
            <w:noWrap w:val="0"/>
            <w:tcMar>
              <w:left w:w="108" w:type="dxa"/>
              <w:right w:w="108" w:type="dxa"/>
            </w:tcMar>
            <w:vAlign w:val="center"/>
          </w:tcPr>
          <w:p>
            <w:pPr>
              <w:keepNext w:val="0"/>
              <w:keepLines w:val="0"/>
              <w:widowControl/>
              <w:suppressLineNumbers w:val="0"/>
              <w:jc w:val="center"/>
              <w:textAlignment w:val="center"/>
              <w:rPr>
                <w:rFonts w:ascii="宋体" w:hAnsi="宋体" w:eastAsia="宋体" w:cs="宋体"/>
                <w:highlight w:val="none"/>
              </w:rPr>
            </w:pPr>
            <w:r>
              <w:rPr>
                <w:rFonts w:hint="eastAsia" w:ascii="宋体" w:hAnsi="宋体" w:eastAsia="宋体" w:cs="宋体"/>
                <w:b/>
                <w:bCs/>
                <w:i w:val="0"/>
                <w:iCs w:val="0"/>
                <w:color w:val="000000"/>
                <w:kern w:val="0"/>
                <w:sz w:val="36"/>
                <w:szCs w:val="36"/>
                <w:u w:val="none"/>
                <w:lang w:val="en-US" w:eastAsia="zh-CN" w:bidi="ar"/>
              </w:rPr>
              <w:t>项目支出绩效自评表</w:t>
            </w:r>
          </w:p>
        </w:tc>
      </w:tr>
      <w:tr>
        <w:tblPrEx>
          <w:tblCellMar>
            <w:top w:w="0" w:type="dxa"/>
            <w:left w:w="10" w:type="dxa"/>
            <w:bottom w:w="0" w:type="dxa"/>
            <w:right w:w="10" w:type="dxa"/>
          </w:tblCellMar>
        </w:tblPrEx>
        <w:trPr>
          <w:gridBefore w:val="3"/>
          <w:wBefore w:w="20" w:type="dxa"/>
          <w:jc w:val="center"/>
        </w:trPr>
        <w:tc>
          <w:tcPr>
            <w:tcW w:w="13530" w:type="dxa"/>
            <w:gridSpan w:val="46"/>
            <w:tcBorders>
              <w:bottom w:val="single" w:color="auto" w:sz="4" w:space="0"/>
            </w:tcBorders>
            <w:shd w:val="clear" w:color="000000" w:fill="FFFFFF"/>
            <w:noWrap w:val="0"/>
            <w:tcMar>
              <w:left w:w="108" w:type="dxa"/>
              <w:right w:w="108" w:type="dxa"/>
            </w:tcMar>
            <w:vAlign w:val="center"/>
          </w:tcPr>
          <w:p>
            <w:pPr>
              <w:keepNext w:val="0"/>
              <w:keepLines w:val="0"/>
              <w:widowControl/>
              <w:suppressLineNumbers w:val="0"/>
              <w:jc w:val="center"/>
              <w:textAlignment w:val="center"/>
              <w:rPr>
                <w:rFonts w:ascii="宋体" w:hAnsi="宋体" w:eastAsia="宋体" w:cs="宋体"/>
                <w:sz w:val="22"/>
                <w:highlight w:val="none"/>
              </w:rPr>
            </w:pPr>
            <w:r>
              <w:rPr>
                <w:rFonts w:hint="eastAsia" w:ascii="宋体" w:hAnsi="宋体" w:eastAsia="宋体" w:cs="宋体"/>
                <w:i w:val="0"/>
                <w:iCs w:val="0"/>
                <w:color w:val="000000"/>
                <w:kern w:val="0"/>
                <w:sz w:val="24"/>
                <w:szCs w:val="24"/>
                <w:u w:val="none"/>
                <w:lang w:val="en-US" w:eastAsia="zh-CN" w:bidi="ar"/>
              </w:rPr>
              <w:t>（2024年度）</w:t>
            </w:r>
          </w:p>
        </w:tc>
      </w:tr>
      <w:tr>
        <w:tblPrEx>
          <w:tblCellMar>
            <w:top w:w="0" w:type="dxa"/>
            <w:left w:w="10" w:type="dxa"/>
            <w:bottom w:w="0" w:type="dxa"/>
            <w:right w:w="10" w:type="dxa"/>
          </w:tblCellMar>
        </w:tblPrEx>
        <w:trPr>
          <w:gridBefore w:val="3"/>
          <w:wBefore w:w="20" w:type="dxa"/>
          <w:jc w:val="center"/>
        </w:trPr>
        <w:tc>
          <w:tcPr>
            <w:tcW w:w="3852" w:type="dxa"/>
            <w:gridSpan w:val="12"/>
            <w:tcBorders>
              <w:top w:val="single" w:color="auto" w:sz="4" w:space="0"/>
              <w:left w:val="single" w:color="auto" w:sz="4" w:space="0"/>
              <w:bottom w:val="single" w:color="auto" w:sz="4" w:space="0"/>
              <w:right w:val="single" w:color="auto" w:sz="4" w:space="0"/>
            </w:tcBorders>
            <w:shd w:val="clear" w:color="000000" w:fill="FFFFFF"/>
            <w:noWrap w:val="0"/>
            <w:tcMar>
              <w:left w:w="108" w:type="dxa"/>
              <w:right w:w="108" w:type="dxa"/>
            </w:tcMar>
            <w:vAlign w:val="center"/>
          </w:tcPr>
          <w:p>
            <w:pPr>
              <w:keepNext w:val="0"/>
              <w:keepLines w:val="0"/>
              <w:widowControl/>
              <w:suppressLineNumbers w:val="0"/>
              <w:jc w:val="center"/>
              <w:textAlignment w:val="center"/>
              <w:rPr>
                <w:rFonts w:ascii="宋体" w:hAnsi="宋体" w:eastAsia="宋体" w:cs="宋体"/>
                <w:highlight w:val="none"/>
              </w:rPr>
            </w:pPr>
            <w:r>
              <w:rPr>
                <w:rFonts w:hint="eastAsia" w:ascii="宋体" w:hAnsi="宋体" w:eastAsia="宋体" w:cs="宋体"/>
                <w:i w:val="0"/>
                <w:iCs w:val="0"/>
                <w:color w:val="000000"/>
                <w:kern w:val="0"/>
                <w:sz w:val="24"/>
                <w:szCs w:val="24"/>
                <w:u w:val="none"/>
                <w:lang w:val="en-US" w:eastAsia="zh-CN" w:bidi="ar"/>
              </w:rPr>
              <w:t>项目名称</w:t>
            </w:r>
          </w:p>
        </w:tc>
        <w:tc>
          <w:tcPr>
            <w:tcW w:w="9678" w:type="dxa"/>
            <w:gridSpan w:val="34"/>
            <w:tcBorders>
              <w:top w:val="single" w:color="auto" w:sz="4" w:space="0"/>
              <w:left w:val="single" w:color="auto" w:sz="4" w:space="0"/>
              <w:bottom w:val="single" w:color="auto" w:sz="4" w:space="0"/>
              <w:right w:val="single" w:color="auto" w:sz="4" w:space="0"/>
            </w:tcBorders>
            <w:shd w:val="clear" w:color="000000" w:fill="FFFFFF"/>
            <w:noWrap w:val="0"/>
            <w:tcMar>
              <w:left w:w="108" w:type="dxa"/>
              <w:right w:w="108" w:type="dxa"/>
            </w:tcMar>
            <w:vAlign w:val="center"/>
          </w:tcPr>
          <w:p>
            <w:pPr>
              <w:keepNext w:val="0"/>
              <w:keepLines w:val="0"/>
              <w:widowControl/>
              <w:suppressLineNumbers w:val="0"/>
              <w:jc w:val="center"/>
              <w:textAlignment w:val="center"/>
              <w:rPr>
                <w:rFonts w:ascii="宋体" w:hAnsi="宋体" w:eastAsia="宋体" w:cs="宋体"/>
                <w:sz w:val="22"/>
                <w:highlight w:val="none"/>
              </w:rPr>
            </w:pPr>
            <w:r>
              <w:rPr>
                <w:rFonts w:hint="eastAsia" w:ascii="宋体" w:hAnsi="宋体" w:eastAsia="宋体" w:cs="宋体"/>
                <w:i w:val="0"/>
                <w:iCs w:val="0"/>
                <w:color w:val="000000"/>
                <w:kern w:val="0"/>
                <w:sz w:val="24"/>
                <w:szCs w:val="24"/>
                <w:u w:val="none"/>
                <w:lang w:val="en-US" w:eastAsia="zh-CN" w:bidi="ar"/>
              </w:rPr>
              <w:t>2024年省级生活垃圾分类示范区补助项目（闽财建指【2023】146号）</w:t>
            </w:r>
          </w:p>
        </w:tc>
      </w:tr>
      <w:tr>
        <w:tblPrEx>
          <w:tblCellMar>
            <w:top w:w="0" w:type="dxa"/>
            <w:left w:w="10" w:type="dxa"/>
            <w:bottom w:w="0" w:type="dxa"/>
            <w:right w:w="10" w:type="dxa"/>
          </w:tblCellMar>
        </w:tblPrEx>
        <w:trPr>
          <w:gridBefore w:val="3"/>
          <w:wBefore w:w="20" w:type="dxa"/>
          <w:jc w:val="center"/>
        </w:trPr>
        <w:tc>
          <w:tcPr>
            <w:tcW w:w="3852" w:type="dxa"/>
            <w:gridSpan w:val="12"/>
            <w:tcBorders>
              <w:top w:val="single" w:color="auto" w:sz="4" w:space="0"/>
              <w:left w:val="single" w:color="000000" w:sz="4" w:space="0"/>
              <w:bottom w:val="single" w:color="000000" w:sz="4" w:space="0"/>
              <w:right w:val="single" w:color="000000" w:sz="4" w:space="0"/>
            </w:tcBorders>
            <w:shd w:val="clear" w:color="000000" w:fill="FFFFFF"/>
            <w:noWrap w:val="0"/>
            <w:tcMar>
              <w:left w:w="108" w:type="dxa"/>
              <w:right w:w="108" w:type="dxa"/>
            </w:tcMar>
            <w:vAlign w:val="center"/>
          </w:tcPr>
          <w:p>
            <w:pPr>
              <w:keepNext w:val="0"/>
              <w:keepLines w:val="0"/>
              <w:widowControl/>
              <w:suppressLineNumbers w:val="0"/>
              <w:jc w:val="center"/>
              <w:textAlignment w:val="center"/>
              <w:rPr>
                <w:rFonts w:ascii="宋体" w:hAnsi="宋体" w:eastAsia="宋体" w:cs="宋体"/>
                <w:highlight w:val="none"/>
              </w:rPr>
            </w:pPr>
            <w:r>
              <w:rPr>
                <w:rFonts w:hint="eastAsia" w:ascii="宋体" w:hAnsi="宋体" w:eastAsia="宋体" w:cs="宋体"/>
                <w:i w:val="0"/>
                <w:iCs w:val="0"/>
                <w:color w:val="000000"/>
                <w:kern w:val="0"/>
                <w:sz w:val="24"/>
                <w:szCs w:val="24"/>
                <w:u w:val="none"/>
                <w:lang w:val="en-US" w:eastAsia="zh-CN" w:bidi="ar"/>
              </w:rPr>
              <w:t>主管部门</w:t>
            </w:r>
          </w:p>
        </w:tc>
        <w:tc>
          <w:tcPr>
            <w:tcW w:w="3541" w:type="dxa"/>
            <w:gridSpan w:val="12"/>
            <w:tcBorders>
              <w:top w:val="single" w:color="auto" w:sz="4" w:space="0"/>
              <w:left w:val="single" w:color="000000" w:sz="0" w:space="0"/>
              <w:bottom w:val="single" w:color="000000" w:sz="4" w:space="0"/>
              <w:right w:val="single" w:color="000000" w:sz="4" w:space="0"/>
            </w:tcBorders>
            <w:shd w:val="clear" w:color="000000" w:fill="FFFFFF"/>
            <w:noWrap w:val="0"/>
            <w:tcMar>
              <w:left w:w="108" w:type="dxa"/>
              <w:right w:w="108" w:type="dxa"/>
            </w:tcMar>
            <w:vAlign w:val="center"/>
          </w:tcPr>
          <w:p>
            <w:pPr>
              <w:keepNext w:val="0"/>
              <w:keepLines w:val="0"/>
              <w:widowControl/>
              <w:suppressLineNumbers w:val="0"/>
              <w:jc w:val="center"/>
              <w:textAlignment w:val="center"/>
              <w:rPr>
                <w:rFonts w:ascii="宋体" w:hAnsi="宋体" w:eastAsia="宋体" w:cs="宋体"/>
                <w:sz w:val="22"/>
                <w:highlight w:val="none"/>
              </w:rPr>
            </w:pPr>
            <w:r>
              <w:rPr>
                <w:rFonts w:hint="eastAsia" w:ascii="宋体" w:hAnsi="宋体" w:eastAsia="宋体" w:cs="宋体"/>
                <w:i w:val="0"/>
                <w:iCs w:val="0"/>
                <w:color w:val="000000"/>
                <w:kern w:val="0"/>
                <w:sz w:val="22"/>
                <w:szCs w:val="22"/>
                <w:u w:val="none"/>
                <w:lang w:val="en-US" w:eastAsia="zh-CN" w:bidi="ar"/>
              </w:rPr>
              <w:t>莆田市秀屿区城市管理行政执法局</w:t>
            </w:r>
          </w:p>
        </w:tc>
        <w:tc>
          <w:tcPr>
            <w:tcW w:w="2584" w:type="dxa"/>
            <w:gridSpan w:val="8"/>
            <w:tcBorders>
              <w:top w:val="single" w:color="auto" w:sz="4" w:space="0"/>
              <w:left w:val="single" w:color="000000" w:sz="0" w:space="0"/>
              <w:bottom w:val="single" w:color="000000" w:sz="4" w:space="0"/>
              <w:right w:val="single" w:color="000000" w:sz="4" w:space="0"/>
            </w:tcBorders>
            <w:shd w:val="clear" w:color="000000" w:fill="FFFFFF"/>
            <w:noWrap w:val="0"/>
            <w:tcMar>
              <w:left w:w="108" w:type="dxa"/>
              <w:right w:w="108" w:type="dxa"/>
            </w:tcMar>
            <w:vAlign w:val="center"/>
          </w:tcPr>
          <w:p>
            <w:pPr>
              <w:keepNext w:val="0"/>
              <w:keepLines w:val="0"/>
              <w:widowControl/>
              <w:suppressLineNumbers w:val="0"/>
              <w:jc w:val="center"/>
              <w:textAlignment w:val="center"/>
            </w:pPr>
            <w:r>
              <w:rPr>
                <w:rFonts w:hint="eastAsia" w:ascii="宋体" w:hAnsi="宋体" w:eastAsia="宋体" w:cs="宋体"/>
                <w:i w:val="0"/>
                <w:iCs w:val="0"/>
                <w:color w:val="000000"/>
                <w:kern w:val="0"/>
                <w:sz w:val="24"/>
                <w:szCs w:val="24"/>
                <w:u w:val="none"/>
                <w:lang w:val="en-US" w:eastAsia="zh-CN" w:bidi="ar"/>
              </w:rPr>
              <w:t>实施单位</w:t>
            </w:r>
          </w:p>
        </w:tc>
        <w:tc>
          <w:tcPr>
            <w:tcW w:w="3553" w:type="dxa"/>
            <w:gridSpan w:val="14"/>
            <w:tcBorders>
              <w:top w:val="single" w:color="auto" w:sz="4" w:space="0"/>
              <w:left w:val="single" w:color="000000" w:sz="0" w:space="0"/>
              <w:bottom w:val="single" w:color="000000" w:sz="4" w:space="0"/>
              <w:right w:val="single" w:color="000000" w:sz="4" w:space="0"/>
            </w:tcBorders>
            <w:shd w:val="clear" w:color="000000" w:fill="FFFFFF"/>
            <w:noWrap w:val="0"/>
            <w:tcMar>
              <w:left w:w="108" w:type="dxa"/>
              <w:right w:w="108" w:type="dxa"/>
            </w:tcMar>
            <w:vAlign w:val="center"/>
          </w:tcPr>
          <w:p>
            <w:pPr>
              <w:keepNext w:val="0"/>
              <w:keepLines w:val="0"/>
              <w:widowControl/>
              <w:suppressLineNumbers w:val="0"/>
              <w:jc w:val="center"/>
              <w:textAlignment w:val="center"/>
              <w:rPr>
                <w:rFonts w:ascii="宋体" w:hAnsi="宋体" w:eastAsia="宋体" w:cs="宋体"/>
                <w:sz w:val="22"/>
                <w:highlight w:val="none"/>
              </w:rPr>
            </w:pPr>
            <w:r>
              <w:rPr>
                <w:rFonts w:hint="eastAsia" w:ascii="宋体" w:hAnsi="宋体" w:eastAsia="宋体" w:cs="宋体"/>
                <w:i w:val="0"/>
                <w:iCs w:val="0"/>
                <w:color w:val="000000"/>
                <w:kern w:val="0"/>
                <w:sz w:val="22"/>
                <w:szCs w:val="22"/>
                <w:u w:val="none"/>
                <w:lang w:val="en-US" w:eastAsia="zh-CN" w:bidi="ar"/>
              </w:rPr>
              <w:t>莆田市秀屿区城市管理行政执法局</w:t>
            </w:r>
          </w:p>
        </w:tc>
      </w:tr>
      <w:tr>
        <w:tblPrEx>
          <w:tblCellMar>
            <w:top w:w="0" w:type="dxa"/>
            <w:left w:w="10" w:type="dxa"/>
            <w:bottom w:w="0" w:type="dxa"/>
            <w:right w:w="10" w:type="dxa"/>
          </w:tblCellMar>
        </w:tblPrEx>
        <w:trPr>
          <w:gridBefore w:val="3"/>
          <w:wBefore w:w="20" w:type="dxa"/>
          <w:jc w:val="center"/>
        </w:trPr>
        <w:tc>
          <w:tcPr>
            <w:tcW w:w="1315" w:type="dxa"/>
            <w:gridSpan w:val="4"/>
            <w:vMerge w:val="restart"/>
            <w:tcBorders>
              <w:top w:val="single" w:color="000000" w:sz="4" w:space="0"/>
              <w:left w:val="single" w:color="000000" w:sz="4" w:space="0"/>
              <w:bottom w:val="single" w:color="000000" w:sz="4" w:space="0"/>
              <w:right w:val="single" w:color="000000" w:sz="4" w:space="0"/>
            </w:tcBorders>
            <w:shd w:val="clear" w:color="000000" w:fill="FFFFFF"/>
            <w:noWrap w:val="0"/>
            <w:tcMar>
              <w:left w:w="108" w:type="dxa"/>
              <w:right w:w="108" w:type="dxa"/>
            </w:tcMar>
            <w:vAlign w:val="center"/>
          </w:tcPr>
          <w:p>
            <w:pPr>
              <w:keepNext w:val="0"/>
              <w:keepLines w:val="0"/>
              <w:widowControl/>
              <w:suppressLineNumbers w:val="0"/>
              <w:jc w:val="center"/>
              <w:textAlignment w:val="center"/>
              <w:rPr>
                <w:rFonts w:ascii="宋体" w:hAnsi="宋体" w:eastAsia="宋体" w:cs="宋体"/>
                <w:highlight w:val="none"/>
              </w:rPr>
            </w:pPr>
            <w:r>
              <w:rPr>
                <w:rFonts w:hint="eastAsia" w:ascii="宋体" w:hAnsi="宋体" w:eastAsia="宋体" w:cs="宋体"/>
                <w:i w:val="0"/>
                <w:iCs w:val="0"/>
                <w:color w:val="000000"/>
                <w:kern w:val="0"/>
                <w:sz w:val="24"/>
                <w:szCs w:val="24"/>
                <w:u w:val="none"/>
                <w:lang w:val="en-US" w:eastAsia="zh-CN" w:bidi="ar"/>
              </w:rPr>
              <w:t>项目资金(万元)</w:t>
            </w:r>
          </w:p>
        </w:tc>
        <w:tc>
          <w:tcPr>
            <w:tcW w:w="2537" w:type="dxa"/>
            <w:gridSpan w:val="8"/>
            <w:tcBorders>
              <w:top w:val="single" w:color="000000" w:sz="4" w:space="0"/>
              <w:left w:val="single" w:color="000000" w:sz="4" w:space="0"/>
              <w:bottom w:val="single" w:color="000000" w:sz="4" w:space="0"/>
              <w:right w:val="single" w:color="000000" w:sz="4" w:space="0"/>
            </w:tcBorders>
            <w:shd w:val="clear" w:color="000000" w:fill="FFFFFF"/>
            <w:noWrap w:val="0"/>
            <w:tcMar>
              <w:left w:w="108" w:type="dxa"/>
              <w:right w:w="108" w:type="dxa"/>
            </w:tcMar>
            <w:vAlign w:val="center"/>
          </w:tcPr>
          <w:p>
            <w:pPr>
              <w:jc w:val="center"/>
            </w:pPr>
          </w:p>
        </w:tc>
        <w:tc>
          <w:tcPr>
            <w:tcW w:w="1874" w:type="dxa"/>
            <w:gridSpan w:val="4"/>
            <w:tcBorders>
              <w:top w:val="single" w:color="000000" w:sz="4" w:space="0"/>
              <w:left w:val="single" w:color="000000" w:sz="0" w:space="0"/>
              <w:bottom w:val="single" w:color="000000" w:sz="4" w:space="0"/>
              <w:right w:val="single" w:color="000000" w:sz="4" w:space="0"/>
            </w:tcBorders>
            <w:shd w:val="clear" w:color="000000" w:fill="FFFFFF"/>
            <w:noWrap w:val="0"/>
            <w:tcMar>
              <w:left w:w="108" w:type="dxa"/>
              <w:right w:w="108" w:type="dxa"/>
            </w:tcMar>
            <w:vAlign w:val="center"/>
          </w:tcPr>
          <w:p>
            <w:pPr>
              <w:keepNext w:val="0"/>
              <w:keepLines w:val="0"/>
              <w:widowControl/>
              <w:suppressLineNumbers w:val="0"/>
              <w:jc w:val="center"/>
              <w:textAlignment w:val="center"/>
              <w:rPr>
                <w:rFonts w:ascii="宋体" w:hAnsi="宋体" w:eastAsia="宋体" w:cs="宋体"/>
                <w:sz w:val="22"/>
                <w:highlight w:val="none"/>
              </w:rPr>
            </w:pPr>
            <w:r>
              <w:rPr>
                <w:rFonts w:hint="eastAsia" w:ascii="宋体" w:hAnsi="宋体" w:eastAsia="宋体" w:cs="宋体"/>
                <w:i w:val="0"/>
                <w:iCs w:val="0"/>
                <w:color w:val="000000"/>
                <w:kern w:val="0"/>
                <w:sz w:val="24"/>
                <w:szCs w:val="24"/>
                <w:u w:val="none"/>
                <w:lang w:val="en-US" w:eastAsia="zh-CN" w:bidi="ar"/>
              </w:rPr>
              <w:t>年初预算数</w:t>
            </w:r>
          </w:p>
        </w:tc>
        <w:tc>
          <w:tcPr>
            <w:tcW w:w="1667" w:type="dxa"/>
            <w:gridSpan w:val="8"/>
            <w:tcBorders>
              <w:top w:val="single" w:color="000000" w:sz="4" w:space="0"/>
              <w:left w:val="single" w:color="000000" w:sz="0" w:space="0"/>
              <w:bottom w:val="single" w:color="000000" w:sz="4" w:space="0"/>
              <w:right w:val="single" w:color="000000" w:sz="4" w:space="0"/>
            </w:tcBorders>
            <w:shd w:val="clear" w:color="000000" w:fill="FFFFFF"/>
            <w:noWrap w:val="0"/>
            <w:tcMar>
              <w:left w:w="108" w:type="dxa"/>
              <w:right w:w="108" w:type="dxa"/>
            </w:tcMar>
            <w:vAlign w:val="center"/>
          </w:tcPr>
          <w:p>
            <w:pPr>
              <w:keepNext w:val="0"/>
              <w:keepLines w:val="0"/>
              <w:widowControl/>
              <w:suppressLineNumbers w:val="0"/>
              <w:jc w:val="center"/>
              <w:textAlignment w:val="center"/>
              <w:rPr>
                <w:sz w:val="21"/>
                <w:szCs w:val="22"/>
              </w:rPr>
            </w:pPr>
            <w:r>
              <w:rPr>
                <w:rFonts w:hint="eastAsia" w:ascii="宋体" w:hAnsi="宋体" w:eastAsia="宋体" w:cs="宋体"/>
                <w:i w:val="0"/>
                <w:iCs w:val="0"/>
                <w:color w:val="000000"/>
                <w:kern w:val="0"/>
                <w:sz w:val="24"/>
                <w:szCs w:val="24"/>
                <w:u w:val="none"/>
                <w:lang w:val="en-US" w:eastAsia="zh-CN" w:bidi="ar"/>
              </w:rPr>
              <w:t>全年预算数</w:t>
            </w:r>
          </w:p>
        </w:tc>
        <w:tc>
          <w:tcPr>
            <w:tcW w:w="1487" w:type="dxa"/>
            <w:gridSpan w:val="4"/>
            <w:tcBorders>
              <w:top w:val="single" w:color="000000" w:sz="0" w:space="0"/>
              <w:left w:val="single" w:color="000000" w:sz="0" w:space="0"/>
              <w:bottom w:val="single" w:color="000000" w:sz="4" w:space="0"/>
              <w:right w:val="single" w:color="000000" w:sz="4" w:space="0"/>
            </w:tcBorders>
            <w:shd w:val="clear" w:color="000000" w:fill="FFFFFF"/>
            <w:noWrap w:val="0"/>
            <w:tcMar>
              <w:left w:w="108" w:type="dxa"/>
              <w:right w:w="108" w:type="dxa"/>
            </w:tcMar>
            <w:vAlign w:val="center"/>
          </w:tcPr>
          <w:p>
            <w:pPr>
              <w:keepNext w:val="0"/>
              <w:keepLines w:val="0"/>
              <w:widowControl/>
              <w:suppressLineNumbers w:val="0"/>
              <w:jc w:val="center"/>
              <w:textAlignment w:val="center"/>
              <w:rPr>
                <w:rFonts w:ascii="宋体" w:hAnsi="宋体" w:eastAsia="宋体" w:cs="宋体"/>
                <w:sz w:val="21"/>
                <w:szCs w:val="22"/>
                <w:highlight w:val="none"/>
              </w:rPr>
            </w:pPr>
            <w:r>
              <w:rPr>
                <w:rFonts w:hint="eastAsia" w:ascii="宋体" w:hAnsi="宋体" w:eastAsia="宋体" w:cs="宋体"/>
                <w:i w:val="0"/>
                <w:iCs w:val="0"/>
                <w:color w:val="000000"/>
                <w:kern w:val="0"/>
                <w:sz w:val="24"/>
                <w:szCs w:val="24"/>
                <w:u w:val="none"/>
                <w:lang w:val="en-US" w:eastAsia="zh-CN" w:bidi="ar"/>
              </w:rPr>
              <w:t>全年执行数</w:t>
            </w:r>
          </w:p>
        </w:tc>
        <w:tc>
          <w:tcPr>
            <w:tcW w:w="1097" w:type="dxa"/>
            <w:gridSpan w:val="4"/>
            <w:tcBorders>
              <w:top w:val="single" w:color="000000" w:sz="0" w:space="0"/>
              <w:left w:val="single" w:color="000000" w:sz="0" w:space="0"/>
              <w:bottom w:val="single" w:color="000000" w:sz="4" w:space="0"/>
              <w:right w:val="single" w:color="000000" w:sz="4" w:space="0"/>
            </w:tcBorders>
            <w:shd w:val="clear" w:color="000000" w:fill="FFFFFF"/>
            <w:noWrap w:val="0"/>
            <w:tcMar>
              <w:left w:w="108" w:type="dxa"/>
              <w:right w:w="108" w:type="dxa"/>
            </w:tcMar>
            <w:vAlign w:val="center"/>
          </w:tcPr>
          <w:p>
            <w:pPr>
              <w:keepNext w:val="0"/>
              <w:keepLines w:val="0"/>
              <w:widowControl/>
              <w:suppressLineNumbers w:val="0"/>
              <w:jc w:val="center"/>
              <w:textAlignment w:val="center"/>
            </w:pPr>
            <w:r>
              <w:rPr>
                <w:rFonts w:hint="eastAsia" w:ascii="宋体" w:hAnsi="宋体" w:eastAsia="宋体" w:cs="宋体"/>
                <w:i w:val="0"/>
                <w:iCs w:val="0"/>
                <w:color w:val="000000"/>
                <w:kern w:val="0"/>
                <w:sz w:val="24"/>
                <w:szCs w:val="24"/>
                <w:u w:val="none"/>
                <w:lang w:val="en-US" w:eastAsia="zh-CN" w:bidi="ar"/>
              </w:rPr>
              <w:t>分值</w:t>
            </w:r>
          </w:p>
        </w:tc>
        <w:tc>
          <w:tcPr>
            <w:tcW w:w="2003" w:type="dxa"/>
            <w:gridSpan w:val="10"/>
            <w:tcBorders>
              <w:top w:val="single" w:color="000000" w:sz="0" w:space="0"/>
              <w:left w:val="single" w:color="000000" w:sz="0" w:space="0"/>
              <w:bottom w:val="single" w:color="000000" w:sz="4" w:space="0"/>
              <w:right w:val="single" w:color="000000" w:sz="4" w:space="0"/>
            </w:tcBorders>
            <w:shd w:val="clear" w:color="000000" w:fill="FFFFFF"/>
            <w:noWrap w:val="0"/>
            <w:tcMar>
              <w:left w:w="108" w:type="dxa"/>
              <w:right w:w="108" w:type="dxa"/>
            </w:tcMar>
            <w:vAlign w:val="center"/>
          </w:tcPr>
          <w:p>
            <w:pPr>
              <w:keepNext w:val="0"/>
              <w:keepLines w:val="0"/>
              <w:widowControl/>
              <w:suppressLineNumbers w:val="0"/>
              <w:jc w:val="center"/>
              <w:textAlignment w:val="center"/>
              <w:rPr>
                <w:rFonts w:ascii="宋体" w:hAnsi="宋体" w:eastAsia="宋体" w:cs="宋体"/>
                <w:highlight w:val="none"/>
              </w:rPr>
            </w:pPr>
            <w:r>
              <w:rPr>
                <w:rFonts w:hint="eastAsia" w:ascii="宋体" w:hAnsi="宋体" w:eastAsia="宋体" w:cs="宋体"/>
                <w:i w:val="0"/>
                <w:iCs w:val="0"/>
                <w:color w:val="000000"/>
                <w:kern w:val="0"/>
                <w:sz w:val="24"/>
                <w:szCs w:val="24"/>
                <w:u w:val="none"/>
                <w:lang w:val="en-US" w:eastAsia="zh-CN" w:bidi="ar"/>
              </w:rPr>
              <w:t>执行率</w:t>
            </w:r>
          </w:p>
        </w:tc>
        <w:tc>
          <w:tcPr>
            <w:tcW w:w="1550" w:type="dxa"/>
            <w:gridSpan w:val="4"/>
            <w:tcBorders>
              <w:top w:val="single" w:color="000000" w:sz="0" w:space="0"/>
              <w:left w:val="single" w:color="000000" w:sz="0" w:space="0"/>
              <w:bottom w:val="single" w:color="000000" w:sz="4" w:space="0"/>
              <w:right w:val="single" w:color="000000" w:sz="4" w:space="0"/>
            </w:tcBorders>
            <w:shd w:val="clear" w:color="000000" w:fill="FFFFFF"/>
            <w:noWrap w:val="0"/>
            <w:tcMar>
              <w:left w:w="108" w:type="dxa"/>
              <w:right w:w="108" w:type="dxa"/>
            </w:tcMar>
            <w:vAlign w:val="center"/>
          </w:tcPr>
          <w:p>
            <w:pPr>
              <w:keepNext w:val="0"/>
              <w:keepLines w:val="0"/>
              <w:widowControl/>
              <w:suppressLineNumbers w:val="0"/>
              <w:jc w:val="center"/>
              <w:textAlignment w:val="center"/>
              <w:rPr>
                <w:rFonts w:ascii="宋体" w:hAnsi="宋体" w:eastAsia="宋体" w:cs="宋体"/>
                <w:highlight w:val="none"/>
              </w:rPr>
            </w:pPr>
            <w:r>
              <w:rPr>
                <w:rFonts w:hint="eastAsia" w:ascii="宋体" w:hAnsi="宋体" w:eastAsia="宋体" w:cs="宋体"/>
                <w:i w:val="0"/>
                <w:iCs w:val="0"/>
                <w:color w:val="000000"/>
                <w:kern w:val="0"/>
                <w:sz w:val="24"/>
                <w:szCs w:val="24"/>
                <w:u w:val="none"/>
                <w:lang w:val="en-US" w:eastAsia="zh-CN" w:bidi="ar"/>
              </w:rPr>
              <w:t>得分</w:t>
            </w:r>
          </w:p>
        </w:tc>
      </w:tr>
      <w:tr>
        <w:tblPrEx>
          <w:tblCellMar>
            <w:top w:w="0" w:type="dxa"/>
            <w:left w:w="10" w:type="dxa"/>
            <w:bottom w:w="0" w:type="dxa"/>
            <w:right w:w="10" w:type="dxa"/>
          </w:tblCellMar>
        </w:tblPrEx>
        <w:trPr>
          <w:gridBefore w:val="3"/>
          <w:wBefore w:w="20" w:type="dxa"/>
          <w:jc w:val="center"/>
        </w:trPr>
        <w:tc>
          <w:tcPr>
            <w:tcW w:w="1315" w:type="dxa"/>
            <w:gridSpan w:val="4"/>
            <w:vMerge w:val="continue"/>
            <w:tcBorders>
              <w:top w:val="single" w:color="000000" w:sz="4" w:space="0"/>
              <w:left w:val="single" w:color="000000" w:sz="4" w:space="0"/>
              <w:bottom w:val="single" w:color="000000" w:sz="4" w:space="0"/>
              <w:right w:val="single" w:color="000000" w:sz="4" w:space="0"/>
            </w:tcBorders>
            <w:shd w:val="clear" w:color="000000" w:fill="FFFFFF"/>
            <w:noWrap w:val="0"/>
            <w:tcMar>
              <w:left w:w="108" w:type="dxa"/>
              <w:right w:w="108" w:type="dxa"/>
            </w:tcMar>
            <w:vAlign w:val="center"/>
          </w:tcPr>
          <w:p>
            <w:pPr>
              <w:jc w:val="center"/>
              <w:rPr>
                <w:rFonts w:ascii="宋体" w:hAnsi="宋体" w:eastAsia="宋体" w:cs="宋体"/>
                <w:sz w:val="22"/>
                <w:highlight w:val="none"/>
              </w:rPr>
            </w:pPr>
          </w:p>
        </w:tc>
        <w:tc>
          <w:tcPr>
            <w:tcW w:w="2537" w:type="dxa"/>
            <w:gridSpan w:val="8"/>
            <w:tcBorders>
              <w:top w:val="single" w:color="000000" w:sz="4" w:space="0"/>
              <w:left w:val="single" w:color="000000" w:sz="4" w:space="0"/>
              <w:bottom w:val="single" w:color="000000" w:sz="4" w:space="0"/>
              <w:right w:val="single" w:color="000000" w:sz="4" w:space="0"/>
            </w:tcBorders>
            <w:shd w:val="clear" w:color="000000" w:fill="FFFFFF"/>
            <w:noWrap w:val="0"/>
            <w:tcMar>
              <w:left w:w="108" w:type="dxa"/>
              <w:right w:w="108" w:type="dxa"/>
            </w:tcMar>
            <w:vAlign w:val="center"/>
          </w:tcPr>
          <w:p>
            <w:pPr>
              <w:keepNext w:val="0"/>
              <w:keepLines w:val="0"/>
              <w:widowControl/>
              <w:suppressLineNumbers w:val="0"/>
              <w:jc w:val="left"/>
              <w:textAlignment w:val="center"/>
            </w:pPr>
            <w:r>
              <w:rPr>
                <w:rFonts w:hint="eastAsia" w:ascii="宋体" w:hAnsi="宋体" w:eastAsia="宋体" w:cs="宋体"/>
                <w:i w:val="0"/>
                <w:iCs w:val="0"/>
                <w:color w:val="000000"/>
                <w:kern w:val="0"/>
                <w:sz w:val="24"/>
                <w:szCs w:val="24"/>
                <w:u w:val="none"/>
                <w:lang w:val="en-US" w:eastAsia="zh-CN" w:bidi="ar"/>
              </w:rPr>
              <w:t>年度资金总额</w:t>
            </w:r>
          </w:p>
        </w:tc>
        <w:tc>
          <w:tcPr>
            <w:tcW w:w="1874" w:type="dxa"/>
            <w:gridSpan w:val="4"/>
            <w:tcBorders>
              <w:top w:val="single" w:color="000000" w:sz="4" w:space="0"/>
              <w:left w:val="single" w:color="000000" w:sz="0" w:space="0"/>
              <w:bottom w:val="single" w:color="000000" w:sz="4" w:space="0"/>
              <w:right w:val="single" w:color="000000" w:sz="4" w:space="0"/>
            </w:tcBorders>
            <w:shd w:val="clear" w:color="000000" w:fill="FFFFFF"/>
            <w:noWrap w:val="0"/>
            <w:tcMar>
              <w:left w:w="108" w:type="dxa"/>
              <w:right w:w="108" w:type="dxa"/>
            </w:tcMar>
            <w:vAlign w:val="center"/>
          </w:tcPr>
          <w:p>
            <w:pPr>
              <w:keepNext w:val="0"/>
              <w:keepLines w:val="0"/>
              <w:widowControl/>
              <w:suppressLineNumbers w:val="0"/>
              <w:jc w:val="center"/>
              <w:textAlignment w:val="center"/>
              <w:rPr>
                <w:rFonts w:ascii="宋体" w:hAnsi="宋体" w:eastAsia="宋体" w:cs="宋体"/>
                <w:highlight w:val="none"/>
              </w:rPr>
            </w:pPr>
            <w:r>
              <w:rPr>
                <w:rFonts w:hint="eastAsia" w:ascii="宋体" w:hAnsi="宋体" w:eastAsia="宋体" w:cs="宋体"/>
                <w:i w:val="0"/>
                <w:iCs w:val="0"/>
                <w:color w:val="000000"/>
                <w:kern w:val="0"/>
                <w:sz w:val="24"/>
                <w:szCs w:val="24"/>
                <w:u w:val="none"/>
                <w:lang w:val="en-US" w:eastAsia="zh-CN" w:bidi="ar"/>
              </w:rPr>
              <w:t>0.00</w:t>
            </w:r>
          </w:p>
        </w:tc>
        <w:tc>
          <w:tcPr>
            <w:tcW w:w="1667" w:type="dxa"/>
            <w:gridSpan w:val="8"/>
            <w:tcBorders>
              <w:top w:val="single" w:color="000000" w:sz="4" w:space="0"/>
              <w:left w:val="single" w:color="000000" w:sz="0" w:space="0"/>
              <w:bottom w:val="single" w:color="000000" w:sz="4" w:space="0"/>
              <w:right w:val="single" w:color="000000" w:sz="4" w:space="0"/>
            </w:tcBorders>
            <w:shd w:val="clear" w:color="000000" w:fill="FFFFFF"/>
            <w:noWrap w:val="0"/>
            <w:tcMar>
              <w:left w:w="108" w:type="dxa"/>
              <w:right w:w="108" w:type="dxa"/>
            </w:tcMar>
            <w:vAlign w:val="center"/>
          </w:tcPr>
          <w:p>
            <w:pPr>
              <w:keepNext w:val="0"/>
              <w:keepLines w:val="0"/>
              <w:widowControl/>
              <w:suppressLineNumbers w:val="0"/>
              <w:jc w:val="center"/>
              <w:textAlignment w:val="center"/>
            </w:pPr>
            <w:r>
              <w:rPr>
                <w:rFonts w:hint="eastAsia" w:ascii="宋体" w:hAnsi="宋体" w:eastAsia="宋体" w:cs="宋体"/>
                <w:i w:val="0"/>
                <w:iCs w:val="0"/>
                <w:color w:val="000000"/>
                <w:kern w:val="0"/>
                <w:sz w:val="24"/>
                <w:szCs w:val="24"/>
                <w:u w:val="none"/>
                <w:lang w:val="en-US" w:eastAsia="zh-CN" w:bidi="ar"/>
              </w:rPr>
              <w:t>375.00</w:t>
            </w:r>
          </w:p>
        </w:tc>
        <w:tc>
          <w:tcPr>
            <w:tcW w:w="1487" w:type="dxa"/>
            <w:gridSpan w:val="4"/>
            <w:tcBorders>
              <w:top w:val="single" w:color="000000" w:sz="0" w:space="0"/>
              <w:left w:val="single" w:color="000000" w:sz="0" w:space="0"/>
              <w:bottom w:val="single" w:color="000000" w:sz="4" w:space="0"/>
              <w:right w:val="single" w:color="000000" w:sz="4" w:space="0"/>
            </w:tcBorders>
            <w:shd w:val="clear" w:color="000000" w:fill="FFFFFF"/>
            <w:noWrap w:val="0"/>
            <w:tcMar>
              <w:left w:w="108" w:type="dxa"/>
              <w:right w:w="108" w:type="dxa"/>
            </w:tcMar>
            <w:vAlign w:val="center"/>
          </w:tcPr>
          <w:p>
            <w:pPr>
              <w:keepNext w:val="0"/>
              <w:keepLines w:val="0"/>
              <w:widowControl/>
              <w:suppressLineNumbers w:val="0"/>
              <w:jc w:val="center"/>
              <w:textAlignment w:val="center"/>
              <w:rPr>
                <w:rFonts w:ascii="宋体" w:hAnsi="宋体" w:eastAsia="宋体" w:cs="宋体"/>
                <w:sz w:val="22"/>
                <w:highlight w:val="none"/>
              </w:rPr>
            </w:pPr>
            <w:r>
              <w:rPr>
                <w:rFonts w:hint="eastAsia" w:ascii="宋体" w:hAnsi="宋体" w:eastAsia="宋体" w:cs="宋体"/>
                <w:i w:val="0"/>
                <w:iCs w:val="0"/>
                <w:color w:val="000000"/>
                <w:kern w:val="0"/>
                <w:sz w:val="24"/>
                <w:szCs w:val="24"/>
                <w:u w:val="none"/>
                <w:lang w:val="en-US" w:eastAsia="zh-CN" w:bidi="ar"/>
              </w:rPr>
              <w:t>169.45</w:t>
            </w:r>
          </w:p>
        </w:tc>
        <w:tc>
          <w:tcPr>
            <w:tcW w:w="1097" w:type="dxa"/>
            <w:gridSpan w:val="4"/>
            <w:tcBorders>
              <w:top w:val="single" w:color="000000" w:sz="0" w:space="0"/>
              <w:left w:val="single" w:color="000000" w:sz="0" w:space="0"/>
              <w:bottom w:val="single" w:color="000000" w:sz="4" w:space="0"/>
              <w:right w:val="single" w:color="000000" w:sz="4" w:space="0"/>
            </w:tcBorders>
            <w:shd w:val="clear" w:color="000000" w:fill="FFFFFF"/>
            <w:noWrap w:val="0"/>
            <w:tcMar>
              <w:left w:w="108" w:type="dxa"/>
              <w:right w:w="108" w:type="dxa"/>
            </w:tcMar>
            <w:vAlign w:val="center"/>
          </w:tcPr>
          <w:p>
            <w:pPr>
              <w:keepNext w:val="0"/>
              <w:keepLines w:val="0"/>
              <w:widowControl/>
              <w:suppressLineNumbers w:val="0"/>
              <w:jc w:val="center"/>
              <w:textAlignment w:val="center"/>
            </w:pPr>
            <w:r>
              <w:rPr>
                <w:rFonts w:hint="eastAsia" w:ascii="宋体" w:hAnsi="宋体" w:eastAsia="宋体" w:cs="宋体"/>
                <w:i w:val="0"/>
                <w:iCs w:val="0"/>
                <w:color w:val="000000"/>
                <w:kern w:val="0"/>
                <w:sz w:val="24"/>
                <w:szCs w:val="24"/>
                <w:u w:val="none"/>
                <w:lang w:val="en-US" w:eastAsia="zh-CN" w:bidi="ar"/>
              </w:rPr>
              <w:t>10</w:t>
            </w:r>
          </w:p>
        </w:tc>
        <w:tc>
          <w:tcPr>
            <w:tcW w:w="2003" w:type="dxa"/>
            <w:gridSpan w:val="10"/>
            <w:tcBorders>
              <w:top w:val="single" w:color="000000" w:sz="0" w:space="0"/>
              <w:left w:val="single" w:color="000000" w:sz="0" w:space="0"/>
              <w:bottom w:val="single" w:color="000000" w:sz="4" w:space="0"/>
              <w:right w:val="single" w:color="000000" w:sz="4" w:space="0"/>
            </w:tcBorders>
            <w:shd w:val="clear" w:color="000000" w:fill="FFFFFF"/>
            <w:noWrap w:val="0"/>
            <w:tcMar>
              <w:left w:w="108" w:type="dxa"/>
              <w:right w:w="108" w:type="dxa"/>
            </w:tcMar>
            <w:vAlign w:val="center"/>
          </w:tcPr>
          <w:p>
            <w:pPr>
              <w:keepNext w:val="0"/>
              <w:keepLines w:val="0"/>
              <w:widowControl/>
              <w:suppressLineNumbers w:val="0"/>
              <w:jc w:val="center"/>
              <w:textAlignment w:val="center"/>
              <w:rPr>
                <w:rFonts w:ascii="宋体" w:hAnsi="宋体" w:eastAsia="宋体" w:cs="宋体"/>
                <w:sz w:val="22"/>
                <w:highlight w:val="none"/>
              </w:rPr>
            </w:pPr>
            <w:r>
              <w:rPr>
                <w:rFonts w:hint="eastAsia" w:ascii="宋体" w:hAnsi="宋体" w:eastAsia="宋体" w:cs="宋体"/>
                <w:i w:val="0"/>
                <w:iCs w:val="0"/>
                <w:color w:val="000000"/>
                <w:kern w:val="0"/>
                <w:sz w:val="24"/>
                <w:szCs w:val="24"/>
                <w:u w:val="none"/>
                <w:lang w:val="en-US" w:eastAsia="zh-CN" w:bidi="ar"/>
              </w:rPr>
              <w:t>45.19</w:t>
            </w:r>
          </w:p>
        </w:tc>
        <w:tc>
          <w:tcPr>
            <w:tcW w:w="1550" w:type="dxa"/>
            <w:gridSpan w:val="4"/>
            <w:tcBorders>
              <w:top w:val="single" w:color="000000" w:sz="0" w:space="0"/>
              <w:left w:val="single" w:color="000000" w:sz="0" w:space="0"/>
              <w:bottom w:val="single" w:color="000000" w:sz="4" w:space="0"/>
              <w:right w:val="single" w:color="000000" w:sz="4" w:space="0"/>
            </w:tcBorders>
            <w:shd w:val="clear" w:color="000000" w:fill="FFFFFF"/>
            <w:noWrap w:val="0"/>
            <w:tcMar>
              <w:left w:w="108" w:type="dxa"/>
              <w:right w:w="108" w:type="dxa"/>
            </w:tcMar>
            <w:vAlign w:val="center"/>
          </w:tcPr>
          <w:p>
            <w:pPr>
              <w:keepNext w:val="0"/>
              <w:keepLines w:val="0"/>
              <w:widowControl/>
              <w:suppressLineNumbers w:val="0"/>
              <w:jc w:val="center"/>
              <w:textAlignment w:val="center"/>
              <w:rPr>
                <w:rFonts w:ascii="宋体" w:hAnsi="宋体" w:eastAsia="宋体" w:cs="宋体"/>
                <w:sz w:val="22"/>
                <w:highlight w:val="none"/>
              </w:rPr>
            </w:pPr>
            <w:r>
              <w:rPr>
                <w:rFonts w:hint="eastAsia" w:ascii="宋体" w:hAnsi="宋体" w:eastAsia="宋体" w:cs="宋体"/>
                <w:i w:val="0"/>
                <w:iCs w:val="0"/>
                <w:color w:val="000000"/>
                <w:kern w:val="0"/>
                <w:sz w:val="24"/>
                <w:szCs w:val="24"/>
                <w:u w:val="none"/>
                <w:lang w:val="en-US" w:eastAsia="zh-CN" w:bidi="ar"/>
              </w:rPr>
              <w:t>0</w:t>
            </w:r>
          </w:p>
        </w:tc>
      </w:tr>
      <w:tr>
        <w:tblPrEx>
          <w:tblCellMar>
            <w:top w:w="0" w:type="dxa"/>
            <w:left w:w="10" w:type="dxa"/>
            <w:bottom w:w="0" w:type="dxa"/>
            <w:right w:w="10" w:type="dxa"/>
          </w:tblCellMar>
        </w:tblPrEx>
        <w:trPr>
          <w:gridBefore w:val="3"/>
          <w:wBefore w:w="20" w:type="dxa"/>
          <w:jc w:val="center"/>
        </w:trPr>
        <w:tc>
          <w:tcPr>
            <w:tcW w:w="1315" w:type="dxa"/>
            <w:gridSpan w:val="4"/>
            <w:vMerge w:val="continue"/>
            <w:tcBorders>
              <w:top w:val="single" w:color="000000" w:sz="4" w:space="0"/>
              <w:left w:val="single" w:color="000000" w:sz="4" w:space="0"/>
              <w:bottom w:val="single" w:color="000000" w:sz="4" w:space="0"/>
              <w:right w:val="single" w:color="000000" w:sz="4" w:space="0"/>
            </w:tcBorders>
            <w:shd w:val="clear" w:color="000000" w:fill="FFFFFF"/>
            <w:noWrap w:val="0"/>
            <w:tcMar>
              <w:left w:w="108" w:type="dxa"/>
              <w:right w:w="108" w:type="dxa"/>
            </w:tcMar>
            <w:vAlign w:val="center"/>
          </w:tcPr>
          <w:p>
            <w:pPr>
              <w:jc w:val="center"/>
              <w:rPr>
                <w:rFonts w:ascii="宋体" w:hAnsi="宋体" w:eastAsia="宋体" w:cs="宋体"/>
                <w:sz w:val="22"/>
                <w:highlight w:val="none"/>
              </w:rPr>
            </w:pPr>
          </w:p>
        </w:tc>
        <w:tc>
          <w:tcPr>
            <w:tcW w:w="2537" w:type="dxa"/>
            <w:gridSpan w:val="8"/>
            <w:tcBorders>
              <w:top w:val="single" w:color="000000" w:sz="4" w:space="0"/>
              <w:left w:val="single" w:color="000000" w:sz="4" w:space="0"/>
              <w:bottom w:val="single" w:color="000000" w:sz="4" w:space="0"/>
              <w:right w:val="single" w:color="000000" w:sz="4" w:space="0"/>
            </w:tcBorders>
            <w:shd w:val="clear" w:color="000000" w:fill="FFFFFF"/>
            <w:noWrap w:val="0"/>
            <w:tcMar>
              <w:left w:w="108" w:type="dxa"/>
              <w:right w:w="108" w:type="dxa"/>
            </w:tcMar>
            <w:vAlign w:val="center"/>
          </w:tcPr>
          <w:p>
            <w:pPr>
              <w:keepNext w:val="0"/>
              <w:keepLines w:val="0"/>
              <w:widowControl/>
              <w:suppressLineNumbers w:val="0"/>
              <w:jc w:val="left"/>
              <w:textAlignment w:val="center"/>
            </w:pPr>
            <w:r>
              <w:rPr>
                <w:rFonts w:hint="eastAsia" w:ascii="宋体" w:hAnsi="宋体" w:eastAsia="宋体" w:cs="宋体"/>
                <w:i w:val="0"/>
                <w:iCs w:val="0"/>
                <w:color w:val="000000"/>
                <w:kern w:val="0"/>
                <w:sz w:val="24"/>
                <w:szCs w:val="24"/>
                <w:u w:val="none"/>
                <w:lang w:val="en-US" w:eastAsia="zh-CN" w:bidi="ar"/>
              </w:rPr>
              <w:t>其中：当年财政拨款</w:t>
            </w:r>
          </w:p>
        </w:tc>
        <w:tc>
          <w:tcPr>
            <w:tcW w:w="1874" w:type="dxa"/>
            <w:gridSpan w:val="4"/>
            <w:tcBorders>
              <w:top w:val="single" w:color="000000" w:sz="4" w:space="0"/>
              <w:left w:val="single" w:color="000000" w:sz="0" w:space="0"/>
              <w:bottom w:val="single" w:color="000000" w:sz="4" w:space="0"/>
              <w:right w:val="single" w:color="000000" w:sz="4" w:space="0"/>
            </w:tcBorders>
            <w:shd w:val="clear" w:color="000000" w:fill="FFFFFF"/>
            <w:noWrap w:val="0"/>
            <w:tcMar>
              <w:left w:w="108" w:type="dxa"/>
              <w:right w:w="108" w:type="dxa"/>
            </w:tcMar>
            <w:vAlign w:val="center"/>
          </w:tcPr>
          <w:p>
            <w:pPr>
              <w:keepNext w:val="0"/>
              <w:keepLines w:val="0"/>
              <w:widowControl/>
              <w:suppressLineNumbers w:val="0"/>
              <w:jc w:val="center"/>
              <w:textAlignment w:val="center"/>
              <w:rPr>
                <w:rFonts w:ascii="宋体" w:hAnsi="宋体" w:eastAsia="宋体" w:cs="宋体"/>
                <w:highlight w:val="none"/>
              </w:rPr>
            </w:pPr>
            <w:r>
              <w:rPr>
                <w:rFonts w:hint="eastAsia" w:ascii="宋体" w:hAnsi="宋体" w:eastAsia="宋体" w:cs="宋体"/>
                <w:i w:val="0"/>
                <w:iCs w:val="0"/>
                <w:color w:val="000000"/>
                <w:kern w:val="0"/>
                <w:sz w:val="24"/>
                <w:szCs w:val="24"/>
                <w:u w:val="none"/>
                <w:lang w:val="en-US" w:eastAsia="zh-CN" w:bidi="ar"/>
              </w:rPr>
              <w:t>0.00</w:t>
            </w:r>
          </w:p>
        </w:tc>
        <w:tc>
          <w:tcPr>
            <w:tcW w:w="1667" w:type="dxa"/>
            <w:gridSpan w:val="8"/>
            <w:tcBorders>
              <w:top w:val="single" w:color="000000" w:sz="4" w:space="0"/>
              <w:left w:val="single" w:color="000000" w:sz="0" w:space="0"/>
              <w:bottom w:val="single" w:color="000000" w:sz="4" w:space="0"/>
              <w:right w:val="single" w:color="000000" w:sz="4" w:space="0"/>
            </w:tcBorders>
            <w:shd w:val="clear" w:color="000000" w:fill="FFFFFF"/>
            <w:noWrap w:val="0"/>
            <w:tcMar>
              <w:left w:w="108" w:type="dxa"/>
              <w:right w:w="108" w:type="dxa"/>
            </w:tcMar>
            <w:vAlign w:val="center"/>
          </w:tcPr>
          <w:p>
            <w:pPr>
              <w:keepNext w:val="0"/>
              <w:keepLines w:val="0"/>
              <w:widowControl/>
              <w:suppressLineNumbers w:val="0"/>
              <w:jc w:val="center"/>
              <w:textAlignment w:val="center"/>
            </w:pPr>
            <w:r>
              <w:rPr>
                <w:rFonts w:hint="eastAsia" w:ascii="宋体" w:hAnsi="宋体" w:eastAsia="宋体" w:cs="宋体"/>
                <w:i w:val="0"/>
                <w:iCs w:val="0"/>
                <w:color w:val="000000"/>
                <w:kern w:val="0"/>
                <w:sz w:val="24"/>
                <w:szCs w:val="24"/>
                <w:u w:val="none"/>
                <w:lang w:val="en-US" w:eastAsia="zh-CN" w:bidi="ar"/>
              </w:rPr>
              <w:t>375.00</w:t>
            </w:r>
          </w:p>
        </w:tc>
        <w:tc>
          <w:tcPr>
            <w:tcW w:w="1487" w:type="dxa"/>
            <w:gridSpan w:val="4"/>
            <w:tcBorders>
              <w:top w:val="single" w:color="000000" w:sz="0" w:space="0"/>
              <w:left w:val="single" w:color="000000" w:sz="0" w:space="0"/>
              <w:bottom w:val="single" w:color="000000" w:sz="4" w:space="0"/>
              <w:right w:val="single" w:color="000000" w:sz="4" w:space="0"/>
            </w:tcBorders>
            <w:shd w:val="clear" w:color="000000" w:fill="FFFFFF"/>
            <w:noWrap w:val="0"/>
            <w:tcMar>
              <w:left w:w="108" w:type="dxa"/>
              <w:right w:w="108" w:type="dxa"/>
            </w:tcMar>
            <w:vAlign w:val="center"/>
          </w:tcPr>
          <w:p>
            <w:pPr>
              <w:keepNext w:val="0"/>
              <w:keepLines w:val="0"/>
              <w:widowControl/>
              <w:suppressLineNumbers w:val="0"/>
              <w:jc w:val="center"/>
              <w:textAlignment w:val="center"/>
              <w:rPr>
                <w:rFonts w:ascii="宋体" w:hAnsi="宋体" w:eastAsia="宋体" w:cs="宋体"/>
                <w:sz w:val="22"/>
                <w:highlight w:val="none"/>
              </w:rPr>
            </w:pPr>
            <w:r>
              <w:rPr>
                <w:rFonts w:hint="eastAsia" w:ascii="宋体" w:hAnsi="宋体" w:eastAsia="宋体" w:cs="宋体"/>
                <w:i w:val="0"/>
                <w:iCs w:val="0"/>
                <w:color w:val="000000"/>
                <w:kern w:val="0"/>
                <w:sz w:val="24"/>
                <w:szCs w:val="24"/>
                <w:u w:val="none"/>
                <w:lang w:val="en-US" w:eastAsia="zh-CN" w:bidi="ar"/>
              </w:rPr>
              <w:t>169.45</w:t>
            </w:r>
          </w:p>
        </w:tc>
        <w:tc>
          <w:tcPr>
            <w:tcW w:w="1097" w:type="dxa"/>
            <w:gridSpan w:val="4"/>
            <w:tcBorders>
              <w:top w:val="single" w:color="000000" w:sz="0" w:space="0"/>
              <w:left w:val="single" w:color="000000" w:sz="0" w:space="0"/>
              <w:bottom w:val="single" w:color="000000" w:sz="4" w:space="0"/>
              <w:right w:val="single" w:color="000000" w:sz="4" w:space="0"/>
            </w:tcBorders>
            <w:shd w:val="clear" w:color="000000" w:fill="FFFFFF"/>
            <w:noWrap w:val="0"/>
            <w:tcMar>
              <w:left w:w="108" w:type="dxa"/>
              <w:right w:w="108" w:type="dxa"/>
            </w:tcMar>
            <w:vAlign w:val="center"/>
          </w:tcPr>
          <w:p>
            <w:pPr>
              <w:keepNext w:val="0"/>
              <w:keepLines w:val="0"/>
              <w:widowControl/>
              <w:suppressLineNumbers w:val="0"/>
              <w:jc w:val="center"/>
              <w:textAlignment w:val="center"/>
            </w:pPr>
            <w:r>
              <w:rPr>
                <w:rFonts w:hint="eastAsia" w:ascii="宋体" w:hAnsi="宋体" w:eastAsia="宋体" w:cs="宋体"/>
                <w:i w:val="0"/>
                <w:iCs w:val="0"/>
                <w:color w:val="000000"/>
                <w:kern w:val="0"/>
                <w:sz w:val="22"/>
                <w:szCs w:val="22"/>
                <w:u w:val="none"/>
                <w:lang w:val="en-US" w:eastAsia="zh-CN" w:bidi="ar"/>
              </w:rPr>
              <w:t>—</w:t>
            </w:r>
          </w:p>
        </w:tc>
        <w:tc>
          <w:tcPr>
            <w:tcW w:w="2003" w:type="dxa"/>
            <w:gridSpan w:val="10"/>
            <w:tcBorders>
              <w:top w:val="single" w:color="000000" w:sz="0" w:space="0"/>
              <w:left w:val="single" w:color="000000" w:sz="0" w:space="0"/>
              <w:bottom w:val="single" w:color="000000" w:sz="4" w:space="0"/>
              <w:right w:val="single" w:color="000000" w:sz="4" w:space="0"/>
            </w:tcBorders>
            <w:shd w:val="clear" w:color="000000" w:fill="FFFFFF"/>
            <w:noWrap w:val="0"/>
            <w:tcMar>
              <w:left w:w="108" w:type="dxa"/>
              <w:right w:w="108" w:type="dxa"/>
            </w:tcMar>
            <w:vAlign w:val="center"/>
          </w:tcPr>
          <w:p>
            <w:pPr>
              <w:keepNext w:val="0"/>
              <w:keepLines w:val="0"/>
              <w:widowControl/>
              <w:suppressLineNumbers w:val="0"/>
              <w:jc w:val="center"/>
              <w:textAlignment w:val="center"/>
              <w:rPr>
                <w:rFonts w:ascii="宋体" w:hAnsi="宋体" w:eastAsia="宋体" w:cs="宋体"/>
                <w:sz w:val="22"/>
                <w:highlight w:val="none"/>
              </w:rPr>
            </w:pPr>
            <w:r>
              <w:rPr>
                <w:rFonts w:hint="eastAsia" w:ascii="宋体" w:hAnsi="宋体" w:eastAsia="宋体" w:cs="宋体"/>
                <w:i w:val="0"/>
                <w:iCs w:val="0"/>
                <w:color w:val="000000"/>
                <w:kern w:val="0"/>
                <w:sz w:val="24"/>
                <w:szCs w:val="24"/>
                <w:u w:val="none"/>
                <w:lang w:val="en-US" w:eastAsia="zh-CN" w:bidi="ar"/>
              </w:rPr>
              <w:t>45.19</w:t>
            </w:r>
          </w:p>
        </w:tc>
        <w:tc>
          <w:tcPr>
            <w:tcW w:w="1550" w:type="dxa"/>
            <w:gridSpan w:val="4"/>
            <w:tcBorders>
              <w:top w:val="single" w:color="000000" w:sz="0" w:space="0"/>
              <w:left w:val="single" w:color="000000" w:sz="0" w:space="0"/>
              <w:bottom w:val="single" w:color="000000" w:sz="4" w:space="0"/>
              <w:right w:val="single" w:color="000000" w:sz="4" w:space="0"/>
            </w:tcBorders>
            <w:shd w:val="clear" w:color="000000" w:fill="FFFFFF"/>
            <w:noWrap w:val="0"/>
            <w:tcMar>
              <w:left w:w="108" w:type="dxa"/>
              <w:right w:w="108" w:type="dxa"/>
            </w:tcMar>
            <w:vAlign w:val="center"/>
          </w:tcPr>
          <w:p>
            <w:pPr>
              <w:jc w:val="center"/>
              <w:rPr>
                <w:rFonts w:ascii="宋体" w:hAnsi="宋体" w:eastAsia="宋体" w:cs="宋体"/>
                <w:highlight w:val="none"/>
              </w:rPr>
            </w:pPr>
          </w:p>
        </w:tc>
      </w:tr>
      <w:tr>
        <w:tblPrEx>
          <w:tblCellMar>
            <w:top w:w="0" w:type="dxa"/>
            <w:left w:w="10" w:type="dxa"/>
            <w:bottom w:w="0" w:type="dxa"/>
            <w:right w:w="10" w:type="dxa"/>
          </w:tblCellMar>
        </w:tblPrEx>
        <w:trPr>
          <w:gridBefore w:val="3"/>
          <w:wBefore w:w="20" w:type="dxa"/>
          <w:jc w:val="center"/>
        </w:trPr>
        <w:tc>
          <w:tcPr>
            <w:tcW w:w="1315" w:type="dxa"/>
            <w:gridSpan w:val="4"/>
            <w:vMerge w:val="continue"/>
            <w:tcBorders>
              <w:top w:val="single" w:color="000000" w:sz="4" w:space="0"/>
              <w:left w:val="single" w:color="000000" w:sz="4" w:space="0"/>
              <w:bottom w:val="single" w:color="000000" w:sz="4" w:space="0"/>
              <w:right w:val="single" w:color="000000" w:sz="4" w:space="0"/>
            </w:tcBorders>
            <w:shd w:val="clear" w:color="000000" w:fill="FFFFFF"/>
            <w:noWrap w:val="0"/>
            <w:tcMar>
              <w:left w:w="108" w:type="dxa"/>
              <w:right w:w="108" w:type="dxa"/>
            </w:tcMar>
            <w:vAlign w:val="center"/>
          </w:tcPr>
          <w:p>
            <w:pPr>
              <w:jc w:val="center"/>
              <w:rPr>
                <w:rFonts w:ascii="宋体" w:hAnsi="宋体" w:eastAsia="宋体" w:cs="宋体"/>
                <w:sz w:val="22"/>
                <w:highlight w:val="none"/>
              </w:rPr>
            </w:pPr>
          </w:p>
        </w:tc>
        <w:tc>
          <w:tcPr>
            <w:tcW w:w="2537" w:type="dxa"/>
            <w:gridSpan w:val="8"/>
            <w:tcBorders>
              <w:top w:val="single" w:color="000000" w:sz="4" w:space="0"/>
              <w:left w:val="single" w:color="000000" w:sz="4" w:space="0"/>
              <w:bottom w:val="single" w:color="000000" w:sz="4" w:space="0"/>
              <w:right w:val="single" w:color="000000" w:sz="4" w:space="0"/>
            </w:tcBorders>
            <w:shd w:val="clear" w:color="000000" w:fill="FFFFFF"/>
            <w:noWrap w:val="0"/>
            <w:tcMar>
              <w:left w:w="108" w:type="dxa"/>
              <w:right w:w="108" w:type="dxa"/>
            </w:tcMar>
            <w:vAlign w:val="center"/>
          </w:tcPr>
          <w:p>
            <w:pPr>
              <w:keepNext w:val="0"/>
              <w:keepLines w:val="0"/>
              <w:widowControl/>
              <w:suppressLineNumbers w:val="0"/>
              <w:jc w:val="left"/>
              <w:textAlignment w:val="center"/>
            </w:pPr>
            <w:r>
              <w:rPr>
                <w:rFonts w:hint="eastAsia" w:ascii="宋体" w:hAnsi="宋体" w:eastAsia="宋体" w:cs="宋体"/>
                <w:i w:val="0"/>
                <w:iCs w:val="0"/>
                <w:color w:val="000000"/>
                <w:kern w:val="0"/>
                <w:sz w:val="24"/>
                <w:szCs w:val="24"/>
                <w:u w:val="none"/>
                <w:lang w:val="en-US" w:eastAsia="zh-CN" w:bidi="ar"/>
              </w:rPr>
              <w:t>其他资金</w:t>
            </w:r>
          </w:p>
        </w:tc>
        <w:tc>
          <w:tcPr>
            <w:tcW w:w="1874" w:type="dxa"/>
            <w:gridSpan w:val="4"/>
            <w:tcBorders>
              <w:top w:val="single" w:color="000000" w:sz="4" w:space="0"/>
              <w:left w:val="single" w:color="000000" w:sz="0" w:space="0"/>
              <w:bottom w:val="single" w:color="000000" w:sz="4" w:space="0"/>
              <w:right w:val="single" w:color="000000" w:sz="4" w:space="0"/>
            </w:tcBorders>
            <w:shd w:val="clear" w:color="000000" w:fill="FFFFFF"/>
            <w:noWrap w:val="0"/>
            <w:tcMar>
              <w:left w:w="108" w:type="dxa"/>
              <w:right w:w="108" w:type="dxa"/>
            </w:tcMar>
            <w:vAlign w:val="center"/>
          </w:tcPr>
          <w:p>
            <w:pPr>
              <w:keepNext w:val="0"/>
              <w:keepLines w:val="0"/>
              <w:widowControl/>
              <w:suppressLineNumbers w:val="0"/>
              <w:jc w:val="center"/>
              <w:textAlignment w:val="center"/>
              <w:rPr>
                <w:rFonts w:ascii="宋体" w:hAnsi="宋体" w:eastAsia="宋体" w:cs="宋体"/>
                <w:highlight w:val="none"/>
              </w:rPr>
            </w:pPr>
            <w:r>
              <w:rPr>
                <w:rFonts w:hint="eastAsia" w:ascii="宋体" w:hAnsi="宋体" w:eastAsia="宋体" w:cs="宋体"/>
                <w:i w:val="0"/>
                <w:iCs w:val="0"/>
                <w:color w:val="000000"/>
                <w:kern w:val="0"/>
                <w:sz w:val="24"/>
                <w:szCs w:val="24"/>
                <w:u w:val="none"/>
                <w:lang w:val="en-US" w:eastAsia="zh-CN" w:bidi="ar"/>
              </w:rPr>
              <w:t>0.00</w:t>
            </w:r>
          </w:p>
        </w:tc>
        <w:tc>
          <w:tcPr>
            <w:tcW w:w="1667" w:type="dxa"/>
            <w:gridSpan w:val="8"/>
            <w:tcBorders>
              <w:top w:val="single" w:color="000000" w:sz="4" w:space="0"/>
              <w:left w:val="single" w:color="000000" w:sz="0" w:space="0"/>
              <w:bottom w:val="single" w:color="000000" w:sz="4" w:space="0"/>
              <w:right w:val="single" w:color="000000" w:sz="4" w:space="0"/>
            </w:tcBorders>
            <w:shd w:val="clear" w:color="000000" w:fill="FFFFFF"/>
            <w:noWrap w:val="0"/>
            <w:tcMar>
              <w:left w:w="108" w:type="dxa"/>
              <w:right w:w="108" w:type="dxa"/>
            </w:tcMar>
            <w:vAlign w:val="center"/>
          </w:tcPr>
          <w:p>
            <w:pPr>
              <w:keepNext w:val="0"/>
              <w:keepLines w:val="0"/>
              <w:widowControl/>
              <w:suppressLineNumbers w:val="0"/>
              <w:jc w:val="center"/>
              <w:textAlignment w:val="center"/>
            </w:pPr>
            <w:r>
              <w:rPr>
                <w:rFonts w:hint="eastAsia" w:ascii="宋体" w:hAnsi="宋体" w:eastAsia="宋体" w:cs="宋体"/>
                <w:i w:val="0"/>
                <w:iCs w:val="0"/>
                <w:color w:val="000000"/>
                <w:kern w:val="0"/>
                <w:sz w:val="24"/>
                <w:szCs w:val="24"/>
                <w:u w:val="none"/>
                <w:lang w:val="en-US" w:eastAsia="zh-CN" w:bidi="ar"/>
              </w:rPr>
              <w:t>0.00</w:t>
            </w:r>
          </w:p>
        </w:tc>
        <w:tc>
          <w:tcPr>
            <w:tcW w:w="1487" w:type="dxa"/>
            <w:gridSpan w:val="4"/>
            <w:tcBorders>
              <w:top w:val="single" w:color="000000" w:sz="0" w:space="0"/>
              <w:left w:val="single" w:color="000000" w:sz="0" w:space="0"/>
              <w:bottom w:val="single" w:color="000000" w:sz="4" w:space="0"/>
              <w:right w:val="single" w:color="000000" w:sz="4" w:space="0"/>
            </w:tcBorders>
            <w:shd w:val="clear" w:color="000000" w:fill="FFFFFF"/>
            <w:noWrap w:val="0"/>
            <w:tcMar>
              <w:left w:w="108" w:type="dxa"/>
              <w:right w:w="108" w:type="dxa"/>
            </w:tcMar>
            <w:vAlign w:val="center"/>
          </w:tcPr>
          <w:p>
            <w:pPr>
              <w:keepNext w:val="0"/>
              <w:keepLines w:val="0"/>
              <w:widowControl/>
              <w:suppressLineNumbers w:val="0"/>
              <w:jc w:val="center"/>
              <w:textAlignment w:val="center"/>
              <w:rPr>
                <w:rFonts w:ascii="宋体" w:hAnsi="宋体" w:eastAsia="宋体" w:cs="宋体"/>
                <w:sz w:val="22"/>
                <w:highlight w:val="none"/>
              </w:rPr>
            </w:pPr>
            <w:r>
              <w:rPr>
                <w:rFonts w:hint="eastAsia" w:ascii="宋体" w:hAnsi="宋体" w:eastAsia="宋体" w:cs="宋体"/>
                <w:i w:val="0"/>
                <w:iCs w:val="0"/>
                <w:color w:val="000000"/>
                <w:kern w:val="0"/>
                <w:sz w:val="24"/>
                <w:szCs w:val="24"/>
                <w:u w:val="none"/>
                <w:lang w:val="en-US" w:eastAsia="zh-CN" w:bidi="ar"/>
              </w:rPr>
              <w:t>0.00</w:t>
            </w:r>
          </w:p>
        </w:tc>
        <w:tc>
          <w:tcPr>
            <w:tcW w:w="1097" w:type="dxa"/>
            <w:gridSpan w:val="4"/>
            <w:tcBorders>
              <w:top w:val="single" w:color="000000" w:sz="0" w:space="0"/>
              <w:left w:val="single" w:color="000000" w:sz="0" w:space="0"/>
              <w:bottom w:val="single" w:color="000000" w:sz="4" w:space="0"/>
              <w:right w:val="single" w:color="000000" w:sz="4" w:space="0"/>
            </w:tcBorders>
            <w:shd w:val="clear" w:color="000000" w:fill="FFFFFF"/>
            <w:noWrap w:val="0"/>
            <w:tcMar>
              <w:left w:w="108" w:type="dxa"/>
              <w:right w:w="108" w:type="dxa"/>
            </w:tcMar>
            <w:vAlign w:val="center"/>
          </w:tcPr>
          <w:p>
            <w:pPr>
              <w:keepNext w:val="0"/>
              <w:keepLines w:val="0"/>
              <w:widowControl/>
              <w:suppressLineNumbers w:val="0"/>
              <w:jc w:val="center"/>
              <w:textAlignment w:val="center"/>
            </w:pPr>
            <w:r>
              <w:rPr>
                <w:rFonts w:hint="eastAsia" w:ascii="宋体" w:hAnsi="宋体" w:eastAsia="宋体" w:cs="宋体"/>
                <w:i w:val="0"/>
                <w:iCs w:val="0"/>
                <w:color w:val="000000"/>
                <w:kern w:val="0"/>
                <w:sz w:val="24"/>
                <w:szCs w:val="24"/>
                <w:u w:val="none"/>
                <w:lang w:val="en-US" w:eastAsia="zh-CN" w:bidi="ar"/>
              </w:rPr>
              <w:t>—</w:t>
            </w:r>
          </w:p>
        </w:tc>
        <w:tc>
          <w:tcPr>
            <w:tcW w:w="2003" w:type="dxa"/>
            <w:gridSpan w:val="10"/>
            <w:tcBorders>
              <w:top w:val="single" w:color="000000" w:sz="0" w:space="0"/>
              <w:left w:val="single" w:color="000000" w:sz="0" w:space="0"/>
              <w:bottom w:val="single" w:color="000000" w:sz="4" w:space="0"/>
              <w:right w:val="single" w:color="000000" w:sz="4" w:space="0"/>
            </w:tcBorders>
            <w:shd w:val="clear" w:color="000000" w:fill="FFFFFF"/>
            <w:noWrap w:val="0"/>
            <w:tcMar>
              <w:left w:w="108" w:type="dxa"/>
              <w:right w:w="108" w:type="dxa"/>
            </w:tcMar>
            <w:vAlign w:val="center"/>
          </w:tcPr>
          <w:p>
            <w:pPr>
              <w:keepNext w:val="0"/>
              <w:keepLines w:val="0"/>
              <w:widowControl/>
              <w:suppressLineNumbers w:val="0"/>
              <w:jc w:val="center"/>
              <w:textAlignment w:val="center"/>
              <w:rPr>
                <w:rFonts w:ascii="宋体" w:hAnsi="宋体" w:eastAsia="宋体" w:cs="宋体"/>
                <w:sz w:val="22"/>
                <w:highlight w:val="none"/>
              </w:rPr>
            </w:pPr>
            <w:r>
              <w:rPr>
                <w:rFonts w:hint="eastAsia" w:ascii="宋体" w:hAnsi="宋体" w:eastAsia="宋体" w:cs="宋体"/>
                <w:i w:val="0"/>
                <w:iCs w:val="0"/>
                <w:color w:val="000000"/>
                <w:kern w:val="0"/>
                <w:sz w:val="24"/>
                <w:szCs w:val="24"/>
                <w:u w:val="none"/>
                <w:lang w:val="en-US" w:eastAsia="zh-CN" w:bidi="ar"/>
              </w:rPr>
              <w:t>0.00</w:t>
            </w:r>
          </w:p>
        </w:tc>
        <w:tc>
          <w:tcPr>
            <w:tcW w:w="1550" w:type="dxa"/>
            <w:gridSpan w:val="4"/>
            <w:tcBorders>
              <w:top w:val="single" w:color="000000" w:sz="0" w:space="0"/>
              <w:left w:val="single" w:color="000000" w:sz="0" w:space="0"/>
              <w:bottom w:val="single" w:color="000000" w:sz="4" w:space="0"/>
              <w:right w:val="single" w:color="000000" w:sz="4" w:space="0"/>
            </w:tcBorders>
            <w:shd w:val="clear" w:color="000000" w:fill="FFFFFF"/>
            <w:noWrap w:val="0"/>
            <w:tcMar>
              <w:left w:w="108" w:type="dxa"/>
              <w:right w:w="108" w:type="dxa"/>
            </w:tcMar>
            <w:vAlign w:val="center"/>
          </w:tcPr>
          <w:p>
            <w:pPr>
              <w:jc w:val="center"/>
              <w:rPr>
                <w:rFonts w:ascii="宋体" w:hAnsi="宋体" w:eastAsia="宋体" w:cs="宋体"/>
                <w:highlight w:val="none"/>
              </w:rPr>
            </w:pPr>
          </w:p>
        </w:tc>
      </w:tr>
      <w:tr>
        <w:tblPrEx>
          <w:tblCellMar>
            <w:top w:w="0" w:type="dxa"/>
            <w:left w:w="10" w:type="dxa"/>
            <w:bottom w:w="0" w:type="dxa"/>
            <w:right w:w="10" w:type="dxa"/>
          </w:tblCellMar>
        </w:tblPrEx>
        <w:trPr>
          <w:gridBefore w:val="3"/>
          <w:wBefore w:w="20" w:type="dxa"/>
          <w:jc w:val="center"/>
        </w:trPr>
        <w:tc>
          <w:tcPr>
            <w:tcW w:w="1315" w:type="dxa"/>
            <w:gridSpan w:val="4"/>
            <w:vMerge w:val="restart"/>
            <w:tcBorders>
              <w:top w:val="single" w:color="000000" w:sz="0" w:space="0"/>
              <w:left w:val="single" w:color="000000" w:sz="4" w:space="0"/>
              <w:bottom w:val="single" w:color="000000" w:sz="4" w:space="0"/>
              <w:right w:val="single" w:color="000000" w:sz="4" w:space="0"/>
            </w:tcBorders>
            <w:shd w:val="clear" w:color="000000" w:fill="FFFFFF"/>
            <w:noWrap w:val="0"/>
            <w:tcMar>
              <w:left w:w="108" w:type="dxa"/>
              <w:right w:w="108" w:type="dxa"/>
            </w:tcMar>
            <w:vAlign w:val="center"/>
          </w:tcPr>
          <w:p>
            <w:pPr>
              <w:keepNext w:val="0"/>
              <w:keepLines w:val="0"/>
              <w:widowControl/>
              <w:suppressLineNumbers w:val="0"/>
              <w:jc w:val="center"/>
              <w:textAlignment w:val="center"/>
              <w:rPr>
                <w:rFonts w:ascii="宋体" w:hAnsi="宋体" w:eastAsia="宋体" w:cs="宋体"/>
                <w:highlight w:val="none"/>
              </w:rPr>
            </w:pPr>
            <w:r>
              <w:rPr>
                <w:rFonts w:hint="eastAsia" w:ascii="宋体" w:hAnsi="宋体" w:eastAsia="宋体" w:cs="宋体"/>
                <w:i w:val="0"/>
                <w:iCs w:val="0"/>
                <w:color w:val="000000"/>
                <w:kern w:val="0"/>
                <w:sz w:val="24"/>
                <w:szCs w:val="24"/>
                <w:u w:val="none"/>
                <w:lang w:val="en-US" w:eastAsia="zh-CN" w:bidi="ar"/>
              </w:rPr>
              <w:t>年度总体目标</w:t>
            </w:r>
          </w:p>
        </w:tc>
        <w:tc>
          <w:tcPr>
            <w:tcW w:w="6078" w:type="dxa"/>
            <w:gridSpan w:val="20"/>
            <w:tcBorders>
              <w:top w:val="single" w:color="000000" w:sz="4" w:space="0"/>
              <w:left w:val="single" w:color="000000" w:sz="0" w:space="0"/>
              <w:bottom w:val="single" w:color="000000" w:sz="4" w:space="0"/>
              <w:right w:val="single" w:color="000000" w:sz="4" w:space="0"/>
            </w:tcBorders>
            <w:shd w:val="clear" w:color="000000" w:fill="FFFFFF"/>
            <w:noWrap w:val="0"/>
            <w:tcMar>
              <w:left w:w="108" w:type="dxa"/>
              <w:right w:w="108" w:type="dxa"/>
            </w:tcMar>
            <w:vAlign w:val="center"/>
          </w:tcPr>
          <w:p>
            <w:pPr>
              <w:keepNext w:val="0"/>
              <w:keepLines w:val="0"/>
              <w:widowControl/>
              <w:suppressLineNumbers w:val="0"/>
              <w:jc w:val="center"/>
              <w:textAlignment w:val="center"/>
              <w:rPr>
                <w:rFonts w:ascii="宋体" w:hAnsi="宋体" w:eastAsia="宋体" w:cs="宋体"/>
                <w:highlight w:val="none"/>
              </w:rPr>
            </w:pPr>
            <w:r>
              <w:rPr>
                <w:rFonts w:hint="eastAsia" w:ascii="宋体" w:hAnsi="宋体" w:eastAsia="宋体" w:cs="宋体"/>
                <w:i w:val="0"/>
                <w:iCs w:val="0"/>
                <w:color w:val="000000"/>
                <w:kern w:val="0"/>
                <w:sz w:val="24"/>
                <w:szCs w:val="24"/>
                <w:u w:val="none"/>
                <w:lang w:val="en-US" w:eastAsia="zh-CN" w:bidi="ar"/>
              </w:rPr>
              <w:t>预期目标</w:t>
            </w:r>
          </w:p>
        </w:tc>
        <w:tc>
          <w:tcPr>
            <w:tcW w:w="6137" w:type="dxa"/>
            <w:gridSpan w:val="22"/>
            <w:tcBorders>
              <w:top w:val="single" w:color="000000" w:sz="4" w:space="0"/>
              <w:left w:val="single" w:color="000000" w:sz="0" w:space="0"/>
              <w:bottom w:val="single" w:color="000000" w:sz="4" w:space="0"/>
              <w:right w:val="single" w:color="000000" w:sz="4" w:space="0"/>
            </w:tcBorders>
            <w:shd w:val="clear" w:color="000000" w:fill="FFFFFF"/>
            <w:noWrap w:val="0"/>
            <w:tcMar>
              <w:left w:w="108" w:type="dxa"/>
              <w:right w:w="108" w:type="dxa"/>
            </w:tcMar>
            <w:vAlign w:val="center"/>
          </w:tcPr>
          <w:p>
            <w:pPr>
              <w:keepNext w:val="0"/>
              <w:keepLines w:val="0"/>
              <w:widowControl/>
              <w:suppressLineNumbers w:val="0"/>
              <w:jc w:val="center"/>
              <w:textAlignment w:val="center"/>
              <w:rPr>
                <w:rFonts w:ascii="宋体" w:hAnsi="宋体" w:eastAsia="宋体" w:cs="宋体"/>
                <w:highlight w:val="none"/>
              </w:rPr>
            </w:pPr>
            <w:r>
              <w:rPr>
                <w:rFonts w:hint="eastAsia" w:ascii="宋体" w:hAnsi="宋体" w:eastAsia="宋体" w:cs="宋体"/>
                <w:i w:val="0"/>
                <w:iCs w:val="0"/>
                <w:color w:val="000000"/>
                <w:kern w:val="0"/>
                <w:sz w:val="24"/>
                <w:szCs w:val="24"/>
                <w:u w:val="none"/>
                <w:lang w:val="en-US" w:eastAsia="zh-CN" w:bidi="ar"/>
              </w:rPr>
              <w:t>实际完成情况</w:t>
            </w:r>
          </w:p>
        </w:tc>
      </w:tr>
      <w:tr>
        <w:tblPrEx>
          <w:tblCellMar>
            <w:top w:w="0" w:type="dxa"/>
            <w:left w:w="10" w:type="dxa"/>
            <w:bottom w:w="0" w:type="dxa"/>
            <w:right w:w="10" w:type="dxa"/>
          </w:tblCellMar>
        </w:tblPrEx>
        <w:trPr>
          <w:gridBefore w:val="3"/>
          <w:wBefore w:w="20" w:type="dxa"/>
          <w:jc w:val="center"/>
        </w:trPr>
        <w:tc>
          <w:tcPr>
            <w:tcW w:w="1315" w:type="dxa"/>
            <w:gridSpan w:val="4"/>
            <w:vMerge w:val="continue"/>
            <w:tcBorders>
              <w:top w:val="single" w:color="000000" w:sz="0" w:space="0"/>
              <w:left w:val="single" w:color="000000" w:sz="4" w:space="0"/>
              <w:bottom w:val="single" w:color="000000" w:sz="4" w:space="0"/>
              <w:right w:val="single" w:color="000000" w:sz="4" w:space="0"/>
            </w:tcBorders>
            <w:shd w:val="clear" w:color="000000" w:fill="FFFFFF"/>
            <w:noWrap w:val="0"/>
            <w:tcMar>
              <w:left w:w="108" w:type="dxa"/>
              <w:right w:w="108" w:type="dxa"/>
            </w:tcMar>
            <w:vAlign w:val="center"/>
          </w:tcPr>
          <w:p>
            <w:pPr>
              <w:jc w:val="center"/>
              <w:rPr>
                <w:rFonts w:ascii="宋体" w:hAnsi="宋体" w:eastAsia="宋体" w:cs="宋体"/>
                <w:sz w:val="22"/>
                <w:highlight w:val="none"/>
              </w:rPr>
            </w:pPr>
          </w:p>
        </w:tc>
        <w:tc>
          <w:tcPr>
            <w:tcW w:w="6078" w:type="dxa"/>
            <w:gridSpan w:val="20"/>
            <w:tcBorders>
              <w:top w:val="single" w:color="000000" w:sz="4" w:space="0"/>
              <w:left w:val="single" w:color="000000" w:sz="0" w:space="0"/>
              <w:bottom w:val="single" w:color="000000" w:sz="4" w:space="0"/>
              <w:right w:val="single" w:color="000000" w:sz="4" w:space="0"/>
            </w:tcBorders>
            <w:shd w:val="clear" w:color="000000" w:fill="FFFFFF"/>
            <w:noWrap w:val="0"/>
            <w:tcMar>
              <w:left w:w="108" w:type="dxa"/>
              <w:right w:w="108" w:type="dxa"/>
            </w:tcMar>
            <w:vAlign w:val="top"/>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top"/>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在秀屿区城区创建省级垃圾分类示范区，形成生活垃圾分类长效机制，实现“三个全覆盖”，即生活垃圾分类管理主体责任全覆盖，生活垃圾分类投放、分类收集、分类运输、分类处理系统全覆盖，生活垃圾分类监督考核全覆盖，达到《福建省生活垃圾分类示范区暂行标准》要求。</w:t>
            </w:r>
          </w:p>
        </w:tc>
        <w:tc>
          <w:tcPr>
            <w:tcW w:w="6137" w:type="dxa"/>
            <w:gridSpan w:val="22"/>
            <w:tcBorders>
              <w:top w:val="single" w:color="000000" w:sz="4" w:space="0"/>
              <w:left w:val="single" w:color="000000" w:sz="0" w:space="0"/>
              <w:bottom w:val="single" w:color="000000" w:sz="4" w:space="0"/>
              <w:right w:val="single" w:color="000000" w:sz="4" w:space="0"/>
            </w:tcBorders>
            <w:shd w:val="clear" w:color="000000" w:fill="FFFFFF"/>
            <w:noWrap w:val="0"/>
            <w:tcMar>
              <w:left w:w="108" w:type="dxa"/>
              <w:right w:w="108" w:type="dxa"/>
            </w:tcMar>
            <w:vAlign w:val="top"/>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top"/>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省级生活垃圾分类示范区创建工作通过政策引领、科技赋能和全民参与，显著提升了分类效率与资源化水平。</w:t>
            </w:r>
          </w:p>
        </w:tc>
      </w:tr>
      <w:tr>
        <w:tblPrEx>
          <w:tblCellMar>
            <w:top w:w="0" w:type="dxa"/>
            <w:left w:w="10" w:type="dxa"/>
            <w:bottom w:w="0" w:type="dxa"/>
            <w:right w:w="10" w:type="dxa"/>
          </w:tblCellMar>
        </w:tblPrEx>
        <w:trPr>
          <w:gridBefore w:val="3"/>
          <w:wBefore w:w="20" w:type="dxa"/>
          <w:jc w:val="center"/>
        </w:trPr>
        <w:tc>
          <w:tcPr>
            <w:tcW w:w="1315" w:type="dxa"/>
            <w:gridSpan w:val="4"/>
            <w:vMerge w:val="restart"/>
            <w:tcBorders>
              <w:top w:val="single" w:color="000000" w:sz="0" w:space="0"/>
              <w:left w:val="single" w:color="000000" w:sz="4" w:space="0"/>
              <w:bottom w:val="single" w:color="000000" w:sz="0" w:space="0"/>
              <w:right w:val="single" w:color="000000" w:sz="4" w:space="0"/>
            </w:tcBorders>
            <w:shd w:val="clear" w:color="000000" w:fill="FFFFFF"/>
            <w:noWrap w:val="0"/>
            <w:tcMar>
              <w:left w:w="108"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center"/>
              <w:rPr>
                <w:rFonts w:ascii="宋体" w:hAnsi="宋体" w:eastAsia="宋体" w:cs="宋体"/>
                <w:highlight w:val="none"/>
              </w:rPr>
            </w:pPr>
            <w:r>
              <w:rPr>
                <w:rFonts w:hint="eastAsia" w:ascii="宋体" w:hAnsi="宋体" w:eastAsia="宋体" w:cs="宋体"/>
                <w:i w:val="0"/>
                <w:iCs w:val="0"/>
                <w:color w:val="000000"/>
                <w:kern w:val="0"/>
                <w:sz w:val="24"/>
                <w:szCs w:val="24"/>
                <w:u w:val="none"/>
                <w:lang w:val="en-US" w:eastAsia="zh-CN" w:bidi="ar"/>
              </w:rPr>
              <w:t>绩效</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指标</w:t>
            </w:r>
          </w:p>
        </w:tc>
        <w:tc>
          <w:tcPr>
            <w:tcW w:w="993" w:type="dxa"/>
            <w:gridSpan w:val="4"/>
            <w:tcBorders>
              <w:top w:val="single" w:color="000000" w:sz="0" w:space="0"/>
              <w:left w:val="single" w:color="000000" w:sz="0" w:space="0"/>
              <w:bottom w:val="single" w:color="000000" w:sz="4" w:space="0"/>
              <w:right w:val="single" w:color="000000" w:sz="4" w:space="0"/>
            </w:tcBorders>
            <w:shd w:val="clear" w:color="000000" w:fill="FFFFFF"/>
            <w:noWrap w:val="0"/>
            <w:tcMar>
              <w:left w:w="108"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一级 </w:t>
            </w:r>
          </w:p>
          <w:p>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center"/>
              <w:rPr>
                <w:rFonts w:ascii="宋体" w:hAnsi="宋体" w:eastAsia="宋体" w:cs="宋体"/>
                <w:highlight w:val="none"/>
              </w:rPr>
            </w:pPr>
            <w:r>
              <w:rPr>
                <w:rFonts w:hint="eastAsia" w:ascii="宋体" w:hAnsi="宋体" w:eastAsia="宋体" w:cs="宋体"/>
                <w:i w:val="0"/>
                <w:iCs w:val="0"/>
                <w:color w:val="000000"/>
                <w:kern w:val="0"/>
                <w:sz w:val="24"/>
                <w:szCs w:val="24"/>
                <w:u w:val="none"/>
                <w:lang w:val="en-US" w:eastAsia="zh-CN" w:bidi="ar"/>
              </w:rPr>
              <w:t>指标</w:t>
            </w:r>
          </w:p>
        </w:tc>
        <w:tc>
          <w:tcPr>
            <w:tcW w:w="1544" w:type="dxa"/>
            <w:gridSpan w:val="4"/>
            <w:tcBorders>
              <w:top w:val="single" w:color="000000" w:sz="0" w:space="0"/>
              <w:left w:val="single" w:color="000000" w:sz="0" w:space="0"/>
              <w:bottom w:val="single" w:color="000000" w:sz="4" w:space="0"/>
              <w:right w:val="single" w:color="000000" w:sz="4" w:space="0"/>
            </w:tcBorders>
            <w:shd w:val="clear" w:color="000000" w:fill="FFFFFF"/>
            <w:noWrap w:val="0"/>
            <w:tcMar>
              <w:left w:w="108"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center"/>
            </w:pPr>
            <w:r>
              <w:rPr>
                <w:rFonts w:hint="eastAsia" w:ascii="宋体" w:hAnsi="宋体" w:eastAsia="宋体" w:cs="宋体"/>
                <w:i w:val="0"/>
                <w:iCs w:val="0"/>
                <w:color w:val="000000"/>
                <w:kern w:val="0"/>
                <w:sz w:val="24"/>
                <w:szCs w:val="24"/>
                <w:u w:val="none"/>
                <w:lang w:val="en-US" w:eastAsia="zh-CN" w:bidi="ar"/>
              </w:rPr>
              <w:t>二级指标</w:t>
            </w:r>
          </w:p>
        </w:tc>
        <w:tc>
          <w:tcPr>
            <w:tcW w:w="3334" w:type="dxa"/>
            <w:gridSpan w:val="8"/>
            <w:tcBorders>
              <w:top w:val="single" w:color="000000" w:sz="0" w:space="0"/>
              <w:left w:val="single" w:color="000000" w:sz="0" w:space="0"/>
              <w:bottom w:val="single" w:color="000000" w:sz="4" w:space="0"/>
              <w:right w:val="single" w:color="000000" w:sz="4" w:space="0"/>
            </w:tcBorders>
            <w:shd w:val="clear" w:color="000000" w:fill="FFFFFF"/>
            <w:noWrap w:val="0"/>
            <w:tcMar>
              <w:left w:w="108"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ascii="宋体" w:hAnsi="宋体" w:eastAsia="宋体" w:cs="宋体"/>
                <w:highlight w:val="none"/>
              </w:rPr>
            </w:pPr>
            <w:r>
              <w:rPr>
                <w:rFonts w:hint="eastAsia" w:ascii="宋体" w:hAnsi="宋体" w:eastAsia="宋体" w:cs="宋体"/>
                <w:i w:val="0"/>
                <w:iCs w:val="0"/>
                <w:color w:val="000000"/>
                <w:kern w:val="0"/>
                <w:sz w:val="24"/>
                <w:szCs w:val="24"/>
                <w:u w:val="none"/>
                <w:lang w:val="en-US" w:eastAsia="zh-CN" w:bidi="ar"/>
              </w:rPr>
              <w:t>三级指标</w:t>
            </w:r>
          </w:p>
        </w:tc>
        <w:tc>
          <w:tcPr>
            <w:tcW w:w="1694" w:type="dxa"/>
            <w:gridSpan w:val="8"/>
            <w:tcBorders>
              <w:top w:val="single" w:color="000000" w:sz="0" w:space="0"/>
              <w:left w:val="single" w:color="000000" w:sz="0" w:space="0"/>
              <w:bottom w:val="single" w:color="000000" w:sz="4" w:space="0"/>
              <w:right w:val="single" w:color="000000" w:sz="4" w:space="0"/>
            </w:tcBorders>
            <w:shd w:val="clear" w:color="000000" w:fill="FFFFFF"/>
            <w:noWrap w:val="0"/>
            <w:tcMar>
              <w:left w:w="108"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pPr>
            <w:r>
              <w:rPr>
                <w:rFonts w:hint="eastAsia" w:ascii="宋体" w:hAnsi="宋体" w:eastAsia="宋体" w:cs="宋体"/>
                <w:i w:val="0"/>
                <w:iCs w:val="0"/>
                <w:color w:val="000000"/>
                <w:kern w:val="0"/>
                <w:sz w:val="24"/>
                <w:szCs w:val="24"/>
                <w:u w:val="none"/>
                <w:lang w:val="en-US" w:eastAsia="zh-CN" w:bidi="ar"/>
              </w:rPr>
              <w:t>年度指标值</w:t>
            </w:r>
          </w:p>
        </w:tc>
        <w:tc>
          <w:tcPr>
            <w:tcW w:w="1097" w:type="dxa"/>
            <w:gridSpan w:val="4"/>
            <w:tcBorders>
              <w:top w:val="single" w:color="000000" w:sz="4" w:space="0"/>
              <w:left w:val="single" w:color="000000" w:sz="0" w:space="0"/>
              <w:bottom w:val="single" w:color="000000" w:sz="4" w:space="0"/>
              <w:right w:val="single" w:color="000000" w:sz="4" w:space="0"/>
            </w:tcBorders>
            <w:shd w:val="clear" w:color="000000" w:fill="FFFFFF"/>
            <w:noWrap w:val="0"/>
            <w:tcMar>
              <w:left w:w="108"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center"/>
              <w:rPr>
                <w:rFonts w:ascii="宋体" w:hAnsi="宋体" w:eastAsia="宋体" w:cs="宋体"/>
                <w:highlight w:val="none"/>
              </w:rPr>
            </w:pPr>
            <w:r>
              <w:rPr>
                <w:rFonts w:hint="eastAsia" w:ascii="宋体" w:hAnsi="宋体" w:eastAsia="宋体" w:cs="宋体"/>
                <w:i w:val="0"/>
                <w:iCs w:val="0"/>
                <w:color w:val="000000"/>
                <w:kern w:val="0"/>
                <w:sz w:val="24"/>
                <w:szCs w:val="24"/>
                <w:u w:val="none"/>
                <w:lang w:val="en-US" w:eastAsia="zh-CN" w:bidi="ar"/>
              </w:rPr>
              <w:t>实际完成值</w:t>
            </w:r>
          </w:p>
        </w:tc>
        <w:tc>
          <w:tcPr>
            <w:tcW w:w="717" w:type="dxa"/>
            <w:gridSpan w:val="5"/>
            <w:tcBorders>
              <w:top w:val="single" w:color="000000" w:sz="0" w:space="0"/>
              <w:left w:val="single" w:color="000000" w:sz="0" w:space="0"/>
              <w:bottom w:val="single" w:color="000000" w:sz="4" w:space="0"/>
              <w:right w:val="single" w:color="000000" w:sz="4" w:space="0"/>
            </w:tcBorders>
            <w:shd w:val="clear" w:color="000000" w:fill="FFFFFF"/>
            <w:noWrap w:val="0"/>
            <w:tcMar>
              <w:left w:w="108"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center"/>
              <w:rPr>
                <w:rFonts w:ascii="宋体" w:hAnsi="宋体" w:eastAsia="宋体" w:cs="宋体"/>
                <w:highlight w:val="none"/>
              </w:rPr>
            </w:pPr>
            <w:r>
              <w:rPr>
                <w:rFonts w:hint="eastAsia" w:ascii="宋体" w:hAnsi="宋体" w:eastAsia="宋体" w:cs="宋体"/>
                <w:i w:val="0"/>
                <w:iCs w:val="0"/>
                <w:color w:val="000000"/>
                <w:kern w:val="0"/>
                <w:sz w:val="24"/>
                <w:szCs w:val="24"/>
                <w:u w:val="none"/>
                <w:lang w:val="en-US" w:eastAsia="zh-CN" w:bidi="ar"/>
              </w:rPr>
              <w:t>指标分值</w:t>
            </w:r>
          </w:p>
        </w:tc>
        <w:tc>
          <w:tcPr>
            <w:tcW w:w="1286" w:type="dxa"/>
            <w:gridSpan w:val="5"/>
            <w:tcBorders>
              <w:top w:val="single" w:color="000000" w:sz="0" w:space="0"/>
              <w:left w:val="single" w:color="000000" w:sz="0" w:space="0"/>
              <w:bottom w:val="single" w:color="000000" w:sz="4" w:space="0"/>
              <w:right w:val="single" w:color="000000" w:sz="4" w:space="0"/>
            </w:tcBorders>
            <w:shd w:val="clear" w:color="000000" w:fill="FFFFFF"/>
            <w:noWrap w:val="0"/>
            <w:tcMar>
              <w:left w:w="108"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center"/>
            </w:pPr>
            <w:r>
              <w:rPr>
                <w:rFonts w:hint="eastAsia" w:ascii="宋体" w:hAnsi="宋体" w:eastAsia="宋体" w:cs="宋体"/>
                <w:i w:val="0"/>
                <w:iCs w:val="0"/>
                <w:color w:val="000000"/>
                <w:kern w:val="0"/>
                <w:sz w:val="24"/>
                <w:szCs w:val="24"/>
                <w:u w:val="none"/>
                <w:lang w:val="en-US" w:eastAsia="zh-CN" w:bidi="ar"/>
              </w:rPr>
              <w:t>自评得分</w:t>
            </w:r>
          </w:p>
        </w:tc>
        <w:tc>
          <w:tcPr>
            <w:tcW w:w="1550" w:type="dxa"/>
            <w:gridSpan w:val="4"/>
            <w:tcBorders>
              <w:top w:val="single" w:color="000000" w:sz="0" w:space="0"/>
              <w:left w:val="single" w:color="000000" w:sz="0" w:space="0"/>
              <w:bottom w:val="single" w:color="000000" w:sz="4" w:space="0"/>
              <w:right w:val="single" w:color="000000" w:sz="4" w:space="0"/>
            </w:tcBorders>
            <w:shd w:val="clear" w:color="000000" w:fill="FFFFFF"/>
            <w:noWrap w:val="0"/>
            <w:tcMar>
              <w:left w:w="108"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ascii="宋体" w:hAnsi="宋体" w:eastAsia="宋体" w:cs="宋体"/>
                <w:highlight w:val="none"/>
              </w:rPr>
            </w:pPr>
            <w:r>
              <w:rPr>
                <w:rFonts w:hint="eastAsia" w:ascii="宋体" w:hAnsi="宋体" w:eastAsia="宋体" w:cs="宋体"/>
                <w:i w:val="0"/>
                <w:iCs w:val="0"/>
                <w:color w:val="000000"/>
                <w:kern w:val="0"/>
                <w:sz w:val="24"/>
                <w:szCs w:val="24"/>
                <w:u w:val="none"/>
                <w:lang w:val="en-US" w:eastAsia="zh-CN" w:bidi="ar"/>
              </w:rPr>
              <w:t>偏差原因分析及改进措施</w:t>
            </w:r>
          </w:p>
        </w:tc>
      </w:tr>
      <w:tr>
        <w:tblPrEx>
          <w:tblCellMar>
            <w:top w:w="0" w:type="dxa"/>
            <w:left w:w="10" w:type="dxa"/>
            <w:bottom w:w="0" w:type="dxa"/>
            <w:right w:w="10" w:type="dxa"/>
          </w:tblCellMar>
        </w:tblPrEx>
        <w:trPr>
          <w:gridBefore w:val="3"/>
          <w:wBefore w:w="20" w:type="dxa"/>
          <w:jc w:val="center"/>
        </w:trPr>
        <w:tc>
          <w:tcPr>
            <w:tcW w:w="1315" w:type="dxa"/>
            <w:gridSpan w:val="4"/>
            <w:vMerge w:val="continue"/>
            <w:tcBorders>
              <w:top w:val="single" w:color="000000" w:sz="0" w:space="0"/>
              <w:left w:val="single" w:color="000000" w:sz="4" w:space="0"/>
              <w:bottom w:val="single" w:color="000000" w:sz="0" w:space="0"/>
              <w:right w:val="single" w:color="000000" w:sz="4" w:space="0"/>
            </w:tcBorders>
            <w:shd w:val="clear" w:color="000000" w:fill="FFFFFF"/>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00" w:lineRule="exact"/>
              <w:rPr>
                <w:rFonts w:ascii="宋体" w:hAnsi="宋体" w:eastAsia="宋体" w:cs="宋体"/>
                <w:sz w:val="22"/>
                <w:highlight w:val="none"/>
              </w:rPr>
            </w:pPr>
          </w:p>
        </w:tc>
        <w:tc>
          <w:tcPr>
            <w:tcW w:w="993" w:type="dxa"/>
            <w:gridSpan w:val="4"/>
            <w:vMerge w:val="restart"/>
            <w:tcBorders>
              <w:top w:val="single" w:color="000000" w:sz="0" w:space="0"/>
              <w:left w:val="single" w:color="000000" w:sz="4" w:space="0"/>
              <w:bottom w:val="single" w:color="000000" w:sz="4" w:space="0"/>
              <w:right w:val="single" w:color="000000" w:sz="4" w:space="0"/>
            </w:tcBorders>
            <w:shd w:val="clear" w:color="000000" w:fill="FFFFFF"/>
            <w:noWrap w:val="0"/>
            <w:tcMar>
              <w:left w:w="108"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产出</w:t>
            </w:r>
          </w:p>
          <w:p>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center"/>
              <w:rPr>
                <w:rFonts w:ascii="宋体" w:hAnsi="宋体" w:eastAsia="宋体" w:cs="宋体"/>
                <w:highlight w:val="none"/>
              </w:rPr>
            </w:pPr>
            <w:r>
              <w:rPr>
                <w:rFonts w:hint="eastAsia" w:ascii="宋体" w:hAnsi="宋体" w:eastAsia="宋体" w:cs="宋体"/>
                <w:i w:val="0"/>
                <w:iCs w:val="0"/>
                <w:color w:val="000000"/>
                <w:kern w:val="0"/>
                <w:sz w:val="22"/>
                <w:szCs w:val="22"/>
                <w:u w:val="none"/>
                <w:lang w:val="en-US" w:eastAsia="zh-CN" w:bidi="ar"/>
              </w:rPr>
              <w:t>指标</w:t>
            </w:r>
          </w:p>
        </w:tc>
        <w:tc>
          <w:tcPr>
            <w:tcW w:w="1544" w:type="dxa"/>
            <w:gridSpan w:val="4"/>
            <w:tcBorders>
              <w:top w:val="single" w:color="000000" w:sz="0" w:space="0"/>
              <w:left w:val="single" w:color="000000" w:sz="4" w:space="0"/>
              <w:bottom w:val="single" w:color="000000" w:sz="4" w:space="0"/>
              <w:right w:val="single" w:color="000000" w:sz="4" w:space="0"/>
            </w:tcBorders>
            <w:shd w:val="clear" w:color="000000" w:fill="FFFFFF"/>
            <w:noWrap w:val="0"/>
            <w:tcMar>
              <w:left w:w="108"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center"/>
            </w:pPr>
            <w:r>
              <w:rPr>
                <w:rFonts w:hint="eastAsia" w:ascii="宋体" w:hAnsi="宋体" w:eastAsia="宋体" w:cs="宋体"/>
                <w:i w:val="0"/>
                <w:iCs w:val="0"/>
                <w:color w:val="000000"/>
                <w:kern w:val="0"/>
                <w:sz w:val="22"/>
                <w:szCs w:val="22"/>
                <w:u w:val="none"/>
                <w:lang w:val="en-US" w:eastAsia="zh-CN" w:bidi="ar"/>
              </w:rPr>
              <w:t>数量指标</w:t>
            </w:r>
          </w:p>
        </w:tc>
        <w:tc>
          <w:tcPr>
            <w:tcW w:w="3334" w:type="dxa"/>
            <w:gridSpan w:val="8"/>
            <w:tcBorders>
              <w:top w:val="single" w:color="000000" w:sz="0" w:space="0"/>
              <w:left w:val="single" w:color="000000" w:sz="4" w:space="0"/>
              <w:bottom w:val="single" w:color="000000" w:sz="4" w:space="0"/>
              <w:right w:val="single" w:color="000000" w:sz="4" w:space="0"/>
            </w:tcBorders>
            <w:shd w:val="clear" w:color="000000" w:fill="FFFFFF"/>
            <w:noWrap w:val="0"/>
            <w:tcMar>
              <w:left w:w="108"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center"/>
              <w:rPr>
                <w:rFonts w:ascii="宋体" w:hAnsi="宋体" w:eastAsia="宋体" w:cs="宋体"/>
                <w:highlight w:val="none"/>
              </w:rPr>
            </w:pPr>
            <w:r>
              <w:rPr>
                <w:rFonts w:hint="eastAsia" w:ascii="宋体" w:hAnsi="宋体" w:eastAsia="宋体" w:cs="宋体"/>
                <w:i w:val="0"/>
                <w:iCs w:val="0"/>
                <w:color w:val="000000"/>
                <w:kern w:val="0"/>
                <w:sz w:val="22"/>
                <w:szCs w:val="22"/>
                <w:u w:val="none"/>
                <w:lang w:val="en-US" w:eastAsia="zh-CN" w:bidi="ar"/>
              </w:rPr>
              <w:t>秀屿区创建城市生活垃圾分类示范区个数</w:t>
            </w:r>
          </w:p>
        </w:tc>
        <w:tc>
          <w:tcPr>
            <w:tcW w:w="1694" w:type="dxa"/>
            <w:gridSpan w:val="8"/>
            <w:tcBorders>
              <w:top w:val="single" w:color="000000" w:sz="0" w:space="0"/>
              <w:left w:val="single" w:color="000000" w:sz="4" w:space="0"/>
              <w:bottom w:val="single" w:color="000000" w:sz="4" w:space="0"/>
              <w:right w:val="single" w:color="000000" w:sz="4" w:space="0"/>
            </w:tcBorders>
            <w:shd w:val="clear" w:color="000000" w:fill="FFFFFF"/>
            <w:noWrap w:val="0"/>
            <w:tcMar>
              <w:left w:w="108"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center"/>
            </w:pPr>
            <w:r>
              <w:rPr>
                <w:rFonts w:hint="eastAsia" w:ascii="宋体" w:hAnsi="宋体" w:eastAsia="宋体" w:cs="宋体"/>
                <w:i w:val="0"/>
                <w:iCs w:val="0"/>
                <w:color w:val="000000"/>
                <w:kern w:val="0"/>
                <w:sz w:val="24"/>
                <w:szCs w:val="24"/>
                <w:u w:val="none"/>
                <w:lang w:val="en-US" w:eastAsia="zh-CN" w:bidi="ar"/>
              </w:rPr>
              <w:t>≥1个</w:t>
            </w:r>
          </w:p>
        </w:tc>
        <w:tc>
          <w:tcPr>
            <w:tcW w:w="1097" w:type="dxa"/>
            <w:gridSpan w:val="4"/>
            <w:tcBorders>
              <w:top w:val="single" w:color="000000" w:sz="4" w:space="0"/>
              <w:left w:val="single" w:color="000000" w:sz="0" w:space="0"/>
              <w:bottom w:val="single" w:color="000000" w:sz="4" w:space="0"/>
              <w:right w:val="single" w:color="000000" w:sz="4" w:space="0"/>
            </w:tcBorders>
            <w:shd w:val="clear" w:color="000000" w:fill="FFFFFF"/>
            <w:noWrap w:val="0"/>
            <w:tcMar>
              <w:left w:w="108"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center"/>
              <w:rPr>
                <w:rFonts w:ascii="宋体" w:hAnsi="宋体" w:eastAsia="宋体" w:cs="宋体"/>
                <w:sz w:val="22"/>
                <w:highlight w:val="none"/>
              </w:rPr>
            </w:pPr>
            <w:r>
              <w:rPr>
                <w:rFonts w:hint="eastAsia" w:ascii="宋体" w:hAnsi="宋体" w:eastAsia="宋体" w:cs="宋体"/>
                <w:i w:val="0"/>
                <w:iCs w:val="0"/>
                <w:color w:val="000000"/>
                <w:kern w:val="0"/>
                <w:sz w:val="24"/>
                <w:szCs w:val="24"/>
                <w:u w:val="none"/>
                <w:lang w:val="en-US" w:eastAsia="zh-CN" w:bidi="ar"/>
              </w:rPr>
              <w:t>1</w:t>
            </w:r>
          </w:p>
        </w:tc>
        <w:tc>
          <w:tcPr>
            <w:tcW w:w="717" w:type="dxa"/>
            <w:gridSpan w:val="5"/>
            <w:tcBorders>
              <w:top w:val="single" w:color="000000" w:sz="0" w:space="0"/>
              <w:left w:val="single" w:color="000000" w:sz="0" w:space="0"/>
              <w:bottom w:val="single" w:color="000000" w:sz="4" w:space="0"/>
              <w:right w:val="single" w:color="000000" w:sz="4" w:space="0"/>
            </w:tcBorders>
            <w:shd w:val="clear" w:color="000000" w:fill="FFFFFF"/>
            <w:noWrap w:val="0"/>
            <w:tcMar>
              <w:left w:w="108"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center"/>
              <w:rPr>
                <w:rFonts w:ascii="宋体" w:hAnsi="宋体" w:eastAsia="宋体" w:cs="宋体"/>
                <w:sz w:val="22"/>
                <w:highlight w:val="none"/>
              </w:rPr>
            </w:pPr>
            <w:r>
              <w:rPr>
                <w:rFonts w:hint="eastAsia" w:ascii="宋体" w:hAnsi="宋体" w:eastAsia="宋体" w:cs="宋体"/>
                <w:i w:val="0"/>
                <w:iCs w:val="0"/>
                <w:color w:val="000000"/>
                <w:kern w:val="0"/>
                <w:sz w:val="24"/>
                <w:szCs w:val="24"/>
                <w:u w:val="none"/>
                <w:lang w:val="en-US" w:eastAsia="zh-CN" w:bidi="ar"/>
              </w:rPr>
              <w:t>10</w:t>
            </w:r>
          </w:p>
        </w:tc>
        <w:tc>
          <w:tcPr>
            <w:tcW w:w="1286" w:type="dxa"/>
            <w:gridSpan w:val="5"/>
            <w:tcBorders>
              <w:top w:val="single" w:color="000000" w:sz="0" w:space="0"/>
              <w:left w:val="single" w:color="000000" w:sz="0" w:space="0"/>
              <w:bottom w:val="single" w:color="000000" w:sz="4" w:space="0"/>
              <w:right w:val="single" w:color="000000" w:sz="4" w:space="0"/>
            </w:tcBorders>
            <w:shd w:val="clear" w:color="000000" w:fill="FFFFFF"/>
            <w:noWrap w:val="0"/>
            <w:tcMar>
              <w:left w:w="108"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center"/>
            </w:pPr>
            <w:r>
              <w:rPr>
                <w:rFonts w:hint="eastAsia" w:ascii="宋体" w:hAnsi="宋体" w:eastAsia="宋体" w:cs="宋体"/>
                <w:i w:val="0"/>
                <w:iCs w:val="0"/>
                <w:color w:val="000000"/>
                <w:kern w:val="0"/>
                <w:sz w:val="24"/>
                <w:szCs w:val="24"/>
                <w:u w:val="none"/>
                <w:lang w:val="en-US" w:eastAsia="zh-CN" w:bidi="ar"/>
              </w:rPr>
              <w:t>10</w:t>
            </w:r>
          </w:p>
        </w:tc>
        <w:tc>
          <w:tcPr>
            <w:tcW w:w="1550" w:type="dxa"/>
            <w:gridSpan w:val="4"/>
            <w:tcBorders>
              <w:top w:val="single" w:color="000000" w:sz="0" w:space="0"/>
              <w:left w:val="single" w:color="000000" w:sz="0" w:space="0"/>
              <w:bottom w:val="single" w:color="000000" w:sz="4" w:space="0"/>
              <w:right w:val="single" w:color="000000" w:sz="4" w:space="0"/>
            </w:tcBorders>
            <w:shd w:val="clear" w:color="000000" w:fill="FFFFFF"/>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00" w:lineRule="exact"/>
              <w:rPr>
                <w:rFonts w:ascii="宋体" w:hAnsi="宋体" w:eastAsia="宋体" w:cs="宋体"/>
                <w:sz w:val="22"/>
                <w:highlight w:val="none"/>
              </w:rPr>
            </w:pPr>
          </w:p>
        </w:tc>
      </w:tr>
      <w:tr>
        <w:tblPrEx>
          <w:tblCellMar>
            <w:top w:w="0" w:type="dxa"/>
            <w:left w:w="10" w:type="dxa"/>
            <w:bottom w:w="0" w:type="dxa"/>
            <w:right w:w="10" w:type="dxa"/>
          </w:tblCellMar>
        </w:tblPrEx>
        <w:trPr>
          <w:gridBefore w:val="3"/>
          <w:wBefore w:w="20" w:type="dxa"/>
          <w:jc w:val="center"/>
        </w:trPr>
        <w:tc>
          <w:tcPr>
            <w:tcW w:w="1315" w:type="dxa"/>
            <w:gridSpan w:val="4"/>
            <w:vMerge w:val="continue"/>
            <w:tcBorders>
              <w:top w:val="single" w:color="000000" w:sz="0" w:space="0"/>
              <w:left w:val="single" w:color="000000" w:sz="4" w:space="0"/>
              <w:bottom w:val="single" w:color="000000" w:sz="0" w:space="0"/>
              <w:right w:val="single" w:color="000000" w:sz="4" w:space="0"/>
            </w:tcBorders>
            <w:shd w:val="clear" w:color="000000" w:fill="FFFFFF"/>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00" w:lineRule="exact"/>
              <w:rPr>
                <w:rFonts w:ascii="宋体" w:hAnsi="宋体" w:eastAsia="宋体" w:cs="宋体"/>
                <w:sz w:val="22"/>
                <w:highlight w:val="none"/>
              </w:rPr>
            </w:pPr>
          </w:p>
        </w:tc>
        <w:tc>
          <w:tcPr>
            <w:tcW w:w="993" w:type="dxa"/>
            <w:gridSpan w:val="4"/>
            <w:vMerge w:val="continue"/>
            <w:tcBorders>
              <w:top w:val="single" w:color="000000" w:sz="0" w:space="0"/>
              <w:left w:val="single" w:color="000000" w:sz="4" w:space="0"/>
              <w:bottom w:val="single" w:color="000000" w:sz="4" w:space="0"/>
              <w:right w:val="single" w:color="000000" w:sz="4" w:space="0"/>
            </w:tcBorders>
            <w:shd w:val="clear" w:color="000000" w:fill="FFFFFF"/>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00" w:lineRule="exact"/>
              <w:rPr>
                <w:rFonts w:ascii="宋体" w:hAnsi="宋体" w:eastAsia="宋体" w:cs="宋体"/>
                <w:sz w:val="22"/>
                <w:highlight w:val="none"/>
              </w:rPr>
            </w:pPr>
          </w:p>
        </w:tc>
        <w:tc>
          <w:tcPr>
            <w:tcW w:w="1544" w:type="dxa"/>
            <w:gridSpan w:val="4"/>
            <w:vMerge w:val="restart"/>
            <w:tcBorders>
              <w:top w:val="single" w:color="000000" w:sz="0" w:space="0"/>
              <w:left w:val="single" w:color="000000" w:sz="4" w:space="0"/>
              <w:bottom w:val="single" w:color="000000" w:sz="4" w:space="0"/>
              <w:right w:val="single" w:color="000000" w:sz="4" w:space="0"/>
            </w:tcBorders>
            <w:shd w:val="clear" w:color="000000" w:fill="FFFFFF"/>
            <w:noWrap w:val="0"/>
            <w:tcMar>
              <w:left w:w="108"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center"/>
            </w:pPr>
            <w:r>
              <w:rPr>
                <w:rFonts w:hint="eastAsia" w:ascii="宋体" w:hAnsi="宋体" w:eastAsia="宋体" w:cs="宋体"/>
                <w:i w:val="0"/>
                <w:iCs w:val="0"/>
                <w:color w:val="000000"/>
                <w:kern w:val="0"/>
                <w:sz w:val="22"/>
                <w:szCs w:val="22"/>
                <w:u w:val="none"/>
                <w:lang w:val="en-US" w:eastAsia="zh-CN" w:bidi="ar"/>
              </w:rPr>
              <w:t>质量指标</w:t>
            </w:r>
          </w:p>
        </w:tc>
        <w:tc>
          <w:tcPr>
            <w:tcW w:w="3334" w:type="dxa"/>
            <w:gridSpan w:val="8"/>
            <w:tcBorders>
              <w:top w:val="single" w:color="000000" w:sz="0" w:space="0"/>
              <w:left w:val="single" w:color="000000" w:sz="4" w:space="0"/>
              <w:bottom w:val="single" w:color="000000" w:sz="4" w:space="0"/>
              <w:right w:val="single" w:color="000000" w:sz="4" w:space="0"/>
            </w:tcBorders>
            <w:shd w:val="clear" w:color="000000" w:fill="FFFFFF"/>
            <w:noWrap w:val="0"/>
            <w:tcMar>
              <w:left w:w="108"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center"/>
              <w:rPr>
                <w:rFonts w:ascii="宋体" w:hAnsi="宋体" w:eastAsia="宋体" w:cs="宋体"/>
                <w:highlight w:val="none"/>
              </w:rPr>
            </w:pPr>
            <w:r>
              <w:rPr>
                <w:rFonts w:hint="eastAsia" w:ascii="宋体" w:hAnsi="宋体" w:eastAsia="宋体" w:cs="宋体"/>
                <w:i w:val="0"/>
                <w:iCs w:val="0"/>
                <w:color w:val="000000"/>
                <w:kern w:val="0"/>
                <w:sz w:val="22"/>
                <w:szCs w:val="22"/>
                <w:u w:val="none"/>
                <w:lang w:val="en-US" w:eastAsia="zh-CN" w:bidi="ar"/>
              </w:rPr>
              <w:t>资金使用合规性</w:t>
            </w:r>
          </w:p>
        </w:tc>
        <w:tc>
          <w:tcPr>
            <w:tcW w:w="1694" w:type="dxa"/>
            <w:gridSpan w:val="8"/>
            <w:tcBorders>
              <w:top w:val="single" w:color="000000" w:sz="0" w:space="0"/>
              <w:left w:val="single" w:color="000000" w:sz="4" w:space="0"/>
              <w:bottom w:val="single" w:color="000000" w:sz="4" w:space="0"/>
              <w:right w:val="single" w:color="000000" w:sz="4" w:space="0"/>
            </w:tcBorders>
            <w:shd w:val="clear" w:color="000000" w:fill="FFFFFF"/>
            <w:noWrap w:val="0"/>
            <w:tcMar>
              <w:left w:w="108"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center"/>
            </w:pPr>
            <w:r>
              <w:rPr>
                <w:rFonts w:hint="eastAsia" w:ascii="宋体" w:hAnsi="宋体" w:eastAsia="宋体" w:cs="宋体"/>
                <w:i w:val="0"/>
                <w:iCs w:val="0"/>
                <w:color w:val="000000"/>
                <w:kern w:val="0"/>
                <w:sz w:val="24"/>
                <w:szCs w:val="24"/>
                <w:u w:val="none"/>
                <w:lang w:val="en-US" w:eastAsia="zh-CN" w:bidi="ar"/>
              </w:rPr>
              <w:t>≥100%</w:t>
            </w:r>
          </w:p>
        </w:tc>
        <w:tc>
          <w:tcPr>
            <w:tcW w:w="1097" w:type="dxa"/>
            <w:gridSpan w:val="4"/>
            <w:tcBorders>
              <w:top w:val="single" w:color="000000" w:sz="4" w:space="0"/>
              <w:left w:val="single" w:color="000000" w:sz="0" w:space="0"/>
              <w:bottom w:val="single" w:color="000000" w:sz="4" w:space="0"/>
              <w:right w:val="single" w:color="000000" w:sz="4" w:space="0"/>
            </w:tcBorders>
            <w:shd w:val="clear" w:color="000000" w:fill="FFFFFF"/>
            <w:noWrap w:val="0"/>
            <w:tcMar>
              <w:left w:w="108"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center"/>
              <w:rPr>
                <w:rFonts w:ascii="宋体" w:hAnsi="宋体" w:eastAsia="宋体" w:cs="宋体"/>
                <w:sz w:val="22"/>
                <w:highlight w:val="none"/>
              </w:rPr>
            </w:pPr>
            <w:r>
              <w:rPr>
                <w:rFonts w:hint="eastAsia" w:ascii="宋体" w:hAnsi="宋体" w:eastAsia="宋体" w:cs="宋体"/>
                <w:i w:val="0"/>
                <w:iCs w:val="0"/>
                <w:color w:val="000000"/>
                <w:kern w:val="0"/>
                <w:sz w:val="24"/>
                <w:szCs w:val="24"/>
                <w:u w:val="none"/>
                <w:lang w:val="en-US" w:eastAsia="zh-CN" w:bidi="ar"/>
              </w:rPr>
              <w:t>100</w:t>
            </w:r>
          </w:p>
        </w:tc>
        <w:tc>
          <w:tcPr>
            <w:tcW w:w="717" w:type="dxa"/>
            <w:gridSpan w:val="5"/>
            <w:tcBorders>
              <w:top w:val="single" w:color="000000" w:sz="0" w:space="0"/>
              <w:left w:val="single" w:color="000000" w:sz="0" w:space="0"/>
              <w:bottom w:val="single" w:color="000000" w:sz="4" w:space="0"/>
              <w:right w:val="single" w:color="000000" w:sz="4" w:space="0"/>
            </w:tcBorders>
            <w:shd w:val="clear" w:color="000000" w:fill="FFFFFF"/>
            <w:noWrap w:val="0"/>
            <w:tcMar>
              <w:left w:w="108"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center"/>
              <w:rPr>
                <w:rFonts w:ascii="宋体" w:hAnsi="宋体" w:eastAsia="宋体" w:cs="宋体"/>
                <w:sz w:val="22"/>
                <w:highlight w:val="none"/>
              </w:rPr>
            </w:pPr>
            <w:r>
              <w:rPr>
                <w:rFonts w:hint="eastAsia" w:ascii="宋体" w:hAnsi="宋体" w:eastAsia="宋体" w:cs="宋体"/>
                <w:i w:val="0"/>
                <w:iCs w:val="0"/>
                <w:color w:val="000000"/>
                <w:kern w:val="0"/>
                <w:sz w:val="24"/>
                <w:szCs w:val="24"/>
                <w:u w:val="none"/>
                <w:lang w:val="en-US" w:eastAsia="zh-CN" w:bidi="ar"/>
              </w:rPr>
              <w:t>10</w:t>
            </w:r>
          </w:p>
        </w:tc>
        <w:tc>
          <w:tcPr>
            <w:tcW w:w="1286" w:type="dxa"/>
            <w:gridSpan w:val="5"/>
            <w:tcBorders>
              <w:top w:val="single" w:color="000000" w:sz="0" w:space="0"/>
              <w:left w:val="single" w:color="000000" w:sz="0" w:space="0"/>
              <w:bottom w:val="single" w:color="000000" w:sz="4" w:space="0"/>
              <w:right w:val="single" w:color="000000" w:sz="4" w:space="0"/>
            </w:tcBorders>
            <w:shd w:val="clear" w:color="000000" w:fill="FFFFFF"/>
            <w:noWrap w:val="0"/>
            <w:tcMar>
              <w:left w:w="108"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center"/>
            </w:pPr>
            <w:r>
              <w:rPr>
                <w:rFonts w:hint="eastAsia" w:ascii="宋体" w:hAnsi="宋体" w:eastAsia="宋体" w:cs="宋体"/>
                <w:i w:val="0"/>
                <w:iCs w:val="0"/>
                <w:color w:val="000000"/>
                <w:kern w:val="0"/>
                <w:sz w:val="24"/>
                <w:szCs w:val="24"/>
                <w:u w:val="none"/>
                <w:lang w:val="en-US" w:eastAsia="zh-CN" w:bidi="ar"/>
              </w:rPr>
              <w:t>10</w:t>
            </w:r>
          </w:p>
        </w:tc>
        <w:tc>
          <w:tcPr>
            <w:tcW w:w="1550" w:type="dxa"/>
            <w:gridSpan w:val="4"/>
            <w:tcBorders>
              <w:top w:val="single" w:color="000000" w:sz="0" w:space="0"/>
              <w:left w:val="single" w:color="000000" w:sz="0" w:space="0"/>
              <w:bottom w:val="single" w:color="000000" w:sz="4" w:space="0"/>
              <w:right w:val="single" w:color="000000" w:sz="4" w:space="0"/>
            </w:tcBorders>
            <w:shd w:val="clear" w:color="000000" w:fill="FFFFFF"/>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00" w:lineRule="exact"/>
              <w:rPr>
                <w:rFonts w:ascii="宋体" w:hAnsi="宋体" w:eastAsia="宋体" w:cs="宋体"/>
                <w:sz w:val="22"/>
                <w:highlight w:val="none"/>
              </w:rPr>
            </w:pPr>
          </w:p>
        </w:tc>
      </w:tr>
      <w:tr>
        <w:tblPrEx>
          <w:tblCellMar>
            <w:top w:w="0" w:type="dxa"/>
            <w:left w:w="10" w:type="dxa"/>
            <w:bottom w:w="0" w:type="dxa"/>
            <w:right w:w="10" w:type="dxa"/>
          </w:tblCellMar>
        </w:tblPrEx>
        <w:trPr>
          <w:gridBefore w:val="3"/>
          <w:wBefore w:w="20" w:type="dxa"/>
          <w:jc w:val="center"/>
        </w:trPr>
        <w:tc>
          <w:tcPr>
            <w:tcW w:w="1315" w:type="dxa"/>
            <w:gridSpan w:val="4"/>
            <w:vMerge w:val="continue"/>
            <w:tcBorders>
              <w:top w:val="single" w:color="000000" w:sz="0" w:space="0"/>
              <w:left w:val="single" w:color="000000" w:sz="4" w:space="0"/>
              <w:bottom w:val="single" w:color="000000" w:sz="0" w:space="0"/>
              <w:right w:val="single" w:color="000000" w:sz="4" w:space="0"/>
            </w:tcBorders>
            <w:shd w:val="clear" w:color="000000" w:fill="FFFFFF"/>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00" w:lineRule="exact"/>
              <w:rPr>
                <w:rFonts w:ascii="宋体" w:hAnsi="宋体" w:eastAsia="宋体" w:cs="宋体"/>
                <w:sz w:val="22"/>
                <w:highlight w:val="none"/>
              </w:rPr>
            </w:pPr>
          </w:p>
        </w:tc>
        <w:tc>
          <w:tcPr>
            <w:tcW w:w="993" w:type="dxa"/>
            <w:gridSpan w:val="4"/>
            <w:vMerge w:val="continue"/>
            <w:tcBorders>
              <w:top w:val="single" w:color="000000" w:sz="0" w:space="0"/>
              <w:left w:val="single" w:color="000000" w:sz="4" w:space="0"/>
              <w:bottom w:val="single" w:color="000000" w:sz="4" w:space="0"/>
              <w:right w:val="single" w:color="000000" w:sz="4" w:space="0"/>
            </w:tcBorders>
            <w:shd w:val="clear" w:color="000000" w:fill="FFFFFF"/>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00" w:lineRule="exact"/>
              <w:rPr>
                <w:rFonts w:ascii="宋体" w:hAnsi="宋体" w:eastAsia="宋体" w:cs="宋体"/>
                <w:sz w:val="22"/>
                <w:highlight w:val="none"/>
              </w:rPr>
            </w:pPr>
          </w:p>
        </w:tc>
        <w:tc>
          <w:tcPr>
            <w:tcW w:w="1544" w:type="dxa"/>
            <w:gridSpan w:val="4"/>
            <w:vMerge w:val="continue"/>
            <w:tcBorders>
              <w:top w:val="single" w:color="000000" w:sz="0" w:space="0"/>
              <w:left w:val="single" w:color="000000" w:sz="4" w:space="0"/>
              <w:bottom w:val="single" w:color="000000" w:sz="4" w:space="0"/>
              <w:right w:val="single" w:color="000000" w:sz="4" w:space="0"/>
            </w:tcBorders>
            <w:shd w:val="clear" w:color="000000" w:fill="FFFFFF"/>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00" w:lineRule="exact"/>
            </w:pPr>
          </w:p>
        </w:tc>
        <w:tc>
          <w:tcPr>
            <w:tcW w:w="3334" w:type="dxa"/>
            <w:gridSpan w:val="8"/>
            <w:tcBorders>
              <w:top w:val="single" w:color="000000" w:sz="0" w:space="0"/>
              <w:left w:val="single" w:color="000000" w:sz="4" w:space="0"/>
              <w:bottom w:val="single" w:color="000000" w:sz="4" w:space="0"/>
              <w:right w:val="single" w:color="000000" w:sz="4" w:space="0"/>
            </w:tcBorders>
            <w:shd w:val="clear" w:color="000000" w:fill="FFFFFF"/>
            <w:noWrap w:val="0"/>
            <w:tcMar>
              <w:left w:w="108"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center"/>
              <w:rPr>
                <w:rFonts w:ascii="宋体" w:hAnsi="宋体" w:eastAsia="宋体" w:cs="宋体"/>
                <w:highlight w:val="none"/>
              </w:rPr>
            </w:pPr>
            <w:r>
              <w:rPr>
                <w:rFonts w:hint="eastAsia" w:ascii="宋体" w:hAnsi="宋体" w:eastAsia="宋体" w:cs="宋体"/>
                <w:i w:val="0"/>
                <w:iCs w:val="0"/>
                <w:color w:val="000000"/>
                <w:kern w:val="0"/>
                <w:sz w:val="22"/>
                <w:szCs w:val="22"/>
                <w:u w:val="none"/>
                <w:lang w:val="en-US" w:eastAsia="zh-CN" w:bidi="ar"/>
              </w:rPr>
              <w:t>项目验收合格率</w:t>
            </w:r>
          </w:p>
        </w:tc>
        <w:tc>
          <w:tcPr>
            <w:tcW w:w="1694" w:type="dxa"/>
            <w:gridSpan w:val="8"/>
            <w:tcBorders>
              <w:top w:val="single" w:color="000000" w:sz="0" w:space="0"/>
              <w:left w:val="single" w:color="000000" w:sz="4" w:space="0"/>
              <w:bottom w:val="single" w:color="000000" w:sz="4" w:space="0"/>
              <w:right w:val="single" w:color="000000" w:sz="4" w:space="0"/>
            </w:tcBorders>
            <w:shd w:val="clear" w:color="000000" w:fill="FFFFFF"/>
            <w:noWrap w:val="0"/>
            <w:tcMar>
              <w:left w:w="108"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center"/>
            </w:pPr>
            <w:r>
              <w:rPr>
                <w:rFonts w:hint="eastAsia" w:ascii="宋体" w:hAnsi="宋体" w:eastAsia="宋体" w:cs="宋体"/>
                <w:i w:val="0"/>
                <w:iCs w:val="0"/>
                <w:color w:val="000000"/>
                <w:kern w:val="0"/>
                <w:sz w:val="24"/>
                <w:szCs w:val="24"/>
                <w:u w:val="none"/>
                <w:lang w:val="en-US" w:eastAsia="zh-CN" w:bidi="ar"/>
              </w:rPr>
              <w:t>≥90%</w:t>
            </w:r>
          </w:p>
        </w:tc>
        <w:tc>
          <w:tcPr>
            <w:tcW w:w="1097" w:type="dxa"/>
            <w:gridSpan w:val="4"/>
            <w:tcBorders>
              <w:top w:val="single" w:color="000000" w:sz="4" w:space="0"/>
              <w:left w:val="single" w:color="000000" w:sz="0" w:space="0"/>
              <w:bottom w:val="single" w:color="000000" w:sz="4" w:space="0"/>
              <w:right w:val="single" w:color="000000" w:sz="4" w:space="0"/>
            </w:tcBorders>
            <w:shd w:val="clear" w:color="000000" w:fill="FFFFFF"/>
            <w:noWrap w:val="0"/>
            <w:tcMar>
              <w:left w:w="108"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center"/>
              <w:rPr>
                <w:rFonts w:ascii="宋体" w:hAnsi="宋体" w:eastAsia="宋体" w:cs="宋体"/>
                <w:sz w:val="22"/>
                <w:highlight w:val="none"/>
              </w:rPr>
            </w:pPr>
            <w:r>
              <w:rPr>
                <w:rFonts w:hint="eastAsia" w:ascii="宋体" w:hAnsi="宋体" w:eastAsia="宋体" w:cs="宋体"/>
                <w:i w:val="0"/>
                <w:iCs w:val="0"/>
                <w:color w:val="000000"/>
                <w:kern w:val="0"/>
                <w:sz w:val="24"/>
                <w:szCs w:val="24"/>
                <w:u w:val="none"/>
                <w:lang w:val="en-US" w:eastAsia="zh-CN" w:bidi="ar"/>
              </w:rPr>
              <w:t>100</w:t>
            </w:r>
          </w:p>
        </w:tc>
        <w:tc>
          <w:tcPr>
            <w:tcW w:w="717" w:type="dxa"/>
            <w:gridSpan w:val="5"/>
            <w:tcBorders>
              <w:top w:val="single" w:color="000000" w:sz="4" w:space="0"/>
              <w:left w:val="single" w:color="000000" w:sz="0" w:space="0"/>
              <w:bottom w:val="single" w:color="000000" w:sz="4" w:space="0"/>
              <w:right w:val="single" w:color="000000" w:sz="4" w:space="0"/>
            </w:tcBorders>
            <w:shd w:val="clear" w:color="000000" w:fill="FFFFFF"/>
            <w:noWrap w:val="0"/>
            <w:tcMar>
              <w:left w:w="108"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center"/>
              <w:rPr>
                <w:rFonts w:ascii="宋体" w:hAnsi="宋体" w:eastAsia="宋体" w:cs="宋体"/>
                <w:sz w:val="22"/>
                <w:highlight w:val="none"/>
              </w:rPr>
            </w:pPr>
            <w:r>
              <w:rPr>
                <w:rFonts w:hint="eastAsia" w:ascii="宋体" w:hAnsi="宋体" w:eastAsia="宋体" w:cs="宋体"/>
                <w:i w:val="0"/>
                <w:iCs w:val="0"/>
                <w:color w:val="000000"/>
                <w:kern w:val="0"/>
                <w:sz w:val="24"/>
                <w:szCs w:val="24"/>
                <w:u w:val="none"/>
                <w:lang w:val="en-US" w:eastAsia="zh-CN" w:bidi="ar"/>
              </w:rPr>
              <w:t>10</w:t>
            </w:r>
          </w:p>
        </w:tc>
        <w:tc>
          <w:tcPr>
            <w:tcW w:w="1286" w:type="dxa"/>
            <w:gridSpan w:val="5"/>
            <w:tcBorders>
              <w:top w:val="single" w:color="000000" w:sz="4" w:space="0"/>
              <w:left w:val="single" w:color="000000" w:sz="0" w:space="0"/>
              <w:bottom w:val="single" w:color="000000" w:sz="4" w:space="0"/>
              <w:right w:val="single" w:color="000000" w:sz="4" w:space="0"/>
            </w:tcBorders>
            <w:shd w:val="clear" w:color="000000" w:fill="FFFFFF"/>
            <w:noWrap w:val="0"/>
            <w:tcMar>
              <w:left w:w="108"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center"/>
            </w:pPr>
            <w:r>
              <w:rPr>
                <w:rFonts w:hint="eastAsia" w:ascii="宋体" w:hAnsi="宋体" w:eastAsia="宋体" w:cs="宋体"/>
                <w:i w:val="0"/>
                <w:iCs w:val="0"/>
                <w:color w:val="000000"/>
                <w:kern w:val="0"/>
                <w:sz w:val="24"/>
                <w:szCs w:val="24"/>
                <w:u w:val="none"/>
                <w:lang w:val="en-US" w:eastAsia="zh-CN" w:bidi="ar"/>
              </w:rPr>
              <w:t>10</w:t>
            </w:r>
          </w:p>
        </w:tc>
        <w:tc>
          <w:tcPr>
            <w:tcW w:w="1550" w:type="dxa"/>
            <w:gridSpan w:val="4"/>
            <w:tcBorders>
              <w:top w:val="single" w:color="000000" w:sz="4" w:space="0"/>
              <w:left w:val="single" w:color="000000" w:sz="0" w:space="0"/>
              <w:bottom w:val="single" w:color="000000" w:sz="4" w:space="0"/>
              <w:right w:val="single" w:color="000000" w:sz="4" w:space="0"/>
            </w:tcBorders>
            <w:shd w:val="clear" w:color="000000" w:fill="FFFFFF"/>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00" w:lineRule="exact"/>
              <w:rPr>
                <w:rFonts w:ascii="宋体" w:hAnsi="宋体" w:eastAsia="宋体" w:cs="宋体"/>
                <w:sz w:val="22"/>
                <w:highlight w:val="none"/>
              </w:rPr>
            </w:pPr>
          </w:p>
        </w:tc>
      </w:tr>
      <w:tr>
        <w:tblPrEx>
          <w:tblCellMar>
            <w:top w:w="0" w:type="dxa"/>
            <w:left w:w="10" w:type="dxa"/>
            <w:bottom w:w="0" w:type="dxa"/>
            <w:right w:w="10" w:type="dxa"/>
          </w:tblCellMar>
        </w:tblPrEx>
        <w:trPr>
          <w:gridBefore w:val="3"/>
          <w:wBefore w:w="20" w:type="dxa"/>
          <w:jc w:val="center"/>
        </w:trPr>
        <w:tc>
          <w:tcPr>
            <w:tcW w:w="1315" w:type="dxa"/>
            <w:gridSpan w:val="4"/>
            <w:vMerge w:val="continue"/>
            <w:tcBorders>
              <w:top w:val="single" w:color="000000" w:sz="0" w:space="0"/>
              <w:left w:val="single" w:color="000000" w:sz="4" w:space="0"/>
              <w:bottom w:val="single" w:color="000000" w:sz="0" w:space="0"/>
              <w:right w:val="single" w:color="000000" w:sz="4" w:space="0"/>
            </w:tcBorders>
            <w:shd w:val="clear" w:color="000000" w:fill="FFFFFF"/>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00" w:lineRule="exact"/>
              <w:rPr>
                <w:rFonts w:ascii="宋体" w:hAnsi="宋体" w:eastAsia="宋体" w:cs="宋体"/>
                <w:sz w:val="22"/>
                <w:highlight w:val="none"/>
              </w:rPr>
            </w:pPr>
          </w:p>
        </w:tc>
        <w:tc>
          <w:tcPr>
            <w:tcW w:w="993" w:type="dxa"/>
            <w:gridSpan w:val="4"/>
            <w:vMerge w:val="continue"/>
            <w:tcBorders>
              <w:top w:val="single" w:color="000000" w:sz="4" w:space="0"/>
              <w:left w:val="single" w:color="000000" w:sz="4" w:space="0"/>
              <w:bottom w:val="single" w:color="000000" w:sz="0" w:space="0"/>
              <w:right w:val="single" w:color="000000" w:sz="4" w:space="0"/>
            </w:tcBorders>
            <w:shd w:val="clear" w:color="000000" w:fill="FFFFFF"/>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00" w:lineRule="exact"/>
              <w:rPr>
                <w:rFonts w:ascii="宋体" w:hAnsi="宋体" w:eastAsia="宋体" w:cs="宋体"/>
                <w:highlight w:val="none"/>
              </w:rPr>
            </w:pPr>
          </w:p>
        </w:tc>
        <w:tc>
          <w:tcPr>
            <w:tcW w:w="1544" w:type="dxa"/>
            <w:gridSpan w:val="4"/>
            <w:tcBorders>
              <w:top w:val="single" w:color="000000" w:sz="4" w:space="0"/>
              <w:left w:val="single" w:color="000000" w:sz="4" w:space="0"/>
              <w:bottom w:val="single" w:color="000000" w:sz="0" w:space="0"/>
              <w:right w:val="single" w:color="000000" w:sz="4" w:space="0"/>
            </w:tcBorders>
            <w:shd w:val="clear" w:color="000000" w:fill="FFFFFF"/>
            <w:noWrap w:val="0"/>
            <w:tcMar>
              <w:left w:w="108"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center"/>
            </w:pPr>
            <w:r>
              <w:rPr>
                <w:rFonts w:hint="eastAsia" w:ascii="宋体" w:hAnsi="宋体" w:eastAsia="宋体" w:cs="宋体"/>
                <w:i w:val="0"/>
                <w:iCs w:val="0"/>
                <w:color w:val="000000"/>
                <w:kern w:val="0"/>
                <w:sz w:val="22"/>
                <w:szCs w:val="22"/>
                <w:u w:val="none"/>
                <w:lang w:val="en-US" w:eastAsia="zh-CN" w:bidi="ar"/>
              </w:rPr>
              <w:t>时效指标</w:t>
            </w:r>
          </w:p>
        </w:tc>
        <w:tc>
          <w:tcPr>
            <w:tcW w:w="3334" w:type="dxa"/>
            <w:gridSpan w:val="8"/>
            <w:tcBorders>
              <w:top w:val="single" w:color="000000" w:sz="4" w:space="0"/>
              <w:left w:val="single" w:color="000000" w:sz="4" w:space="0"/>
              <w:bottom w:val="single" w:color="000000" w:sz="4" w:space="0"/>
              <w:right w:val="single" w:color="000000" w:sz="4" w:space="0"/>
            </w:tcBorders>
            <w:shd w:val="clear" w:color="000000" w:fill="FFFFFF"/>
            <w:noWrap w:val="0"/>
            <w:tcMar>
              <w:left w:w="108"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center"/>
              <w:rPr>
                <w:rFonts w:ascii="宋体" w:hAnsi="宋体" w:eastAsia="宋体" w:cs="宋体"/>
                <w:highlight w:val="none"/>
              </w:rPr>
            </w:pPr>
            <w:r>
              <w:rPr>
                <w:rFonts w:hint="eastAsia" w:ascii="宋体" w:hAnsi="宋体" w:eastAsia="宋体" w:cs="宋体"/>
                <w:i w:val="0"/>
                <w:iCs w:val="0"/>
                <w:color w:val="000000"/>
                <w:kern w:val="0"/>
                <w:sz w:val="22"/>
                <w:szCs w:val="22"/>
                <w:u w:val="none"/>
                <w:lang w:val="en-US" w:eastAsia="zh-CN" w:bidi="ar"/>
              </w:rPr>
              <w:t>项目完成率</w:t>
            </w:r>
          </w:p>
        </w:tc>
        <w:tc>
          <w:tcPr>
            <w:tcW w:w="1694" w:type="dxa"/>
            <w:gridSpan w:val="8"/>
            <w:tcBorders>
              <w:top w:val="single" w:color="000000" w:sz="4" w:space="0"/>
              <w:left w:val="single" w:color="000000" w:sz="4" w:space="0"/>
              <w:bottom w:val="single" w:color="000000" w:sz="4" w:space="0"/>
              <w:right w:val="single" w:color="000000" w:sz="4" w:space="0"/>
            </w:tcBorders>
            <w:shd w:val="clear" w:color="000000" w:fill="FFFFFF"/>
            <w:noWrap w:val="0"/>
            <w:tcMar>
              <w:left w:w="108"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center"/>
            </w:pPr>
            <w:r>
              <w:rPr>
                <w:rFonts w:hint="eastAsia" w:ascii="宋体" w:hAnsi="宋体" w:eastAsia="宋体" w:cs="宋体"/>
                <w:i w:val="0"/>
                <w:iCs w:val="0"/>
                <w:color w:val="000000"/>
                <w:kern w:val="0"/>
                <w:sz w:val="24"/>
                <w:szCs w:val="24"/>
                <w:u w:val="none"/>
                <w:lang w:val="en-US" w:eastAsia="zh-CN" w:bidi="ar"/>
              </w:rPr>
              <w:t>≥100%</w:t>
            </w:r>
          </w:p>
        </w:tc>
        <w:tc>
          <w:tcPr>
            <w:tcW w:w="1097" w:type="dxa"/>
            <w:gridSpan w:val="4"/>
            <w:tcBorders>
              <w:top w:val="single" w:color="000000" w:sz="4" w:space="0"/>
              <w:left w:val="single" w:color="000000" w:sz="4" w:space="0"/>
              <w:bottom w:val="single" w:color="000000" w:sz="4" w:space="0"/>
              <w:right w:val="single" w:color="000000" w:sz="4" w:space="0"/>
            </w:tcBorders>
            <w:shd w:val="clear" w:color="000000" w:fill="FFFFFF"/>
            <w:noWrap w:val="0"/>
            <w:tcMar>
              <w:left w:w="108"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center"/>
              <w:rPr>
                <w:rFonts w:ascii="宋体" w:hAnsi="宋体" w:eastAsia="宋体" w:cs="宋体"/>
                <w:sz w:val="22"/>
                <w:highlight w:val="none"/>
              </w:rPr>
            </w:pPr>
            <w:r>
              <w:rPr>
                <w:rFonts w:hint="eastAsia" w:ascii="宋体" w:hAnsi="宋体" w:eastAsia="宋体" w:cs="宋体"/>
                <w:i w:val="0"/>
                <w:iCs w:val="0"/>
                <w:color w:val="000000"/>
                <w:kern w:val="0"/>
                <w:sz w:val="24"/>
                <w:szCs w:val="24"/>
                <w:u w:val="none"/>
                <w:lang w:val="en-US" w:eastAsia="zh-CN" w:bidi="ar"/>
              </w:rPr>
              <w:t>100</w:t>
            </w:r>
          </w:p>
        </w:tc>
        <w:tc>
          <w:tcPr>
            <w:tcW w:w="717" w:type="dxa"/>
            <w:gridSpan w:val="5"/>
            <w:tcBorders>
              <w:top w:val="single" w:color="000000" w:sz="4" w:space="0"/>
              <w:left w:val="single" w:color="000000" w:sz="4" w:space="0"/>
              <w:bottom w:val="single" w:color="000000" w:sz="4" w:space="0"/>
              <w:right w:val="single" w:color="000000" w:sz="4" w:space="0"/>
            </w:tcBorders>
            <w:shd w:val="clear" w:color="000000" w:fill="FFFFFF"/>
            <w:noWrap w:val="0"/>
            <w:tcMar>
              <w:left w:w="108"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center"/>
              <w:rPr>
                <w:rFonts w:ascii="宋体" w:hAnsi="宋体" w:eastAsia="宋体" w:cs="宋体"/>
                <w:sz w:val="22"/>
                <w:highlight w:val="none"/>
              </w:rPr>
            </w:pPr>
            <w:r>
              <w:rPr>
                <w:rFonts w:hint="eastAsia" w:ascii="宋体" w:hAnsi="宋体" w:eastAsia="宋体" w:cs="宋体"/>
                <w:i w:val="0"/>
                <w:iCs w:val="0"/>
                <w:color w:val="000000"/>
                <w:kern w:val="0"/>
                <w:sz w:val="24"/>
                <w:szCs w:val="24"/>
                <w:u w:val="none"/>
                <w:lang w:val="en-US" w:eastAsia="zh-CN" w:bidi="ar"/>
              </w:rPr>
              <w:t>10</w:t>
            </w:r>
          </w:p>
        </w:tc>
        <w:tc>
          <w:tcPr>
            <w:tcW w:w="1286" w:type="dxa"/>
            <w:gridSpan w:val="5"/>
            <w:tcBorders>
              <w:top w:val="single" w:color="000000" w:sz="4" w:space="0"/>
              <w:left w:val="single" w:color="000000" w:sz="4" w:space="0"/>
              <w:bottom w:val="single" w:color="000000" w:sz="4" w:space="0"/>
              <w:right w:val="single" w:color="000000" w:sz="4" w:space="0"/>
            </w:tcBorders>
            <w:shd w:val="clear" w:color="000000" w:fill="FFFFFF"/>
            <w:noWrap w:val="0"/>
            <w:tcMar>
              <w:left w:w="108"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center"/>
            </w:pPr>
            <w:r>
              <w:rPr>
                <w:rFonts w:hint="eastAsia" w:ascii="宋体" w:hAnsi="宋体" w:eastAsia="宋体" w:cs="宋体"/>
                <w:i w:val="0"/>
                <w:iCs w:val="0"/>
                <w:color w:val="000000"/>
                <w:kern w:val="0"/>
                <w:sz w:val="24"/>
                <w:szCs w:val="24"/>
                <w:u w:val="none"/>
                <w:lang w:val="en-US" w:eastAsia="zh-CN" w:bidi="ar"/>
              </w:rPr>
              <w:t>10</w:t>
            </w:r>
          </w:p>
        </w:tc>
        <w:tc>
          <w:tcPr>
            <w:tcW w:w="1550" w:type="dxa"/>
            <w:gridSpan w:val="4"/>
            <w:tcBorders>
              <w:top w:val="single" w:color="000000" w:sz="4" w:space="0"/>
              <w:left w:val="single" w:color="000000" w:sz="4" w:space="0"/>
              <w:bottom w:val="single" w:color="000000" w:sz="4" w:space="0"/>
              <w:right w:val="single" w:color="000000" w:sz="4" w:space="0"/>
            </w:tcBorders>
            <w:shd w:val="clear" w:color="000000" w:fill="FFFFFF"/>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00" w:lineRule="exact"/>
              <w:rPr>
                <w:rFonts w:ascii="宋体" w:hAnsi="宋体" w:eastAsia="宋体" w:cs="宋体"/>
                <w:sz w:val="22"/>
                <w:highlight w:val="none"/>
              </w:rPr>
            </w:pPr>
          </w:p>
        </w:tc>
      </w:tr>
      <w:tr>
        <w:tblPrEx>
          <w:tblCellMar>
            <w:top w:w="0" w:type="dxa"/>
            <w:left w:w="10" w:type="dxa"/>
            <w:bottom w:w="0" w:type="dxa"/>
            <w:right w:w="10" w:type="dxa"/>
          </w:tblCellMar>
        </w:tblPrEx>
        <w:trPr>
          <w:gridBefore w:val="3"/>
          <w:wBefore w:w="20" w:type="dxa"/>
          <w:jc w:val="center"/>
        </w:trPr>
        <w:tc>
          <w:tcPr>
            <w:tcW w:w="1315" w:type="dxa"/>
            <w:gridSpan w:val="4"/>
            <w:vMerge w:val="continue"/>
            <w:tcBorders>
              <w:top w:val="single" w:color="000000" w:sz="0" w:space="0"/>
              <w:left w:val="single" w:color="000000" w:sz="4" w:space="0"/>
              <w:bottom w:val="single" w:color="000000" w:sz="0" w:space="0"/>
              <w:right w:val="single" w:color="000000" w:sz="4" w:space="0"/>
            </w:tcBorders>
            <w:shd w:val="clear" w:color="000000" w:fill="FFFFFF"/>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00" w:lineRule="exact"/>
              <w:rPr>
                <w:rFonts w:ascii="宋体" w:hAnsi="宋体" w:eastAsia="宋体" w:cs="宋体"/>
                <w:sz w:val="22"/>
                <w:highlight w:val="none"/>
              </w:rPr>
            </w:pPr>
          </w:p>
        </w:tc>
        <w:tc>
          <w:tcPr>
            <w:tcW w:w="993" w:type="dxa"/>
            <w:gridSpan w:val="4"/>
            <w:tcBorders>
              <w:top w:val="single" w:color="000000" w:sz="0" w:space="0"/>
              <w:left w:val="single" w:color="000000" w:sz="4" w:space="0"/>
              <w:bottom w:val="single" w:color="000000" w:sz="4" w:space="0"/>
              <w:right w:val="single" w:color="000000" w:sz="4" w:space="0"/>
            </w:tcBorders>
            <w:shd w:val="clear" w:color="000000" w:fill="FFFFFF"/>
            <w:noWrap w:val="0"/>
            <w:tcMar>
              <w:left w:w="108"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成本</w:t>
            </w:r>
          </w:p>
          <w:p>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center"/>
              <w:rPr>
                <w:rFonts w:ascii="宋体" w:hAnsi="宋体" w:eastAsia="宋体" w:cs="宋体"/>
                <w:sz w:val="22"/>
                <w:highlight w:val="none"/>
              </w:rPr>
            </w:pPr>
            <w:r>
              <w:rPr>
                <w:rFonts w:hint="eastAsia" w:ascii="宋体" w:hAnsi="宋体" w:eastAsia="宋体" w:cs="宋体"/>
                <w:i w:val="0"/>
                <w:iCs w:val="0"/>
                <w:color w:val="000000"/>
                <w:kern w:val="0"/>
                <w:sz w:val="22"/>
                <w:szCs w:val="22"/>
                <w:u w:val="none"/>
                <w:lang w:val="en-US" w:eastAsia="zh-CN" w:bidi="ar"/>
              </w:rPr>
              <w:t>指标</w:t>
            </w:r>
          </w:p>
        </w:tc>
        <w:tc>
          <w:tcPr>
            <w:tcW w:w="1544" w:type="dxa"/>
            <w:gridSpan w:val="4"/>
            <w:tcBorders>
              <w:top w:val="single" w:color="000000" w:sz="0" w:space="0"/>
              <w:left w:val="single" w:color="000000" w:sz="4" w:space="0"/>
              <w:bottom w:val="single" w:color="000000" w:sz="4" w:space="0"/>
              <w:right w:val="single" w:color="000000" w:sz="4" w:space="0"/>
            </w:tcBorders>
            <w:shd w:val="clear" w:color="000000" w:fill="FFFFFF"/>
            <w:noWrap w:val="0"/>
            <w:tcMar>
              <w:left w:w="108"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center"/>
            </w:pPr>
            <w:r>
              <w:rPr>
                <w:rFonts w:hint="eastAsia" w:ascii="宋体" w:hAnsi="宋体" w:eastAsia="宋体" w:cs="宋体"/>
                <w:i w:val="0"/>
                <w:iCs w:val="0"/>
                <w:color w:val="000000"/>
                <w:kern w:val="0"/>
                <w:sz w:val="22"/>
                <w:szCs w:val="22"/>
                <w:u w:val="none"/>
                <w:lang w:val="en-US" w:eastAsia="zh-CN" w:bidi="ar"/>
              </w:rPr>
              <w:t>经济成本指标</w:t>
            </w:r>
          </w:p>
        </w:tc>
        <w:tc>
          <w:tcPr>
            <w:tcW w:w="3334" w:type="dxa"/>
            <w:gridSpan w:val="8"/>
            <w:tcBorders>
              <w:top w:val="single" w:color="000000" w:sz="4" w:space="0"/>
              <w:left w:val="single" w:color="000000" w:sz="4" w:space="0"/>
              <w:bottom w:val="single" w:color="000000" w:sz="4" w:space="0"/>
              <w:right w:val="single" w:color="000000" w:sz="4" w:space="0"/>
            </w:tcBorders>
            <w:shd w:val="clear" w:color="000000" w:fill="FFFFFF"/>
            <w:noWrap w:val="0"/>
            <w:tcMar>
              <w:left w:w="108"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center"/>
              <w:rPr>
                <w:rFonts w:ascii="宋体" w:hAnsi="宋体" w:eastAsia="宋体" w:cs="宋体"/>
                <w:highlight w:val="none"/>
              </w:rPr>
            </w:pPr>
            <w:r>
              <w:rPr>
                <w:rFonts w:hint="eastAsia" w:ascii="宋体" w:hAnsi="宋体" w:eastAsia="宋体" w:cs="宋体"/>
                <w:i w:val="0"/>
                <w:iCs w:val="0"/>
                <w:color w:val="000000"/>
                <w:kern w:val="0"/>
                <w:sz w:val="22"/>
                <w:szCs w:val="22"/>
                <w:u w:val="none"/>
                <w:lang w:val="en-US" w:eastAsia="zh-CN" w:bidi="ar"/>
              </w:rPr>
              <w:t>省级投入的补助金额</w:t>
            </w:r>
          </w:p>
        </w:tc>
        <w:tc>
          <w:tcPr>
            <w:tcW w:w="1694" w:type="dxa"/>
            <w:gridSpan w:val="8"/>
            <w:tcBorders>
              <w:top w:val="single" w:color="000000" w:sz="4" w:space="0"/>
              <w:left w:val="single" w:color="000000" w:sz="4" w:space="0"/>
              <w:bottom w:val="single" w:color="000000" w:sz="4" w:space="0"/>
              <w:right w:val="single" w:color="000000" w:sz="4" w:space="0"/>
            </w:tcBorders>
            <w:shd w:val="clear" w:color="000000" w:fill="FFFFFF"/>
            <w:noWrap w:val="0"/>
            <w:tcMar>
              <w:left w:w="108"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center"/>
            </w:pPr>
            <w:r>
              <w:rPr>
                <w:rFonts w:hint="eastAsia" w:ascii="宋体" w:hAnsi="宋体" w:eastAsia="宋体" w:cs="宋体"/>
                <w:i w:val="0"/>
                <w:iCs w:val="0"/>
                <w:color w:val="000000"/>
                <w:kern w:val="0"/>
                <w:sz w:val="24"/>
                <w:szCs w:val="24"/>
                <w:u w:val="none"/>
                <w:lang w:val="en-US" w:eastAsia="zh-CN" w:bidi="ar"/>
              </w:rPr>
              <w:t>≥375万元</w:t>
            </w:r>
          </w:p>
        </w:tc>
        <w:tc>
          <w:tcPr>
            <w:tcW w:w="1097" w:type="dxa"/>
            <w:gridSpan w:val="4"/>
            <w:tcBorders>
              <w:top w:val="single" w:color="000000" w:sz="4" w:space="0"/>
              <w:left w:val="single" w:color="000000" w:sz="0" w:space="0"/>
              <w:bottom w:val="single" w:color="000000" w:sz="4" w:space="0"/>
              <w:right w:val="single" w:color="000000" w:sz="4" w:space="0"/>
            </w:tcBorders>
            <w:shd w:val="clear" w:color="000000" w:fill="FFFFFF"/>
            <w:noWrap w:val="0"/>
            <w:tcMar>
              <w:left w:w="108"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center"/>
              <w:rPr>
                <w:rFonts w:ascii="宋体" w:hAnsi="宋体" w:eastAsia="宋体" w:cs="宋体"/>
                <w:sz w:val="22"/>
                <w:highlight w:val="none"/>
              </w:rPr>
            </w:pPr>
            <w:r>
              <w:rPr>
                <w:rFonts w:hint="eastAsia" w:ascii="宋体" w:hAnsi="宋体" w:eastAsia="宋体" w:cs="宋体"/>
                <w:i w:val="0"/>
                <w:iCs w:val="0"/>
                <w:color w:val="000000"/>
                <w:kern w:val="0"/>
                <w:sz w:val="24"/>
                <w:szCs w:val="24"/>
                <w:u w:val="none"/>
                <w:lang w:val="en-US" w:eastAsia="zh-CN" w:bidi="ar"/>
              </w:rPr>
              <w:t>375</w:t>
            </w:r>
          </w:p>
        </w:tc>
        <w:tc>
          <w:tcPr>
            <w:tcW w:w="717" w:type="dxa"/>
            <w:gridSpan w:val="5"/>
            <w:tcBorders>
              <w:top w:val="single" w:color="000000" w:sz="4" w:space="0"/>
              <w:left w:val="single" w:color="000000" w:sz="0" w:space="0"/>
              <w:bottom w:val="single" w:color="000000" w:sz="4" w:space="0"/>
              <w:right w:val="single" w:color="000000" w:sz="4" w:space="0"/>
            </w:tcBorders>
            <w:shd w:val="clear" w:color="000000" w:fill="FFFFFF"/>
            <w:noWrap w:val="0"/>
            <w:tcMar>
              <w:left w:w="108"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center"/>
              <w:rPr>
                <w:rFonts w:ascii="宋体" w:hAnsi="宋体" w:eastAsia="宋体" w:cs="宋体"/>
                <w:sz w:val="22"/>
                <w:highlight w:val="none"/>
              </w:rPr>
            </w:pPr>
            <w:r>
              <w:rPr>
                <w:rFonts w:hint="eastAsia" w:ascii="宋体" w:hAnsi="宋体" w:eastAsia="宋体" w:cs="宋体"/>
                <w:i w:val="0"/>
                <w:iCs w:val="0"/>
                <w:color w:val="000000"/>
                <w:kern w:val="0"/>
                <w:sz w:val="24"/>
                <w:szCs w:val="24"/>
                <w:u w:val="none"/>
                <w:lang w:val="en-US" w:eastAsia="zh-CN" w:bidi="ar"/>
              </w:rPr>
              <w:t>10</w:t>
            </w:r>
          </w:p>
        </w:tc>
        <w:tc>
          <w:tcPr>
            <w:tcW w:w="1286" w:type="dxa"/>
            <w:gridSpan w:val="5"/>
            <w:tcBorders>
              <w:top w:val="single" w:color="000000" w:sz="4" w:space="0"/>
              <w:left w:val="single" w:color="000000" w:sz="0" w:space="0"/>
              <w:bottom w:val="single" w:color="000000" w:sz="4" w:space="0"/>
              <w:right w:val="single" w:color="000000" w:sz="4" w:space="0"/>
            </w:tcBorders>
            <w:shd w:val="clear" w:color="000000" w:fill="FFFFFF"/>
            <w:noWrap w:val="0"/>
            <w:tcMar>
              <w:left w:w="108"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center"/>
            </w:pPr>
            <w:r>
              <w:rPr>
                <w:rFonts w:hint="eastAsia" w:ascii="宋体" w:hAnsi="宋体" w:eastAsia="宋体" w:cs="宋体"/>
                <w:i w:val="0"/>
                <w:iCs w:val="0"/>
                <w:color w:val="000000"/>
                <w:kern w:val="0"/>
                <w:sz w:val="24"/>
                <w:szCs w:val="24"/>
                <w:u w:val="none"/>
                <w:lang w:val="en-US" w:eastAsia="zh-CN" w:bidi="ar"/>
              </w:rPr>
              <w:t>10</w:t>
            </w:r>
          </w:p>
        </w:tc>
        <w:tc>
          <w:tcPr>
            <w:tcW w:w="1550" w:type="dxa"/>
            <w:gridSpan w:val="4"/>
            <w:tcBorders>
              <w:top w:val="single" w:color="000000" w:sz="4" w:space="0"/>
              <w:left w:val="single" w:color="000000" w:sz="0" w:space="0"/>
              <w:bottom w:val="single" w:color="000000" w:sz="4" w:space="0"/>
              <w:right w:val="single" w:color="000000" w:sz="4" w:space="0"/>
            </w:tcBorders>
            <w:shd w:val="clear" w:color="000000" w:fill="FFFFFF"/>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00" w:lineRule="exact"/>
              <w:rPr>
                <w:rFonts w:ascii="宋体" w:hAnsi="宋体" w:eastAsia="宋体" w:cs="宋体"/>
                <w:sz w:val="22"/>
                <w:highlight w:val="none"/>
              </w:rPr>
            </w:pPr>
          </w:p>
        </w:tc>
      </w:tr>
      <w:tr>
        <w:tblPrEx>
          <w:tblCellMar>
            <w:top w:w="0" w:type="dxa"/>
            <w:left w:w="10" w:type="dxa"/>
            <w:bottom w:w="0" w:type="dxa"/>
            <w:right w:w="10" w:type="dxa"/>
          </w:tblCellMar>
        </w:tblPrEx>
        <w:trPr>
          <w:gridBefore w:val="3"/>
          <w:wBefore w:w="20" w:type="dxa"/>
          <w:jc w:val="center"/>
        </w:trPr>
        <w:tc>
          <w:tcPr>
            <w:tcW w:w="1315" w:type="dxa"/>
            <w:gridSpan w:val="4"/>
            <w:vMerge w:val="continue"/>
            <w:tcBorders>
              <w:top w:val="single" w:color="000000" w:sz="0" w:space="0"/>
              <w:left w:val="single" w:color="000000" w:sz="4" w:space="0"/>
              <w:bottom w:val="single" w:color="000000" w:sz="0" w:space="0"/>
              <w:right w:val="single" w:color="000000" w:sz="4" w:space="0"/>
            </w:tcBorders>
            <w:shd w:val="clear" w:color="000000" w:fill="FFFFFF"/>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00" w:lineRule="exact"/>
              <w:rPr>
                <w:rFonts w:ascii="宋体" w:hAnsi="宋体" w:eastAsia="宋体" w:cs="宋体"/>
                <w:sz w:val="22"/>
                <w:highlight w:val="none"/>
              </w:rPr>
            </w:pPr>
          </w:p>
        </w:tc>
        <w:tc>
          <w:tcPr>
            <w:tcW w:w="993" w:type="dxa"/>
            <w:gridSpan w:val="4"/>
            <w:vMerge w:val="restart"/>
            <w:tcBorders>
              <w:top w:val="single" w:color="000000" w:sz="0" w:space="0"/>
              <w:left w:val="single" w:color="000000" w:sz="4" w:space="0"/>
              <w:bottom w:val="single" w:color="000000" w:sz="4" w:space="0"/>
              <w:right w:val="single" w:color="000000" w:sz="4" w:space="0"/>
            </w:tcBorders>
            <w:shd w:val="clear" w:color="000000" w:fill="FFFFFF"/>
            <w:noWrap w:val="0"/>
            <w:tcMar>
              <w:left w:w="108"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效益</w:t>
            </w:r>
          </w:p>
          <w:p>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center"/>
              <w:rPr>
                <w:rFonts w:ascii="宋体" w:hAnsi="宋体" w:eastAsia="宋体" w:cs="宋体"/>
                <w:sz w:val="22"/>
                <w:highlight w:val="none"/>
              </w:rPr>
            </w:pPr>
            <w:r>
              <w:rPr>
                <w:rFonts w:hint="eastAsia" w:ascii="宋体" w:hAnsi="宋体" w:eastAsia="宋体" w:cs="宋体"/>
                <w:i w:val="0"/>
                <w:iCs w:val="0"/>
                <w:color w:val="000000"/>
                <w:kern w:val="0"/>
                <w:sz w:val="22"/>
                <w:szCs w:val="22"/>
                <w:u w:val="none"/>
                <w:lang w:val="en-US" w:eastAsia="zh-CN" w:bidi="ar"/>
              </w:rPr>
              <w:t>指标</w:t>
            </w:r>
          </w:p>
        </w:tc>
        <w:tc>
          <w:tcPr>
            <w:tcW w:w="1544" w:type="dxa"/>
            <w:gridSpan w:val="4"/>
            <w:vMerge w:val="restart"/>
            <w:tcBorders>
              <w:top w:val="single" w:color="000000" w:sz="0" w:space="0"/>
              <w:left w:val="single" w:color="000000" w:sz="4" w:space="0"/>
              <w:bottom w:val="single" w:color="000000" w:sz="4" w:space="0"/>
              <w:right w:val="single" w:color="000000" w:sz="4" w:space="0"/>
            </w:tcBorders>
            <w:shd w:val="clear" w:color="000000" w:fill="FFFFFF"/>
            <w:noWrap w:val="0"/>
            <w:tcMar>
              <w:left w:w="108"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center"/>
            </w:pPr>
            <w:r>
              <w:rPr>
                <w:rFonts w:hint="eastAsia" w:ascii="宋体" w:hAnsi="宋体" w:eastAsia="宋体" w:cs="宋体"/>
                <w:i w:val="0"/>
                <w:iCs w:val="0"/>
                <w:color w:val="000000"/>
                <w:kern w:val="0"/>
                <w:sz w:val="22"/>
                <w:szCs w:val="22"/>
                <w:u w:val="none"/>
                <w:lang w:val="en-US" w:eastAsia="zh-CN" w:bidi="ar"/>
              </w:rPr>
              <w:t>社会效益指标</w:t>
            </w:r>
          </w:p>
        </w:tc>
        <w:tc>
          <w:tcPr>
            <w:tcW w:w="3334" w:type="dxa"/>
            <w:gridSpan w:val="8"/>
            <w:tcBorders>
              <w:top w:val="single" w:color="000000" w:sz="4" w:space="0"/>
              <w:left w:val="single" w:color="000000" w:sz="4" w:space="0"/>
              <w:bottom w:val="single" w:color="000000" w:sz="4" w:space="0"/>
              <w:right w:val="single" w:color="000000" w:sz="4" w:space="0"/>
            </w:tcBorders>
            <w:shd w:val="clear" w:color="000000" w:fill="FFFFFF"/>
            <w:noWrap w:val="0"/>
            <w:tcMar>
              <w:left w:w="108"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center"/>
              <w:rPr>
                <w:rFonts w:ascii="宋体" w:hAnsi="宋体" w:eastAsia="宋体" w:cs="宋体"/>
                <w:highlight w:val="none"/>
              </w:rPr>
            </w:pPr>
            <w:r>
              <w:rPr>
                <w:rFonts w:hint="eastAsia" w:ascii="宋体" w:hAnsi="宋体" w:eastAsia="宋体" w:cs="宋体"/>
                <w:i w:val="0"/>
                <w:iCs w:val="0"/>
                <w:color w:val="000000"/>
                <w:kern w:val="0"/>
                <w:sz w:val="22"/>
                <w:szCs w:val="22"/>
                <w:u w:val="none"/>
                <w:lang w:val="en-US" w:eastAsia="zh-CN" w:bidi="ar"/>
              </w:rPr>
              <w:t>诉求件处理率</w:t>
            </w:r>
          </w:p>
        </w:tc>
        <w:tc>
          <w:tcPr>
            <w:tcW w:w="1694" w:type="dxa"/>
            <w:gridSpan w:val="8"/>
            <w:tcBorders>
              <w:top w:val="single" w:color="000000" w:sz="4" w:space="0"/>
              <w:left w:val="single" w:color="000000" w:sz="4" w:space="0"/>
              <w:bottom w:val="single" w:color="000000" w:sz="4" w:space="0"/>
              <w:right w:val="single" w:color="000000" w:sz="4" w:space="0"/>
            </w:tcBorders>
            <w:shd w:val="clear" w:color="000000" w:fill="FFFFFF"/>
            <w:noWrap w:val="0"/>
            <w:tcMar>
              <w:left w:w="108"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center"/>
            </w:pPr>
            <w:r>
              <w:rPr>
                <w:rFonts w:hint="eastAsia" w:ascii="宋体" w:hAnsi="宋体" w:eastAsia="宋体" w:cs="宋体"/>
                <w:i w:val="0"/>
                <w:iCs w:val="0"/>
                <w:color w:val="000000"/>
                <w:kern w:val="0"/>
                <w:sz w:val="24"/>
                <w:szCs w:val="24"/>
                <w:u w:val="none"/>
                <w:lang w:val="en-US" w:eastAsia="zh-CN" w:bidi="ar"/>
              </w:rPr>
              <w:t>≥90%</w:t>
            </w:r>
          </w:p>
        </w:tc>
        <w:tc>
          <w:tcPr>
            <w:tcW w:w="1097" w:type="dxa"/>
            <w:gridSpan w:val="4"/>
            <w:tcBorders>
              <w:top w:val="single" w:color="000000" w:sz="4" w:space="0"/>
              <w:left w:val="single" w:color="000000" w:sz="0" w:space="0"/>
              <w:bottom w:val="single" w:color="000000" w:sz="4" w:space="0"/>
              <w:right w:val="single" w:color="000000" w:sz="4" w:space="0"/>
            </w:tcBorders>
            <w:shd w:val="clear" w:color="000000" w:fill="FFFFFF"/>
            <w:noWrap w:val="0"/>
            <w:tcMar>
              <w:left w:w="108"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center"/>
              <w:rPr>
                <w:rFonts w:ascii="宋体" w:hAnsi="宋体" w:eastAsia="宋体" w:cs="宋体"/>
                <w:sz w:val="22"/>
                <w:highlight w:val="none"/>
              </w:rPr>
            </w:pPr>
            <w:r>
              <w:rPr>
                <w:rFonts w:hint="eastAsia" w:ascii="宋体" w:hAnsi="宋体" w:eastAsia="宋体" w:cs="宋体"/>
                <w:i w:val="0"/>
                <w:iCs w:val="0"/>
                <w:color w:val="000000"/>
                <w:kern w:val="0"/>
                <w:sz w:val="24"/>
                <w:szCs w:val="24"/>
                <w:u w:val="none"/>
                <w:lang w:val="en-US" w:eastAsia="zh-CN" w:bidi="ar"/>
              </w:rPr>
              <w:t>100</w:t>
            </w:r>
          </w:p>
        </w:tc>
        <w:tc>
          <w:tcPr>
            <w:tcW w:w="717" w:type="dxa"/>
            <w:gridSpan w:val="5"/>
            <w:tcBorders>
              <w:top w:val="single" w:color="000000" w:sz="0" w:space="0"/>
              <w:left w:val="single" w:color="000000" w:sz="0" w:space="0"/>
              <w:bottom w:val="single" w:color="000000" w:sz="4" w:space="0"/>
              <w:right w:val="single" w:color="000000" w:sz="4" w:space="0"/>
            </w:tcBorders>
            <w:shd w:val="clear" w:color="000000" w:fill="FFFFFF"/>
            <w:noWrap w:val="0"/>
            <w:tcMar>
              <w:left w:w="108"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center"/>
              <w:rPr>
                <w:rFonts w:ascii="宋体" w:hAnsi="宋体" w:eastAsia="宋体" w:cs="宋体"/>
                <w:sz w:val="22"/>
                <w:highlight w:val="none"/>
              </w:rPr>
            </w:pPr>
            <w:r>
              <w:rPr>
                <w:rFonts w:hint="eastAsia" w:ascii="宋体" w:hAnsi="宋体" w:eastAsia="宋体" w:cs="宋体"/>
                <w:i w:val="0"/>
                <w:iCs w:val="0"/>
                <w:color w:val="000000"/>
                <w:kern w:val="0"/>
                <w:sz w:val="24"/>
                <w:szCs w:val="24"/>
                <w:u w:val="none"/>
                <w:lang w:val="en-US" w:eastAsia="zh-CN" w:bidi="ar"/>
              </w:rPr>
              <w:t>10</w:t>
            </w:r>
          </w:p>
        </w:tc>
        <w:tc>
          <w:tcPr>
            <w:tcW w:w="1286" w:type="dxa"/>
            <w:gridSpan w:val="5"/>
            <w:tcBorders>
              <w:top w:val="single" w:color="000000" w:sz="0" w:space="0"/>
              <w:left w:val="single" w:color="000000" w:sz="0" w:space="0"/>
              <w:bottom w:val="single" w:color="000000" w:sz="4" w:space="0"/>
              <w:right w:val="single" w:color="000000" w:sz="4" w:space="0"/>
            </w:tcBorders>
            <w:shd w:val="clear" w:color="000000" w:fill="FFFFFF"/>
            <w:noWrap w:val="0"/>
            <w:tcMar>
              <w:left w:w="108"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center"/>
            </w:pPr>
            <w:r>
              <w:rPr>
                <w:rFonts w:hint="eastAsia" w:ascii="宋体" w:hAnsi="宋体" w:eastAsia="宋体" w:cs="宋体"/>
                <w:i w:val="0"/>
                <w:iCs w:val="0"/>
                <w:color w:val="000000"/>
                <w:kern w:val="0"/>
                <w:sz w:val="24"/>
                <w:szCs w:val="24"/>
                <w:u w:val="none"/>
                <w:lang w:val="en-US" w:eastAsia="zh-CN" w:bidi="ar"/>
              </w:rPr>
              <w:t>10</w:t>
            </w:r>
          </w:p>
        </w:tc>
        <w:tc>
          <w:tcPr>
            <w:tcW w:w="1550" w:type="dxa"/>
            <w:gridSpan w:val="4"/>
            <w:tcBorders>
              <w:top w:val="single" w:color="000000" w:sz="0" w:space="0"/>
              <w:left w:val="single" w:color="000000" w:sz="0" w:space="0"/>
              <w:bottom w:val="single" w:color="000000" w:sz="4" w:space="0"/>
              <w:right w:val="single" w:color="000000" w:sz="4" w:space="0"/>
            </w:tcBorders>
            <w:shd w:val="clear" w:color="000000" w:fill="FFFFFF"/>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00" w:lineRule="exact"/>
              <w:rPr>
                <w:rFonts w:ascii="宋体" w:hAnsi="宋体" w:eastAsia="宋体" w:cs="宋体"/>
                <w:sz w:val="22"/>
                <w:highlight w:val="none"/>
              </w:rPr>
            </w:pPr>
          </w:p>
        </w:tc>
      </w:tr>
      <w:tr>
        <w:tblPrEx>
          <w:tblCellMar>
            <w:top w:w="0" w:type="dxa"/>
            <w:left w:w="10" w:type="dxa"/>
            <w:bottom w:w="0" w:type="dxa"/>
            <w:right w:w="10" w:type="dxa"/>
          </w:tblCellMar>
        </w:tblPrEx>
        <w:trPr>
          <w:gridBefore w:val="3"/>
          <w:wBefore w:w="20" w:type="dxa"/>
          <w:jc w:val="center"/>
        </w:trPr>
        <w:tc>
          <w:tcPr>
            <w:tcW w:w="1315" w:type="dxa"/>
            <w:gridSpan w:val="4"/>
            <w:vMerge w:val="continue"/>
            <w:tcBorders>
              <w:top w:val="single" w:color="000000" w:sz="0" w:space="0"/>
              <w:left w:val="single" w:color="000000" w:sz="4" w:space="0"/>
              <w:bottom w:val="single" w:color="000000" w:sz="0" w:space="0"/>
              <w:right w:val="single" w:color="000000" w:sz="4" w:space="0"/>
            </w:tcBorders>
            <w:shd w:val="clear" w:color="000000" w:fill="FFFFFF"/>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00" w:lineRule="exact"/>
              <w:rPr>
                <w:rFonts w:ascii="宋体" w:hAnsi="宋体" w:eastAsia="宋体" w:cs="宋体"/>
                <w:sz w:val="22"/>
                <w:highlight w:val="none"/>
              </w:rPr>
            </w:pPr>
          </w:p>
        </w:tc>
        <w:tc>
          <w:tcPr>
            <w:tcW w:w="993" w:type="dxa"/>
            <w:gridSpan w:val="4"/>
            <w:vMerge w:val="continue"/>
            <w:tcBorders>
              <w:top w:val="single" w:color="000000" w:sz="0" w:space="0"/>
              <w:left w:val="single" w:color="000000" w:sz="4" w:space="0"/>
              <w:bottom w:val="single" w:color="000000" w:sz="4" w:space="0"/>
              <w:right w:val="single" w:color="000000" w:sz="4" w:space="0"/>
            </w:tcBorders>
            <w:shd w:val="clear" w:color="000000" w:fill="FFFFFF"/>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00" w:lineRule="exact"/>
              <w:rPr>
                <w:rFonts w:ascii="宋体" w:hAnsi="宋体" w:eastAsia="宋体" w:cs="宋体"/>
                <w:highlight w:val="none"/>
              </w:rPr>
            </w:pPr>
          </w:p>
        </w:tc>
        <w:tc>
          <w:tcPr>
            <w:tcW w:w="1544" w:type="dxa"/>
            <w:gridSpan w:val="4"/>
            <w:vMerge w:val="continue"/>
            <w:tcBorders>
              <w:top w:val="single" w:color="000000" w:sz="0" w:space="0"/>
              <w:left w:val="single" w:color="000000" w:sz="4" w:space="0"/>
              <w:bottom w:val="single" w:color="000000" w:sz="4" w:space="0"/>
              <w:right w:val="single" w:color="000000" w:sz="4" w:space="0"/>
            </w:tcBorders>
            <w:shd w:val="clear" w:color="000000" w:fill="FFFFFF"/>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00" w:lineRule="exact"/>
            </w:pPr>
          </w:p>
        </w:tc>
        <w:tc>
          <w:tcPr>
            <w:tcW w:w="3334" w:type="dxa"/>
            <w:gridSpan w:val="8"/>
            <w:tcBorders>
              <w:top w:val="single" w:color="000000" w:sz="4" w:space="0"/>
              <w:left w:val="single" w:color="000000" w:sz="4" w:space="0"/>
              <w:bottom w:val="single" w:color="000000" w:sz="4" w:space="0"/>
              <w:right w:val="single" w:color="000000" w:sz="4" w:space="0"/>
            </w:tcBorders>
            <w:shd w:val="clear" w:color="000000" w:fill="FFFFFF"/>
            <w:noWrap w:val="0"/>
            <w:tcMar>
              <w:left w:w="108"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center"/>
              <w:rPr>
                <w:rFonts w:ascii="宋体" w:hAnsi="宋体" w:eastAsia="宋体" w:cs="宋体"/>
                <w:highlight w:val="none"/>
              </w:rPr>
            </w:pPr>
            <w:r>
              <w:rPr>
                <w:rFonts w:hint="eastAsia" w:ascii="宋体" w:hAnsi="宋体" w:eastAsia="宋体" w:cs="宋体"/>
                <w:i w:val="0"/>
                <w:iCs w:val="0"/>
                <w:color w:val="000000"/>
                <w:kern w:val="0"/>
                <w:sz w:val="22"/>
                <w:szCs w:val="22"/>
                <w:u w:val="none"/>
                <w:lang w:val="en-US" w:eastAsia="zh-CN" w:bidi="ar"/>
              </w:rPr>
              <w:t>工程质量合格率</w:t>
            </w:r>
          </w:p>
        </w:tc>
        <w:tc>
          <w:tcPr>
            <w:tcW w:w="1694" w:type="dxa"/>
            <w:gridSpan w:val="8"/>
            <w:tcBorders>
              <w:top w:val="single" w:color="000000" w:sz="4" w:space="0"/>
              <w:left w:val="single" w:color="000000" w:sz="4" w:space="0"/>
              <w:bottom w:val="single" w:color="000000" w:sz="4" w:space="0"/>
              <w:right w:val="single" w:color="000000" w:sz="4" w:space="0"/>
            </w:tcBorders>
            <w:shd w:val="clear" w:color="000000" w:fill="FFFFFF"/>
            <w:noWrap w:val="0"/>
            <w:tcMar>
              <w:left w:w="108"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center"/>
            </w:pPr>
            <w:r>
              <w:rPr>
                <w:rFonts w:hint="eastAsia" w:ascii="宋体" w:hAnsi="宋体" w:eastAsia="宋体" w:cs="宋体"/>
                <w:i w:val="0"/>
                <w:iCs w:val="0"/>
                <w:color w:val="000000"/>
                <w:kern w:val="0"/>
                <w:sz w:val="24"/>
                <w:szCs w:val="24"/>
                <w:u w:val="none"/>
                <w:lang w:val="en-US" w:eastAsia="zh-CN" w:bidi="ar"/>
              </w:rPr>
              <w:t>≥100%</w:t>
            </w:r>
          </w:p>
        </w:tc>
        <w:tc>
          <w:tcPr>
            <w:tcW w:w="1097" w:type="dxa"/>
            <w:gridSpan w:val="4"/>
            <w:tcBorders>
              <w:top w:val="single" w:color="000000" w:sz="4" w:space="0"/>
              <w:left w:val="single" w:color="000000" w:sz="0" w:space="0"/>
              <w:bottom w:val="single" w:color="000000" w:sz="4" w:space="0"/>
              <w:right w:val="single" w:color="000000" w:sz="4" w:space="0"/>
            </w:tcBorders>
            <w:shd w:val="clear" w:color="000000" w:fill="FFFFFF"/>
            <w:noWrap w:val="0"/>
            <w:tcMar>
              <w:left w:w="108"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center"/>
              <w:rPr>
                <w:rFonts w:ascii="宋体" w:hAnsi="宋体" w:eastAsia="宋体" w:cs="宋体"/>
                <w:sz w:val="22"/>
                <w:highlight w:val="none"/>
              </w:rPr>
            </w:pPr>
            <w:r>
              <w:rPr>
                <w:rFonts w:hint="eastAsia" w:ascii="宋体" w:hAnsi="宋体" w:eastAsia="宋体" w:cs="宋体"/>
                <w:i w:val="0"/>
                <w:iCs w:val="0"/>
                <w:color w:val="000000"/>
                <w:kern w:val="0"/>
                <w:sz w:val="24"/>
                <w:szCs w:val="24"/>
                <w:u w:val="none"/>
                <w:lang w:val="en-US" w:eastAsia="zh-CN" w:bidi="ar"/>
              </w:rPr>
              <w:t>100</w:t>
            </w:r>
          </w:p>
        </w:tc>
        <w:tc>
          <w:tcPr>
            <w:tcW w:w="717" w:type="dxa"/>
            <w:gridSpan w:val="5"/>
            <w:tcBorders>
              <w:top w:val="single" w:color="000000" w:sz="0" w:space="0"/>
              <w:left w:val="single" w:color="000000" w:sz="0" w:space="0"/>
              <w:bottom w:val="single" w:color="000000" w:sz="4" w:space="0"/>
              <w:right w:val="single" w:color="000000" w:sz="4" w:space="0"/>
            </w:tcBorders>
            <w:shd w:val="clear" w:color="000000" w:fill="FFFFFF"/>
            <w:noWrap w:val="0"/>
            <w:tcMar>
              <w:left w:w="108"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center"/>
              <w:rPr>
                <w:rFonts w:ascii="宋体" w:hAnsi="宋体" w:eastAsia="宋体" w:cs="宋体"/>
                <w:sz w:val="22"/>
                <w:highlight w:val="none"/>
              </w:rPr>
            </w:pPr>
            <w:r>
              <w:rPr>
                <w:rFonts w:hint="eastAsia" w:ascii="宋体" w:hAnsi="宋体" w:eastAsia="宋体" w:cs="宋体"/>
                <w:i w:val="0"/>
                <w:iCs w:val="0"/>
                <w:color w:val="000000"/>
                <w:kern w:val="0"/>
                <w:sz w:val="24"/>
                <w:szCs w:val="24"/>
                <w:u w:val="none"/>
                <w:lang w:val="en-US" w:eastAsia="zh-CN" w:bidi="ar"/>
              </w:rPr>
              <w:t>10</w:t>
            </w:r>
          </w:p>
        </w:tc>
        <w:tc>
          <w:tcPr>
            <w:tcW w:w="1286" w:type="dxa"/>
            <w:gridSpan w:val="5"/>
            <w:tcBorders>
              <w:top w:val="single" w:color="000000" w:sz="0" w:space="0"/>
              <w:left w:val="single" w:color="000000" w:sz="0" w:space="0"/>
              <w:bottom w:val="single" w:color="000000" w:sz="4" w:space="0"/>
              <w:right w:val="single" w:color="000000" w:sz="4" w:space="0"/>
            </w:tcBorders>
            <w:shd w:val="clear" w:color="000000" w:fill="FFFFFF"/>
            <w:noWrap w:val="0"/>
            <w:tcMar>
              <w:left w:w="108"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center"/>
            </w:pPr>
            <w:r>
              <w:rPr>
                <w:rFonts w:hint="eastAsia" w:ascii="宋体" w:hAnsi="宋体" w:eastAsia="宋体" w:cs="宋体"/>
                <w:i w:val="0"/>
                <w:iCs w:val="0"/>
                <w:color w:val="000000"/>
                <w:kern w:val="0"/>
                <w:sz w:val="24"/>
                <w:szCs w:val="24"/>
                <w:u w:val="none"/>
                <w:lang w:val="en-US" w:eastAsia="zh-CN" w:bidi="ar"/>
              </w:rPr>
              <w:t>10</w:t>
            </w:r>
          </w:p>
        </w:tc>
        <w:tc>
          <w:tcPr>
            <w:tcW w:w="1550" w:type="dxa"/>
            <w:gridSpan w:val="4"/>
            <w:tcBorders>
              <w:top w:val="single" w:color="000000" w:sz="0" w:space="0"/>
              <w:left w:val="single" w:color="000000" w:sz="0" w:space="0"/>
              <w:bottom w:val="single" w:color="000000" w:sz="4" w:space="0"/>
              <w:right w:val="single" w:color="000000" w:sz="4" w:space="0"/>
            </w:tcBorders>
            <w:shd w:val="clear" w:color="000000" w:fill="FFFFFF"/>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00" w:lineRule="exact"/>
              <w:rPr>
                <w:rFonts w:ascii="宋体" w:hAnsi="宋体" w:eastAsia="宋体" w:cs="宋体"/>
                <w:sz w:val="22"/>
                <w:highlight w:val="none"/>
              </w:rPr>
            </w:pPr>
          </w:p>
        </w:tc>
      </w:tr>
      <w:tr>
        <w:tblPrEx>
          <w:tblCellMar>
            <w:top w:w="0" w:type="dxa"/>
            <w:left w:w="10" w:type="dxa"/>
            <w:bottom w:w="0" w:type="dxa"/>
            <w:right w:w="10" w:type="dxa"/>
          </w:tblCellMar>
        </w:tblPrEx>
        <w:trPr>
          <w:gridBefore w:val="3"/>
          <w:wBefore w:w="20" w:type="dxa"/>
          <w:jc w:val="center"/>
        </w:trPr>
        <w:tc>
          <w:tcPr>
            <w:tcW w:w="1315" w:type="dxa"/>
            <w:gridSpan w:val="4"/>
            <w:vMerge w:val="continue"/>
            <w:tcBorders>
              <w:top w:val="single" w:color="000000" w:sz="0" w:space="0"/>
              <w:left w:val="single" w:color="000000" w:sz="4" w:space="0"/>
              <w:bottom w:val="single" w:color="000000" w:sz="0" w:space="0"/>
              <w:right w:val="single" w:color="000000" w:sz="4" w:space="0"/>
            </w:tcBorders>
            <w:shd w:val="clear" w:color="000000" w:fill="FFFFFF"/>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00" w:lineRule="exact"/>
              <w:rPr>
                <w:rFonts w:ascii="宋体" w:hAnsi="宋体" w:eastAsia="宋体" w:cs="宋体"/>
                <w:sz w:val="22"/>
                <w:highlight w:val="none"/>
              </w:rPr>
            </w:pPr>
          </w:p>
        </w:tc>
        <w:tc>
          <w:tcPr>
            <w:tcW w:w="993" w:type="dxa"/>
            <w:gridSpan w:val="4"/>
            <w:vMerge w:val="continue"/>
            <w:tcBorders>
              <w:top w:val="single" w:color="000000" w:sz="0" w:space="0"/>
              <w:left w:val="single" w:color="000000" w:sz="4" w:space="0"/>
              <w:bottom w:val="single" w:color="000000" w:sz="4" w:space="0"/>
              <w:right w:val="single" w:color="000000" w:sz="4" w:space="0"/>
            </w:tcBorders>
            <w:shd w:val="clear" w:color="000000" w:fill="FFFFFF"/>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00" w:lineRule="exact"/>
              <w:rPr>
                <w:rFonts w:ascii="宋体" w:hAnsi="宋体" w:eastAsia="宋体" w:cs="宋体"/>
                <w:sz w:val="22"/>
                <w:highlight w:val="none"/>
              </w:rPr>
            </w:pPr>
          </w:p>
        </w:tc>
        <w:tc>
          <w:tcPr>
            <w:tcW w:w="1544" w:type="dxa"/>
            <w:gridSpan w:val="4"/>
            <w:vMerge w:val="continue"/>
            <w:tcBorders>
              <w:top w:val="single" w:color="000000" w:sz="0" w:space="0"/>
              <w:left w:val="single" w:color="000000" w:sz="4" w:space="0"/>
              <w:bottom w:val="single" w:color="000000" w:sz="4" w:space="0"/>
              <w:right w:val="single" w:color="000000" w:sz="4" w:space="0"/>
            </w:tcBorders>
            <w:shd w:val="clear" w:color="000000" w:fill="FFFFFF"/>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00" w:lineRule="exact"/>
            </w:pPr>
          </w:p>
        </w:tc>
        <w:tc>
          <w:tcPr>
            <w:tcW w:w="3334" w:type="dxa"/>
            <w:gridSpan w:val="8"/>
            <w:tcBorders>
              <w:top w:val="single" w:color="000000" w:sz="0" w:space="0"/>
              <w:left w:val="single" w:color="000000" w:sz="4" w:space="0"/>
              <w:bottom w:val="single" w:color="000000" w:sz="4" w:space="0"/>
              <w:right w:val="single" w:color="000000" w:sz="4" w:space="0"/>
            </w:tcBorders>
            <w:shd w:val="clear" w:color="000000" w:fill="FFFFFF"/>
            <w:noWrap w:val="0"/>
            <w:tcMar>
              <w:left w:w="108"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center"/>
              <w:rPr>
                <w:rFonts w:ascii="宋体" w:hAnsi="宋体" w:eastAsia="宋体" w:cs="宋体"/>
                <w:highlight w:val="none"/>
              </w:rPr>
            </w:pPr>
            <w:r>
              <w:rPr>
                <w:rFonts w:hint="eastAsia" w:ascii="宋体" w:hAnsi="宋体" w:eastAsia="宋体" w:cs="宋体"/>
                <w:i w:val="0"/>
                <w:iCs w:val="0"/>
                <w:color w:val="000000"/>
                <w:kern w:val="0"/>
                <w:sz w:val="22"/>
                <w:szCs w:val="22"/>
                <w:u w:val="none"/>
                <w:lang w:val="en-US" w:eastAsia="zh-CN" w:bidi="ar"/>
              </w:rPr>
              <w:t>垃圾分类达标率</w:t>
            </w:r>
          </w:p>
        </w:tc>
        <w:tc>
          <w:tcPr>
            <w:tcW w:w="1694" w:type="dxa"/>
            <w:gridSpan w:val="8"/>
            <w:tcBorders>
              <w:top w:val="single" w:color="000000" w:sz="0" w:space="0"/>
              <w:left w:val="single" w:color="000000" w:sz="4" w:space="0"/>
              <w:bottom w:val="single" w:color="000000" w:sz="4" w:space="0"/>
              <w:right w:val="single" w:color="000000" w:sz="4" w:space="0"/>
            </w:tcBorders>
            <w:shd w:val="clear" w:color="000000" w:fill="FFFFFF"/>
            <w:noWrap w:val="0"/>
            <w:tcMar>
              <w:left w:w="108"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center"/>
            </w:pPr>
            <w:r>
              <w:rPr>
                <w:rFonts w:hint="eastAsia" w:ascii="宋体" w:hAnsi="宋体" w:eastAsia="宋体" w:cs="宋体"/>
                <w:i w:val="0"/>
                <w:iCs w:val="0"/>
                <w:color w:val="000000"/>
                <w:kern w:val="0"/>
                <w:sz w:val="24"/>
                <w:szCs w:val="24"/>
                <w:u w:val="none"/>
                <w:lang w:val="en-US" w:eastAsia="zh-CN" w:bidi="ar"/>
              </w:rPr>
              <w:t>≥70%</w:t>
            </w:r>
          </w:p>
        </w:tc>
        <w:tc>
          <w:tcPr>
            <w:tcW w:w="1097" w:type="dxa"/>
            <w:gridSpan w:val="4"/>
            <w:tcBorders>
              <w:top w:val="single" w:color="000000" w:sz="4" w:space="0"/>
              <w:left w:val="single" w:color="000000" w:sz="0" w:space="0"/>
              <w:bottom w:val="single" w:color="000000" w:sz="4" w:space="0"/>
              <w:right w:val="single" w:color="000000" w:sz="4" w:space="0"/>
            </w:tcBorders>
            <w:shd w:val="clear" w:color="000000" w:fill="FFFFFF"/>
            <w:noWrap w:val="0"/>
            <w:tcMar>
              <w:left w:w="108"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center"/>
              <w:rPr>
                <w:rFonts w:ascii="宋体" w:hAnsi="宋体" w:eastAsia="宋体" w:cs="宋体"/>
                <w:sz w:val="22"/>
                <w:highlight w:val="none"/>
              </w:rPr>
            </w:pPr>
            <w:r>
              <w:rPr>
                <w:rFonts w:hint="eastAsia" w:ascii="宋体" w:hAnsi="宋体" w:eastAsia="宋体" w:cs="宋体"/>
                <w:i w:val="0"/>
                <w:iCs w:val="0"/>
                <w:color w:val="000000"/>
                <w:kern w:val="0"/>
                <w:sz w:val="24"/>
                <w:szCs w:val="24"/>
                <w:u w:val="none"/>
                <w:lang w:val="en-US" w:eastAsia="zh-CN" w:bidi="ar"/>
              </w:rPr>
              <w:t>85</w:t>
            </w:r>
          </w:p>
        </w:tc>
        <w:tc>
          <w:tcPr>
            <w:tcW w:w="717" w:type="dxa"/>
            <w:gridSpan w:val="5"/>
            <w:tcBorders>
              <w:top w:val="single" w:color="000000" w:sz="0" w:space="0"/>
              <w:left w:val="single" w:color="000000" w:sz="0" w:space="0"/>
              <w:bottom w:val="single" w:color="000000" w:sz="4" w:space="0"/>
              <w:right w:val="single" w:color="000000" w:sz="4" w:space="0"/>
            </w:tcBorders>
            <w:shd w:val="clear" w:color="000000" w:fill="FFFFFF"/>
            <w:noWrap w:val="0"/>
            <w:tcMar>
              <w:left w:w="108"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center"/>
              <w:rPr>
                <w:rFonts w:ascii="宋体" w:hAnsi="宋体" w:eastAsia="宋体" w:cs="宋体"/>
                <w:sz w:val="22"/>
                <w:highlight w:val="none"/>
              </w:rPr>
            </w:pPr>
            <w:r>
              <w:rPr>
                <w:rFonts w:hint="eastAsia" w:ascii="宋体" w:hAnsi="宋体" w:eastAsia="宋体" w:cs="宋体"/>
                <w:i w:val="0"/>
                <w:iCs w:val="0"/>
                <w:color w:val="000000"/>
                <w:kern w:val="0"/>
                <w:sz w:val="24"/>
                <w:szCs w:val="24"/>
                <w:u w:val="none"/>
                <w:lang w:val="en-US" w:eastAsia="zh-CN" w:bidi="ar"/>
              </w:rPr>
              <w:t>10</w:t>
            </w:r>
          </w:p>
        </w:tc>
        <w:tc>
          <w:tcPr>
            <w:tcW w:w="1286" w:type="dxa"/>
            <w:gridSpan w:val="5"/>
            <w:tcBorders>
              <w:top w:val="single" w:color="000000" w:sz="0" w:space="0"/>
              <w:left w:val="single" w:color="000000" w:sz="0" w:space="0"/>
              <w:bottom w:val="single" w:color="000000" w:sz="4" w:space="0"/>
              <w:right w:val="single" w:color="000000" w:sz="4" w:space="0"/>
            </w:tcBorders>
            <w:shd w:val="clear" w:color="000000" w:fill="FFFFFF"/>
            <w:noWrap w:val="0"/>
            <w:tcMar>
              <w:left w:w="108"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center"/>
            </w:pPr>
            <w:r>
              <w:rPr>
                <w:rFonts w:hint="eastAsia" w:ascii="宋体" w:hAnsi="宋体" w:eastAsia="宋体" w:cs="宋体"/>
                <w:i w:val="0"/>
                <w:iCs w:val="0"/>
                <w:color w:val="000000"/>
                <w:kern w:val="0"/>
                <w:sz w:val="24"/>
                <w:szCs w:val="24"/>
                <w:u w:val="none"/>
                <w:lang w:val="en-US" w:eastAsia="zh-CN" w:bidi="ar"/>
              </w:rPr>
              <w:t>10</w:t>
            </w:r>
          </w:p>
        </w:tc>
        <w:tc>
          <w:tcPr>
            <w:tcW w:w="1550" w:type="dxa"/>
            <w:gridSpan w:val="4"/>
            <w:tcBorders>
              <w:top w:val="single" w:color="000000" w:sz="0" w:space="0"/>
              <w:left w:val="single" w:color="000000" w:sz="0" w:space="0"/>
              <w:bottom w:val="single" w:color="000000" w:sz="4" w:space="0"/>
              <w:right w:val="single" w:color="000000" w:sz="4" w:space="0"/>
            </w:tcBorders>
            <w:shd w:val="clear" w:color="000000" w:fill="FFFFFF"/>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00" w:lineRule="exact"/>
              <w:rPr>
                <w:rFonts w:ascii="宋体" w:hAnsi="宋体" w:eastAsia="宋体" w:cs="宋体"/>
                <w:sz w:val="22"/>
                <w:highlight w:val="none"/>
              </w:rPr>
            </w:pPr>
          </w:p>
        </w:tc>
      </w:tr>
      <w:tr>
        <w:tblPrEx>
          <w:tblCellMar>
            <w:top w:w="0" w:type="dxa"/>
            <w:left w:w="10" w:type="dxa"/>
            <w:bottom w:w="0" w:type="dxa"/>
            <w:right w:w="10" w:type="dxa"/>
          </w:tblCellMar>
        </w:tblPrEx>
        <w:trPr>
          <w:gridBefore w:val="3"/>
          <w:wBefore w:w="20" w:type="dxa"/>
          <w:trHeight w:val="1085" w:hRule="atLeast"/>
          <w:jc w:val="center"/>
        </w:trPr>
        <w:tc>
          <w:tcPr>
            <w:tcW w:w="1315" w:type="dxa"/>
            <w:gridSpan w:val="4"/>
            <w:vMerge w:val="continue"/>
            <w:tcBorders>
              <w:top w:val="single" w:color="000000" w:sz="0" w:space="0"/>
              <w:left w:val="single" w:color="000000" w:sz="4" w:space="0"/>
              <w:bottom w:val="single" w:color="auto" w:sz="4" w:space="0"/>
              <w:right w:val="single" w:color="000000" w:sz="4" w:space="0"/>
            </w:tcBorders>
            <w:shd w:val="clear" w:color="000000" w:fill="FFFFFF"/>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00" w:lineRule="exact"/>
              <w:rPr>
                <w:rFonts w:ascii="宋体" w:hAnsi="宋体" w:eastAsia="宋体" w:cs="宋体"/>
                <w:sz w:val="22"/>
                <w:highlight w:val="none"/>
              </w:rPr>
            </w:pPr>
          </w:p>
        </w:tc>
        <w:tc>
          <w:tcPr>
            <w:tcW w:w="993" w:type="dxa"/>
            <w:gridSpan w:val="4"/>
            <w:tcBorders>
              <w:top w:val="single" w:color="000000" w:sz="0" w:space="0"/>
              <w:left w:val="single" w:color="000000" w:sz="4" w:space="0"/>
              <w:bottom w:val="single" w:color="auto" w:sz="4" w:space="0"/>
              <w:right w:val="single" w:color="000000" w:sz="4" w:space="0"/>
            </w:tcBorders>
            <w:shd w:val="clear" w:color="000000" w:fill="FFFFFF"/>
            <w:noWrap w:val="0"/>
            <w:tcMar>
              <w:left w:w="108"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center"/>
              <w:rPr>
                <w:rFonts w:ascii="宋体" w:hAnsi="宋体" w:eastAsia="宋体" w:cs="宋体"/>
                <w:sz w:val="22"/>
                <w:highlight w:val="none"/>
              </w:rPr>
            </w:pPr>
            <w:r>
              <w:rPr>
                <w:rFonts w:hint="eastAsia" w:ascii="宋体" w:hAnsi="宋体" w:eastAsia="宋体" w:cs="宋体"/>
                <w:i w:val="0"/>
                <w:iCs w:val="0"/>
                <w:color w:val="000000"/>
                <w:kern w:val="0"/>
                <w:sz w:val="22"/>
                <w:szCs w:val="22"/>
                <w:u w:val="none"/>
                <w:lang w:val="en-US" w:eastAsia="zh-CN" w:bidi="ar"/>
              </w:rPr>
              <w:t>满意度指标</w:t>
            </w:r>
          </w:p>
        </w:tc>
        <w:tc>
          <w:tcPr>
            <w:tcW w:w="1544" w:type="dxa"/>
            <w:gridSpan w:val="4"/>
            <w:tcBorders>
              <w:top w:val="single" w:color="000000" w:sz="0" w:space="0"/>
              <w:left w:val="single" w:color="000000" w:sz="4" w:space="0"/>
              <w:bottom w:val="single" w:color="auto" w:sz="4" w:space="0"/>
              <w:right w:val="single" w:color="000000" w:sz="4" w:space="0"/>
            </w:tcBorders>
            <w:shd w:val="clear" w:color="000000" w:fill="FFFFFF"/>
            <w:noWrap w:val="0"/>
            <w:tcMar>
              <w:left w:w="108"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center"/>
            </w:pPr>
            <w:r>
              <w:rPr>
                <w:rFonts w:hint="eastAsia" w:ascii="宋体" w:hAnsi="宋体" w:eastAsia="宋体" w:cs="宋体"/>
                <w:i w:val="0"/>
                <w:iCs w:val="0"/>
                <w:color w:val="000000"/>
                <w:kern w:val="0"/>
                <w:sz w:val="22"/>
                <w:szCs w:val="22"/>
                <w:u w:val="none"/>
                <w:lang w:val="en-US" w:eastAsia="zh-CN" w:bidi="ar"/>
              </w:rPr>
              <w:t>服务对象满意度指标</w:t>
            </w:r>
          </w:p>
        </w:tc>
        <w:tc>
          <w:tcPr>
            <w:tcW w:w="3334" w:type="dxa"/>
            <w:gridSpan w:val="8"/>
            <w:tcBorders>
              <w:top w:val="single" w:color="000000" w:sz="0" w:space="0"/>
              <w:left w:val="single" w:color="000000" w:sz="4" w:space="0"/>
              <w:bottom w:val="single" w:color="auto" w:sz="4" w:space="0"/>
              <w:right w:val="single" w:color="000000" w:sz="4" w:space="0"/>
            </w:tcBorders>
            <w:shd w:val="clear" w:color="000000" w:fill="FFFFFF"/>
            <w:noWrap w:val="0"/>
            <w:tcMar>
              <w:left w:w="108"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center"/>
              <w:rPr>
                <w:rFonts w:ascii="宋体" w:hAnsi="宋体" w:eastAsia="宋体" w:cs="宋体"/>
                <w:highlight w:val="none"/>
              </w:rPr>
            </w:pPr>
            <w:r>
              <w:rPr>
                <w:rFonts w:hint="eastAsia" w:ascii="宋体" w:hAnsi="宋体" w:eastAsia="宋体" w:cs="宋体"/>
                <w:i w:val="0"/>
                <w:iCs w:val="0"/>
                <w:color w:val="000000"/>
                <w:kern w:val="0"/>
                <w:sz w:val="22"/>
                <w:szCs w:val="22"/>
                <w:u w:val="none"/>
                <w:lang w:val="en-US" w:eastAsia="zh-CN" w:bidi="ar"/>
              </w:rPr>
              <w:t>服务对象的满意度</w:t>
            </w:r>
          </w:p>
        </w:tc>
        <w:tc>
          <w:tcPr>
            <w:tcW w:w="1694" w:type="dxa"/>
            <w:gridSpan w:val="8"/>
            <w:tcBorders>
              <w:top w:val="single" w:color="000000" w:sz="0" w:space="0"/>
              <w:left w:val="single" w:color="000000" w:sz="4" w:space="0"/>
              <w:bottom w:val="single" w:color="auto" w:sz="4" w:space="0"/>
              <w:right w:val="single" w:color="000000" w:sz="4" w:space="0"/>
            </w:tcBorders>
            <w:shd w:val="clear" w:color="000000" w:fill="FFFFFF"/>
            <w:noWrap w:val="0"/>
            <w:tcMar>
              <w:left w:w="108"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center"/>
            </w:pPr>
            <w:r>
              <w:rPr>
                <w:rFonts w:hint="eastAsia" w:ascii="宋体" w:hAnsi="宋体" w:eastAsia="宋体" w:cs="宋体"/>
                <w:i w:val="0"/>
                <w:iCs w:val="0"/>
                <w:color w:val="000000"/>
                <w:kern w:val="0"/>
                <w:sz w:val="24"/>
                <w:szCs w:val="24"/>
                <w:u w:val="none"/>
                <w:lang w:val="en-US" w:eastAsia="zh-CN" w:bidi="ar"/>
              </w:rPr>
              <w:t>≥90%</w:t>
            </w:r>
          </w:p>
        </w:tc>
        <w:tc>
          <w:tcPr>
            <w:tcW w:w="1097" w:type="dxa"/>
            <w:gridSpan w:val="4"/>
            <w:tcBorders>
              <w:top w:val="single" w:color="000000" w:sz="4" w:space="0"/>
              <w:left w:val="single" w:color="000000" w:sz="0" w:space="0"/>
              <w:bottom w:val="single" w:color="auto" w:sz="4" w:space="0"/>
              <w:right w:val="single" w:color="000000" w:sz="4" w:space="0"/>
            </w:tcBorders>
            <w:shd w:val="clear" w:color="000000" w:fill="FFFFFF"/>
            <w:noWrap w:val="0"/>
            <w:tcMar>
              <w:left w:w="108"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center"/>
              <w:rPr>
                <w:rFonts w:ascii="宋体" w:hAnsi="宋体" w:eastAsia="宋体" w:cs="宋体"/>
                <w:sz w:val="22"/>
                <w:highlight w:val="none"/>
              </w:rPr>
            </w:pPr>
            <w:r>
              <w:rPr>
                <w:rFonts w:hint="eastAsia" w:ascii="宋体" w:hAnsi="宋体" w:eastAsia="宋体" w:cs="宋体"/>
                <w:i w:val="0"/>
                <w:iCs w:val="0"/>
                <w:color w:val="000000"/>
                <w:kern w:val="0"/>
                <w:sz w:val="24"/>
                <w:szCs w:val="24"/>
                <w:u w:val="none"/>
                <w:lang w:val="en-US" w:eastAsia="zh-CN" w:bidi="ar"/>
              </w:rPr>
              <w:t>90</w:t>
            </w:r>
          </w:p>
        </w:tc>
        <w:tc>
          <w:tcPr>
            <w:tcW w:w="717" w:type="dxa"/>
            <w:gridSpan w:val="5"/>
            <w:tcBorders>
              <w:top w:val="single" w:color="000000" w:sz="0" w:space="0"/>
              <w:left w:val="single" w:color="000000" w:sz="0" w:space="0"/>
              <w:bottom w:val="single" w:color="auto" w:sz="4" w:space="0"/>
              <w:right w:val="single" w:color="000000" w:sz="4" w:space="0"/>
            </w:tcBorders>
            <w:shd w:val="clear" w:color="000000" w:fill="FFFFFF"/>
            <w:noWrap w:val="0"/>
            <w:tcMar>
              <w:left w:w="108"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center"/>
              <w:rPr>
                <w:rFonts w:ascii="宋体" w:hAnsi="宋体" w:eastAsia="宋体" w:cs="宋体"/>
                <w:sz w:val="22"/>
                <w:highlight w:val="none"/>
              </w:rPr>
            </w:pPr>
            <w:r>
              <w:rPr>
                <w:rFonts w:hint="eastAsia" w:ascii="宋体" w:hAnsi="宋体" w:eastAsia="宋体" w:cs="宋体"/>
                <w:i w:val="0"/>
                <w:iCs w:val="0"/>
                <w:color w:val="000000"/>
                <w:kern w:val="0"/>
                <w:sz w:val="24"/>
                <w:szCs w:val="24"/>
                <w:u w:val="none"/>
                <w:lang w:val="en-US" w:eastAsia="zh-CN" w:bidi="ar"/>
              </w:rPr>
              <w:t>10</w:t>
            </w:r>
          </w:p>
        </w:tc>
        <w:tc>
          <w:tcPr>
            <w:tcW w:w="1286" w:type="dxa"/>
            <w:gridSpan w:val="5"/>
            <w:tcBorders>
              <w:top w:val="single" w:color="000000" w:sz="0" w:space="0"/>
              <w:left w:val="single" w:color="000000" w:sz="0" w:space="0"/>
              <w:bottom w:val="single" w:color="auto" w:sz="4" w:space="0"/>
              <w:right w:val="single" w:color="000000" w:sz="4" w:space="0"/>
            </w:tcBorders>
            <w:shd w:val="clear" w:color="000000" w:fill="FFFFFF"/>
            <w:noWrap w:val="0"/>
            <w:tcMar>
              <w:left w:w="108"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center"/>
            </w:pPr>
            <w:r>
              <w:rPr>
                <w:rFonts w:hint="eastAsia" w:ascii="宋体" w:hAnsi="宋体" w:eastAsia="宋体" w:cs="宋体"/>
                <w:i w:val="0"/>
                <w:iCs w:val="0"/>
                <w:color w:val="000000"/>
                <w:kern w:val="0"/>
                <w:sz w:val="24"/>
                <w:szCs w:val="24"/>
                <w:u w:val="none"/>
                <w:lang w:val="en-US" w:eastAsia="zh-CN" w:bidi="ar"/>
              </w:rPr>
              <w:t>10</w:t>
            </w:r>
          </w:p>
        </w:tc>
        <w:tc>
          <w:tcPr>
            <w:tcW w:w="1550" w:type="dxa"/>
            <w:gridSpan w:val="4"/>
            <w:tcBorders>
              <w:top w:val="single" w:color="000000" w:sz="0" w:space="0"/>
              <w:left w:val="single" w:color="000000" w:sz="0" w:space="0"/>
              <w:bottom w:val="single" w:color="auto" w:sz="4" w:space="0"/>
              <w:right w:val="single" w:color="000000" w:sz="4" w:space="0"/>
            </w:tcBorders>
            <w:shd w:val="clear" w:color="000000" w:fill="FFFFFF"/>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00" w:lineRule="exact"/>
              <w:rPr>
                <w:rFonts w:ascii="宋体" w:hAnsi="宋体" w:eastAsia="宋体" w:cs="宋体"/>
                <w:sz w:val="22"/>
                <w:highlight w:val="none"/>
              </w:rPr>
            </w:pPr>
          </w:p>
        </w:tc>
      </w:tr>
      <w:tr>
        <w:tblPrEx>
          <w:tblCellMar>
            <w:top w:w="0" w:type="dxa"/>
            <w:left w:w="10" w:type="dxa"/>
            <w:bottom w:w="0" w:type="dxa"/>
            <w:right w:w="10" w:type="dxa"/>
          </w:tblCellMar>
        </w:tblPrEx>
        <w:trPr>
          <w:gridBefore w:val="3"/>
          <w:wBefore w:w="20" w:type="dxa"/>
          <w:jc w:val="center"/>
        </w:trPr>
        <w:tc>
          <w:tcPr>
            <w:tcW w:w="9977" w:type="dxa"/>
            <w:gridSpan w:val="32"/>
            <w:tcBorders>
              <w:top w:val="single" w:color="auto" w:sz="4" w:space="0"/>
              <w:left w:val="single" w:color="auto" w:sz="4" w:space="0"/>
              <w:bottom w:val="single" w:color="auto" w:sz="4" w:space="0"/>
              <w:right w:val="single" w:color="auto" w:sz="4" w:space="0"/>
            </w:tcBorders>
            <w:shd w:val="clear" w:color="000000" w:fill="FFFFFF"/>
            <w:noWrap w:val="0"/>
            <w:tcMar>
              <w:left w:w="108"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ascii="宋体" w:hAnsi="宋体" w:eastAsia="宋体" w:cs="宋体"/>
                <w:sz w:val="22"/>
                <w:highlight w:val="none"/>
              </w:rPr>
            </w:pPr>
            <w:r>
              <w:rPr>
                <w:rFonts w:hint="eastAsia" w:ascii="宋体" w:hAnsi="宋体" w:eastAsia="宋体" w:cs="宋体"/>
                <w:i w:val="0"/>
                <w:iCs w:val="0"/>
                <w:color w:val="000000"/>
                <w:kern w:val="0"/>
                <w:sz w:val="24"/>
                <w:szCs w:val="24"/>
                <w:u w:val="none"/>
                <w:lang w:val="en-US" w:eastAsia="zh-CN" w:bidi="ar"/>
              </w:rPr>
              <w:t>总分</w:t>
            </w:r>
          </w:p>
        </w:tc>
        <w:tc>
          <w:tcPr>
            <w:tcW w:w="3553" w:type="dxa"/>
            <w:gridSpan w:val="14"/>
            <w:tcBorders>
              <w:top w:val="single" w:color="auto" w:sz="4" w:space="0"/>
              <w:left w:val="single" w:color="auto" w:sz="4" w:space="0"/>
              <w:bottom w:val="single" w:color="auto" w:sz="4" w:space="0"/>
              <w:right w:val="single" w:color="auto" w:sz="4" w:space="0"/>
            </w:tcBorders>
            <w:shd w:val="clear" w:color="000000" w:fill="FFFFFF"/>
            <w:noWrap w:val="0"/>
            <w:tcMar>
              <w:left w:w="108"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default" w:ascii="宋体" w:hAnsi="宋体" w:eastAsia="宋体" w:cs="宋体"/>
                <w:sz w:val="22"/>
                <w:highlight w:val="none"/>
                <w:lang w:val="en-US"/>
              </w:rPr>
            </w:pPr>
            <w:r>
              <w:rPr>
                <w:rFonts w:hint="default" w:ascii="宋体" w:hAnsi="宋体" w:eastAsia="宋体" w:cs="宋体"/>
                <w:i w:val="0"/>
                <w:iCs w:val="0"/>
                <w:color w:val="000000"/>
                <w:kern w:val="0"/>
                <w:sz w:val="24"/>
                <w:szCs w:val="24"/>
                <w:u w:val="none"/>
                <w:lang w:val="en-US" w:eastAsia="zh-CN" w:bidi="ar"/>
              </w:rPr>
              <w:t>90</w:t>
            </w:r>
          </w:p>
        </w:tc>
      </w:tr>
      <w:tr>
        <w:tblPrEx>
          <w:tblCellMar>
            <w:top w:w="0" w:type="dxa"/>
            <w:left w:w="10" w:type="dxa"/>
            <w:bottom w:w="0" w:type="dxa"/>
            <w:right w:w="10" w:type="dxa"/>
          </w:tblCellMar>
        </w:tblPrEx>
        <w:trPr>
          <w:gridBefore w:val="3"/>
          <w:wBefore w:w="20" w:type="dxa"/>
          <w:trHeight w:val="403" w:hRule="atLeast"/>
          <w:jc w:val="center"/>
        </w:trPr>
        <w:tc>
          <w:tcPr>
            <w:tcW w:w="13530" w:type="dxa"/>
            <w:gridSpan w:val="46"/>
            <w:shd w:val="clear" w:color="000000" w:fill="FFFFFF"/>
            <w:noWrap w:val="0"/>
            <w:tcMar>
              <w:left w:w="108" w:type="dxa"/>
              <w:right w:w="108" w:type="dxa"/>
            </w:tcMar>
            <w:vAlign w:val="center"/>
          </w:tcPr>
          <w:p>
            <w:pPr>
              <w:keepNext w:val="0"/>
              <w:keepLines w:val="0"/>
              <w:widowControl/>
              <w:suppressLineNumbers w:val="0"/>
              <w:jc w:val="center"/>
              <w:textAlignment w:val="center"/>
              <w:rPr>
                <w:rFonts w:ascii="宋体" w:hAnsi="宋体" w:eastAsia="宋体" w:cs="宋体"/>
                <w:highlight w:val="none"/>
              </w:rPr>
            </w:pPr>
            <w:r>
              <w:rPr>
                <w:rFonts w:hint="eastAsia" w:ascii="宋体" w:hAnsi="宋体" w:eastAsia="宋体" w:cs="宋体"/>
                <w:b/>
                <w:bCs/>
                <w:i w:val="0"/>
                <w:iCs w:val="0"/>
                <w:color w:val="000000"/>
                <w:kern w:val="0"/>
                <w:sz w:val="36"/>
                <w:szCs w:val="36"/>
                <w:u w:val="none"/>
                <w:lang w:val="en-US" w:eastAsia="zh-CN" w:bidi="ar"/>
              </w:rPr>
              <w:t>项目支出绩效自评表</w:t>
            </w:r>
          </w:p>
        </w:tc>
      </w:tr>
      <w:tr>
        <w:tblPrEx>
          <w:tblCellMar>
            <w:top w:w="0" w:type="dxa"/>
            <w:left w:w="10" w:type="dxa"/>
            <w:bottom w:w="0" w:type="dxa"/>
            <w:right w:w="10" w:type="dxa"/>
          </w:tblCellMar>
        </w:tblPrEx>
        <w:trPr>
          <w:gridBefore w:val="3"/>
          <w:wBefore w:w="20" w:type="dxa"/>
          <w:jc w:val="center"/>
        </w:trPr>
        <w:tc>
          <w:tcPr>
            <w:tcW w:w="13530" w:type="dxa"/>
            <w:gridSpan w:val="46"/>
            <w:tcBorders>
              <w:bottom w:val="single" w:color="auto" w:sz="4" w:space="0"/>
            </w:tcBorders>
            <w:shd w:val="clear" w:color="000000" w:fill="FFFFFF"/>
            <w:noWrap w:val="0"/>
            <w:tcMar>
              <w:left w:w="108" w:type="dxa"/>
              <w:right w:w="108" w:type="dxa"/>
            </w:tcMar>
            <w:vAlign w:val="center"/>
          </w:tcPr>
          <w:p>
            <w:pPr>
              <w:keepNext w:val="0"/>
              <w:keepLines w:val="0"/>
              <w:widowControl/>
              <w:suppressLineNumbers w:val="0"/>
              <w:jc w:val="center"/>
              <w:textAlignment w:val="center"/>
              <w:rPr>
                <w:rFonts w:ascii="宋体" w:hAnsi="宋体" w:eastAsia="宋体" w:cs="宋体"/>
                <w:sz w:val="22"/>
                <w:highlight w:val="none"/>
              </w:rPr>
            </w:pPr>
            <w:r>
              <w:rPr>
                <w:rFonts w:hint="eastAsia" w:ascii="宋体" w:hAnsi="宋体" w:eastAsia="宋体" w:cs="宋体"/>
                <w:i w:val="0"/>
                <w:iCs w:val="0"/>
                <w:color w:val="000000"/>
                <w:kern w:val="0"/>
                <w:sz w:val="24"/>
                <w:szCs w:val="24"/>
                <w:u w:val="none"/>
                <w:lang w:val="en-US" w:eastAsia="zh-CN" w:bidi="ar"/>
              </w:rPr>
              <w:t>（2024年度）</w:t>
            </w:r>
          </w:p>
        </w:tc>
      </w:tr>
      <w:tr>
        <w:tblPrEx>
          <w:tblCellMar>
            <w:top w:w="0" w:type="dxa"/>
            <w:left w:w="10" w:type="dxa"/>
            <w:bottom w:w="0" w:type="dxa"/>
            <w:right w:w="10" w:type="dxa"/>
          </w:tblCellMar>
        </w:tblPrEx>
        <w:trPr>
          <w:gridBefore w:val="3"/>
          <w:wBefore w:w="20" w:type="dxa"/>
          <w:jc w:val="center"/>
        </w:trPr>
        <w:tc>
          <w:tcPr>
            <w:tcW w:w="3852" w:type="dxa"/>
            <w:gridSpan w:val="12"/>
            <w:tcBorders>
              <w:top w:val="single" w:color="auto" w:sz="4" w:space="0"/>
              <w:left w:val="single" w:color="auto" w:sz="4" w:space="0"/>
              <w:bottom w:val="single" w:color="auto" w:sz="4" w:space="0"/>
              <w:right w:val="single" w:color="auto" w:sz="4" w:space="0"/>
            </w:tcBorders>
            <w:shd w:val="clear" w:color="000000" w:fill="FFFFFF"/>
            <w:noWrap w:val="0"/>
            <w:tcMar>
              <w:left w:w="108" w:type="dxa"/>
              <w:right w:w="108" w:type="dxa"/>
            </w:tcMar>
            <w:vAlign w:val="center"/>
          </w:tcPr>
          <w:p>
            <w:pPr>
              <w:keepNext w:val="0"/>
              <w:keepLines w:val="0"/>
              <w:widowControl/>
              <w:suppressLineNumbers w:val="0"/>
              <w:jc w:val="center"/>
              <w:textAlignment w:val="center"/>
              <w:rPr>
                <w:rFonts w:ascii="宋体" w:hAnsi="宋体" w:eastAsia="宋体" w:cs="宋体"/>
                <w:highlight w:val="none"/>
              </w:rPr>
            </w:pPr>
            <w:r>
              <w:rPr>
                <w:rFonts w:hint="eastAsia" w:ascii="宋体" w:hAnsi="宋体" w:eastAsia="宋体" w:cs="宋体"/>
                <w:i w:val="0"/>
                <w:iCs w:val="0"/>
                <w:color w:val="000000"/>
                <w:kern w:val="0"/>
                <w:sz w:val="24"/>
                <w:szCs w:val="24"/>
                <w:u w:val="none"/>
                <w:lang w:val="en-US" w:eastAsia="zh-CN" w:bidi="ar"/>
              </w:rPr>
              <w:t>项目名称</w:t>
            </w:r>
          </w:p>
        </w:tc>
        <w:tc>
          <w:tcPr>
            <w:tcW w:w="9678" w:type="dxa"/>
            <w:gridSpan w:val="34"/>
            <w:tcBorders>
              <w:top w:val="single" w:color="auto" w:sz="4" w:space="0"/>
              <w:left w:val="single" w:color="auto" w:sz="4" w:space="0"/>
              <w:bottom w:val="single" w:color="auto" w:sz="4" w:space="0"/>
              <w:right w:val="single" w:color="auto" w:sz="4" w:space="0"/>
            </w:tcBorders>
            <w:shd w:val="clear" w:color="000000" w:fill="FFFFFF"/>
            <w:noWrap w:val="0"/>
            <w:tcMar>
              <w:left w:w="108" w:type="dxa"/>
              <w:right w:w="108" w:type="dxa"/>
            </w:tcMar>
            <w:vAlign w:val="center"/>
          </w:tcPr>
          <w:p>
            <w:pPr>
              <w:keepNext w:val="0"/>
              <w:keepLines w:val="0"/>
              <w:widowControl/>
              <w:suppressLineNumbers w:val="0"/>
              <w:jc w:val="center"/>
              <w:textAlignment w:val="center"/>
              <w:rPr>
                <w:rFonts w:ascii="宋体" w:hAnsi="宋体" w:eastAsia="宋体" w:cs="宋体"/>
                <w:sz w:val="22"/>
                <w:highlight w:val="none"/>
              </w:rPr>
            </w:pPr>
            <w:r>
              <w:rPr>
                <w:rFonts w:hint="eastAsia" w:ascii="宋体" w:hAnsi="宋体" w:eastAsia="宋体" w:cs="宋体"/>
                <w:i w:val="0"/>
                <w:iCs w:val="0"/>
                <w:color w:val="000000"/>
                <w:kern w:val="0"/>
                <w:sz w:val="24"/>
                <w:szCs w:val="24"/>
                <w:u w:val="none"/>
                <w:lang w:val="en-US" w:eastAsia="zh-CN" w:bidi="ar"/>
              </w:rPr>
              <w:t>2024年省级农村垃圾治理常态化机制补助资金（莆财建【2024】21号）</w:t>
            </w:r>
          </w:p>
        </w:tc>
      </w:tr>
      <w:tr>
        <w:tblPrEx>
          <w:tblCellMar>
            <w:top w:w="0" w:type="dxa"/>
            <w:left w:w="10" w:type="dxa"/>
            <w:bottom w:w="0" w:type="dxa"/>
            <w:right w:w="10" w:type="dxa"/>
          </w:tblCellMar>
        </w:tblPrEx>
        <w:trPr>
          <w:gridBefore w:val="3"/>
          <w:wBefore w:w="20" w:type="dxa"/>
          <w:jc w:val="center"/>
        </w:trPr>
        <w:tc>
          <w:tcPr>
            <w:tcW w:w="3852" w:type="dxa"/>
            <w:gridSpan w:val="12"/>
            <w:tcBorders>
              <w:top w:val="single" w:color="auto" w:sz="4" w:space="0"/>
              <w:left w:val="single" w:color="000000" w:sz="4" w:space="0"/>
              <w:bottom w:val="single" w:color="000000" w:sz="4" w:space="0"/>
              <w:right w:val="single" w:color="000000" w:sz="4" w:space="0"/>
            </w:tcBorders>
            <w:shd w:val="clear" w:color="000000" w:fill="FFFFFF"/>
            <w:noWrap w:val="0"/>
            <w:tcMar>
              <w:left w:w="108" w:type="dxa"/>
              <w:right w:w="108" w:type="dxa"/>
            </w:tcMar>
            <w:vAlign w:val="center"/>
          </w:tcPr>
          <w:p>
            <w:pPr>
              <w:keepNext w:val="0"/>
              <w:keepLines w:val="0"/>
              <w:widowControl/>
              <w:suppressLineNumbers w:val="0"/>
              <w:jc w:val="center"/>
              <w:textAlignment w:val="center"/>
              <w:rPr>
                <w:rFonts w:ascii="宋体" w:hAnsi="宋体" w:eastAsia="宋体" w:cs="宋体"/>
                <w:highlight w:val="none"/>
              </w:rPr>
            </w:pPr>
            <w:r>
              <w:rPr>
                <w:rFonts w:hint="eastAsia" w:ascii="宋体" w:hAnsi="宋体" w:eastAsia="宋体" w:cs="宋体"/>
                <w:i w:val="0"/>
                <w:iCs w:val="0"/>
                <w:color w:val="000000"/>
                <w:kern w:val="0"/>
                <w:sz w:val="24"/>
                <w:szCs w:val="24"/>
                <w:u w:val="none"/>
                <w:lang w:val="en-US" w:eastAsia="zh-CN" w:bidi="ar"/>
              </w:rPr>
              <w:t>主管部门</w:t>
            </w:r>
          </w:p>
        </w:tc>
        <w:tc>
          <w:tcPr>
            <w:tcW w:w="3541" w:type="dxa"/>
            <w:gridSpan w:val="12"/>
            <w:tcBorders>
              <w:top w:val="single" w:color="auto" w:sz="4" w:space="0"/>
              <w:left w:val="single" w:color="000000" w:sz="0" w:space="0"/>
              <w:bottom w:val="single" w:color="000000" w:sz="4" w:space="0"/>
              <w:right w:val="single" w:color="000000" w:sz="4" w:space="0"/>
            </w:tcBorders>
            <w:shd w:val="clear" w:color="000000" w:fill="FFFFFF"/>
            <w:noWrap w:val="0"/>
            <w:tcMar>
              <w:left w:w="108" w:type="dxa"/>
              <w:right w:w="108" w:type="dxa"/>
            </w:tcMar>
            <w:vAlign w:val="center"/>
          </w:tcPr>
          <w:p>
            <w:pPr>
              <w:keepNext w:val="0"/>
              <w:keepLines w:val="0"/>
              <w:widowControl/>
              <w:suppressLineNumbers w:val="0"/>
              <w:jc w:val="center"/>
              <w:textAlignment w:val="center"/>
              <w:rPr>
                <w:rFonts w:ascii="宋体" w:hAnsi="宋体" w:eastAsia="宋体" w:cs="宋体"/>
                <w:sz w:val="22"/>
                <w:highlight w:val="none"/>
              </w:rPr>
            </w:pPr>
            <w:r>
              <w:rPr>
                <w:rFonts w:hint="eastAsia" w:ascii="宋体" w:hAnsi="宋体" w:eastAsia="宋体" w:cs="宋体"/>
                <w:i w:val="0"/>
                <w:iCs w:val="0"/>
                <w:color w:val="000000"/>
                <w:kern w:val="0"/>
                <w:sz w:val="22"/>
                <w:szCs w:val="22"/>
                <w:u w:val="none"/>
                <w:lang w:val="en-US" w:eastAsia="zh-CN" w:bidi="ar"/>
              </w:rPr>
              <w:t>莆田市秀屿区城市管理行政执法局</w:t>
            </w:r>
          </w:p>
        </w:tc>
        <w:tc>
          <w:tcPr>
            <w:tcW w:w="2584" w:type="dxa"/>
            <w:gridSpan w:val="8"/>
            <w:tcBorders>
              <w:top w:val="single" w:color="auto" w:sz="4" w:space="0"/>
              <w:left w:val="single" w:color="000000" w:sz="0" w:space="0"/>
              <w:bottom w:val="single" w:color="000000" w:sz="4" w:space="0"/>
              <w:right w:val="single" w:color="000000" w:sz="4" w:space="0"/>
            </w:tcBorders>
            <w:shd w:val="clear" w:color="000000" w:fill="FFFFFF"/>
            <w:noWrap w:val="0"/>
            <w:tcMar>
              <w:left w:w="108" w:type="dxa"/>
              <w:right w:w="108" w:type="dxa"/>
            </w:tcMar>
            <w:vAlign w:val="center"/>
          </w:tcPr>
          <w:p>
            <w:pPr>
              <w:keepNext w:val="0"/>
              <w:keepLines w:val="0"/>
              <w:widowControl/>
              <w:suppressLineNumbers w:val="0"/>
              <w:jc w:val="center"/>
              <w:textAlignment w:val="center"/>
            </w:pPr>
            <w:r>
              <w:rPr>
                <w:rFonts w:hint="eastAsia" w:ascii="宋体" w:hAnsi="宋体" w:eastAsia="宋体" w:cs="宋体"/>
                <w:i w:val="0"/>
                <w:iCs w:val="0"/>
                <w:color w:val="000000"/>
                <w:kern w:val="0"/>
                <w:sz w:val="24"/>
                <w:szCs w:val="24"/>
                <w:u w:val="none"/>
                <w:lang w:val="en-US" w:eastAsia="zh-CN" w:bidi="ar"/>
              </w:rPr>
              <w:t>实施单位</w:t>
            </w:r>
          </w:p>
        </w:tc>
        <w:tc>
          <w:tcPr>
            <w:tcW w:w="3553" w:type="dxa"/>
            <w:gridSpan w:val="14"/>
            <w:tcBorders>
              <w:top w:val="single" w:color="auto" w:sz="4" w:space="0"/>
              <w:left w:val="single" w:color="000000" w:sz="0" w:space="0"/>
              <w:bottom w:val="single" w:color="000000" w:sz="4" w:space="0"/>
              <w:right w:val="single" w:color="000000" w:sz="4" w:space="0"/>
            </w:tcBorders>
            <w:shd w:val="clear" w:color="000000" w:fill="FFFFFF"/>
            <w:noWrap w:val="0"/>
            <w:tcMar>
              <w:left w:w="108" w:type="dxa"/>
              <w:right w:w="108" w:type="dxa"/>
            </w:tcMar>
            <w:vAlign w:val="center"/>
          </w:tcPr>
          <w:p>
            <w:pPr>
              <w:keepNext w:val="0"/>
              <w:keepLines w:val="0"/>
              <w:widowControl/>
              <w:suppressLineNumbers w:val="0"/>
              <w:jc w:val="center"/>
              <w:textAlignment w:val="center"/>
              <w:rPr>
                <w:rFonts w:ascii="宋体" w:hAnsi="宋体" w:eastAsia="宋体" w:cs="宋体"/>
                <w:sz w:val="22"/>
                <w:highlight w:val="none"/>
              </w:rPr>
            </w:pPr>
            <w:r>
              <w:rPr>
                <w:rFonts w:hint="eastAsia" w:ascii="宋体" w:hAnsi="宋体" w:eastAsia="宋体" w:cs="宋体"/>
                <w:i w:val="0"/>
                <w:iCs w:val="0"/>
                <w:color w:val="000000"/>
                <w:kern w:val="0"/>
                <w:sz w:val="22"/>
                <w:szCs w:val="22"/>
                <w:u w:val="none"/>
                <w:lang w:val="en-US" w:eastAsia="zh-CN" w:bidi="ar"/>
              </w:rPr>
              <w:t>莆田市秀屿区城市管理行政执法局</w:t>
            </w:r>
          </w:p>
        </w:tc>
      </w:tr>
      <w:tr>
        <w:tblPrEx>
          <w:tblCellMar>
            <w:top w:w="0" w:type="dxa"/>
            <w:left w:w="10" w:type="dxa"/>
            <w:bottom w:w="0" w:type="dxa"/>
            <w:right w:w="10" w:type="dxa"/>
          </w:tblCellMar>
        </w:tblPrEx>
        <w:trPr>
          <w:gridBefore w:val="3"/>
          <w:wBefore w:w="20" w:type="dxa"/>
          <w:jc w:val="center"/>
        </w:trPr>
        <w:tc>
          <w:tcPr>
            <w:tcW w:w="1315" w:type="dxa"/>
            <w:gridSpan w:val="4"/>
            <w:vMerge w:val="restart"/>
            <w:tcBorders>
              <w:top w:val="single" w:color="000000" w:sz="4" w:space="0"/>
              <w:left w:val="single" w:color="000000" w:sz="4" w:space="0"/>
              <w:bottom w:val="single" w:color="000000" w:sz="4" w:space="0"/>
              <w:right w:val="single" w:color="000000" w:sz="4" w:space="0"/>
            </w:tcBorders>
            <w:shd w:val="clear" w:color="000000" w:fill="FFFFFF"/>
            <w:noWrap w:val="0"/>
            <w:tcMar>
              <w:left w:w="108" w:type="dxa"/>
              <w:right w:w="108" w:type="dxa"/>
            </w:tcMar>
            <w:vAlign w:val="center"/>
          </w:tcPr>
          <w:p>
            <w:pPr>
              <w:keepNext w:val="0"/>
              <w:keepLines w:val="0"/>
              <w:widowControl/>
              <w:suppressLineNumbers w:val="0"/>
              <w:jc w:val="center"/>
              <w:textAlignment w:val="center"/>
              <w:rPr>
                <w:rFonts w:ascii="宋体" w:hAnsi="宋体" w:eastAsia="宋体" w:cs="宋体"/>
                <w:highlight w:val="none"/>
              </w:rPr>
            </w:pPr>
            <w:r>
              <w:rPr>
                <w:rFonts w:hint="eastAsia" w:ascii="宋体" w:hAnsi="宋体" w:eastAsia="宋体" w:cs="宋体"/>
                <w:i w:val="0"/>
                <w:iCs w:val="0"/>
                <w:color w:val="000000"/>
                <w:kern w:val="0"/>
                <w:sz w:val="24"/>
                <w:szCs w:val="24"/>
                <w:u w:val="none"/>
                <w:lang w:val="en-US" w:eastAsia="zh-CN" w:bidi="ar"/>
              </w:rPr>
              <w:t>项目资金(万元)</w:t>
            </w:r>
          </w:p>
        </w:tc>
        <w:tc>
          <w:tcPr>
            <w:tcW w:w="2537" w:type="dxa"/>
            <w:gridSpan w:val="8"/>
            <w:tcBorders>
              <w:top w:val="single" w:color="000000" w:sz="4" w:space="0"/>
              <w:left w:val="single" w:color="000000" w:sz="4" w:space="0"/>
              <w:bottom w:val="single" w:color="000000" w:sz="4" w:space="0"/>
              <w:right w:val="single" w:color="000000" w:sz="4" w:space="0"/>
            </w:tcBorders>
            <w:shd w:val="clear" w:color="000000" w:fill="FFFFFF"/>
            <w:noWrap w:val="0"/>
            <w:tcMar>
              <w:left w:w="108" w:type="dxa"/>
              <w:right w:w="108" w:type="dxa"/>
            </w:tcMar>
            <w:vAlign w:val="center"/>
          </w:tcPr>
          <w:p>
            <w:pPr>
              <w:jc w:val="center"/>
            </w:pPr>
          </w:p>
        </w:tc>
        <w:tc>
          <w:tcPr>
            <w:tcW w:w="1874" w:type="dxa"/>
            <w:gridSpan w:val="4"/>
            <w:tcBorders>
              <w:top w:val="single" w:color="000000" w:sz="4" w:space="0"/>
              <w:left w:val="single" w:color="000000" w:sz="0" w:space="0"/>
              <w:bottom w:val="single" w:color="000000" w:sz="4" w:space="0"/>
              <w:right w:val="single" w:color="000000" w:sz="4" w:space="0"/>
            </w:tcBorders>
            <w:shd w:val="clear" w:color="000000" w:fill="FFFFFF"/>
            <w:noWrap w:val="0"/>
            <w:tcMar>
              <w:left w:w="108" w:type="dxa"/>
              <w:right w:w="108" w:type="dxa"/>
            </w:tcMar>
            <w:vAlign w:val="center"/>
          </w:tcPr>
          <w:p>
            <w:pPr>
              <w:keepNext w:val="0"/>
              <w:keepLines w:val="0"/>
              <w:widowControl/>
              <w:suppressLineNumbers w:val="0"/>
              <w:jc w:val="center"/>
              <w:textAlignment w:val="center"/>
              <w:rPr>
                <w:rFonts w:ascii="宋体" w:hAnsi="宋体" w:eastAsia="宋体" w:cs="宋体"/>
                <w:sz w:val="22"/>
                <w:highlight w:val="none"/>
              </w:rPr>
            </w:pPr>
            <w:r>
              <w:rPr>
                <w:rFonts w:hint="eastAsia" w:ascii="宋体" w:hAnsi="宋体" w:eastAsia="宋体" w:cs="宋体"/>
                <w:i w:val="0"/>
                <w:iCs w:val="0"/>
                <w:color w:val="000000"/>
                <w:kern w:val="0"/>
                <w:sz w:val="24"/>
                <w:szCs w:val="24"/>
                <w:u w:val="none"/>
                <w:lang w:val="en-US" w:eastAsia="zh-CN" w:bidi="ar"/>
              </w:rPr>
              <w:t>年初预算数</w:t>
            </w:r>
          </w:p>
        </w:tc>
        <w:tc>
          <w:tcPr>
            <w:tcW w:w="1667" w:type="dxa"/>
            <w:gridSpan w:val="8"/>
            <w:tcBorders>
              <w:top w:val="single" w:color="000000" w:sz="4" w:space="0"/>
              <w:left w:val="single" w:color="000000" w:sz="0" w:space="0"/>
              <w:bottom w:val="single" w:color="000000" w:sz="4" w:space="0"/>
              <w:right w:val="single" w:color="000000" w:sz="4" w:space="0"/>
            </w:tcBorders>
            <w:shd w:val="clear" w:color="000000" w:fill="FFFFFF"/>
            <w:noWrap w:val="0"/>
            <w:tcMar>
              <w:left w:w="108" w:type="dxa"/>
              <w:right w:w="108" w:type="dxa"/>
            </w:tcMar>
            <w:vAlign w:val="center"/>
          </w:tcPr>
          <w:p>
            <w:pPr>
              <w:keepNext w:val="0"/>
              <w:keepLines w:val="0"/>
              <w:widowControl/>
              <w:suppressLineNumbers w:val="0"/>
              <w:jc w:val="center"/>
              <w:textAlignment w:val="center"/>
              <w:rPr>
                <w:sz w:val="21"/>
                <w:szCs w:val="22"/>
              </w:rPr>
            </w:pPr>
            <w:r>
              <w:rPr>
                <w:rFonts w:hint="eastAsia" w:ascii="宋体" w:hAnsi="宋体" w:eastAsia="宋体" w:cs="宋体"/>
                <w:i w:val="0"/>
                <w:iCs w:val="0"/>
                <w:color w:val="000000"/>
                <w:kern w:val="0"/>
                <w:sz w:val="24"/>
                <w:szCs w:val="24"/>
                <w:u w:val="none"/>
                <w:lang w:val="en-US" w:eastAsia="zh-CN" w:bidi="ar"/>
              </w:rPr>
              <w:t>全年预算数</w:t>
            </w:r>
          </w:p>
        </w:tc>
        <w:tc>
          <w:tcPr>
            <w:tcW w:w="1487" w:type="dxa"/>
            <w:gridSpan w:val="4"/>
            <w:tcBorders>
              <w:top w:val="single" w:color="000000" w:sz="0" w:space="0"/>
              <w:left w:val="single" w:color="000000" w:sz="0" w:space="0"/>
              <w:bottom w:val="single" w:color="000000" w:sz="4" w:space="0"/>
              <w:right w:val="single" w:color="000000" w:sz="4" w:space="0"/>
            </w:tcBorders>
            <w:shd w:val="clear" w:color="000000" w:fill="FFFFFF"/>
            <w:noWrap w:val="0"/>
            <w:tcMar>
              <w:left w:w="108" w:type="dxa"/>
              <w:right w:w="108" w:type="dxa"/>
            </w:tcMar>
            <w:vAlign w:val="center"/>
          </w:tcPr>
          <w:p>
            <w:pPr>
              <w:keepNext w:val="0"/>
              <w:keepLines w:val="0"/>
              <w:widowControl/>
              <w:suppressLineNumbers w:val="0"/>
              <w:jc w:val="center"/>
              <w:textAlignment w:val="center"/>
              <w:rPr>
                <w:rFonts w:ascii="宋体" w:hAnsi="宋体" w:eastAsia="宋体" w:cs="宋体"/>
                <w:sz w:val="21"/>
                <w:szCs w:val="22"/>
                <w:highlight w:val="none"/>
              </w:rPr>
            </w:pPr>
            <w:r>
              <w:rPr>
                <w:rFonts w:hint="eastAsia" w:ascii="宋体" w:hAnsi="宋体" w:eastAsia="宋体" w:cs="宋体"/>
                <w:i w:val="0"/>
                <w:iCs w:val="0"/>
                <w:color w:val="000000"/>
                <w:kern w:val="0"/>
                <w:sz w:val="24"/>
                <w:szCs w:val="24"/>
                <w:u w:val="none"/>
                <w:lang w:val="en-US" w:eastAsia="zh-CN" w:bidi="ar"/>
              </w:rPr>
              <w:t>全年执行数</w:t>
            </w:r>
          </w:p>
        </w:tc>
        <w:tc>
          <w:tcPr>
            <w:tcW w:w="1097" w:type="dxa"/>
            <w:gridSpan w:val="4"/>
            <w:tcBorders>
              <w:top w:val="single" w:color="000000" w:sz="0" w:space="0"/>
              <w:left w:val="single" w:color="000000" w:sz="0" w:space="0"/>
              <w:bottom w:val="single" w:color="000000" w:sz="4" w:space="0"/>
              <w:right w:val="single" w:color="000000" w:sz="4" w:space="0"/>
            </w:tcBorders>
            <w:shd w:val="clear" w:color="000000" w:fill="FFFFFF"/>
            <w:noWrap w:val="0"/>
            <w:tcMar>
              <w:left w:w="108" w:type="dxa"/>
              <w:right w:w="108" w:type="dxa"/>
            </w:tcMar>
            <w:vAlign w:val="center"/>
          </w:tcPr>
          <w:p>
            <w:pPr>
              <w:keepNext w:val="0"/>
              <w:keepLines w:val="0"/>
              <w:widowControl/>
              <w:suppressLineNumbers w:val="0"/>
              <w:jc w:val="center"/>
              <w:textAlignment w:val="center"/>
            </w:pPr>
            <w:r>
              <w:rPr>
                <w:rFonts w:hint="eastAsia" w:ascii="宋体" w:hAnsi="宋体" w:eastAsia="宋体" w:cs="宋体"/>
                <w:i w:val="0"/>
                <w:iCs w:val="0"/>
                <w:color w:val="000000"/>
                <w:kern w:val="0"/>
                <w:sz w:val="24"/>
                <w:szCs w:val="24"/>
                <w:u w:val="none"/>
                <w:lang w:val="en-US" w:eastAsia="zh-CN" w:bidi="ar"/>
              </w:rPr>
              <w:t>分值</w:t>
            </w:r>
          </w:p>
        </w:tc>
        <w:tc>
          <w:tcPr>
            <w:tcW w:w="2003" w:type="dxa"/>
            <w:gridSpan w:val="10"/>
            <w:tcBorders>
              <w:top w:val="single" w:color="000000" w:sz="0" w:space="0"/>
              <w:left w:val="single" w:color="000000" w:sz="0" w:space="0"/>
              <w:bottom w:val="single" w:color="000000" w:sz="4" w:space="0"/>
              <w:right w:val="single" w:color="000000" w:sz="4" w:space="0"/>
            </w:tcBorders>
            <w:shd w:val="clear" w:color="000000" w:fill="FFFFFF"/>
            <w:noWrap w:val="0"/>
            <w:tcMar>
              <w:left w:w="108" w:type="dxa"/>
              <w:right w:w="108" w:type="dxa"/>
            </w:tcMar>
            <w:vAlign w:val="center"/>
          </w:tcPr>
          <w:p>
            <w:pPr>
              <w:keepNext w:val="0"/>
              <w:keepLines w:val="0"/>
              <w:widowControl/>
              <w:suppressLineNumbers w:val="0"/>
              <w:jc w:val="center"/>
              <w:textAlignment w:val="center"/>
              <w:rPr>
                <w:rFonts w:ascii="宋体" w:hAnsi="宋体" w:eastAsia="宋体" w:cs="宋体"/>
                <w:highlight w:val="none"/>
              </w:rPr>
            </w:pPr>
            <w:r>
              <w:rPr>
                <w:rFonts w:hint="eastAsia" w:ascii="宋体" w:hAnsi="宋体" w:eastAsia="宋体" w:cs="宋体"/>
                <w:i w:val="0"/>
                <w:iCs w:val="0"/>
                <w:color w:val="000000"/>
                <w:kern w:val="0"/>
                <w:sz w:val="24"/>
                <w:szCs w:val="24"/>
                <w:u w:val="none"/>
                <w:lang w:val="en-US" w:eastAsia="zh-CN" w:bidi="ar"/>
              </w:rPr>
              <w:t>执行率</w:t>
            </w:r>
          </w:p>
        </w:tc>
        <w:tc>
          <w:tcPr>
            <w:tcW w:w="1550" w:type="dxa"/>
            <w:gridSpan w:val="4"/>
            <w:tcBorders>
              <w:top w:val="single" w:color="000000" w:sz="0" w:space="0"/>
              <w:left w:val="single" w:color="000000" w:sz="0" w:space="0"/>
              <w:bottom w:val="single" w:color="000000" w:sz="4" w:space="0"/>
              <w:right w:val="single" w:color="000000" w:sz="4" w:space="0"/>
            </w:tcBorders>
            <w:shd w:val="clear" w:color="000000" w:fill="FFFFFF"/>
            <w:noWrap w:val="0"/>
            <w:tcMar>
              <w:left w:w="108" w:type="dxa"/>
              <w:right w:w="108" w:type="dxa"/>
            </w:tcMar>
            <w:vAlign w:val="center"/>
          </w:tcPr>
          <w:p>
            <w:pPr>
              <w:keepNext w:val="0"/>
              <w:keepLines w:val="0"/>
              <w:widowControl/>
              <w:suppressLineNumbers w:val="0"/>
              <w:jc w:val="center"/>
              <w:textAlignment w:val="center"/>
              <w:rPr>
                <w:rFonts w:ascii="宋体" w:hAnsi="宋体" w:eastAsia="宋体" w:cs="宋体"/>
                <w:highlight w:val="none"/>
              </w:rPr>
            </w:pPr>
            <w:r>
              <w:rPr>
                <w:rFonts w:hint="eastAsia" w:ascii="宋体" w:hAnsi="宋体" w:eastAsia="宋体" w:cs="宋体"/>
                <w:i w:val="0"/>
                <w:iCs w:val="0"/>
                <w:color w:val="000000"/>
                <w:kern w:val="0"/>
                <w:sz w:val="24"/>
                <w:szCs w:val="24"/>
                <w:u w:val="none"/>
                <w:lang w:val="en-US" w:eastAsia="zh-CN" w:bidi="ar"/>
              </w:rPr>
              <w:t>得分</w:t>
            </w:r>
          </w:p>
        </w:tc>
      </w:tr>
      <w:tr>
        <w:tblPrEx>
          <w:tblCellMar>
            <w:top w:w="0" w:type="dxa"/>
            <w:left w:w="10" w:type="dxa"/>
            <w:bottom w:w="0" w:type="dxa"/>
            <w:right w:w="10" w:type="dxa"/>
          </w:tblCellMar>
        </w:tblPrEx>
        <w:trPr>
          <w:gridBefore w:val="3"/>
          <w:wBefore w:w="20" w:type="dxa"/>
          <w:jc w:val="center"/>
        </w:trPr>
        <w:tc>
          <w:tcPr>
            <w:tcW w:w="1315" w:type="dxa"/>
            <w:gridSpan w:val="4"/>
            <w:vMerge w:val="continue"/>
            <w:tcBorders>
              <w:top w:val="single" w:color="000000" w:sz="4" w:space="0"/>
              <w:left w:val="single" w:color="000000" w:sz="4" w:space="0"/>
              <w:bottom w:val="single" w:color="000000" w:sz="4" w:space="0"/>
              <w:right w:val="single" w:color="000000" w:sz="4" w:space="0"/>
            </w:tcBorders>
            <w:shd w:val="clear" w:color="000000" w:fill="FFFFFF"/>
            <w:noWrap w:val="0"/>
            <w:tcMar>
              <w:left w:w="108" w:type="dxa"/>
              <w:right w:w="108" w:type="dxa"/>
            </w:tcMar>
            <w:vAlign w:val="center"/>
          </w:tcPr>
          <w:p>
            <w:pPr>
              <w:jc w:val="center"/>
              <w:rPr>
                <w:rFonts w:ascii="宋体" w:hAnsi="宋体" w:eastAsia="宋体" w:cs="宋体"/>
                <w:sz w:val="22"/>
                <w:highlight w:val="none"/>
              </w:rPr>
            </w:pPr>
          </w:p>
        </w:tc>
        <w:tc>
          <w:tcPr>
            <w:tcW w:w="2537" w:type="dxa"/>
            <w:gridSpan w:val="8"/>
            <w:tcBorders>
              <w:top w:val="single" w:color="000000" w:sz="4" w:space="0"/>
              <w:left w:val="single" w:color="000000" w:sz="4" w:space="0"/>
              <w:bottom w:val="single" w:color="000000" w:sz="4" w:space="0"/>
              <w:right w:val="single" w:color="000000" w:sz="4" w:space="0"/>
            </w:tcBorders>
            <w:shd w:val="clear" w:color="000000" w:fill="FFFFFF"/>
            <w:noWrap w:val="0"/>
            <w:tcMar>
              <w:left w:w="108" w:type="dxa"/>
              <w:right w:w="108" w:type="dxa"/>
            </w:tcMar>
            <w:vAlign w:val="center"/>
          </w:tcPr>
          <w:p>
            <w:pPr>
              <w:keepNext w:val="0"/>
              <w:keepLines w:val="0"/>
              <w:widowControl/>
              <w:suppressLineNumbers w:val="0"/>
              <w:jc w:val="left"/>
              <w:textAlignment w:val="center"/>
            </w:pPr>
            <w:r>
              <w:rPr>
                <w:rFonts w:hint="eastAsia" w:ascii="宋体" w:hAnsi="宋体" w:eastAsia="宋体" w:cs="宋体"/>
                <w:i w:val="0"/>
                <w:iCs w:val="0"/>
                <w:color w:val="000000"/>
                <w:kern w:val="0"/>
                <w:sz w:val="24"/>
                <w:szCs w:val="24"/>
                <w:u w:val="none"/>
                <w:lang w:val="en-US" w:eastAsia="zh-CN" w:bidi="ar"/>
              </w:rPr>
              <w:t>年度资金总额</w:t>
            </w:r>
          </w:p>
        </w:tc>
        <w:tc>
          <w:tcPr>
            <w:tcW w:w="1874" w:type="dxa"/>
            <w:gridSpan w:val="4"/>
            <w:tcBorders>
              <w:top w:val="single" w:color="000000" w:sz="4" w:space="0"/>
              <w:left w:val="single" w:color="000000" w:sz="0" w:space="0"/>
              <w:bottom w:val="single" w:color="000000" w:sz="4" w:space="0"/>
              <w:right w:val="single" w:color="000000" w:sz="4" w:space="0"/>
            </w:tcBorders>
            <w:shd w:val="clear" w:color="000000" w:fill="FFFFFF"/>
            <w:noWrap w:val="0"/>
            <w:tcMar>
              <w:left w:w="108" w:type="dxa"/>
              <w:right w:w="108" w:type="dxa"/>
            </w:tcMar>
            <w:vAlign w:val="center"/>
          </w:tcPr>
          <w:p>
            <w:pPr>
              <w:keepNext w:val="0"/>
              <w:keepLines w:val="0"/>
              <w:widowControl/>
              <w:suppressLineNumbers w:val="0"/>
              <w:jc w:val="center"/>
              <w:textAlignment w:val="center"/>
              <w:rPr>
                <w:rFonts w:ascii="宋体" w:hAnsi="宋体" w:eastAsia="宋体" w:cs="宋体"/>
                <w:highlight w:val="none"/>
              </w:rPr>
            </w:pPr>
            <w:r>
              <w:rPr>
                <w:rFonts w:hint="eastAsia" w:ascii="宋体" w:hAnsi="宋体" w:eastAsia="宋体" w:cs="宋体"/>
                <w:i w:val="0"/>
                <w:iCs w:val="0"/>
                <w:color w:val="000000"/>
                <w:kern w:val="0"/>
                <w:sz w:val="24"/>
                <w:szCs w:val="24"/>
                <w:u w:val="none"/>
                <w:lang w:val="en-US" w:eastAsia="zh-CN" w:bidi="ar"/>
              </w:rPr>
              <w:t>0.00</w:t>
            </w:r>
          </w:p>
        </w:tc>
        <w:tc>
          <w:tcPr>
            <w:tcW w:w="1667" w:type="dxa"/>
            <w:gridSpan w:val="8"/>
            <w:tcBorders>
              <w:top w:val="single" w:color="000000" w:sz="4" w:space="0"/>
              <w:left w:val="single" w:color="000000" w:sz="0" w:space="0"/>
              <w:bottom w:val="single" w:color="000000" w:sz="4" w:space="0"/>
              <w:right w:val="single" w:color="000000" w:sz="4" w:space="0"/>
            </w:tcBorders>
            <w:shd w:val="clear" w:color="000000" w:fill="FFFFFF"/>
            <w:noWrap w:val="0"/>
            <w:tcMar>
              <w:left w:w="108" w:type="dxa"/>
              <w:right w:w="108" w:type="dxa"/>
            </w:tcMar>
            <w:vAlign w:val="center"/>
          </w:tcPr>
          <w:p>
            <w:pPr>
              <w:keepNext w:val="0"/>
              <w:keepLines w:val="0"/>
              <w:widowControl/>
              <w:suppressLineNumbers w:val="0"/>
              <w:jc w:val="center"/>
              <w:textAlignment w:val="center"/>
            </w:pPr>
            <w:r>
              <w:rPr>
                <w:rFonts w:hint="eastAsia" w:ascii="宋体" w:hAnsi="宋体" w:eastAsia="宋体" w:cs="宋体"/>
                <w:i w:val="0"/>
                <w:iCs w:val="0"/>
                <w:color w:val="000000"/>
                <w:kern w:val="0"/>
                <w:sz w:val="24"/>
                <w:szCs w:val="24"/>
                <w:u w:val="none"/>
                <w:lang w:val="en-US" w:eastAsia="zh-CN" w:bidi="ar"/>
              </w:rPr>
              <w:t>272.60</w:t>
            </w:r>
          </w:p>
        </w:tc>
        <w:tc>
          <w:tcPr>
            <w:tcW w:w="1487" w:type="dxa"/>
            <w:gridSpan w:val="4"/>
            <w:tcBorders>
              <w:top w:val="single" w:color="000000" w:sz="0" w:space="0"/>
              <w:left w:val="single" w:color="000000" w:sz="0" w:space="0"/>
              <w:bottom w:val="single" w:color="000000" w:sz="4" w:space="0"/>
              <w:right w:val="single" w:color="000000" w:sz="4" w:space="0"/>
            </w:tcBorders>
            <w:shd w:val="clear" w:color="000000" w:fill="FFFFFF"/>
            <w:noWrap w:val="0"/>
            <w:tcMar>
              <w:left w:w="108" w:type="dxa"/>
              <w:right w:w="108" w:type="dxa"/>
            </w:tcMar>
            <w:vAlign w:val="center"/>
          </w:tcPr>
          <w:p>
            <w:pPr>
              <w:keepNext w:val="0"/>
              <w:keepLines w:val="0"/>
              <w:widowControl/>
              <w:suppressLineNumbers w:val="0"/>
              <w:jc w:val="center"/>
              <w:textAlignment w:val="center"/>
              <w:rPr>
                <w:rFonts w:ascii="宋体" w:hAnsi="宋体" w:eastAsia="宋体" w:cs="宋体"/>
                <w:sz w:val="22"/>
                <w:highlight w:val="none"/>
              </w:rPr>
            </w:pPr>
            <w:r>
              <w:rPr>
                <w:rFonts w:hint="eastAsia" w:ascii="宋体" w:hAnsi="宋体" w:eastAsia="宋体" w:cs="宋体"/>
                <w:i w:val="0"/>
                <w:iCs w:val="0"/>
                <w:color w:val="000000"/>
                <w:kern w:val="0"/>
                <w:sz w:val="24"/>
                <w:szCs w:val="24"/>
                <w:u w:val="none"/>
                <w:lang w:val="en-US" w:eastAsia="zh-CN" w:bidi="ar"/>
              </w:rPr>
              <w:t>272.60</w:t>
            </w:r>
          </w:p>
        </w:tc>
        <w:tc>
          <w:tcPr>
            <w:tcW w:w="1097" w:type="dxa"/>
            <w:gridSpan w:val="4"/>
            <w:tcBorders>
              <w:top w:val="single" w:color="000000" w:sz="0" w:space="0"/>
              <w:left w:val="single" w:color="000000" w:sz="0" w:space="0"/>
              <w:bottom w:val="single" w:color="000000" w:sz="4" w:space="0"/>
              <w:right w:val="single" w:color="000000" w:sz="4" w:space="0"/>
            </w:tcBorders>
            <w:shd w:val="clear" w:color="000000" w:fill="FFFFFF"/>
            <w:noWrap w:val="0"/>
            <w:tcMar>
              <w:left w:w="108" w:type="dxa"/>
              <w:right w:w="108" w:type="dxa"/>
            </w:tcMar>
            <w:vAlign w:val="center"/>
          </w:tcPr>
          <w:p>
            <w:pPr>
              <w:keepNext w:val="0"/>
              <w:keepLines w:val="0"/>
              <w:widowControl/>
              <w:suppressLineNumbers w:val="0"/>
              <w:jc w:val="center"/>
              <w:textAlignment w:val="center"/>
            </w:pPr>
            <w:r>
              <w:rPr>
                <w:rFonts w:hint="eastAsia" w:ascii="宋体" w:hAnsi="宋体" w:eastAsia="宋体" w:cs="宋体"/>
                <w:i w:val="0"/>
                <w:iCs w:val="0"/>
                <w:color w:val="000000"/>
                <w:kern w:val="0"/>
                <w:sz w:val="24"/>
                <w:szCs w:val="24"/>
                <w:u w:val="none"/>
                <w:lang w:val="en-US" w:eastAsia="zh-CN" w:bidi="ar"/>
              </w:rPr>
              <w:t>10</w:t>
            </w:r>
          </w:p>
        </w:tc>
        <w:tc>
          <w:tcPr>
            <w:tcW w:w="2003" w:type="dxa"/>
            <w:gridSpan w:val="10"/>
            <w:tcBorders>
              <w:top w:val="single" w:color="000000" w:sz="0" w:space="0"/>
              <w:left w:val="single" w:color="000000" w:sz="0" w:space="0"/>
              <w:bottom w:val="single" w:color="000000" w:sz="4" w:space="0"/>
              <w:right w:val="single" w:color="000000" w:sz="4" w:space="0"/>
            </w:tcBorders>
            <w:shd w:val="clear" w:color="000000" w:fill="FFFFFF"/>
            <w:noWrap w:val="0"/>
            <w:tcMar>
              <w:left w:w="108" w:type="dxa"/>
              <w:right w:w="108" w:type="dxa"/>
            </w:tcMar>
            <w:vAlign w:val="center"/>
          </w:tcPr>
          <w:p>
            <w:pPr>
              <w:keepNext w:val="0"/>
              <w:keepLines w:val="0"/>
              <w:widowControl/>
              <w:suppressLineNumbers w:val="0"/>
              <w:jc w:val="center"/>
              <w:textAlignment w:val="center"/>
              <w:rPr>
                <w:rFonts w:ascii="宋体" w:hAnsi="宋体" w:eastAsia="宋体" w:cs="宋体"/>
                <w:sz w:val="22"/>
                <w:highlight w:val="none"/>
              </w:rPr>
            </w:pPr>
            <w:r>
              <w:rPr>
                <w:rFonts w:hint="eastAsia" w:ascii="宋体" w:hAnsi="宋体" w:eastAsia="宋体" w:cs="宋体"/>
                <w:i w:val="0"/>
                <w:iCs w:val="0"/>
                <w:color w:val="000000"/>
                <w:kern w:val="0"/>
                <w:sz w:val="24"/>
                <w:szCs w:val="24"/>
                <w:u w:val="none"/>
                <w:lang w:val="en-US" w:eastAsia="zh-CN" w:bidi="ar"/>
              </w:rPr>
              <w:t>100.00</w:t>
            </w:r>
          </w:p>
        </w:tc>
        <w:tc>
          <w:tcPr>
            <w:tcW w:w="1550" w:type="dxa"/>
            <w:gridSpan w:val="4"/>
            <w:tcBorders>
              <w:top w:val="single" w:color="000000" w:sz="0" w:space="0"/>
              <w:left w:val="single" w:color="000000" w:sz="0" w:space="0"/>
              <w:bottom w:val="single" w:color="000000" w:sz="4" w:space="0"/>
              <w:right w:val="single" w:color="000000" w:sz="4" w:space="0"/>
            </w:tcBorders>
            <w:shd w:val="clear" w:color="000000" w:fill="FFFFFF"/>
            <w:noWrap w:val="0"/>
            <w:tcMar>
              <w:left w:w="108" w:type="dxa"/>
              <w:right w:w="108" w:type="dxa"/>
            </w:tcMar>
            <w:vAlign w:val="center"/>
          </w:tcPr>
          <w:p>
            <w:pPr>
              <w:keepNext w:val="0"/>
              <w:keepLines w:val="0"/>
              <w:widowControl/>
              <w:suppressLineNumbers w:val="0"/>
              <w:jc w:val="center"/>
              <w:textAlignment w:val="center"/>
              <w:rPr>
                <w:rFonts w:ascii="宋体" w:hAnsi="宋体" w:eastAsia="宋体" w:cs="宋体"/>
                <w:sz w:val="22"/>
                <w:highlight w:val="none"/>
              </w:rPr>
            </w:pPr>
            <w:r>
              <w:rPr>
                <w:rFonts w:hint="eastAsia" w:ascii="宋体" w:hAnsi="宋体" w:eastAsia="宋体" w:cs="宋体"/>
                <w:i w:val="0"/>
                <w:iCs w:val="0"/>
                <w:color w:val="000000"/>
                <w:kern w:val="0"/>
                <w:sz w:val="24"/>
                <w:szCs w:val="24"/>
                <w:u w:val="none"/>
                <w:lang w:val="en-US" w:eastAsia="zh-CN" w:bidi="ar"/>
              </w:rPr>
              <w:t>10</w:t>
            </w:r>
          </w:p>
        </w:tc>
      </w:tr>
      <w:tr>
        <w:tblPrEx>
          <w:tblCellMar>
            <w:top w:w="0" w:type="dxa"/>
            <w:left w:w="10" w:type="dxa"/>
            <w:bottom w:w="0" w:type="dxa"/>
            <w:right w:w="10" w:type="dxa"/>
          </w:tblCellMar>
        </w:tblPrEx>
        <w:trPr>
          <w:gridBefore w:val="3"/>
          <w:wBefore w:w="20" w:type="dxa"/>
          <w:jc w:val="center"/>
        </w:trPr>
        <w:tc>
          <w:tcPr>
            <w:tcW w:w="1315" w:type="dxa"/>
            <w:gridSpan w:val="4"/>
            <w:vMerge w:val="continue"/>
            <w:tcBorders>
              <w:top w:val="single" w:color="000000" w:sz="4" w:space="0"/>
              <w:left w:val="single" w:color="000000" w:sz="4" w:space="0"/>
              <w:bottom w:val="single" w:color="000000" w:sz="4" w:space="0"/>
              <w:right w:val="single" w:color="000000" w:sz="4" w:space="0"/>
            </w:tcBorders>
            <w:shd w:val="clear" w:color="000000" w:fill="FFFFFF"/>
            <w:noWrap w:val="0"/>
            <w:tcMar>
              <w:left w:w="108" w:type="dxa"/>
              <w:right w:w="108" w:type="dxa"/>
            </w:tcMar>
            <w:vAlign w:val="center"/>
          </w:tcPr>
          <w:p>
            <w:pPr>
              <w:jc w:val="center"/>
              <w:rPr>
                <w:rFonts w:ascii="宋体" w:hAnsi="宋体" w:eastAsia="宋体" w:cs="宋体"/>
                <w:sz w:val="22"/>
                <w:highlight w:val="none"/>
              </w:rPr>
            </w:pPr>
          </w:p>
        </w:tc>
        <w:tc>
          <w:tcPr>
            <w:tcW w:w="2537" w:type="dxa"/>
            <w:gridSpan w:val="8"/>
            <w:tcBorders>
              <w:top w:val="single" w:color="000000" w:sz="4" w:space="0"/>
              <w:left w:val="single" w:color="000000" w:sz="4" w:space="0"/>
              <w:bottom w:val="single" w:color="000000" w:sz="4" w:space="0"/>
              <w:right w:val="single" w:color="000000" w:sz="4" w:space="0"/>
            </w:tcBorders>
            <w:shd w:val="clear" w:color="000000" w:fill="FFFFFF"/>
            <w:noWrap w:val="0"/>
            <w:tcMar>
              <w:left w:w="108" w:type="dxa"/>
              <w:right w:w="108" w:type="dxa"/>
            </w:tcMar>
            <w:vAlign w:val="center"/>
          </w:tcPr>
          <w:p>
            <w:pPr>
              <w:keepNext w:val="0"/>
              <w:keepLines w:val="0"/>
              <w:widowControl/>
              <w:suppressLineNumbers w:val="0"/>
              <w:jc w:val="left"/>
              <w:textAlignment w:val="center"/>
            </w:pPr>
            <w:r>
              <w:rPr>
                <w:rFonts w:hint="eastAsia" w:ascii="宋体" w:hAnsi="宋体" w:eastAsia="宋体" w:cs="宋体"/>
                <w:i w:val="0"/>
                <w:iCs w:val="0"/>
                <w:color w:val="000000"/>
                <w:kern w:val="0"/>
                <w:sz w:val="24"/>
                <w:szCs w:val="24"/>
                <w:u w:val="none"/>
                <w:lang w:val="en-US" w:eastAsia="zh-CN" w:bidi="ar"/>
              </w:rPr>
              <w:t>其中：当年财政拨款</w:t>
            </w:r>
          </w:p>
        </w:tc>
        <w:tc>
          <w:tcPr>
            <w:tcW w:w="1874" w:type="dxa"/>
            <w:gridSpan w:val="4"/>
            <w:tcBorders>
              <w:top w:val="single" w:color="000000" w:sz="4" w:space="0"/>
              <w:left w:val="single" w:color="000000" w:sz="0" w:space="0"/>
              <w:bottom w:val="single" w:color="000000" w:sz="4" w:space="0"/>
              <w:right w:val="single" w:color="000000" w:sz="4" w:space="0"/>
            </w:tcBorders>
            <w:shd w:val="clear" w:color="000000" w:fill="FFFFFF"/>
            <w:noWrap w:val="0"/>
            <w:tcMar>
              <w:left w:w="108" w:type="dxa"/>
              <w:right w:w="108" w:type="dxa"/>
            </w:tcMar>
            <w:vAlign w:val="center"/>
          </w:tcPr>
          <w:p>
            <w:pPr>
              <w:keepNext w:val="0"/>
              <w:keepLines w:val="0"/>
              <w:widowControl/>
              <w:suppressLineNumbers w:val="0"/>
              <w:jc w:val="center"/>
              <w:textAlignment w:val="center"/>
              <w:rPr>
                <w:rFonts w:ascii="宋体" w:hAnsi="宋体" w:eastAsia="宋体" w:cs="宋体"/>
                <w:highlight w:val="none"/>
              </w:rPr>
            </w:pPr>
            <w:r>
              <w:rPr>
                <w:rFonts w:hint="eastAsia" w:ascii="宋体" w:hAnsi="宋体" w:eastAsia="宋体" w:cs="宋体"/>
                <w:i w:val="0"/>
                <w:iCs w:val="0"/>
                <w:color w:val="000000"/>
                <w:kern w:val="0"/>
                <w:sz w:val="24"/>
                <w:szCs w:val="24"/>
                <w:u w:val="none"/>
                <w:lang w:val="en-US" w:eastAsia="zh-CN" w:bidi="ar"/>
              </w:rPr>
              <w:t>0.00</w:t>
            </w:r>
          </w:p>
        </w:tc>
        <w:tc>
          <w:tcPr>
            <w:tcW w:w="1667" w:type="dxa"/>
            <w:gridSpan w:val="8"/>
            <w:tcBorders>
              <w:top w:val="single" w:color="000000" w:sz="4" w:space="0"/>
              <w:left w:val="single" w:color="000000" w:sz="0" w:space="0"/>
              <w:bottom w:val="single" w:color="000000" w:sz="4" w:space="0"/>
              <w:right w:val="single" w:color="000000" w:sz="4" w:space="0"/>
            </w:tcBorders>
            <w:shd w:val="clear" w:color="000000" w:fill="FFFFFF"/>
            <w:noWrap w:val="0"/>
            <w:tcMar>
              <w:left w:w="108" w:type="dxa"/>
              <w:right w:w="108" w:type="dxa"/>
            </w:tcMar>
            <w:vAlign w:val="center"/>
          </w:tcPr>
          <w:p>
            <w:pPr>
              <w:keepNext w:val="0"/>
              <w:keepLines w:val="0"/>
              <w:widowControl/>
              <w:suppressLineNumbers w:val="0"/>
              <w:jc w:val="center"/>
              <w:textAlignment w:val="center"/>
            </w:pPr>
            <w:r>
              <w:rPr>
                <w:rFonts w:hint="eastAsia" w:ascii="宋体" w:hAnsi="宋体" w:eastAsia="宋体" w:cs="宋体"/>
                <w:i w:val="0"/>
                <w:iCs w:val="0"/>
                <w:color w:val="000000"/>
                <w:kern w:val="0"/>
                <w:sz w:val="24"/>
                <w:szCs w:val="24"/>
                <w:u w:val="none"/>
                <w:lang w:val="en-US" w:eastAsia="zh-CN" w:bidi="ar"/>
              </w:rPr>
              <w:t>272.60</w:t>
            </w:r>
          </w:p>
        </w:tc>
        <w:tc>
          <w:tcPr>
            <w:tcW w:w="1487" w:type="dxa"/>
            <w:gridSpan w:val="4"/>
            <w:tcBorders>
              <w:top w:val="single" w:color="000000" w:sz="0" w:space="0"/>
              <w:left w:val="single" w:color="000000" w:sz="0" w:space="0"/>
              <w:bottom w:val="single" w:color="000000" w:sz="4" w:space="0"/>
              <w:right w:val="single" w:color="000000" w:sz="4" w:space="0"/>
            </w:tcBorders>
            <w:shd w:val="clear" w:color="000000" w:fill="FFFFFF"/>
            <w:noWrap w:val="0"/>
            <w:tcMar>
              <w:left w:w="108" w:type="dxa"/>
              <w:right w:w="108" w:type="dxa"/>
            </w:tcMar>
            <w:vAlign w:val="center"/>
          </w:tcPr>
          <w:p>
            <w:pPr>
              <w:keepNext w:val="0"/>
              <w:keepLines w:val="0"/>
              <w:widowControl/>
              <w:suppressLineNumbers w:val="0"/>
              <w:jc w:val="center"/>
              <w:textAlignment w:val="center"/>
              <w:rPr>
                <w:rFonts w:ascii="宋体" w:hAnsi="宋体" w:eastAsia="宋体" w:cs="宋体"/>
                <w:sz w:val="22"/>
                <w:highlight w:val="none"/>
              </w:rPr>
            </w:pPr>
            <w:r>
              <w:rPr>
                <w:rFonts w:hint="eastAsia" w:ascii="宋体" w:hAnsi="宋体" w:eastAsia="宋体" w:cs="宋体"/>
                <w:i w:val="0"/>
                <w:iCs w:val="0"/>
                <w:color w:val="000000"/>
                <w:kern w:val="0"/>
                <w:sz w:val="24"/>
                <w:szCs w:val="24"/>
                <w:u w:val="none"/>
                <w:lang w:val="en-US" w:eastAsia="zh-CN" w:bidi="ar"/>
              </w:rPr>
              <w:t>272.60</w:t>
            </w:r>
          </w:p>
        </w:tc>
        <w:tc>
          <w:tcPr>
            <w:tcW w:w="1097" w:type="dxa"/>
            <w:gridSpan w:val="4"/>
            <w:tcBorders>
              <w:top w:val="single" w:color="000000" w:sz="0" w:space="0"/>
              <w:left w:val="single" w:color="000000" w:sz="0" w:space="0"/>
              <w:bottom w:val="single" w:color="000000" w:sz="4" w:space="0"/>
              <w:right w:val="single" w:color="000000" w:sz="4" w:space="0"/>
            </w:tcBorders>
            <w:shd w:val="clear" w:color="000000" w:fill="FFFFFF"/>
            <w:noWrap w:val="0"/>
            <w:tcMar>
              <w:left w:w="108" w:type="dxa"/>
              <w:right w:w="108" w:type="dxa"/>
            </w:tcMar>
            <w:vAlign w:val="center"/>
          </w:tcPr>
          <w:p>
            <w:pPr>
              <w:keepNext w:val="0"/>
              <w:keepLines w:val="0"/>
              <w:widowControl/>
              <w:suppressLineNumbers w:val="0"/>
              <w:jc w:val="center"/>
              <w:textAlignment w:val="center"/>
            </w:pPr>
            <w:r>
              <w:rPr>
                <w:rFonts w:hint="eastAsia" w:ascii="宋体" w:hAnsi="宋体" w:eastAsia="宋体" w:cs="宋体"/>
                <w:i w:val="0"/>
                <w:iCs w:val="0"/>
                <w:color w:val="000000"/>
                <w:kern w:val="0"/>
                <w:sz w:val="22"/>
                <w:szCs w:val="22"/>
                <w:u w:val="none"/>
                <w:lang w:val="en-US" w:eastAsia="zh-CN" w:bidi="ar"/>
              </w:rPr>
              <w:t>—</w:t>
            </w:r>
          </w:p>
        </w:tc>
        <w:tc>
          <w:tcPr>
            <w:tcW w:w="2003" w:type="dxa"/>
            <w:gridSpan w:val="10"/>
            <w:tcBorders>
              <w:top w:val="single" w:color="000000" w:sz="0" w:space="0"/>
              <w:left w:val="single" w:color="000000" w:sz="0" w:space="0"/>
              <w:bottom w:val="single" w:color="000000" w:sz="4" w:space="0"/>
              <w:right w:val="single" w:color="000000" w:sz="4" w:space="0"/>
            </w:tcBorders>
            <w:shd w:val="clear" w:color="000000" w:fill="FFFFFF"/>
            <w:noWrap w:val="0"/>
            <w:tcMar>
              <w:left w:w="108" w:type="dxa"/>
              <w:right w:w="108" w:type="dxa"/>
            </w:tcMar>
            <w:vAlign w:val="center"/>
          </w:tcPr>
          <w:p>
            <w:pPr>
              <w:keepNext w:val="0"/>
              <w:keepLines w:val="0"/>
              <w:widowControl/>
              <w:suppressLineNumbers w:val="0"/>
              <w:jc w:val="center"/>
              <w:textAlignment w:val="center"/>
              <w:rPr>
                <w:rFonts w:ascii="宋体" w:hAnsi="宋体" w:eastAsia="宋体" w:cs="宋体"/>
                <w:sz w:val="22"/>
                <w:highlight w:val="none"/>
              </w:rPr>
            </w:pPr>
            <w:r>
              <w:rPr>
                <w:rFonts w:hint="eastAsia" w:ascii="宋体" w:hAnsi="宋体" w:eastAsia="宋体" w:cs="宋体"/>
                <w:i w:val="0"/>
                <w:iCs w:val="0"/>
                <w:color w:val="000000"/>
                <w:kern w:val="0"/>
                <w:sz w:val="24"/>
                <w:szCs w:val="24"/>
                <w:u w:val="none"/>
                <w:lang w:val="en-US" w:eastAsia="zh-CN" w:bidi="ar"/>
              </w:rPr>
              <w:t>100.00</w:t>
            </w:r>
          </w:p>
        </w:tc>
        <w:tc>
          <w:tcPr>
            <w:tcW w:w="1550" w:type="dxa"/>
            <w:gridSpan w:val="4"/>
            <w:tcBorders>
              <w:top w:val="single" w:color="000000" w:sz="0" w:space="0"/>
              <w:left w:val="single" w:color="000000" w:sz="0" w:space="0"/>
              <w:bottom w:val="single" w:color="000000" w:sz="4" w:space="0"/>
              <w:right w:val="single" w:color="000000" w:sz="4" w:space="0"/>
            </w:tcBorders>
            <w:shd w:val="clear" w:color="000000" w:fill="FFFFFF"/>
            <w:noWrap w:val="0"/>
            <w:tcMar>
              <w:left w:w="108" w:type="dxa"/>
              <w:right w:w="108" w:type="dxa"/>
            </w:tcMar>
            <w:vAlign w:val="center"/>
          </w:tcPr>
          <w:p>
            <w:pPr>
              <w:jc w:val="center"/>
              <w:rPr>
                <w:rFonts w:ascii="宋体" w:hAnsi="宋体" w:eastAsia="宋体" w:cs="宋体"/>
                <w:highlight w:val="none"/>
              </w:rPr>
            </w:pPr>
          </w:p>
        </w:tc>
      </w:tr>
      <w:tr>
        <w:tblPrEx>
          <w:tblCellMar>
            <w:top w:w="0" w:type="dxa"/>
            <w:left w:w="10" w:type="dxa"/>
            <w:bottom w:w="0" w:type="dxa"/>
            <w:right w:w="10" w:type="dxa"/>
          </w:tblCellMar>
        </w:tblPrEx>
        <w:trPr>
          <w:gridBefore w:val="3"/>
          <w:wBefore w:w="20" w:type="dxa"/>
          <w:jc w:val="center"/>
        </w:trPr>
        <w:tc>
          <w:tcPr>
            <w:tcW w:w="1315" w:type="dxa"/>
            <w:gridSpan w:val="4"/>
            <w:vMerge w:val="continue"/>
            <w:tcBorders>
              <w:top w:val="single" w:color="000000" w:sz="4" w:space="0"/>
              <w:left w:val="single" w:color="000000" w:sz="4" w:space="0"/>
              <w:bottom w:val="single" w:color="000000" w:sz="4" w:space="0"/>
              <w:right w:val="single" w:color="000000" w:sz="4" w:space="0"/>
            </w:tcBorders>
            <w:shd w:val="clear" w:color="000000" w:fill="FFFFFF"/>
            <w:noWrap w:val="0"/>
            <w:tcMar>
              <w:left w:w="108" w:type="dxa"/>
              <w:right w:w="108" w:type="dxa"/>
            </w:tcMar>
            <w:vAlign w:val="center"/>
          </w:tcPr>
          <w:p>
            <w:pPr>
              <w:jc w:val="center"/>
              <w:rPr>
                <w:rFonts w:ascii="宋体" w:hAnsi="宋体" w:eastAsia="宋体" w:cs="宋体"/>
                <w:sz w:val="22"/>
                <w:highlight w:val="none"/>
              </w:rPr>
            </w:pPr>
          </w:p>
        </w:tc>
        <w:tc>
          <w:tcPr>
            <w:tcW w:w="2537" w:type="dxa"/>
            <w:gridSpan w:val="8"/>
            <w:tcBorders>
              <w:top w:val="single" w:color="000000" w:sz="4" w:space="0"/>
              <w:left w:val="single" w:color="000000" w:sz="4" w:space="0"/>
              <w:bottom w:val="single" w:color="000000" w:sz="4" w:space="0"/>
              <w:right w:val="single" w:color="000000" w:sz="4" w:space="0"/>
            </w:tcBorders>
            <w:shd w:val="clear" w:color="000000" w:fill="FFFFFF"/>
            <w:noWrap w:val="0"/>
            <w:tcMar>
              <w:left w:w="108" w:type="dxa"/>
              <w:right w:w="108" w:type="dxa"/>
            </w:tcMar>
            <w:vAlign w:val="center"/>
          </w:tcPr>
          <w:p>
            <w:pPr>
              <w:keepNext w:val="0"/>
              <w:keepLines w:val="0"/>
              <w:widowControl/>
              <w:suppressLineNumbers w:val="0"/>
              <w:jc w:val="left"/>
              <w:textAlignment w:val="center"/>
            </w:pPr>
            <w:r>
              <w:rPr>
                <w:rFonts w:hint="eastAsia" w:ascii="宋体" w:hAnsi="宋体" w:eastAsia="宋体" w:cs="宋体"/>
                <w:i w:val="0"/>
                <w:iCs w:val="0"/>
                <w:color w:val="000000"/>
                <w:kern w:val="0"/>
                <w:sz w:val="24"/>
                <w:szCs w:val="24"/>
                <w:u w:val="none"/>
                <w:lang w:val="en-US" w:eastAsia="zh-CN" w:bidi="ar"/>
              </w:rPr>
              <w:t>其他资金</w:t>
            </w:r>
          </w:p>
        </w:tc>
        <w:tc>
          <w:tcPr>
            <w:tcW w:w="1874" w:type="dxa"/>
            <w:gridSpan w:val="4"/>
            <w:tcBorders>
              <w:top w:val="single" w:color="000000" w:sz="4" w:space="0"/>
              <w:left w:val="single" w:color="000000" w:sz="0" w:space="0"/>
              <w:bottom w:val="single" w:color="000000" w:sz="4" w:space="0"/>
              <w:right w:val="single" w:color="000000" w:sz="4" w:space="0"/>
            </w:tcBorders>
            <w:shd w:val="clear" w:color="000000" w:fill="FFFFFF"/>
            <w:noWrap w:val="0"/>
            <w:tcMar>
              <w:left w:w="108" w:type="dxa"/>
              <w:right w:w="108" w:type="dxa"/>
            </w:tcMar>
            <w:vAlign w:val="center"/>
          </w:tcPr>
          <w:p>
            <w:pPr>
              <w:keepNext w:val="0"/>
              <w:keepLines w:val="0"/>
              <w:widowControl/>
              <w:suppressLineNumbers w:val="0"/>
              <w:jc w:val="center"/>
              <w:textAlignment w:val="center"/>
              <w:rPr>
                <w:rFonts w:ascii="宋体" w:hAnsi="宋体" w:eastAsia="宋体" w:cs="宋体"/>
                <w:highlight w:val="none"/>
              </w:rPr>
            </w:pPr>
            <w:r>
              <w:rPr>
                <w:rFonts w:hint="eastAsia" w:ascii="宋体" w:hAnsi="宋体" w:eastAsia="宋体" w:cs="宋体"/>
                <w:i w:val="0"/>
                <w:iCs w:val="0"/>
                <w:color w:val="000000"/>
                <w:kern w:val="0"/>
                <w:sz w:val="24"/>
                <w:szCs w:val="24"/>
                <w:u w:val="none"/>
                <w:lang w:val="en-US" w:eastAsia="zh-CN" w:bidi="ar"/>
              </w:rPr>
              <w:t>0.00</w:t>
            </w:r>
          </w:p>
        </w:tc>
        <w:tc>
          <w:tcPr>
            <w:tcW w:w="1667" w:type="dxa"/>
            <w:gridSpan w:val="8"/>
            <w:tcBorders>
              <w:top w:val="single" w:color="000000" w:sz="4" w:space="0"/>
              <w:left w:val="single" w:color="000000" w:sz="0" w:space="0"/>
              <w:bottom w:val="single" w:color="000000" w:sz="4" w:space="0"/>
              <w:right w:val="single" w:color="000000" w:sz="4" w:space="0"/>
            </w:tcBorders>
            <w:shd w:val="clear" w:color="000000" w:fill="FFFFFF"/>
            <w:noWrap w:val="0"/>
            <w:tcMar>
              <w:left w:w="108" w:type="dxa"/>
              <w:right w:w="108" w:type="dxa"/>
            </w:tcMar>
            <w:vAlign w:val="center"/>
          </w:tcPr>
          <w:p>
            <w:pPr>
              <w:keepNext w:val="0"/>
              <w:keepLines w:val="0"/>
              <w:widowControl/>
              <w:suppressLineNumbers w:val="0"/>
              <w:jc w:val="center"/>
              <w:textAlignment w:val="center"/>
            </w:pPr>
            <w:r>
              <w:rPr>
                <w:rFonts w:hint="eastAsia" w:ascii="宋体" w:hAnsi="宋体" w:eastAsia="宋体" w:cs="宋体"/>
                <w:i w:val="0"/>
                <w:iCs w:val="0"/>
                <w:color w:val="000000"/>
                <w:kern w:val="0"/>
                <w:sz w:val="24"/>
                <w:szCs w:val="24"/>
                <w:u w:val="none"/>
                <w:lang w:val="en-US" w:eastAsia="zh-CN" w:bidi="ar"/>
              </w:rPr>
              <w:t>0.00</w:t>
            </w:r>
          </w:p>
        </w:tc>
        <w:tc>
          <w:tcPr>
            <w:tcW w:w="1487" w:type="dxa"/>
            <w:gridSpan w:val="4"/>
            <w:tcBorders>
              <w:top w:val="single" w:color="000000" w:sz="0" w:space="0"/>
              <w:left w:val="single" w:color="000000" w:sz="0" w:space="0"/>
              <w:bottom w:val="single" w:color="000000" w:sz="4" w:space="0"/>
              <w:right w:val="single" w:color="000000" w:sz="4" w:space="0"/>
            </w:tcBorders>
            <w:shd w:val="clear" w:color="000000" w:fill="FFFFFF"/>
            <w:noWrap w:val="0"/>
            <w:tcMar>
              <w:left w:w="108" w:type="dxa"/>
              <w:right w:w="108" w:type="dxa"/>
            </w:tcMar>
            <w:vAlign w:val="center"/>
          </w:tcPr>
          <w:p>
            <w:pPr>
              <w:keepNext w:val="0"/>
              <w:keepLines w:val="0"/>
              <w:widowControl/>
              <w:suppressLineNumbers w:val="0"/>
              <w:jc w:val="center"/>
              <w:textAlignment w:val="center"/>
              <w:rPr>
                <w:rFonts w:ascii="宋体" w:hAnsi="宋体" w:eastAsia="宋体" w:cs="宋体"/>
                <w:sz w:val="22"/>
                <w:highlight w:val="none"/>
              </w:rPr>
            </w:pPr>
            <w:r>
              <w:rPr>
                <w:rFonts w:hint="eastAsia" w:ascii="宋体" w:hAnsi="宋体" w:eastAsia="宋体" w:cs="宋体"/>
                <w:i w:val="0"/>
                <w:iCs w:val="0"/>
                <w:color w:val="000000"/>
                <w:kern w:val="0"/>
                <w:sz w:val="24"/>
                <w:szCs w:val="24"/>
                <w:u w:val="none"/>
                <w:lang w:val="en-US" w:eastAsia="zh-CN" w:bidi="ar"/>
              </w:rPr>
              <w:t>0.00</w:t>
            </w:r>
          </w:p>
        </w:tc>
        <w:tc>
          <w:tcPr>
            <w:tcW w:w="1097" w:type="dxa"/>
            <w:gridSpan w:val="4"/>
            <w:tcBorders>
              <w:top w:val="single" w:color="000000" w:sz="0" w:space="0"/>
              <w:left w:val="single" w:color="000000" w:sz="0" w:space="0"/>
              <w:bottom w:val="single" w:color="000000" w:sz="4" w:space="0"/>
              <w:right w:val="single" w:color="000000" w:sz="4" w:space="0"/>
            </w:tcBorders>
            <w:shd w:val="clear" w:color="000000" w:fill="FFFFFF"/>
            <w:noWrap w:val="0"/>
            <w:tcMar>
              <w:left w:w="108" w:type="dxa"/>
              <w:right w:w="108" w:type="dxa"/>
            </w:tcMar>
            <w:vAlign w:val="center"/>
          </w:tcPr>
          <w:p>
            <w:pPr>
              <w:keepNext w:val="0"/>
              <w:keepLines w:val="0"/>
              <w:widowControl/>
              <w:suppressLineNumbers w:val="0"/>
              <w:jc w:val="center"/>
              <w:textAlignment w:val="center"/>
            </w:pPr>
            <w:r>
              <w:rPr>
                <w:rFonts w:hint="eastAsia" w:ascii="宋体" w:hAnsi="宋体" w:eastAsia="宋体" w:cs="宋体"/>
                <w:i w:val="0"/>
                <w:iCs w:val="0"/>
                <w:color w:val="000000"/>
                <w:kern w:val="0"/>
                <w:sz w:val="24"/>
                <w:szCs w:val="24"/>
                <w:u w:val="none"/>
                <w:lang w:val="en-US" w:eastAsia="zh-CN" w:bidi="ar"/>
              </w:rPr>
              <w:t>—</w:t>
            </w:r>
          </w:p>
        </w:tc>
        <w:tc>
          <w:tcPr>
            <w:tcW w:w="2003" w:type="dxa"/>
            <w:gridSpan w:val="10"/>
            <w:tcBorders>
              <w:top w:val="single" w:color="000000" w:sz="0" w:space="0"/>
              <w:left w:val="single" w:color="000000" w:sz="0" w:space="0"/>
              <w:bottom w:val="single" w:color="000000" w:sz="4" w:space="0"/>
              <w:right w:val="single" w:color="000000" w:sz="4" w:space="0"/>
            </w:tcBorders>
            <w:shd w:val="clear" w:color="000000" w:fill="FFFFFF"/>
            <w:noWrap w:val="0"/>
            <w:tcMar>
              <w:left w:w="108" w:type="dxa"/>
              <w:right w:w="108" w:type="dxa"/>
            </w:tcMar>
            <w:vAlign w:val="center"/>
          </w:tcPr>
          <w:p>
            <w:pPr>
              <w:keepNext w:val="0"/>
              <w:keepLines w:val="0"/>
              <w:widowControl/>
              <w:suppressLineNumbers w:val="0"/>
              <w:jc w:val="center"/>
              <w:textAlignment w:val="center"/>
              <w:rPr>
                <w:rFonts w:ascii="宋体" w:hAnsi="宋体" w:eastAsia="宋体" w:cs="宋体"/>
                <w:sz w:val="22"/>
                <w:highlight w:val="none"/>
              </w:rPr>
            </w:pPr>
            <w:r>
              <w:rPr>
                <w:rFonts w:hint="eastAsia" w:ascii="宋体" w:hAnsi="宋体" w:eastAsia="宋体" w:cs="宋体"/>
                <w:i w:val="0"/>
                <w:iCs w:val="0"/>
                <w:color w:val="000000"/>
                <w:kern w:val="0"/>
                <w:sz w:val="24"/>
                <w:szCs w:val="24"/>
                <w:u w:val="none"/>
                <w:lang w:val="en-US" w:eastAsia="zh-CN" w:bidi="ar"/>
              </w:rPr>
              <w:t>0.00</w:t>
            </w:r>
          </w:p>
        </w:tc>
        <w:tc>
          <w:tcPr>
            <w:tcW w:w="1550" w:type="dxa"/>
            <w:gridSpan w:val="4"/>
            <w:tcBorders>
              <w:top w:val="single" w:color="000000" w:sz="0" w:space="0"/>
              <w:left w:val="single" w:color="000000" w:sz="0" w:space="0"/>
              <w:bottom w:val="single" w:color="000000" w:sz="4" w:space="0"/>
              <w:right w:val="single" w:color="000000" w:sz="4" w:space="0"/>
            </w:tcBorders>
            <w:shd w:val="clear" w:color="000000" w:fill="FFFFFF"/>
            <w:noWrap w:val="0"/>
            <w:tcMar>
              <w:left w:w="108" w:type="dxa"/>
              <w:right w:w="108" w:type="dxa"/>
            </w:tcMar>
            <w:vAlign w:val="center"/>
          </w:tcPr>
          <w:p>
            <w:pPr>
              <w:jc w:val="center"/>
              <w:rPr>
                <w:rFonts w:ascii="宋体" w:hAnsi="宋体" w:eastAsia="宋体" w:cs="宋体"/>
                <w:highlight w:val="none"/>
              </w:rPr>
            </w:pPr>
          </w:p>
        </w:tc>
      </w:tr>
      <w:tr>
        <w:tblPrEx>
          <w:tblCellMar>
            <w:top w:w="0" w:type="dxa"/>
            <w:left w:w="10" w:type="dxa"/>
            <w:bottom w:w="0" w:type="dxa"/>
            <w:right w:w="10" w:type="dxa"/>
          </w:tblCellMar>
        </w:tblPrEx>
        <w:trPr>
          <w:gridBefore w:val="3"/>
          <w:wBefore w:w="20" w:type="dxa"/>
          <w:jc w:val="center"/>
        </w:trPr>
        <w:tc>
          <w:tcPr>
            <w:tcW w:w="1315" w:type="dxa"/>
            <w:gridSpan w:val="4"/>
            <w:vMerge w:val="restart"/>
            <w:tcBorders>
              <w:top w:val="single" w:color="000000" w:sz="0" w:space="0"/>
              <w:left w:val="single" w:color="000000" w:sz="4" w:space="0"/>
              <w:bottom w:val="single" w:color="000000" w:sz="4" w:space="0"/>
              <w:right w:val="single" w:color="000000" w:sz="4" w:space="0"/>
            </w:tcBorders>
            <w:shd w:val="clear" w:color="000000" w:fill="FFFFFF"/>
            <w:noWrap w:val="0"/>
            <w:tcMar>
              <w:left w:w="108" w:type="dxa"/>
              <w:right w:w="108" w:type="dxa"/>
            </w:tcMar>
            <w:vAlign w:val="center"/>
          </w:tcPr>
          <w:p>
            <w:pPr>
              <w:keepNext w:val="0"/>
              <w:keepLines w:val="0"/>
              <w:widowControl/>
              <w:suppressLineNumbers w:val="0"/>
              <w:jc w:val="center"/>
              <w:textAlignment w:val="center"/>
              <w:rPr>
                <w:rFonts w:ascii="宋体" w:hAnsi="宋体" w:eastAsia="宋体" w:cs="宋体"/>
                <w:highlight w:val="none"/>
              </w:rPr>
            </w:pPr>
            <w:r>
              <w:rPr>
                <w:rFonts w:hint="eastAsia" w:ascii="宋体" w:hAnsi="宋体" w:eastAsia="宋体" w:cs="宋体"/>
                <w:i w:val="0"/>
                <w:iCs w:val="0"/>
                <w:color w:val="000000"/>
                <w:kern w:val="0"/>
                <w:sz w:val="24"/>
                <w:szCs w:val="24"/>
                <w:u w:val="none"/>
                <w:lang w:val="en-US" w:eastAsia="zh-CN" w:bidi="ar"/>
              </w:rPr>
              <w:t>年度总体目标</w:t>
            </w:r>
          </w:p>
        </w:tc>
        <w:tc>
          <w:tcPr>
            <w:tcW w:w="6078" w:type="dxa"/>
            <w:gridSpan w:val="20"/>
            <w:tcBorders>
              <w:top w:val="single" w:color="000000" w:sz="4" w:space="0"/>
              <w:left w:val="single" w:color="000000" w:sz="0" w:space="0"/>
              <w:bottom w:val="single" w:color="000000" w:sz="4" w:space="0"/>
              <w:right w:val="single" w:color="000000" w:sz="4" w:space="0"/>
            </w:tcBorders>
            <w:shd w:val="clear" w:color="000000" w:fill="FFFFFF"/>
            <w:noWrap w:val="0"/>
            <w:tcMar>
              <w:left w:w="108" w:type="dxa"/>
              <w:right w:w="108" w:type="dxa"/>
            </w:tcMar>
            <w:vAlign w:val="center"/>
          </w:tcPr>
          <w:p>
            <w:pPr>
              <w:keepNext w:val="0"/>
              <w:keepLines w:val="0"/>
              <w:widowControl/>
              <w:suppressLineNumbers w:val="0"/>
              <w:jc w:val="center"/>
              <w:textAlignment w:val="center"/>
              <w:rPr>
                <w:rFonts w:ascii="宋体" w:hAnsi="宋体" w:eastAsia="宋体" w:cs="宋体"/>
                <w:highlight w:val="none"/>
              </w:rPr>
            </w:pPr>
            <w:r>
              <w:rPr>
                <w:rFonts w:hint="eastAsia" w:ascii="宋体" w:hAnsi="宋体" w:eastAsia="宋体" w:cs="宋体"/>
                <w:i w:val="0"/>
                <w:iCs w:val="0"/>
                <w:color w:val="000000"/>
                <w:kern w:val="0"/>
                <w:sz w:val="24"/>
                <w:szCs w:val="24"/>
                <w:u w:val="none"/>
                <w:lang w:val="en-US" w:eastAsia="zh-CN" w:bidi="ar"/>
              </w:rPr>
              <w:t>预期目标</w:t>
            </w:r>
          </w:p>
        </w:tc>
        <w:tc>
          <w:tcPr>
            <w:tcW w:w="6137" w:type="dxa"/>
            <w:gridSpan w:val="22"/>
            <w:tcBorders>
              <w:top w:val="single" w:color="000000" w:sz="4" w:space="0"/>
              <w:left w:val="single" w:color="000000" w:sz="0" w:space="0"/>
              <w:bottom w:val="single" w:color="000000" w:sz="4" w:space="0"/>
              <w:right w:val="single" w:color="000000" w:sz="4" w:space="0"/>
            </w:tcBorders>
            <w:shd w:val="clear" w:color="000000" w:fill="FFFFFF"/>
            <w:noWrap w:val="0"/>
            <w:tcMar>
              <w:left w:w="108" w:type="dxa"/>
              <w:right w:w="108" w:type="dxa"/>
            </w:tcMar>
            <w:vAlign w:val="center"/>
          </w:tcPr>
          <w:p>
            <w:pPr>
              <w:keepNext w:val="0"/>
              <w:keepLines w:val="0"/>
              <w:widowControl/>
              <w:suppressLineNumbers w:val="0"/>
              <w:jc w:val="center"/>
              <w:textAlignment w:val="center"/>
              <w:rPr>
                <w:rFonts w:ascii="宋体" w:hAnsi="宋体" w:eastAsia="宋体" w:cs="宋体"/>
                <w:highlight w:val="none"/>
              </w:rPr>
            </w:pPr>
            <w:r>
              <w:rPr>
                <w:rFonts w:hint="eastAsia" w:ascii="宋体" w:hAnsi="宋体" w:eastAsia="宋体" w:cs="宋体"/>
                <w:i w:val="0"/>
                <w:iCs w:val="0"/>
                <w:color w:val="000000"/>
                <w:kern w:val="0"/>
                <w:sz w:val="24"/>
                <w:szCs w:val="24"/>
                <w:u w:val="none"/>
                <w:lang w:val="en-US" w:eastAsia="zh-CN" w:bidi="ar"/>
              </w:rPr>
              <w:t>实际完成情况</w:t>
            </w:r>
          </w:p>
        </w:tc>
      </w:tr>
      <w:tr>
        <w:tblPrEx>
          <w:tblCellMar>
            <w:top w:w="0" w:type="dxa"/>
            <w:left w:w="10" w:type="dxa"/>
            <w:bottom w:w="0" w:type="dxa"/>
            <w:right w:w="10" w:type="dxa"/>
          </w:tblCellMar>
        </w:tblPrEx>
        <w:trPr>
          <w:gridBefore w:val="3"/>
          <w:wBefore w:w="20" w:type="dxa"/>
          <w:jc w:val="center"/>
        </w:trPr>
        <w:tc>
          <w:tcPr>
            <w:tcW w:w="1315" w:type="dxa"/>
            <w:gridSpan w:val="4"/>
            <w:vMerge w:val="continue"/>
            <w:tcBorders>
              <w:top w:val="single" w:color="000000" w:sz="0" w:space="0"/>
              <w:left w:val="single" w:color="000000" w:sz="4" w:space="0"/>
              <w:bottom w:val="single" w:color="000000" w:sz="4" w:space="0"/>
              <w:right w:val="single" w:color="000000" w:sz="4" w:space="0"/>
            </w:tcBorders>
            <w:shd w:val="clear" w:color="000000" w:fill="FFFFFF"/>
            <w:noWrap w:val="0"/>
            <w:tcMar>
              <w:left w:w="108" w:type="dxa"/>
              <w:right w:w="108" w:type="dxa"/>
            </w:tcMar>
            <w:vAlign w:val="center"/>
          </w:tcPr>
          <w:p>
            <w:pPr>
              <w:jc w:val="center"/>
              <w:rPr>
                <w:rFonts w:ascii="宋体" w:hAnsi="宋体" w:eastAsia="宋体" w:cs="宋体"/>
                <w:sz w:val="22"/>
                <w:highlight w:val="none"/>
              </w:rPr>
            </w:pPr>
          </w:p>
        </w:tc>
        <w:tc>
          <w:tcPr>
            <w:tcW w:w="6078" w:type="dxa"/>
            <w:gridSpan w:val="20"/>
            <w:tcBorders>
              <w:top w:val="single" w:color="000000" w:sz="4" w:space="0"/>
              <w:left w:val="single" w:color="000000" w:sz="0" w:space="0"/>
              <w:bottom w:val="single" w:color="000000" w:sz="4" w:space="0"/>
              <w:right w:val="single" w:color="000000" w:sz="4" w:space="0"/>
            </w:tcBorders>
            <w:shd w:val="clear" w:color="000000" w:fill="FFFFFF"/>
            <w:noWrap w:val="0"/>
            <w:tcMar>
              <w:left w:w="108" w:type="dxa"/>
              <w:right w:w="108" w:type="dxa"/>
            </w:tcMar>
            <w:vAlign w:val="top"/>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top"/>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提升农村生活垃圾治理水平情况。</w:t>
            </w:r>
          </w:p>
        </w:tc>
        <w:tc>
          <w:tcPr>
            <w:tcW w:w="6137" w:type="dxa"/>
            <w:gridSpan w:val="22"/>
            <w:tcBorders>
              <w:top w:val="single" w:color="000000" w:sz="4" w:space="0"/>
              <w:left w:val="single" w:color="000000" w:sz="0" w:space="0"/>
              <w:bottom w:val="single" w:color="000000" w:sz="4" w:space="0"/>
              <w:right w:val="single" w:color="000000" w:sz="4" w:space="0"/>
            </w:tcBorders>
            <w:shd w:val="clear" w:color="000000" w:fill="FFFFFF"/>
            <w:noWrap w:val="0"/>
            <w:tcMar>
              <w:left w:w="108" w:type="dxa"/>
              <w:right w:w="108" w:type="dxa"/>
            </w:tcMar>
            <w:vAlign w:val="top"/>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top"/>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持续优化环卫作业模式，全面推行机械化清扫，对背街小巷、城乡结合部、汽车站、农贸市场、公交站台、公厕等重点部位开展专项整治，同时对道路保洁范围、管理标准、质量标准、作业规范标准等项目进行了细化和量化，对检查中存在的问题，要求立行立改，我区环境卫生面貌得到显著改善。</w:t>
            </w:r>
          </w:p>
        </w:tc>
      </w:tr>
      <w:tr>
        <w:tblPrEx>
          <w:tblCellMar>
            <w:top w:w="0" w:type="dxa"/>
            <w:left w:w="10" w:type="dxa"/>
            <w:bottom w:w="0" w:type="dxa"/>
            <w:right w:w="10" w:type="dxa"/>
          </w:tblCellMar>
        </w:tblPrEx>
        <w:trPr>
          <w:gridBefore w:val="3"/>
          <w:wBefore w:w="20" w:type="dxa"/>
          <w:jc w:val="center"/>
        </w:trPr>
        <w:tc>
          <w:tcPr>
            <w:tcW w:w="1315" w:type="dxa"/>
            <w:gridSpan w:val="4"/>
            <w:vMerge w:val="restart"/>
            <w:tcBorders>
              <w:top w:val="single" w:color="000000" w:sz="0" w:space="0"/>
              <w:left w:val="single" w:color="000000" w:sz="4" w:space="0"/>
              <w:bottom w:val="single" w:color="000000" w:sz="0" w:space="0"/>
              <w:right w:val="single" w:color="000000" w:sz="4" w:space="0"/>
            </w:tcBorders>
            <w:shd w:val="clear" w:color="000000" w:fill="FFFFFF"/>
            <w:noWrap w:val="0"/>
            <w:tcMar>
              <w:left w:w="108"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center"/>
              <w:rPr>
                <w:rFonts w:ascii="宋体" w:hAnsi="宋体" w:eastAsia="宋体" w:cs="宋体"/>
                <w:highlight w:val="none"/>
              </w:rPr>
            </w:pPr>
            <w:r>
              <w:rPr>
                <w:rFonts w:hint="eastAsia" w:ascii="宋体" w:hAnsi="宋体" w:eastAsia="宋体" w:cs="宋体"/>
                <w:i w:val="0"/>
                <w:iCs w:val="0"/>
                <w:color w:val="000000"/>
                <w:kern w:val="0"/>
                <w:sz w:val="24"/>
                <w:szCs w:val="24"/>
                <w:u w:val="none"/>
                <w:lang w:val="en-US" w:eastAsia="zh-CN" w:bidi="ar"/>
              </w:rPr>
              <w:t>绩效</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指标</w:t>
            </w:r>
          </w:p>
        </w:tc>
        <w:tc>
          <w:tcPr>
            <w:tcW w:w="993" w:type="dxa"/>
            <w:gridSpan w:val="4"/>
            <w:tcBorders>
              <w:top w:val="single" w:color="000000" w:sz="0" w:space="0"/>
              <w:left w:val="single" w:color="000000" w:sz="0" w:space="0"/>
              <w:bottom w:val="single" w:color="000000" w:sz="4" w:space="0"/>
              <w:right w:val="single" w:color="000000" w:sz="4" w:space="0"/>
            </w:tcBorders>
            <w:shd w:val="clear" w:color="000000" w:fill="FFFFFF"/>
            <w:noWrap w:val="0"/>
            <w:tcMar>
              <w:left w:w="108"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一级 </w:t>
            </w:r>
          </w:p>
          <w:p>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center"/>
              <w:rPr>
                <w:rFonts w:ascii="宋体" w:hAnsi="宋体" w:eastAsia="宋体" w:cs="宋体"/>
                <w:highlight w:val="none"/>
              </w:rPr>
            </w:pPr>
            <w:r>
              <w:rPr>
                <w:rFonts w:hint="eastAsia" w:ascii="宋体" w:hAnsi="宋体" w:eastAsia="宋体" w:cs="宋体"/>
                <w:i w:val="0"/>
                <w:iCs w:val="0"/>
                <w:color w:val="000000"/>
                <w:kern w:val="0"/>
                <w:sz w:val="24"/>
                <w:szCs w:val="24"/>
                <w:u w:val="none"/>
                <w:lang w:val="en-US" w:eastAsia="zh-CN" w:bidi="ar"/>
              </w:rPr>
              <w:t>指标</w:t>
            </w:r>
          </w:p>
        </w:tc>
        <w:tc>
          <w:tcPr>
            <w:tcW w:w="1544" w:type="dxa"/>
            <w:gridSpan w:val="4"/>
            <w:tcBorders>
              <w:top w:val="single" w:color="000000" w:sz="0" w:space="0"/>
              <w:left w:val="single" w:color="000000" w:sz="0" w:space="0"/>
              <w:bottom w:val="single" w:color="000000" w:sz="4" w:space="0"/>
              <w:right w:val="single" w:color="000000" w:sz="4" w:space="0"/>
            </w:tcBorders>
            <w:shd w:val="clear" w:color="000000" w:fill="FFFFFF"/>
            <w:noWrap w:val="0"/>
            <w:tcMar>
              <w:left w:w="108"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center"/>
            </w:pPr>
            <w:r>
              <w:rPr>
                <w:rFonts w:hint="eastAsia" w:ascii="宋体" w:hAnsi="宋体" w:eastAsia="宋体" w:cs="宋体"/>
                <w:i w:val="0"/>
                <w:iCs w:val="0"/>
                <w:color w:val="000000"/>
                <w:kern w:val="0"/>
                <w:sz w:val="24"/>
                <w:szCs w:val="24"/>
                <w:u w:val="none"/>
                <w:lang w:val="en-US" w:eastAsia="zh-CN" w:bidi="ar"/>
              </w:rPr>
              <w:t>二级指标</w:t>
            </w:r>
          </w:p>
        </w:tc>
        <w:tc>
          <w:tcPr>
            <w:tcW w:w="3334" w:type="dxa"/>
            <w:gridSpan w:val="8"/>
            <w:tcBorders>
              <w:top w:val="single" w:color="000000" w:sz="0" w:space="0"/>
              <w:left w:val="single" w:color="000000" w:sz="0" w:space="0"/>
              <w:bottom w:val="single" w:color="000000" w:sz="4" w:space="0"/>
              <w:right w:val="single" w:color="000000" w:sz="4" w:space="0"/>
            </w:tcBorders>
            <w:shd w:val="clear" w:color="000000" w:fill="FFFFFF"/>
            <w:noWrap w:val="0"/>
            <w:tcMar>
              <w:left w:w="108"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ascii="宋体" w:hAnsi="宋体" w:eastAsia="宋体" w:cs="宋体"/>
                <w:highlight w:val="none"/>
              </w:rPr>
            </w:pPr>
            <w:r>
              <w:rPr>
                <w:rFonts w:hint="eastAsia" w:ascii="宋体" w:hAnsi="宋体" w:eastAsia="宋体" w:cs="宋体"/>
                <w:i w:val="0"/>
                <w:iCs w:val="0"/>
                <w:color w:val="000000"/>
                <w:kern w:val="0"/>
                <w:sz w:val="24"/>
                <w:szCs w:val="24"/>
                <w:u w:val="none"/>
                <w:lang w:val="en-US" w:eastAsia="zh-CN" w:bidi="ar"/>
              </w:rPr>
              <w:t>三级指标</w:t>
            </w:r>
          </w:p>
        </w:tc>
        <w:tc>
          <w:tcPr>
            <w:tcW w:w="1694" w:type="dxa"/>
            <w:gridSpan w:val="8"/>
            <w:tcBorders>
              <w:top w:val="single" w:color="000000" w:sz="0" w:space="0"/>
              <w:left w:val="single" w:color="000000" w:sz="0" w:space="0"/>
              <w:bottom w:val="single" w:color="000000" w:sz="4" w:space="0"/>
              <w:right w:val="single" w:color="000000" w:sz="4" w:space="0"/>
            </w:tcBorders>
            <w:shd w:val="clear" w:color="000000" w:fill="FFFFFF"/>
            <w:noWrap w:val="0"/>
            <w:tcMar>
              <w:left w:w="108"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pPr>
            <w:r>
              <w:rPr>
                <w:rFonts w:hint="eastAsia" w:ascii="宋体" w:hAnsi="宋体" w:eastAsia="宋体" w:cs="宋体"/>
                <w:i w:val="0"/>
                <w:iCs w:val="0"/>
                <w:color w:val="000000"/>
                <w:kern w:val="0"/>
                <w:sz w:val="24"/>
                <w:szCs w:val="24"/>
                <w:u w:val="none"/>
                <w:lang w:val="en-US" w:eastAsia="zh-CN" w:bidi="ar"/>
              </w:rPr>
              <w:t>年度指标值</w:t>
            </w:r>
          </w:p>
        </w:tc>
        <w:tc>
          <w:tcPr>
            <w:tcW w:w="1097" w:type="dxa"/>
            <w:gridSpan w:val="4"/>
            <w:tcBorders>
              <w:top w:val="single" w:color="000000" w:sz="4" w:space="0"/>
              <w:left w:val="single" w:color="000000" w:sz="0" w:space="0"/>
              <w:bottom w:val="single" w:color="000000" w:sz="4" w:space="0"/>
              <w:right w:val="single" w:color="000000" w:sz="4" w:space="0"/>
            </w:tcBorders>
            <w:shd w:val="clear" w:color="000000" w:fill="FFFFFF"/>
            <w:noWrap w:val="0"/>
            <w:tcMar>
              <w:left w:w="108"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center"/>
              <w:rPr>
                <w:rFonts w:ascii="宋体" w:hAnsi="宋体" w:eastAsia="宋体" w:cs="宋体"/>
                <w:highlight w:val="none"/>
              </w:rPr>
            </w:pPr>
            <w:r>
              <w:rPr>
                <w:rFonts w:hint="eastAsia" w:ascii="宋体" w:hAnsi="宋体" w:eastAsia="宋体" w:cs="宋体"/>
                <w:i w:val="0"/>
                <w:iCs w:val="0"/>
                <w:color w:val="000000"/>
                <w:kern w:val="0"/>
                <w:sz w:val="24"/>
                <w:szCs w:val="24"/>
                <w:u w:val="none"/>
                <w:lang w:val="en-US" w:eastAsia="zh-CN" w:bidi="ar"/>
              </w:rPr>
              <w:t>实际完成值</w:t>
            </w:r>
          </w:p>
        </w:tc>
        <w:tc>
          <w:tcPr>
            <w:tcW w:w="717" w:type="dxa"/>
            <w:gridSpan w:val="5"/>
            <w:tcBorders>
              <w:top w:val="single" w:color="000000" w:sz="0" w:space="0"/>
              <w:left w:val="single" w:color="000000" w:sz="0" w:space="0"/>
              <w:bottom w:val="single" w:color="000000" w:sz="4" w:space="0"/>
              <w:right w:val="single" w:color="000000" w:sz="4" w:space="0"/>
            </w:tcBorders>
            <w:shd w:val="clear" w:color="000000" w:fill="FFFFFF"/>
            <w:noWrap w:val="0"/>
            <w:tcMar>
              <w:left w:w="108"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center"/>
              <w:rPr>
                <w:rFonts w:ascii="宋体" w:hAnsi="宋体" w:eastAsia="宋体" w:cs="宋体"/>
                <w:highlight w:val="none"/>
              </w:rPr>
            </w:pPr>
            <w:r>
              <w:rPr>
                <w:rFonts w:hint="eastAsia" w:ascii="宋体" w:hAnsi="宋体" w:eastAsia="宋体" w:cs="宋体"/>
                <w:i w:val="0"/>
                <w:iCs w:val="0"/>
                <w:color w:val="000000"/>
                <w:kern w:val="0"/>
                <w:sz w:val="24"/>
                <w:szCs w:val="24"/>
                <w:u w:val="none"/>
                <w:lang w:val="en-US" w:eastAsia="zh-CN" w:bidi="ar"/>
              </w:rPr>
              <w:t>指标分值</w:t>
            </w:r>
          </w:p>
        </w:tc>
        <w:tc>
          <w:tcPr>
            <w:tcW w:w="1286" w:type="dxa"/>
            <w:gridSpan w:val="5"/>
            <w:tcBorders>
              <w:top w:val="single" w:color="000000" w:sz="0" w:space="0"/>
              <w:left w:val="single" w:color="000000" w:sz="0" w:space="0"/>
              <w:bottom w:val="single" w:color="000000" w:sz="4" w:space="0"/>
              <w:right w:val="single" w:color="000000" w:sz="4" w:space="0"/>
            </w:tcBorders>
            <w:shd w:val="clear" w:color="000000" w:fill="FFFFFF"/>
            <w:noWrap w:val="0"/>
            <w:tcMar>
              <w:left w:w="108"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center"/>
            </w:pPr>
            <w:r>
              <w:rPr>
                <w:rFonts w:hint="eastAsia" w:ascii="宋体" w:hAnsi="宋体" w:eastAsia="宋体" w:cs="宋体"/>
                <w:i w:val="0"/>
                <w:iCs w:val="0"/>
                <w:color w:val="000000"/>
                <w:kern w:val="0"/>
                <w:sz w:val="24"/>
                <w:szCs w:val="24"/>
                <w:u w:val="none"/>
                <w:lang w:val="en-US" w:eastAsia="zh-CN" w:bidi="ar"/>
              </w:rPr>
              <w:t>自评得分</w:t>
            </w:r>
          </w:p>
        </w:tc>
        <w:tc>
          <w:tcPr>
            <w:tcW w:w="1550" w:type="dxa"/>
            <w:gridSpan w:val="4"/>
            <w:tcBorders>
              <w:top w:val="single" w:color="000000" w:sz="0" w:space="0"/>
              <w:left w:val="single" w:color="000000" w:sz="0" w:space="0"/>
              <w:bottom w:val="single" w:color="000000" w:sz="4" w:space="0"/>
              <w:right w:val="single" w:color="000000" w:sz="4" w:space="0"/>
            </w:tcBorders>
            <w:shd w:val="clear" w:color="000000" w:fill="FFFFFF"/>
            <w:noWrap w:val="0"/>
            <w:tcMar>
              <w:left w:w="108"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ascii="宋体" w:hAnsi="宋体" w:eastAsia="宋体" w:cs="宋体"/>
                <w:highlight w:val="none"/>
              </w:rPr>
            </w:pPr>
            <w:r>
              <w:rPr>
                <w:rFonts w:hint="eastAsia" w:ascii="宋体" w:hAnsi="宋体" w:eastAsia="宋体" w:cs="宋体"/>
                <w:i w:val="0"/>
                <w:iCs w:val="0"/>
                <w:color w:val="000000"/>
                <w:kern w:val="0"/>
                <w:sz w:val="24"/>
                <w:szCs w:val="24"/>
                <w:u w:val="none"/>
                <w:lang w:val="en-US" w:eastAsia="zh-CN" w:bidi="ar"/>
              </w:rPr>
              <w:t>偏差原因分析及改进措施</w:t>
            </w:r>
          </w:p>
        </w:tc>
      </w:tr>
      <w:tr>
        <w:tblPrEx>
          <w:tblCellMar>
            <w:top w:w="0" w:type="dxa"/>
            <w:left w:w="10" w:type="dxa"/>
            <w:bottom w:w="0" w:type="dxa"/>
            <w:right w:w="10" w:type="dxa"/>
          </w:tblCellMar>
        </w:tblPrEx>
        <w:trPr>
          <w:gridBefore w:val="3"/>
          <w:wBefore w:w="20" w:type="dxa"/>
          <w:jc w:val="center"/>
        </w:trPr>
        <w:tc>
          <w:tcPr>
            <w:tcW w:w="1315" w:type="dxa"/>
            <w:gridSpan w:val="4"/>
            <w:vMerge w:val="continue"/>
            <w:tcBorders>
              <w:top w:val="single" w:color="000000" w:sz="0" w:space="0"/>
              <w:left w:val="single" w:color="000000" w:sz="4" w:space="0"/>
              <w:bottom w:val="single" w:color="000000" w:sz="0" w:space="0"/>
              <w:right w:val="single" w:color="000000" w:sz="4" w:space="0"/>
            </w:tcBorders>
            <w:shd w:val="clear" w:color="000000" w:fill="FFFFFF"/>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00" w:lineRule="exact"/>
              <w:rPr>
                <w:rFonts w:ascii="宋体" w:hAnsi="宋体" w:eastAsia="宋体" w:cs="宋体"/>
                <w:sz w:val="22"/>
                <w:highlight w:val="none"/>
              </w:rPr>
            </w:pPr>
          </w:p>
        </w:tc>
        <w:tc>
          <w:tcPr>
            <w:tcW w:w="993" w:type="dxa"/>
            <w:gridSpan w:val="4"/>
            <w:vMerge w:val="restart"/>
            <w:tcBorders>
              <w:top w:val="single" w:color="000000" w:sz="0" w:space="0"/>
              <w:left w:val="single" w:color="000000" w:sz="4" w:space="0"/>
              <w:bottom w:val="single" w:color="000000" w:sz="4" w:space="0"/>
              <w:right w:val="single" w:color="000000" w:sz="4" w:space="0"/>
            </w:tcBorders>
            <w:shd w:val="clear" w:color="000000" w:fill="FFFFFF"/>
            <w:noWrap w:val="0"/>
            <w:tcMar>
              <w:left w:w="108"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产出</w:t>
            </w:r>
          </w:p>
          <w:p>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center"/>
              <w:rPr>
                <w:rFonts w:ascii="宋体" w:hAnsi="宋体" w:eastAsia="宋体" w:cs="宋体"/>
                <w:highlight w:val="none"/>
              </w:rPr>
            </w:pPr>
            <w:r>
              <w:rPr>
                <w:rFonts w:hint="eastAsia" w:ascii="宋体" w:hAnsi="宋体" w:eastAsia="宋体" w:cs="宋体"/>
                <w:i w:val="0"/>
                <w:iCs w:val="0"/>
                <w:color w:val="000000"/>
                <w:kern w:val="0"/>
                <w:sz w:val="22"/>
                <w:szCs w:val="22"/>
                <w:u w:val="none"/>
                <w:lang w:val="en-US" w:eastAsia="zh-CN" w:bidi="ar"/>
              </w:rPr>
              <w:t>指标</w:t>
            </w:r>
          </w:p>
        </w:tc>
        <w:tc>
          <w:tcPr>
            <w:tcW w:w="1544" w:type="dxa"/>
            <w:gridSpan w:val="4"/>
            <w:tcBorders>
              <w:top w:val="single" w:color="000000" w:sz="0" w:space="0"/>
              <w:left w:val="single" w:color="000000" w:sz="4" w:space="0"/>
              <w:bottom w:val="single" w:color="000000" w:sz="4" w:space="0"/>
              <w:right w:val="single" w:color="000000" w:sz="4" w:space="0"/>
            </w:tcBorders>
            <w:shd w:val="clear" w:color="000000" w:fill="FFFFFF"/>
            <w:noWrap w:val="0"/>
            <w:tcMar>
              <w:left w:w="108"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center"/>
            </w:pPr>
            <w:r>
              <w:rPr>
                <w:rFonts w:hint="eastAsia" w:ascii="宋体" w:hAnsi="宋体" w:eastAsia="宋体" w:cs="宋体"/>
                <w:i w:val="0"/>
                <w:iCs w:val="0"/>
                <w:color w:val="000000"/>
                <w:kern w:val="0"/>
                <w:sz w:val="22"/>
                <w:szCs w:val="22"/>
                <w:u w:val="none"/>
                <w:lang w:val="en-US" w:eastAsia="zh-CN" w:bidi="ar"/>
              </w:rPr>
              <w:t>数量指标</w:t>
            </w:r>
          </w:p>
        </w:tc>
        <w:tc>
          <w:tcPr>
            <w:tcW w:w="3334" w:type="dxa"/>
            <w:gridSpan w:val="8"/>
            <w:tcBorders>
              <w:top w:val="single" w:color="000000" w:sz="0" w:space="0"/>
              <w:left w:val="single" w:color="000000" w:sz="4" w:space="0"/>
              <w:bottom w:val="single" w:color="000000" w:sz="4" w:space="0"/>
              <w:right w:val="single" w:color="000000" w:sz="4" w:space="0"/>
            </w:tcBorders>
            <w:shd w:val="clear" w:color="000000" w:fill="FFFFFF"/>
            <w:noWrap w:val="0"/>
            <w:tcMar>
              <w:left w:w="108"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center"/>
              <w:rPr>
                <w:rFonts w:ascii="宋体" w:hAnsi="宋体" w:eastAsia="宋体" w:cs="宋体"/>
                <w:highlight w:val="none"/>
              </w:rPr>
            </w:pPr>
            <w:r>
              <w:rPr>
                <w:rFonts w:hint="eastAsia" w:ascii="宋体" w:hAnsi="宋体" w:eastAsia="宋体" w:cs="宋体"/>
                <w:i w:val="0"/>
                <w:iCs w:val="0"/>
                <w:color w:val="000000"/>
                <w:kern w:val="0"/>
                <w:sz w:val="22"/>
                <w:szCs w:val="22"/>
                <w:u w:val="none"/>
                <w:lang w:val="en-US" w:eastAsia="zh-CN" w:bidi="ar"/>
              </w:rPr>
              <w:t>完成垃圾分类的乡镇数量</w:t>
            </w:r>
          </w:p>
        </w:tc>
        <w:tc>
          <w:tcPr>
            <w:tcW w:w="1694" w:type="dxa"/>
            <w:gridSpan w:val="8"/>
            <w:tcBorders>
              <w:top w:val="single" w:color="000000" w:sz="0" w:space="0"/>
              <w:left w:val="single" w:color="000000" w:sz="4" w:space="0"/>
              <w:bottom w:val="single" w:color="000000" w:sz="4" w:space="0"/>
              <w:right w:val="single" w:color="000000" w:sz="4" w:space="0"/>
            </w:tcBorders>
            <w:shd w:val="clear" w:color="000000" w:fill="FFFFFF"/>
            <w:noWrap w:val="0"/>
            <w:tcMar>
              <w:left w:w="108"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center"/>
            </w:pPr>
            <w:r>
              <w:rPr>
                <w:rFonts w:hint="eastAsia" w:ascii="宋体" w:hAnsi="宋体" w:eastAsia="宋体" w:cs="宋体"/>
                <w:i w:val="0"/>
                <w:iCs w:val="0"/>
                <w:color w:val="000000"/>
                <w:kern w:val="0"/>
                <w:sz w:val="24"/>
                <w:szCs w:val="24"/>
                <w:u w:val="none"/>
                <w:lang w:val="en-US" w:eastAsia="zh-CN" w:bidi="ar"/>
              </w:rPr>
              <w:t>≥1个</w:t>
            </w:r>
          </w:p>
        </w:tc>
        <w:tc>
          <w:tcPr>
            <w:tcW w:w="1097" w:type="dxa"/>
            <w:gridSpan w:val="4"/>
            <w:tcBorders>
              <w:top w:val="single" w:color="000000" w:sz="4" w:space="0"/>
              <w:left w:val="single" w:color="000000" w:sz="0" w:space="0"/>
              <w:bottom w:val="single" w:color="000000" w:sz="4" w:space="0"/>
              <w:right w:val="single" w:color="000000" w:sz="4" w:space="0"/>
            </w:tcBorders>
            <w:shd w:val="clear" w:color="000000" w:fill="FFFFFF"/>
            <w:noWrap w:val="0"/>
            <w:tcMar>
              <w:left w:w="108"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center"/>
              <w:rPr>
                <w:rFonts w:ascii="宋体" w:hAnsi="宋体" w:eastAsia="宋体" w:cs="宋体"/>
                <w:sz w:val="22"/>
                <w:highlight w:val="none"/>
              </w:rPr>
            </w:pPr>
            <w:r>
              <w:rPr>
                <w:rFonts w:hint="eastAsia" w:ascii="宋体" w:hAnsi="宋体" w:eastAsia="宋体" w:cs="宋体"/>
                <w:i w:val="0"/>
                <w:iCs w:val="0"/>
                <w:color w:val="000000"/>
                <w:kern w:val="0"/>
                <w:sz w:val="24"/>
                <w:szCs w:val="24"/>
                <w:u w:val="none"/>
                <w:lang w:val="en-US" w:eastAsia="zh-CN" w:bidi="ar"/>
              </w:rPr>
              <w:t>1</w:t>
            </w:r>
          </w:p>
        </w:tc>
        <w:tc>
          <w:tcPr>
            <w:tcW w:w="717" w:type="dxa"/>
            <w:gridSpan w:val="5"/>
            <w:tcBorders>
              <w:top w:val="single" w:color="000000" w:sz="0" w:space="0"/>
              <w:left w:val="single" w:color="000000" w:sz="0" w:space="0"/>
              <w:bottom w:val="single" w:color="000000" w:sz="4" w:space="0"/>
              <w:right w:val="single" w:color="000000" w:sz="4" w:space="0"/>
            </w:tcBorders>
            <w:shd w:val="clear" w:color="000000" w:fill="FFFFFF"/>
            <w:noWrap w:val="0"/>
            <w:tcMar>
              <w:left w:w="108"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center"/>
              <w:rPr>
                <w:rFonts w:ascii="宋体" w:hAnsi="宋体" w:eastAsia="宋体" w:cs="宋体"/>
                <w:sz w:val="22"/>
                <w:highlight w:val="none"/>
              </w:rPr>
            </w:pPr>
            <w:r>
              <w:rPr>
                <w:rFonts w:hint="eastAsia" w:ascii="宋体" w:hAnsi="宋体" w:eastAsia="宋体" w:cs="宋体"/>
                <w:i w:val="0"/>
                <w:iCs w:val="0"/>
                <w:color w:val="000000"/>
                <w:kern w:val="0"/>
                <w:sz w:val="24"/>
                <w:szCs w:val="24"/>
                <w:u w:val="none"/>
                <w:lang w:val="en-US" w:eastAsia="zh-CN" w:bidi="ar"/>
              </w:rPr>
              <w:t>10</w:t>
            </w:r>
          </w:p>
        </w:tc>
        <w:tc>
          <w:tcPr>
            <w:tcW w:w="1286" w:type="dxa"/>
            <w:gridSpan w:val="5"/>
            <w:tcBorders>
              <w:top w:val="single" w:color="000000" w:sz="0" w:space="0"/>
              <w:left w:val="single" w:color="000000" w:sz="0" w:space="0"/>
              <w:bottom w:val="single" w:color="000000" w:sz="4" w:space="0"/>
              <w:right w:val="single" w:color="000000" w:sz="4" w:space="0"/>
            </w:tcBorders>
            <w:shd w:val="clear" w:color="000000" w:fill="FFFFFF"/>
            <w:noWrap w:val="0"/>
            <w:tcMar>
              <w:left w:w="108"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center"/>
            </w:pPr>
            <w:r>
              <w:rPr>
                <w:rFonts w:hint="eastAsia" w:ascii="宋体" w:hAnsi="宋体" w:eastAsia="宋体" w:cs="宋体"/>
                <w:i w:val="0"/>
                <w:iCs w:val="0"/>
                <w:color w:val="000000"/>
                <w:kern w:val="0"/>
                <w:sz w:val="24"/>
                <w:szCs w:val="24"/>
                <w:u w:val="none"/>
                <w:lang w:val="en-US" w:eastAsia="zh-CN" w:bidi="ar"/>
              </w:rPr>
              <w:t>10</w:t>
            </w:r>
          </w:p>
        </w:tc>
        <w:tc>
          <w:tcPr>
            <w:tcW w:w="1550" w:type="dxa"/>
            <w:gridSpan w:val="4"/>
            <w:tcBorders>
              <w:top w:val="single" w:color="000000" w:sz="0" w:space="0"/>
              <w:left w:val="single" w:color="000000" w:sz="0" w:space="0"/>
              <w:bottom w:val="single" w:color="000000" w:sz="4" w:space="0"/>
              <w:right w:val="single" w:color="000000" w:sz="4" w:space="0"/>
            </w:tcBorders>
            <w:shd w:val="clear" w:color="000000" w:fill="FFFFFF"/>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00" w:lineRule="exact"/>
              <w:rPr>
                <w:rFonts w:ascii="宋体" w:hAnsi="宋体" w:eastAsia="宋体" w:cs="宋体"/>
                <w:sz w:val="22"/>
                <w:highlight w:val="none"/>
              </w:rPr>
            </w:pPr>
          </w:p>
        </w:tc>
      </w:tr>
      <w:tr>
        <w:tblPrEx>
          <w:tblCellMar>
            <w:top w:w="0" w:type="dxa"/>
            <w:left w:w="10" w:type="dxa"/>
            <w:bottom w:w="0" w:type="dxa"/>
            <w:right w:w="10" w:type="dxa"/>
          </w:tblCellMar>
        </w:tblPrEx>
        <w:trPr>
          <w:gridBefore w:val="3"/>
          <w:wBefore w:w="20" w:type="dxa"/>
          <w:jc w:val="center"/>
        </w:trPr>
        <w:tc>
          <w:tcPr>
            <w:tcW w:w="1315" w:type="dxa"/>
            <w:gridSpan w:val="4"/>
            <w:vMerge w:val="continue"/>
            <w:tcBorders>
              <w:top w:val="single" w:color="000000" w:sz="0" w:space="0"/>
              <w:left w:val="single" w:color="000000" w:sz="4" w:space="0"/>
              <w:bottom w:val="single" w:color="000000" w:sz="0" w:space="0"/>
              <w:right w:val="single" w:color="000000" w:sz="4" w:space="0"/>
            </w:tcBorders>
            <w:shd w:val="clear" w:color="000000" w:fill="FFFFFF"/>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00" w:lineRule="exact"/>
              <w:rPr>
                <w:rFonts w:ascii="宋体" w:hAnsi="宋体" w:eastAsia="宋体" w:cs="宋体"/>
                <w:sz w:val="22"/>
                <w:highlight w:val="none"/>
              </w:rPr>
            </w:pPr>
          </w:p>
        </w:tc>
        <w:tc>
          <w:tcPr>
            <w:tcW w:w="993" w:type="dxa"/>
            <w:gridSpan w:val="4"/>
            <w:vMerge w:val="continue"/>
            <w:tcBorders>
              <w:top w:val="single" w:color="000000" w:sz="0" w:space="0"/>
              <w:left w:val="single" w:color="000000" w:sz="4" w:space="0"/>
              <w:bottom w:val="single" w:color="000000" w:sz="4" w:space="0"/>
              <w:right w:val="single" w:color="000000" w:sz="4" w:space="0"/>
            </w:tcBorders>
            <w:shd w:val="clear" w:color="000000" w:fill="FFFFFF"/>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00" w:lineRule="exact"/>
              <w:rPr>
                <w:rFonts w:ascii="宋体" w:hAnsi="宋体" w:eastAsia="宋体" w:cs="宋体"/>
                <w:sz w:val="22"/>
                <w:highlight w:val="none"/>
              </w:rPr>
            </w:pPr>
          </w:p>
        </w:tc>
        <w:tc>
          <w:tcPr>
            <w:tcW w:w="1544" w:type="dxa"/>
            <w:gridSpan w:val="4"/>
            <w:vMerge w:val="restart"/>
            <w:tcBorders>
              <w:top w:val="single" w:color="000000" w:sz="0" w:space="0"/>
              <w:left w:val="single" w:color="000000" w:sz="4" w:space="0"/>
              <w:bottom w:val="single" w:color="000000" w:sz="4" w:space="0"/>
              <w:right w:val="single" w:color="000000" w:sz="4" w:space="0"/>
            </w:tcBorders>
            <w:shd w:val="clear" w:color="000000" w:fill="FFFFFF"/>
            <w:noWrap w:val="0"/>
            <w:tcMar>
              <w:left w:w="108"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center"/>
            </w:pPr>
            <w:r>
              <w:rPr>
                <w:rFonts w:hint="eastAsia" w:ascii="宋体" w:hAnsi="宋体" w:eastAsia="宋体" w:cs="宋体"/>
                <w:i w:val="0"/>
                <w:iCs w:val="0"/>
                <w:color w:val="000000"/>
                <w:kern w:val="0"/>
                <w:sz w:val="22"/>
                <w:szCs w:val="22"/>
                <w:u w:val="none"/>
                <w:lang w:val="en-US" w:eastAsia="zh-CN" w:bidi="ar"/>
              </w:rPr>
              <w:t>质量指标</w:t>
            </w:r>
          </w:p>
        </w:tc>
        <w:tc>
          <w:tcPr>
            <w:tcW w:w="3334" w:type="dxa"/>
            <w:gridSpan w:val="8"/>
            <w:tcBorders>
              <w:top w:val="single" w:color="000000" w:sz="0" w:space="0"/>
              <w:left w:val="single" w:color="000000" w:sz="4" w:space="0"/>
              <w:bottom w:val="single" w:color="000000" w:sz="4" w:space="0"/>
              <w:right w:val="single" w:color="000000" w:sz="4" w:space="0"/>
            </w:tcBorders>
            <w:shd w:val="clear" w:color="000000" w:fill="FFFFFF"/>
            <w:noWrap w:val="0"/>
            <w:tcMar>
              <w:left w:w="108"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center"/>
              <w:rPr>
                <w:rFonts w:ascii="宋体" w:hAnsi="宋体" w:eastAsia="宋体" w:cs="宋体"/>
                <w:highlight w:val="none"/>
              </w:rPr>
            </w:pPr>
            <w:r>
              <w:rPr>
                <w:rFonts w:hint="eastAsia" w:ascii="宋体" w:hAnsi="宋体" w:eastAsia="宋体" w:cs="宋体"/>
                <w:i w:val="0"/>
                <w:iCs w:val="0"/>
                <w:color w:val="000000"/>
                <w:kern w:val="0"/>
                <w:sz w:val="22"/>
                <w:szCs w:val="22"/>
                <w:u w:val="none"/>
                <w:lang w:val="en-US" w:eastAsia="zh-CN" w:bidi="ar"/>
              </w:rPr>
              <w:t>资金使用合规性</w:t>
            </w:r>
          </w:p>
        </w:tc>
        <w:tc>
          <w:tcPr>
            <w:tcW w:w="1694" w:type="dxa"/>
            <w:gridSpan w:val="8"/>
            <w:tcBorders>
              <w:top w:val="single" w:color="000000" w:sz="0" w:space="0"/>
              <w:left w:val="single" w:color="000000" w:sz="4" w:space="0"/>
              <w:bottom w:val="single" w:color="000000" w:sz="4" w:space="0"/>
              <w:right w:val="single" w:color="000000" w:sz="4" w:space="0"/>
            </w:tcBorders>
            <w:shd w:val="clear" w:color="000000" w:fill="FFFFFF"/>
            <w:noWrap w:val="0"/>
            <w:tcMar>
              <w:left w:w="108"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center"/>
            </w:pPr>
            <w:r>
              <w:rPr>
                <w:rFonts w:hint="eastAsia" w:ascii="宋体" w:hAnsi="宋体" w:eastAsia="宋体" w:cs="宋体"/>
                <w:i w:val="0"/>
                <w:iCs w:val="0"/>
                <w:color w:val="000000"/>
                <w:kern w:val="0"/>
                <w:sz w:val="24"/>
                <w:szCs w:val="24"/>
                <w:u w:val="none"/>
                <w:lang w:val="en-US" w:eastAsia="zh-CN" w:bidi="ar"/>
              </w:rPr>
              <w:t>≥100％</w:t>
            </w:r>
          </w:p>
        </w:tc>
        <w:tc>
          <w:tcPr>
            <w:tcW w:w="1097" w:type="dxa"/>
            <w:gridSpan w:val="4"/>
            <w:tcBorders>
              <w:top w:val="single" w:color="000000" w:sz="4" w:space="0"/>
              <w:left w:val="single" w:color="000000" w:sz="0" w:space="0"/>
              <w:bottom w:val="single" w:color="000000" w:sz="4" w:space="0"/>
              <w:right w:val="single" w:color="000000" w:sz="4" w:space="0"/>
            </w:tcBorders>
            <w:shd w:val="clear" w:color="000000" w:fill="FFFFFF"/>
            <w:noWrap w:val="0"/>
            <w:tcMar>
              <w:left w:w="108"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center"/>
              <w:rPr>
                <w:rFonts w:ascii="宋体" w:hAnsi="宋体" w:eastAsia="宋体" w:cs="宋体"/>
                <w:sz w:val="22"/>
                <w:highlight w:val="none"/>
              </w:rPr>
            </w:pPr>
            <w:r>
              <w:rPr>
                <w:rFonts w:hint="eastAsia" w:ascii="宋体" w:hAnsi="宋体" w:eastAsia="宋体" w:cs="宋体"/>
                <w:i w:val="0"/>
                <w:iCs w:val="0"/>
                <w:color w:val="000000"/>
                <w:kern w:val="0"/>
                <w:sz w:val="24"/>
                <w:szCs w:val="24"/>
                <w:u w:val="none"/>
                <w:lang w:val="en-US" w:eastAsia="zh-CN" w:bidi="ar"/>
              </w:rPr>
              <w:t>100</w:t>
            </w:r>
          </w:p>
        </w:tc>
        <w:tc>
          <w:tcPr>
            <w:tcW w:w="717" w:type="dxa"/>
            <w:gridSpan w:val="5"/>
            <w:tcBorders>
              <w:top w:val="single" w:color="000000" w:sz="0" w:space="0"/>
              <w:left w:val="single" w:color="000000" w:sz="0" w:space="0"/>
              <w:bottom w:val="single" w:color="000000" w:sz="4" w:space="0"/>
              <w:right w:val="single" w:color="000000" w:sz="4" w:space="0"/>
            </w:tcBorders>
            <w:shd w:val="clear" w:color="000000" w:fill="FFFFFF"/>
            <w:noWrap w:val="0"/>
            <w:tcMar>
              <w:left w:w="108"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center"/>
              <w:rPr>
                <w:rFonts w:ascii="宋体" w:hAnsi="宋体" w:eastAsia="宋体" w:cs="宋体"/>
                <w:sz w:val="22"/>
                <w:highlight w:val="none"/>
              </w:rPr>
            </w:pPr>
            <w:r>
              <w:rPr>
                <w:rFonts w:hint="eastAsia" w:ascii="宋体" w:hAnsi="宋体" w:eastAsia="宋体" w:cs="宋体"/>
                <w:i w:val="0"/>
                <w:iCs w:val="0"/>
                <w:color w:val="000000"/>
                <w:kern w:val="0"/>
                <w:sz w:val="24"/>
                <w:szCs w:val="24"/>
                <w:u w:val="none"/>
                <w:lang w:val="en-US" w:eastAsia="zh-CN" w:bidi="ar"/>
              </w:rPr>
              <w:t>10</w:t>
            </w:r>
          </w:p>
        </w:tc>
        <w:tc>
          <w:tcPr>
            <w:tcW w:w="1286" w:type="dxa"/>
            <w:gridSpan w:val="5"/>
            <w:tcBorders>
              <w:top w:val="single" w:color="000000" w:sz="0" w:space="0"/>
              <w:left w:val="single" w:color="000000" w:sz="0" w:space="0"/>
              <w:bottom w:val="single" w:color="000000" w:sz="4" w:space="0"/>
              <w:right w:val="single" w:color="000000" w:sz="4" w:space="0"/>
            </w:tcBorders>
            <w:shd w:val="clear" w:color="000000" w:fill="FFFFFF"/>
            <w:noWrap w:val="0"/>
            <w:tcMar>
              <w:left w:w="108"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center"/>
            </w:pPr>
            <w:r>
              <w:rPr>
                <w:rFonts w:hint="eastAsia" w:ascii="宋体" w:hAnsi="宋体" w:eastAsia="宋体" w:cs="宋体"/>
                <w:i w:val="0"/>
                <w:iCs w:val="0"/>
                <w:color w:val="000000"/>
                <w:kern w:val="0"/>
                <w:sz w:val="24"/>
                <w:szCs w:val="24"/>
                <w:u w:val="none"/>
                <w:lang w:val="en-US" w:eastAsia="zh-CN" w:bidi="ar"/>
              </w:rPr>
              <w:t>10</w:t>
            </w:r>
          </w:p>
        </w:tc>
        <w:tc>
          <w:tcPr>
            <w:tcW w:w="1550" w:type="dxa"/>
            <w:gridSpan w:val="4"/>
            <w:tcBorders>
              <w:top w:val="single" w:color="000000" w:sz="0" w:space="0"/>
              <w:left w:val="single" w:color="000000" w:sz="0" w:space="0"/>
              <w:bottom w:val="single" w:color="000000" w:sz="4" w:space="0"/>
              <w:right w:val="single" w:color="000000" w:sz="4" w:space="0"/>
            </w:tcBorders>
            <w:shd w:val="clear" w:color="000000" w:fill="FFFFFF"/>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00" w:lineRule="exact"/>
              <w:rPr>
                <w:rFonts w:ascii="宋体" w:hAnsi="宋体" w:eastAsia="宋体" w:cs="宋体"/>
                <w:sz w:val="22"/>
                <w:highlight w:val="none"/>
              </w:rPr>
            </w:pPr>
          </w:p>
        </w:tc>
      </w:tr>
      <w:tr>
        <w:tblPrEx>
          <w:tblCellMar>
            <w:top w:w="0" w:type="dxa"/>
            <w:left w:w="10" w:type="dxa"/>
            <w:bottom w:w="0" w:type="dxa"/>
            <w:right w:w="10" w:type="dxa"/>
          </w:tblCellMar>
        </w:tblPrEx>
        <w:trPr>
          <w:gridBefore w:val="3"/>
          <w:wBefore w:w="20" w:type="dxa"/>
          <w:jc w:val="center"/>
        </w:trPr>
        <w:tc>
          <w:tcPr>
            <w:tcW w:w="1315" w:type="dxa"/>
            <w:gridSpan w:val="4"/>
            <w:vMerge w:val="continue"/>
            <w:tcBorders>
              <w:top w:val="single" w:color="000000" w:sz="0" w:space="0"/>
              <w:left w:val="single" w:color="000000" w:sz="4" w:space="0"/>
              <w:bottom w:val="single" w:color="000000" w:sz="0" w:space="0"/>
              <w:right w:val="single" w:color="000000" w:sz="4" w:space="0"/>
            </w:tcBorders>
            <w:shd w:val="clear" w:color="000000" w:fill="FFFFFF"/>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00" w:lineRule="exact"/>
              <w:rPr>
                <w:rFonts w:ascii="宋体" w:hAnsi="宋体" w:eastAsia="宋体" w:cs="宋体"/>
                <w:sz w:val="22"/>
                <w:highlight w:val="none"/>
              </w:rPr>
            </w:pPr>
          </w:p>
        </w:tc>
        <w:tc>
          <w:tcPr>
            <w:tcW w:w="993" w:type="dxa"/>
            <w:gridSpan w:val="4"/>
            <w:vMerge w:val="continue"/>
            <w:tcBorders>
              <w:top w:val="single" w:color="000000" w:sz="0" w:space="0"/>
              <w:left w:val="single" w:color="000000" w:sz="4" w:space="0"/>
              <w:bottom w:val="single" w:color="000000" w:sz="4" w:space="0"/>
              <w:right w:val="single" w:color="000000" w:sz="4" w:space="0"/>
            </w:tcBorders>
            <w:shd w:val="clear" w:color="000000" w:fill="FFFFFF"/>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00" w:lineRule="exact"/>
              <w:rPr>
                <w:rFonts w:ascii="宋体" w:hAnsi="宋体" w:eastAsia="宋体" w:cs="宋体"/>
                <w:sz w:val="22"/>
                <w:highlight w:val="none"/>
              </w:rPr>
            </w:pPr>
          </w:p>
        </w:tc>
        <w:tc>
          <w:tcPr>
            <w:tcW w:w="1544" w:type="dxa"/>
            <w:gridSpan w:val="4"/>
            <w:vMerge w:val="continue"/>
            <w:tcBorders>
              <w:top w:val="single" w:color="000000" w:sz="0" w:space="0"/>
              <w:left w:val="single" w:color="000000" w:sz="4" w:space="0"/>
              <w:bottom w:val="single" w:color="000000" w:sz="4" w:space="0"/>
              <w:right w:val="single" w:color="000000" w:sz="4" w:space="0"/>
            </w:tcBorders>
            <w:shd w:val="clear" w:color="000000" w:fill="FFFFFF"/>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00" w:lineRule="exact"/>
            </w:pPr>
          </w:p>
        </w:tc>
        <w:tc>
          <w:tcPr>
            <w:tcW w:w="3334" w:type="dxa"/>
            <w:gridSpan w:val="8"/>
            <w:tcBorders>
              <w:top w:val="single" w:color="000000" w:sz="0" w:space="0"/>
              <w:left w:val="single" w:color="000000" w:sz="4" w:space="0"/>
              <w:bottom w:val="single" w:color="000000" w:sz="4" w:space="0"/>
              <w:right w:val="single" w:color="000000" w:sz="4" w:space="0"/>
            </w:tcBorders>
            <w:shd w:val="clear" w:color="000000" w:fill="FFFFFF"/>
            <w:noWrap w:val="0"/>
            <w:tcMar>
              <w:left w:w="108"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center"/>
              <w:rPr>
                <w:rFonts w:ascii="宋体" w:hAnsi="宋体" w:eastAsia="宋体" w:cs="宋体"/>
                <w:highlight w:val="none"/>
              </w:rPr>
            </w:pPr>
            <w:r>
              <w:rPr>
                <w:rFonts w:hint="eastAsia" w:ascii="宋体" w:hAnsi="宋体" w:eastAsia="宋体" w:cs="宋体"/>
                <w:i w:val="0"/>
                <w:iCs w:val="0"/>
                <w:color w:val="000000"/>
                <w:kern w:val="0"/>
                <w:sz w:val="22"/>
                <w:szCs w:val="22"/>
                <w:u w:val="none"/>
                <w:lang w:val="en-US" w:eastAsia="zh-CN" w:bidi="ar"/>
              </w:rPr>
              <w:t>农村垃圾治理行政村比例</w:t>
            </w:r>
          </w:p>
        </w:tc>
        <w:tc>
          <w:tcPr>
            <w:tcW w:w="1694" w:type="dxa"/>
            <w:gridSpan w:val="8"/>
            <w:tcBorders>
              <w:top w:val="single" w:color="000000" w:sz="0" w:space="0"/>
              <w:left w:val="single" w:color="000000" w:sz="4" w:space="0"/>
              <w:bottom w:val="single" w:color="000000" w:sz="4" w:space="0"/>
              <w:right w:val="single" w:color="000000" w:sz="4" w:space="0"/>
            </w:tcBorders>
            <w:shd w:val="clear" w:color="000000" w:fill="FFFFFF"/>
            <w:noWrap w:val="0"/>
            <w:tcMar>
              <w:left w:w="108"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center"/>
            </w:pPr>
            <w:r>
              <w:rPr>
                <w:rFonts w:hint="eastAsia" w:ascii="宋体" w:hAnsi="宋体" w:eastAsia="宋体" w:cs="宋体"/>
                <w:i w:val="0"/>
                <w:iCs w:val="0"/>
                <w:color w:val="000000"/>
                <w:kern w:val="0"/>
                <w:sz w:val="24"/>
                <w:szCs w:val="24"/>
                <w:u w:val="none"/>
                <w:lang w:val="en-US" w:eastAsia="zh-CN" w:bidi="ar"/>
              </w:rPr>
              <w:t>≥90%</w:t>
            </w:r>
          </w:p>
        </w:tc>
        <w:tc>
          <w:tcPr>
            <w:tcW w:w="1097" w:type="dxa"/>
            <w:gridSpan w:val="4"/>
            <w:tcBorders>
              <w:top w:val="single" w:color="000000" w:sz="4" w:space="0"/>
              <w:left w:val="single" w:color="000000" w:sz="0" w:space="0"/>
              <w:bottom w:val="single" w:color="000000" w:sz="4" w:space="0"/>
              <w:right w:val="single" w:color="000000" w:sz="4" w:space="0"/>
            </w:tcBorders>
            <w:shd w:val="clear" w:color="000000" w:fill="FFFFFF"/>
            <w:noWrap w:val="0"/>
            <w:tcMar>
              <w:left w:w="108"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center"/>
              <w:rPr>
                <w:rFonts w:ascii="宋体" w:hAnsi="宋体" w:eastAsia="宋体" w:cs="宋体"/>
                <w:sz w:val="22"/>
                <w:highlight w:val="none"/>
              </w:rPr>
            </w:pPr>
            <w:r>
              <w:rPr>
                <w:rFonts w:hint="eastAsia" w:ascii="宋体" w:hAnsi="宋体" w:eastAsia="宋体" w:cs="宋体"/>
                <w:i w:val="0"/>
                <w:iCs w:val="0"/>
                <w:color w:val="000000"/>
                <w:kern w:val="0"/>
                <w:sz w:val="24"/>
                <w:szCs w:val="24"/>
                <w:u w:val="none"/>
                <w:lang w:val="en-US" w:eastAsia="zh-CN" w:bidi="ar"/>
              </w:rPr>
              <w:t>90</w:t>
            </w:r>
          </w:p>
        </w:tc>
        <w:tc>
          <w:tcPr>
            <w:tcW w:w="717" w:type="dxa"/>
            <w:gridSpan w:val="5"/>
            <w:tcBorders>
              <w:top w:val="single" w:color="000000" w:sz="4" w:space="0"/>
              <w:left w:val="single" w:color="000000" w:sz="0" w:space="0"/>
              <w:bottom w:val="single" w:color="000000" w:sz="4" w:space="0"/>
              <w:right w:val="single" w:color="000000" w:sz="4" w:space="0"/>
            </w:tcBorders>
            <w:shd w:val="clear" w:color="000000" w:fill="FFFFFF"/>
            <w:noWrap w:val="0"/>
            <w:tcMar>
              <w:left w:w="108"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center"/>
              <w:rPr>
                <w:rFonts w:ascii="宋体" w:hAnsi="宋体" w:eastAsia="宋体" w:cs="宋体"/>
                <w:sz w:val="22"/>
                <w:highlight w:val="none"/>
              </w:rPr>
            </w:pPr>
            <w:r>
              <w:rPr>
                <w:rFonts w:hint="eastAsia" w:ascii="宋体" w:hAnsi="宋体" w:eastAsia="宋体" w:cs="宋体"/>
                <w:i w:val="0"/>
                <w:iCs w:val="0"/>
                <w:color w:val="000000"/>
                <w:kern w:val="0"/>
                <w:sz w:val="24"/>
                <w:szCs w:val="24"/>
                <w:u w:val="none"/>
                <w:lang w:val="en-US" w:eastAsia="zh-CN" w:bidi="ar"/>
              </w:rPr>
              <w:t>10</w:t>
            </w:r>
          </w:p>
        </w:tc>
        <w:tc>
          <w:tcPr>
            <w:tcW w:w="1286" w:type="dxa"/>
            <w:gridSpan w:val="5"/>
            <w:tcBorders>
              <w:top w:val="single" w:color="000000" w:sz="4" w:space="0"/>
              <w:left w:val="single" w:color="000000" w:sz="0" w:space="0"/>
              <w:bottom w:val="single" w:color="000000" w:sz="4" w:space="0"/>
              <w:right w:val="single" w:color="000000" w:sz="4" w:space="0"/>
            </w:tcBorders>
            <w:shd w:val="clear" w:color="000000" w:fill="FFFFFF"/>
            <w:noWrap w:val="0"/>
            <w:tcMar>
              <w:left w:w="108"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center"/>
            </w:pPr>
            <w:r>
              <w:rPr>
                <w:rFonts w:hint="eastAsia" w:ascii="宋体" w:hAnsi="宋体" w:eastAsia="宋体" w:cs="宋体"/>
                <w:i w:val="0"/>
                <w:iCs w:val="0"/>
                <w:color w:val="000000"/>
                <w:kern w:val="0"/>
                <w:sz w:val="24"/>
                <w:szCs w:val="24"/>
                <w:u w:val="none"/>
                <w:lang w:val="en-US" w:eastAsia="zh-CN" w:bidi="ar"/>
              </w:rPr>
              <w:t>10</w:t>
            </w:r>
          </w:p>
        </w:tc>
        <w:tc>
          <w:tcPr>
            <w:tcW w:w="1550" w:type="dxa"/>
            <w:gridSpan w:val="4"/>
            <w:tcBorders>
              <w:top w:val="single" w:color="000000" w:sz="4" w:space="0"/>
              <w:left w:val="single" w:color="000000" w:sz="0" w:space="0"/>
              <w:bottom w:val="single" w:color="000000" w:sz="4" w:space="0"/>
              <w:right w:val="single" w:color="000000" w:sz="4" w:space="0"/>
            </w:tcBorders>
            <w:shd w:val="clear" w:color="000000" w:fill="FFFFFF"/>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00" w:lineRule="exact"/>
              <w:rPr>
                <w:rFonts w:ascii="宋体" w:hAnsi="宋体" w:eastAsia="宋体" w:cs="宋体"/>
                <w:sz w:val="22"/>
                <w:highlight w:val="none"/>
              </w:rPr>
            </w:pPr>
          </w:p>
        </w:tc>
      </w:tr>
      <w:tr>
        <w:tblPrEx>
          <w:tblCellMar>
            <w:top w:w="0" w:type="dxa"/>
            <w:left w:w="10" w:type="dxa"/>
            <w:bottom w:w="0" w:type="dxa"/>
            <w:right w:w="10" w:type="dxa"/>
          </w:tblCellMar>
        </w:tblPrEx>
        <w:trPr>
          <w:gridBefore w:val="3"/>
          <w:wBefore w:w="20" w:type="dxa"/>
          <w:jc w:val="center"/>
        </w:trPr>
        <w:tc>
          <w:tcPr>
            <w:tcW w:w="1315" w:type="dxa"/>
            <w:gridSpan w:val="4"/>
            <w:vMerge w:val="continue"/>
            <w:tcBorders>
              <w:top w:val="single" w:color="000000" w:sz="0" w:space="0"/>
              <w:left w:val="single" w:color="000000" w:sz="4" w:space="0"/>
              <w:bottom w:val="single" w:color="000000" w:sz="0" w:space="0"/>
              <w:right w:val="single" w:color="000000" w:sz="4" w:space="0"/>
            </w:tcBorders>
            <w:shd w:val="clear" w:color="000000" w:fill="FFFFFF"/>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00" w:lineRule="exact"/>
              <w:rPr>
                <w:rFonts w:ascii="宋体" w:hAnsi="宋体" w:eastAsia="宋体" w:cs="宋体"/>
                <w:sz w:val="22"/>
                <w:highlight w:val="none"/>
              </w:rPr>
            </w:pPr>
          </w:p>
        </w:tc>
        <w:tc>
          <w:tcPr>
            <w:tcW w:w="993" w:type="dxa"/>
            <w:gridSpan w:val="4"/>
            <w:vMerge w:val="continue"/>
            <w:tcBorders>
              <w:top w:val="single" w:color="000000" w:sz="4" w:space="0"/>
              <w:left w:val="single" w:color="000000" w:sz="4" w:space="0"/>
              <w:bottom w:val="single" w:color="000000" w:sz="0" w:space="0"/>
              <w:right w:val="single" w:color="000000" w:sz="4" w:space="0"/>
            </w:tcBorders>
            <w:shd w:val="clear" w:color="000000" w:fill="FFFFFF"/>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00" w:lineRule="exact"/>
              <w:rPr>
                <w:rFonts w:ascii="宋体" w:hAnsi="宋体" w:eastAsia="宋体" w:cs="宋体"/>
                <w:highlight w:val="none"/>
              </w:rPr>
            </w:pPr>
          </w:p>
        </w:tc>
        <w:tc>
          <w:tcPr>
            <w:tcW w:w="1544" w:type="dxa"/>
            <w:gridSpan w:val="4"/>
            <w:tcBorders>
              <w:top w:val="single" w:color="000000" w:sz="4" w:space="0"/>
              <w:left w:val="single" w:color="000000" w:sz="4" w:space="0"/>
              <w:bottom w:val="single" w:color="000000" w:sz="0" w:space="0"/>
              <w:right w:val="single" w:color="000000" w:sz="4" w:space="0"/>
            </w:tcBorders>
            <w:shd w:val="clear" w:color="000000" w:fill="FFFFFF"/>
            <w:noWrap w:val="0"/>
            <w:tcMar>
              <w:left w:w="108"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center"/>
            </w:pPr>
            <w:r>
              <w:rPr>
                <w:rFonts w:hint="eastAsia" w:ascii="宋体" w:hAnsi="宋体" w:eastAsia="宋体" w:cs="宋体"/>
                <w:i w:val="0"/>
                <w:iCs w:val="0"/>
                <w:color w:val="000000"/>
                <w:kern w:val="0"/>
                <w:sz w:val="22"/>
                <w:szCs w:val="22"/>
                <w:u w:val="none"/>
                <w:lang w:val="en-US" w:eastAsia="zh-CN" w:bidi="ar"/>
              </w:rPr>
              <w:t>时效指标</w:t>
            </w:r>
          </w:p>
        </w:tc>
        <w:tc>
          <w:tcPr>
            <w:tcW w:w="3334" w:type="dxa"/>
            <w:gridSpan w:val="8"/>
            <w:tcBorders>
              <w:top w:val="single" w:color="000000" w:sz="4" w:space="0"/>
              <w:left w:val="single" w:color="000000" w:sz="4" w:space="0"/>
              <w:bottom w:val="single" w:color="000000" w:sz="4" w:space="0"/>
              <w:right w:val="single" w:color="000000" w:sz="4" w:space="0"/>
            </w:tcBorders>
            <w:shd w:val="clear" w:color="000000" w:fill="FFFFFF"/>
            <w:noWrap w:val="0"/>
            <w:tcMar>
              <w:left w:w="108"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center"/>
              <w:rPr>
                <w:rFonts w:ascii="宋体" w:hAnsi="宋体" w:eastAsia="宋体" w:cs="宋体"/>
                <w:highlight w:val="none"/>
              </w:rPr>
            </w:pPr>
            <w:r>
              <w:rPr>
                <w:rFonts w:hint="eastAsia" w:ascii="宋体" w:hAnsi="宋体" w:eastAsia="宋体" w:cs="宋体"/>
                <w:i w:val="0"/>
                <w:iCs w:val="0"/>
                <w:color w:val="000000"/>
                <w:kern w:val="0"/>
                <w:sz w:val="22"/>
                <w:szCs w:val="22"/>
                <w:u w:val="none"/>
                <w:lang w:val="en-US" w:eastAsia="zh-CN" w:bidi="ar"/>
              </w:rPr>
              <w:t>完工及时率</w:t>
            </w:r>
          </w:p>
        </w:tc>
        <w:tc>
          <w:tcPr>
            <w:tcW w:w="1694" w:type="dxa"/>
            <w:gridSpan w:val="8"/>
            <w:tcBorders>
              <w:top w:val="single" w:color="000000" w:sz="4" w:space="0"/>
              <w:left w:val="single" w:color="000000" w:sz="4" w:space="0"/>
              <w:bottom w:val="single" w:color="000000" w:sz="4" w:space="0"/>
              <w:right w:val="single" w:color="000000" w:sz="4" w:space="0"/>
            </w:tcBorders>
            <w:shd w:val="clear" w:color="000000" w:fill="FFFFFF"/>
            <w:noWrap w:val="0"/>
            <w:tcMar>
              <w:left w:w="108"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center"/>
            </w:pPr>
            <w:r>
              <w:rPr>
                <w:rFonts w:hint="eastAsia" w:ascii="宋体" w:hAnsi="宋体" w:eastAsia="宋体" w:cs="宋体"/>
                <w:i w:val="0"/>
                <w:iCs w:val="0"/>
                <w:color w:val="000000"/>
                <w:kern w:val="0"/>
                <w:sz w:val="24"/>
                <w:szCs w:val="24"/>
                <w:u w:val="none"/>
                <w:lang w:val="en-US" w:eastAsia="zh-CN" w:bidi="ar"/>
              </w:rPr>
              <w:t>≤12个月</w:t>
            </w:r>
          </w:p>
        </w:tc>
        <w:tc>
          <w:tcPr>
            <w:tcW w:w="1097" w:type="dxa"/>
            <w:gridSpan w:val="4"/>
            <w:tcBorders>
              <w:top w:val="single" w:color="000000" w:sz="4" w:space="0"/>
              <w:left w:val="single" w:color="000000" w:sz="4" w:space="0"/>
              <w:bottom w:val="single" w:color="000000" w:sz="4" w:space="0"/>
              <w:right w:val="single" w:color="000000" w:sz="4" w:space="0"/>
            </w:tcBorders>
            <w:shd w:val="clear" w:color="000000" w:fill="FFFFFF"/>
            <w:noWrap w:val="0"/>
            <w:tcMar>
              <w:left w:w="108"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center"/>
              <w:rPr>
                <w:rFonts w:ascii="宋体" w:hAnsi="宋体" w:eastAsia="宋体" w:cs="宋体"/>
                <w:sz w:val="22"/>
                <w:highlight w:val="none"/>
              </w:rPr>
            </w:pPr>
            <w:r>
              <w:rPr>
                <w:rFonts w:hint="eastAsia" w:ascii="宋体" w:hAnsi="宋体" w:eastAsia="宋体" w:cs="宋体"/>
                <w:i w:val="0"/>
                <w:iCs w:val="0"/>
                <w:color w:val="000000"/>
                <w:kern w:val="0"/>
                <w:sz w:val="24"/>
                <w:szCs w:val="24"/>
                <w:u w:val="none"/>
                <w:lang w:val="en-US" w:eastAsia="zh-CN" w:bidi="ar"/>
              </w:rPr>
              <w:t>12</w:t>
            </w:r>
          </w:p>
        </w:tc>
        <w:tc>
          <w:tcPr>
            <w:tcW w:w="717" w:type="dxa"/>
            <w:gridSpan w:val="5"/>
            <w:tcBorders>
              <w:top w:val="single" w:color="000000" w:sz="4" w:space="0"/>
              <w:left w:val="single" w:color="000000" w:sz="4" w:space="0"/>
              <w:bottom w:val="single" w:color="000000" w:sz="4" w:space="0"/>
              <w:right w:val="single" w:color="000000" w:sz="4" w:space="0"/>
            </w:tcBorders>
            <w:shd w:val="clear" w:color="000000" w:fill="FFFFFF"/>
            <w:noWrap w:val="0"/>
            <w:tcMar>
              <w:left w:w="108"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center"/>
              <w:rPr>
                <w:rFonts w:ascii="宋体" w:hAnsi="宋体" w:eastAsia="宋体" w:cs="宋体"/>
                <w:sz w:val="22"/>
                <w:highlight w:val="none"/>
              </w:rPr>
            </w:pPr>
            <w:r>
              <w:rPr>
                <w:rFonts w:hint="eastAsia" w:ascii="宋体" w:hAnsi="宋体" w:eastAsia="宋体" w:cs="宋体"/>
                <w:i w:val="0"/>
                <w:iCs w:val="0"/>
                <w:color w:val="000000"/>
                <w:kern w:val="0"/>
                <w:sz w:val="24"/>
                <w:szCs w:val="24"/>
                <w:u w:val="none"/>
                <w:lang w:val="en-US" w:eastAsia="zh-CN" w:bidi="ar"/>
              </w:rPr>
              <w:t>10</w:t>
            </w:r>
          </w:p>
        </w:tc>
        <w:tc>
          <w:tcPr>
            <w:tcW w:w="1286" w:type="dxa"/>
            <w:gridSpan w:val="5"/>
            <w:tcBorders>
              <w:top w:val="single" w:color="000000" w:sz="4" w:space="0"/>
              <w:left w:val="single" w:color="000000" w:sz="4" w:space="0"/>
              <w:bottom w:val="single" w:color="000000" w:sz="4" w:space="0"/>
              <w:right w:val="single" w:color="000000" w:sz="4" w:space="0"/>
            </w:tcBorders>
            <w:shd w:val="clear" w:color="000000" w:fill="FFFFFF"/>
            <w:noWrap w:val="0"/>
            <w:tcMar>
              <w:left w:w="108"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center"/>
            </w:pPr>
            <w:r>
              <w:rPr>
                <w:rFonts w:hint="eastAsia" w:ascii="宋体" w:hAnsi="宋体" w:eastAsia="宋体" w:cs="宋体"/>
                <w:i w:val="0"/>
                <w:iCs w:val="0"/>
                <w:color w:val="000000"/>
                <w:kern w:val="0"/>
                <w:sz w:val="24"/>
                <w:szCs w:val="24"/>
                <w:u w:val="none"/>
                <w:lang w:val="en-US" w:eastAsia="zh-CN" w:bidi="ar"/>
              </w:rPr>
              <w:t>10</w:t>
            </w:r>
          </w:p>
        </w:tc>
        <w:tc>
          <w:tcPr>
            <w:tcW w:w="1550" w:type="dxa"/>
            <w:gridSpan w:val="4"/>
            <w:tcBorders>
              <w:top w:val="single" w:color="000000" w:sz="4" w:space="0"/>
              <w:left w:val="single" w:color="000000" w:sz="4" w:space="0"/>
              <w:bottom w:val="single" w:color="000000" w:sz="4" w:space="0"/>
              <w:right w:val="single" w:color="000000" w:sz="4" w:space="0"/>
            </w:tcBorders>
            <w:shd w:val="clear" w:color="000000" w:fill="FFFFFF"/>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00" w:lineRule="exact"/>
              <w:rPr>
                <w:rFonts w:ascii="宋体" w:hAnsi="宋体" w:eastAsia="宋体" w:cs="宋体"/>
                <w:sz w:val="22"/>
                <w:highlight w:val="none"/>
              </w:rPr>
            </w:pPr>
          </w:p>
        </w:tc>
      </w:tr>
      <w:tr>
        <w:tblPrEx>
          <w:tblCellMar>
            <w:top w:w="0" w:type="dxa"/>
            <w:left w:w="10" w:type="dxa"/>
            <w:bottom w:w="0" w:type="dxa"/>
            <w:right w:w="10" w:type="dxa"/>
          </w:tblCellMar>
        </w:tblPrEx>
        <w:trPr>
          <w:gridBefore w:val="3"/>
          <w:wBefore w:w="20" w:type="dxa"/>
          <w:jc w:val="center"/>
        </w:trPr>
        <w:tc>
          <w:tcPr>
            <w:tcW w:w="1315" w:type="dxa"/>
            <w:gridSpan w:val="4"/>
            <w:vMerge w:val="continue"/>
            <w:tcBorders>
              <w:top w:val="single" w:color="000000" w:sz="0" w:space="0"/>
              <w:left w:val="single" w:color="000000" w:sz="4" w:space="0"/>
              <w:bottom w:val="single" w:color="000000" w:sz="0" w:space="0"/>
              <w:right w:val="single" w:color="000000" w:sz="4" w:space="0"/>
            </w:tcBorders>
            <w:shd w:val="clear" w:color="000000" w:fill="FFFFFF"/>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00" w:lineRule="exact"/>
              <w:rPr>
                <w:rFonts w:ascii="宋体" w:hAnsi="宋体" w:eastAsia="宋体" w:cs="宋体"/>
                <w:sz w:val="22"/>
                <w:highlight w:val="none"/>
              </w:rPr>
            </w:pPr>
          </w:p>
        </w:tc>
        <w:tc>
          <w:tcPr>
            <w:tcW w:w="993" w:type="dxa"/>
            <w:gridSpan w:val="4"/>
            <w:tcBorders>
              <w:top w:val="single" w:color="000000" w:sz="0" w:space="0"/>
              <w:left w:val="single" w:color="000000" w:sz="4" w:space="0"/>
              <w:bottom w:val="single" w:color="000000" w:sz="4" w:space="0"/>
              <w:right w:val="single" w:color="000000" w:sz="4" w:space="0"/>
            </w:tcBorders>
            <w:shd w:val="clear" w:color="000000" w:fill="FFFFFF"/>
            <w:noWrap w:val="0"/>
            <w:tcMar>
              <w:left w:w="108"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成本</w:t>
            </w:r>
          </w:p>
          <w:p>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center"/>
              <w:rPr>
                <w:rFonts w:ascii="宋体" w:hAnsi="宋体" w:eastAsia="宋体" w:cs="宋体"/>
                <w:sz w:val="22"/>
                <w:highlight w:val="none"/>
              </w:rPr>
            </w:pPr>
            <w:r>
              <w:rPr>
                <w:rFonts w:hint="eastAsia" w:ascii="宋体" w:hAnsi="宋体" w:eastAsia="宋体" w:cs="宋体"/>
                <w:i w:val="0"/>
                <w:iCs w:val="0"/>
                <w:color w:val="000000"/>
                <w:kern w:val="0"/>
                <w:sz w:val="22"/>
                <w:szCs w:val="22"/>
                <w:u w:val="none"/>
                <w:lang w:val="en-US" w:eastAsia="zh-CN" w:bidi="ar"/>
              </w:rPr>
              <w:t>指标</w:t>
            </w:r>
          </w:p>
        </w:tc>
        <w:tc>
          <w:tcPr>
            <w:tcW w:w="1544" w:type="dxa"/>
            <w:gridSpan w:val="4"/>
            <w:tcBorders>
              <w:top w:val="single" w:color="000000" w:sz="0" w:space="0"/>
              <w:left w:val="single" w:color="000000" w:sz="4" w:space="0"/>
              <w:bottom w:val="single" w:color="000000" w:sz="4" w:space="0"/>
              <w:right w:val="single" w:color="000000" w:sz="4" w:space="0"/>
            </w:tcBorders>
            <w:shd w:val="clear" w:color="000000" w:fill="FFFFFF"/>
            <w:noWrap w:val="0"/>
            <w:tcMar>
              <w:left w:w="108"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center"/>
            </w:pPr>
            <w:r>
              <w:rPr>
                <w:rFonts w:hint="eastAsia" w:ascii="宋体" w:hAnsi="宋体" w:eastAsia="宋体" w:cs="宋体"/>
                <w:i w:val="0"/>
                <w:iCs w:val="0"/>
                <w:color w:val="000000"/>
                <w:kern w:val="0"/>
                <w:sz w:val="22"/>
                <w:szCs w:val="22"/>
                <w:u w:val="none"/>
                <w:lang w:val="en-US" w:eastAsia="zh-CN" w:bidi="ar"/>
              </w:rPr>
              <w:t>经济成本指标</w:t>
            </w:r>
          </w:p>
        </w:tc>
        <w:tc>
          <w:tcPr>
            <w:tcW w:w="3334" w:type="dxa"/>
            <w:gridSpan w:val="8"/>
            <w:tcBorders>
              <w:top w:val="single" w:color="000000" w:sz="4" w:space="0"/>
              <w:left w:val="single" w:color="000000" w:sz="4" w:space="0"/>
              <w:bottom w:val="single" w:color="000000" w:sz="4" w:space="0"/>
              <w:right w:val="single" w:color="000000" w:sz="4" w:space="0"/>
            </w:tcBorders>
            <w:shd w:val="clear" w:color="000000" w:fill="FFFFFF"/>
            <w:noWrap w:val="0"/>
            <w:tcMar>
              <w:left w:w="108"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center"/>
              <w:rPr>
                <w:rFonts w:ascii="宋体" w:hAnsi="宋体" w:eastAsia="宋体" w:cs="宋体"/>
                <w:highlight w:val="none"/>
              </w:rPr>
            </w:pPr>
            <w:r>
              <w:rPr>
                <w:rFonts w:hint="eastAsia" w:ascii="宋体" w:hAnsi="宋体" w:eastAsia="宋体" w:cs="宋体"/>
                <w:i w:val="0"/>
                <w:iCs w:val="0"/>
                <w:color w:val="000000"/>
                <w:kern w:val="0"/>
                <w:sz w:val="22"/>
                <w:szCs w:val="22"/>
                <w:u w:val="none"/>
                <w:lang w:val="en-US" w:eastAsia="zh-CN" w:bidi="ar"/>
              </w:rPr>
              <w:t>补助标准</w:t>
            </w:r>
          </w:p>
        </w:tc>
        <w:tc>
          <w:tcPr>
            <w:tcW w:w="1694" w:type="dxa"/>
            <w:gridSpan w:val="8"/>
            <w:tcBorders>
              <w:top w:val="single" w:color="000000" w:sz="4" w:space="0"/>
              <w:left w:val="single" w:color="000000" w:sz="4" w:space="0"/>
              <w:bottom w:val="single" w:color="000000" w:sz="4" w:space="0"/>
              <w:right w:val="single" w:color="000000" w:sz="4" w:space="0"/>
            </w:tcBorders>
            <w:shd w:val="clear" w:color="000000" w:fill="FFFFFF"/>
            <w:noWrap w:val="0"/>
            <w:tcMar>
              <w:left w:w="108"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center"/>
            </w:pPr>
            <w:r>
              <w:rPr>
                <w:rFonts w:hint="eastAsia" w:ascii="宋体" w:hAnsi="宋体" w:eastAsia="宋体" w:cs="宋体"/>
                <w:i w:val="0"/>
                <w:iCs w:val="0"/>
                <w:color w:val="000000"/>
                <w:kern w:val="0"/>
                <w:sz w:val="24"/>
                <w:szCs w:val="24"/>
                <w:u w:val="none"/>
                <w:lang w:val="en-US" w:eastAsia="zh-CN" w:bidi="ar"/>
              </w:rPr>
              <w:t>≥10元/人/年</w:t>
            </w:r>
          </w:p>
        </w:tc>
        <w:tc>
          <w:tcPr>
            <w:tcW w:w="1097" w:type="dxa"/>
            <w:gridSpan w:val="4"/>
            <w:tcBorders>
              <w:top w:val="single" w:color="000000" w:sz="4" w:space="0"/>
              <w:left w:val="single" w:color="000000" w:sz="0" w:space="0"/>
              <w:bottom w:val="single" w:color="000000" w:sz="4" w:space="0"/>
              <w:right w:val="single" w:color="000000" w:sz="4" w:space="0"/>
            </w:tcBorders>
            <w:shd w:val="clear" w:color="000000" w:fill="FFFFFF"/>
            <w:noWrap w:val="0"/>
            <w:tcMar>
              <w:left w:w="108"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center"/>
              <w:rPr>
                <w:rFonts w:ascii="宋体" w:hAnsi="宋体" w:eastAsia="宋体" w:cs="宋体"/>
                <w:sz w:val="22"/>
                <w:highlight w:val="none"/>
              </w:rPr>
            </w:pPr>
            <w:r>
              <w:rPr>
                <w:rFonts w:hint="eastAsia" w:ascii="宋体" w:hAnsi="宋体" w:eastAsia="宋体" w:cs="宋体"/>
                <w:i w:val="0"/>
                <w:iCs w:val="0"/>
                <w:color w:val="000000"/>
                <w:kern w:val="0"/>
                <w:sz w:val="24"/>
                <w:szCs w:val="24"/>
                <w:u w:val="none"/>
                <w:lang w:val="en-US" w:eastAsia="zh-CN" w:bidi="ar"/>
              </w:rPr>
              <w:t>10</w:t>
            </w:r>
          </w:p>
        </w:tc>
        <w:tc>
          <w:tcPr>
            <w:tcW w:w="717" w:type="dxa"/>
            <w:gridSpan w:val="5"/>
            <w:tcBorders>
              <w:top w:val="single" w:color="000000" w:sz="4" w:space="0"/>
              <w:left w:val="single" w:color="000000" w:sz="0" w:space="0"/>
              <w:bottom w:val="single" w:color="000000" w:sz="4" w:space="0"/>
              <w:right w:val="single" w:color="000000" w:sz="4" w:space="0"/>
            </w:tcBorders>
            <w:shd w:val="clear" w:color="000000" w:fill="FFFFFF"/>
            <w:noWrap w:val="0"/>
            <w:tcMar>
              <w:left w:w="108"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center"/>
              <w:rPr>
                <w:rFonts w:ascii="宋体" w:hAnsi="宋体" w:eastAsia="宋体" w:cs="宋体"/>
                <w:sz w:val="22"/>
                <w:highlight w:val="none"/>
              </w:rPr>
            </w:pPr>
            <w:r>
              <w:rPr>
                <w:rFonts w:hint="eastAsia" w:ascii="宋体" w:hAnsi="宋体" w:eastAsia="宋体" w:cs="宋体"/>
                <w:i w:val="0"/>
                <w:iCs w:val="0"/>
                <w:color w:val="000000"/>
                <w:kern w:val="0"/>
                <w:sz w:val="24"/>
                <w:szCs w:val="24"/>
                <w:u w:val="none"/>
                <w:lang w:val="en-US" w:eastAsia="zh-CN" w:bidi="ar"/>
              </w:rPr>
              <w:t>10</w:t>
            </w:r>
          </w:p>
        </w:tc>
        <w:tc>
          <w:tcPr>
            <w:tcW w:w="1286" w:type="dxa"/>
            <w:gridSpan w:val="5"/>
            <w:tcBorders>
              <w:top w:val="single" w:color="000000" w:sz="4" w:space="0"/>
              <w:left w:val="single" w:color="000000" w:sz="0" w:space="0"/>
              <w:bottom w:val="single" w:color="000000" w:sz="4" w:space="0"/>
              <w:right w:val="single" w:color="000000" w:sz="4" w:space="0"/>
            </w:tcBorders>
            <w:shd w:val="clear" w:color="000000" w:fill="FFFFFF"/>
            <w:noWrap w:val="0"/>
            <w:tcMar>
              <w:left w:w="108"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center"/>
            </w:pPr>
            <w:r>
              <w:rPr>
                <w:rFonts w:hint="eastAsia" w:ascii="宋体" w:hAnsi="宋体" w:eastAsia="宋体" w:cs="宋体"/>
                <w:i w:val="0"/>
                <w:iCs w:val="0"/>
                <w:color w:val="000000"/>
                <w:kern w:val="0"/>
                <w:sz w:val="24"/>
                <w:szCs w:val="24"/>
                <w:u w:val="none"/>
                <w:lang w:val="en-US" w:eastAsia="zh-CN" w:bidi="ar"/>
              </w:rPr>
              <w:t>10</w:t>
            </w:r>
          </w:p>
        </w:tc>
        <w:tc>
          <w:tcPr>
            <w:tcW w:w="1550" w:type="dxa"/>
            <w:gridSpan w:val="4"/>
            <w:tcBorders>
              <w:top w:val="single" w:color="000000" w:sz="4" w:space="0"/>
              <w:left w:val="single" w:color="000000" w:sz="0" w:space="0"/>
              <w:bottom w:val="single" w:color="000000" w:sz="4" w:space="0"/>
              <w:right w:val="single" w:color="000000" w:sz="4" w:space="0"/>
            </w:tcBorders>
            <w:shd w:val="clear" w:color="000000" w:fill="FFFFFF"/>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00" w:lineRule="exact"/>
              <w:rPr>
                <w:rFonts w:ascii="宋体" w:hAnsi="宋体" w:eastAsia="宋体" w:cs="宋体"/>
                <w:sz w:val="22"/>
                <w:highlight w:val="none"/>
              </w:rPr>
            </w:pPr>
          </w:p>
        </w:tc>
      </w:tr>
      <w:tr>
        <w:tblPrEx>
          <w:tblCellMar>
            <w:top w:w="0" w:type="dxa"/>
            <w:left w:w="10" w:type="dxa"/>
            <w:bottom w:w="0" w:type="dxa"/>
            <w:right w:w="10" w:type="dxa"/>
          </w:tblCellMar>
        </w:tblPrEx>
        <w:trPr>
          <w:gridBefore w:val="3"/>
          <w:wBefore w:w="20" w:type="dxa"/>
          <w:jc w:val="center"/>
        </w:trPr>
        <w:tc>
          <w:tcPr>
            <w:tcW w:w="1315" w:type="dxa"/>
            <w:gridSpan w:val="4"/>
            <w:vMerge w:val="continue"/>
            <w:tcBorders>
              <w:top w:val="single" w:color="000000" w:sz="0" w:space="0"/>
              <w:left w:val="single" w:color="000000" w:sz="4" w:space="0"/>
              <w:bottom w:val="single" w:color="000000" w:sz="0" w:space="0"/>
              <w:right w:val="single" w:color="000000" w:sz="4" w:space="0"/>
            </w:tcBorders>
            <w:shd w:val="clear" w:color="000000" w:fill="FFFFFF"/>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00" w:lineRule="exact"/>
              <w:rPr>
                <w:rFonts w:ascii="宋体" w:hAnsi="宋体" w:eastAsia="宋体" w:cs="宋体"/>
                <w:sz w:val="22"/>
                <w:highlight w:val="none"/>
              </w:rPr>
            </w:pPr>
          </w:p>
        </w:tc>
        <w:tc>
          <w:tcPr>
            <w:tcW w:w="993" w:type="dxa"/>
            <w:gridSpan w:val="4"/>
            <w:vMerge w:val="restart"/>
            <w:tcBorders>
              <w:top w:val="single" w:color="000000" w:sz="0" w:space="0"/>
              <w:left w:val="single" w:color="000000" w:sz="4" w:space="0"/>
              <w:bottom w:val="single" w:color="000000" w:sz="4" w:space="0"/>
              <w:right w:val="single" w:color="000000" w:sz="4" w:space="0"/>
            </w:tcBorders>
            <w:shd w:val="clear" w:color="000000" w:fill="FFFFFF"/>
            <w:noWrap w:val="0"/>
            <w:tcMar>
              <w:left w:w="108"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效益</w:t>
            </w:r>
          </w:p>
          <w:p>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center"/>
              <w:rPr>
                <w:rFonts w:ascii="宋体" w:hAnsi="宋体" w:eastAsia="宋体" w:cs="宋体"/>
                <w:sz w:val="22"/>
                <w:highlight w:val="none"/>
              </w:rPr>
            </w:pPr>
            <w:r>
              <w:rPr>
                <w:rFonts w:hint="eastAsia" w:ascii="宋体" w:hAnsi="宋体" w:eastAsia="宋体" w:cs="宋体"/>
                <w:i w:val="0"/>
                <w:iCs w:val="0"/>
                <w:color w:val="000000"/>
                <w:kern w:val="0"/>
                <w:sz w:val="22"/>
                <w:szCs w:val="22"/>
                <w:u w:val="none"/>
                <w:lang w:val="en-US" w:eastAsia="zh-CN" w:bidi="ar"/>
              </w:rPr>
              <w:t>指标</w:t>
            </w:r>
          </w:p>
        </w:tc>
        <w:tc>
          <w:tcPr>
            <w:tcW w:w="1544" w:type="dxa"/>
            <w:gridSpan w:val="4"/>
            <w:vMerge w:val="restart"/>
            <w:tcBorders>
              <w:top w:val="single" w:color="000000" w:sz="0" w:space="0"/>
              <w:left w:val="single" w:color="000000" w:sz="4" w:space="0"/>
              <w:bottom w:val="single" w:color="000000" w:sz="4" w:space="0"/>
              <w:right w:val="single" w:color="000000" w:sz="4" w:space="0"/>
            </w:tcBorders>
            <w:shd w:val="clear" w:color="000000" w:fill="FFFFFF"/>
            <w:noWrap w:val="0"/>
            <w:tcMar>
              <w:left w:w="108"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center"/>
            </w:pPr>
            <w:r>
              <w:rPr>
                <w:rFonts w:hint="eastAsia" w:ascii="宋体" w:hAnsi="宋体" w:eastAsia="宋体" w:cs="宋体"/>
                <w:i w:val="0"/>
                <w:iCs w:val="0"/>
                <w:color w:val="000000"/>
                <w:kern w:val="0"/>
                <w:sz w:val="22"/>
                <w:szCs w:val="22"/>
                <w:u w:val="none"/>
                <w:lang w:val="en-US" w:eastAsia="zh-CN" w:bidi="ar"/>
              </w:rPr>
              <w:t>社会效益指标</w:t>
            </w:r>
          </w:p>
        </w:tc>
        <w:tc>
          <w:tcPr>
            <w:tcW w:w="3334" w:type="dxa"/>
            <w:gridSpan w:val="8"/>
            <w:tcBorders>
              <w:top w:val="single" w:color="000000" w:sz="4" w:space="0"/>
              <w:left w:val="single" w:color="000000" w:sz="4" w:space="0"/>
              <w:bottom w:val="single" w:color="000000" w:sz="4" w:space="0"/>
              <w:right w:val="single" w:color="000000" w:sz="4" w:space="0"/>
            </w:tcBorders>
            <w:shd w:val="clear" w:color="000000" w:fill="FFFFFF"/>
            <w:noWrap w:val="0"/>
            <w:tcMar>
              <w:left w:w="108"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center"/>
              <w:rPr>
                <w:rFonts w:ascii="宋体" w:hAnsi="宋体" w:eastAsia="宋体" w:cs="宋体"/>
                <w:highlight w:val="none"/>
              </w:rPr>
            </w:pPr>
            <w:r>
              <w:rPr>
                <w:rFonts w:hint="eastAsia" w:ascii="宋体" w:hAnsi="宋体" w:eastAsia="宋体" w:cs="宋体"/>
                <w:i w:val="0"/>
                <w:iCs w:val="0"/>
                <w:color w:val="000000"/>
                <w:kern w:val="0"/>
                <w:sz w:val="22"/>
                <w:szCs w:val="22"/>
                <w:u w:val="none"/>
                <w:lang w:val="en-US" w:eastAsia="zh-CN" w:bidi="ar"/>
              </w:rPr>
              <w:t>农村生活垃圾无害化处理率</w:t>
            </w:r>
          </w:p>
        </w:tc>
        <w:tc>
          <w:tcPr>
            <w:tcW w:w="1694" w:type="dxa"/>
            <w:gridSpan w:val="8"/>
            <w:tcBorders>
              <w:top w:val="single" w:color="000000" w:sz="4" w:space="0"/>
              <w:left w:val="single" w:color="000000" w:sz="4" w:space="0"/>
              <w:bottom w:val="single" w:color="000000" w:sz="4" w:space="0"/>
              <w:right w:val="single" w:color="000000" w:sz="4" w:space="0"/>
            </w:tcBorders>
            <w:shd w:val="clear" w:color="000000" w:fill="FFFFFF"/>
            <w:noWrap w:val="0"/>
            <w:tcMar>
              <w:left w:w="108"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center"/>
            </w:pPr>
            <w:r>
              <w:rPr>
                <w:rFonts w:hint="eastAsia" w:ascii="宋体" w:hAnsi="宋体" w:eastAsia="宋体" w:cs="宋体"/>
                <w:i w:val="0"/>
                <w:iCs w:val="0"/>
                <w:color w:val="000000"/>
                <w:kern w:val="0"/>
                <w:sz w:val="24"/>
                <w:szCs w:val="24"/>
                <w:u w:val="none"/>
                <w:lang w:val="en-US" w:eastAsia="zh-CN" w:bidi="ar"/>
              </w:rPr>
              <w:t>≥100%</w:t>
            </w:r>
          </w:p>
        </w:tc>
        <w:tc>
          <w:tcPr>
            <w:tcW w:w="1097" w:type="dxa"/>
            <w:gridSpan w:val="4"/>
            <w:tcBorders>
              <w:top w:val="single" w:color="000000" w:sz="4" w:space="0"/>
              <w:left w:val="single" w:color="000000" w:sz="0" w:space="0"/>
              <w:bottom w:val="single" w:color="000000" w:sz="4" w:space="0"/>
              <w:right w:val="single" w:color="000000" w:sz="4" w:space="0"/>
            </w:tcBorders>
            <w:shd w:val="clear" w:color="000000" w:fill="FFFFFF"/>
            <w:noWrap w:val="0"/>
            <w:tcMar>
              <w:left w:w="108"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center"/>
              <w:rPr>
                <w:rFonts w:ascii="宋体" w:hAnsi="宋体" w:eastAsia="宋体" w:cs="宋体"/>
                <w:sz w:val="22"/>
                <w:highlight w:val="none"/>
              </w:rPr>
            </w:pPr>
            <w:r>
              <w:rPr>
                <w:rFonts w:hint="eastAsia" w:ascii="宋体" w:hAnsi="宋体" w:eastAsia="宋体" w:cs="宋体"/>
                <w:i w:val="0"/>
                <w:iCs w:val="0"/>
                <w:color w:val="000000"/>
                <w:kern w:val="0"/>
                <w:sz w:val="24"/>
                <w:szCs w:val="24"/>
                <w:u w:val="none"/>
                <w:lang w:val="en-US" w:eastAsia="zh-CN" w:bidi="ar"/>
              </w:rPr>
              <w:t>100</w:t>
            </w:r>
          </w:p>
        </w:tc>
        <w:tc>
          <w:tcPr>
            <w:tcW w:w="717" w:type="dxa"/>
            <w:gridSpan w:val="5"/>
            <w:tcBorders>
              <w:top w:val="single" w:color="000000" w:sz="0" w:space="0"/>
              <w:left w:val="single" w:color="000000" w:sz="0" w:space="0"/>
              <w:bottom w:val="single" w:color="000000" w:sz="4" w:space="0"/>
              <w:right w:val="single" w:color="000000" w:sz="4" w:space="0"/>
            </w:tcBorders>
            <w:shd w:val="clear" w:color="000000" w:fill="FFFFFF"/>
            <w:noWrap w:val="0"/>
            <w:tcMar>
              <w:left w:w="108"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center"/>
              <w:rPr>
                <w:rFonts w:ascii="宋体" w:hAnsi="宋体" w:eastAsia="宋体" w:cs="宋体"/>
                <w:sz w:val="22"/>
                <w:highlight w:val="none"/>
              </w:rPr>
            </w:pPr>
            <w:r>
              <w:rPr>
                <w:rFonts w:hint="eastAsia" w:ascii="宋体" w:hAnsi="宋体" w:eastAsia="宋体" w:cs="宋体"/>
                <w:i w:val="0"/>
                <w:iCs w:val="0"/>
                <w:color w:val="000000"/>
                <w:kern w:val="0"/>
                <w:sz w:val="24"/>
                <w:szCs w:val="24"/>
                <w:u w:val="none"/>
                <w:lang w:val="en-US" w:eastAsia="zh-CN" w:bidi="ar"/>
              </w:rPr>
              <w:t>10</w:t>
            </w:r>
          </w:p>
        </w:tc>
        <w:tc>
          <w:tcPr>
            <w:tcW w:w="1286" w:type="dxa"/>
            <w:gridSpan w:val="5"/>
            <w:tcBorders>
              <w:top w:val="single" w:color="000000" w:sz="0" w:space="0"/>
              <w:left w:val="single" w:color="000000" w:sz="0" w:space="0"/>
              <w:bottom w:val="single" w:color="000000" w:sz="4" w:space="0"/>
              <w:right w:val="single" w:color="000000" w:sz="4" w:space="0"/>
            </w:tcBorders>
            <w:shd w:val="clear" w:color="000000" w:fill="FFFFFF"/>
            <w:noWrap w:val="0"/>
            <w:tcMar>
              <w:left w:w="108"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center"/>
            </w:pPr>
            <w:r>
              <w:rPr>
                <w:rFonts w:hint="eastAsia" w:ascii="宋体" w:hAnsi="宋体" w:eastAsia="宋体" w:cs="宋体"/>
                <w:i w:val="0"/>
                <w:iCs w:val="0"/>
                <w:color w:val="000000"/>
                <w:kern w:val="0"/>
                <w:sz w:val="24"/>
                <w:szCs w:val="24"/>
                <w:u w:val="none"/>
                <w:lang w:val="en-US" w:eastAsia="zh-CN" w:bidi="ar"/>
              </w:rPr>
              <w:t>10</w:t>
            </w:r>
          </w:p>
        </w:tc>
        <w:tc>
          <w:tcPr>
            <w:tcW w:w="1550" w:type="dxa"/>
            <w:gridSpan w:val="4"/>
            <w:tcBorders>
              <w:top w:val="single" w:color="000000" w:sz="0" w:space="0"/>
              <w:left w:val="single" w:color="000000" w:sz="0" w:space="0"/>
              <w:bottom w:val="single" w:color="000000" w:sz="4" w:space="0"/>
              <w:right w:val="single" w:color="000000" w:sz="4" w:space="0"/>
            </w:tcBorders>
            <w:shd w:val="clear" w:color="000000" w:fill="FFFFFF"/>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00" w:lineRule="exact"/>
              <w:rPr>
                <w:rFonts w:ascii="宋体" w:hAnsi="宋体" w:eastAsia="宋体" w:cs="宋体"/>
                <w:sz w:val="22"/>
                <w:highlight w:val="none"/>
              </w:rPr>
            </w:pPr>
          </w:p>
        </w:tc>
      </w:tr>
      <w:tr>
        <w:tblPrEx>
          <w:tblCellMar>
            <w:top w:w="0" w:type="dxa"/>
            <w:left w:w="10" w:type="dxa"/>
            <w:bottom w:w="0" w:type="dxa"/>
            <w:right w:w="10" w:type="dxa"/>
          </w:tblCellMar>
        </w:tblPrEx>
        <w:trPr>
          <w:gridBefore w:val="3"/>
          <w:wBefore w:w="20" w:type="dxa"/>
          <w:jc w:val="center"/>
        </w:trPr>
        <w:tc>
          <w:tcPr>
            <w:tcW w:w="1315" w:type="dxa"/>
            <w:gridSpan w:val="4"/>
            <w:vMerge w:val="continue"/>
            <w:tcBorders>
              <w:top w:val="single" w:color="000000" w:sz="0" w:space="0"/>
              <w:left w:val="single" w:color="000000" w:sz="4" w:space="0"/>
              <w:bottom w:val="single" w:color="000000" w:sz="0" w:space="0"/>
              <w:right w:val="single" w:color="000000" w:sz="4" w:space="0"/>
            </w:tcBorders>
            <w:shd w:val="clear" w:color="000000" w:fill="FFFFFF"/>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00" w:lineRule="exact"/>
              <w:rPr>
                <w:rFonts w:ascii="宋体" w:hAnsi="宋体" w:eastAsia="宋体" w:cs="宋体"/>
                <w:sz w:val="22"/>
                <w:highlight w:val="none"/>
              </w:rPr>
            </w:pPr>
          </w:p>
        </w:tc>
        <w:tc>
          <w:tcPr>
            <w:tcW w:w="993" w:type="dxa"/>
            <w:gridSpan w:val="4"/>
            <w:vMerge w:val="continue"/>
            <w:tcBorders>
              <w:top w:val="single" w:color="000000" w:sz="0" w:space="0"/>
              <w:left w:val="single" w:color="000000" w:sz="4" w:space="0"/>
              <w:bottom w:val="single" w:color="000000" w:sz="4" w:space="0"/>
              <w:right w:val="single" w:color="000000" w:sz="4" w:space="0"/>
            </w:tcBorders>
            <w:shd w:val="clear" w:color="000000" w:fill="FFFFFF"/>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00" w:lineRule="exact"/>
              <w:rPr>
                <w:rFonts w:ascii="宋体" w:hAnsi="宋体" w:eastAsia="宋体" w:cs="宋体"/>
                <w:highlight w:val="none"/>
              </w:rPr>
            </w:pPr>
          </w:p>
        </w:tc>
        <w:tc>
          <w:tcPr>
            <w:tcW w:w="1544" w:type="dxa"/>
            <w:gridSpan w:val="4"/>
            <w:vMerge w:val="continue"/>
            <w:tcBorders>
              <w:top w:val="single" w:color="000000" w:sz="0" w:space="0"/>
              <w:left w:val="single" w:color="000000" w:sz="4" w:space="0"/>
              <w:bottom w:val="single" w:color="000000" w:sz="4" w:space="0"/>
              <w:right w:val="single" w:color="000000" w:sz="4" w:space="0"/>
            </w:tcBorders>
            <w:shd w:val="clear" w:color="000000" w:fill="FFFFFF"/>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00" w:lineRule="exact"/>
            </w:pPr>
          </w:p>
        </w:tc>
        <w:tc>
          <w:tcPr>
            <w:tcW w:w="3334" w:type="dxa"/>
            <w:gridSpan w:val="8"/>
            <w:tcBorders>
              <w:top w:val="single" w:color="000000" w:sz="4" w:space="0"/>
              <w:left w:val="single" w:color="000000" w:sz="4" w:space="0"/>
              <w:bottom w:val="single" w:color="000000" w:sz="4" w:space="0"/>
              <w:right w:val="single" w:color="000000" w:sz="4" w:space="0"/>
            </w:tcBorders>
            <w:shd w:val="clear" w:color="000000" w:fill="FFFFFF"/>
            <w:noWrap w:val="0"/>
            <w:tcMar>
              <w:left w:w="108"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center"/>
              <w:rPr>
                <w:rFonts w:ascii="宋体" w:hAnsi="宋体" w:eastAsia="宋体" w:cs="宋体"/>
                <w:highlight w:val="none"/>
              </w:rPr>
            </w:pPr>
            <w:r>
              <w:rPr>
                <w:rFonts w:hint="eastAsia" w:ascii="宋体" w:hAnsi="宋体" w:eastAsia="宋体" w:cs="宋体"/>
                <w:i w:val="0"/>
                <w:iCs w:val="0"/>
                <w:color w:val="000000"/>
                <w:kern w:val="0"/>
                <w:sz w:val="22"/>
                <w:szCs w:val="22"/>
                <w:u w:val="none"/>
                <w:lang w:val="en-US" w:eastAsia="zh-CN" w:bidi="ar"/>
              </w:rPr>
              <w:t>诉求件处理率</w:t>
            </w:r>
          </w:p>
        </w:tc>
        <w:tc>
          <w:tcPr>
            <w:tcW w:w="1694" w:type="dxa"/>
            <w:gridSpan w:val="8"/>
            <w:tcBorders>
              <w:top w:val="single" w:color="000000" w:sz="4" w:space="0"/>
              <w:left w:val="single" w:color="000000" w:sz="4" w:space="0"/>
              <w:bottom w:val="single" w:color="000000" w:sz="4" w:space="0"/>
              <w:right w:val="single" w:color="000000" w:sz="4" w:space="0"/>
            </w:tcBorders>
            <w:shd w:val="clear" w:color="000000" w:fill="FFFFFF"/>
            <w:noWrap w:val="0"/>
            <w:tcMar>
              <w:left w:w="108"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center"/>
            </w:pPr>
            <w:r>
              <w:rPr>
                <w:rFonts w:hint="eastAsia" w:ascii="宋体" w:hAnsi="宋体" w:eastAsia="宋体" w:cs="宋体"/>
                <w:i w:val="0"/>
                <w:iCs w:val="0"/>
                <w:color w:val="000000"/>
                <w:kern w:val="0"/>
                <w:sz w:val="24"/>
                <w:szCs w:val="24"/>
                <w:u w:val="none"/>
                <w:lang w:val="en-US" w:eastAsia="zh-CN" w:bidi="ar"/>
              </w:rPr>
              <w:t>≥100%</w:t>
            </w:r>
          </w:p>
        </w:tc>
        <w:tc>
          <w:tcPr>
            <w:tcW w:w="1097" w:type="dxa"/>
            <w:gridSpan w:val="4"/>
            <w:tcBorders>
              <w:top w:val="single" w:color="000000" w:sz="4" w:space="0"/>
              <w:left w:val="single" w:color="000000" w:sz="0" w:space="0"/>
              <w:bottom w:val="single" w:color="000000" w:sz="4" w:space="0"/>
              <w:right w:val="single" w:color="000000" w:sz="4" w:space="0"/>
            </w:tcBorders>
            <w:shd w:val="clear" w:color="000000" w:fill="FFFFFF"/>
            <w:noWrap w:val="0"/>
            <w:tcMar>
              <w:left w:w="108"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center"/>
              <w:rPr>
                <w:rFonts w:ascii="宋体" w:hAnsi="宋体" w:eastAsia="宋体" w:cs="宋体"/>
                <w:sz w:val="22"/>
                <w:highlight w:val="none"/>
              </w:rPr>
            </w:pPr>
            <w:r>
              <w:rPr>
                <w:rFonts w:hint="eastAsia" w:ascii="宋体" w:hAnsi="宋体" w:eastAsia="宋体" w:cs="宋体"/>
                <w:i w:val="0"/>
                <w:iCs w:val="0"/>
                <w:color w:val="000000"/>
                <w:kern w:val="0"/>
                <w:sz w:val="24"/>
                <w:szCs w:val="24"/>
                <w:u w:val="none"/>
                <w:lang w:val="en-US" w:eastAsia="zh-CN" w:bidi="ar"/>
              </w:rPr>
              <w:t>100</w:t>
            </w:r>
          </w:p>
        </w:tc>
        <w:tc>
          <w:tcPr>
            <w:tcW w:w="717" w:type="dxa"/>
            <w:gridSpan w:val="5"/>
            <w:tcBorders>
              <w:top w:val="single" w:color="000000" w:sz="0" w:space="0"/>
              <w:left w:val="single" w:color="000000" w:sz="0" w:space="0"/>
              <w:bottom w:val="single" w:color="000000" w:sz="4" w:space="0"/>
              <w:right w:val="single" w:color="000000" w:sz="4" w:space="0"/>
            </w:tcBorders>
            <w:shd w:val="clear" w:color="000000" w:fill="FFFFFF"/>
            <w:noWrap w:val="0"/>
            <w:tcMar>
              <w:left w:w="108"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center"/>
              <w:rPr>
                <w:rFonts w:ascii="宋体" w:hAnsi="宋体" w:eastAsia="宋体" w:cs="宋体"/>
                <w:sz w:val="22"/>
                <w:highlight w:val="none"/>
              </w:rPr>
            </w:pPr>
            <w:r>
              <w:rPr>
                <w:rFonts w:hint="eastAsia" w:ascii="宋体" w:hAnsi="宋体" w:eastAsia="宋体" w:cs="宋体"/>
                <w:i w:val="0"/>
                <w:iCs w:val="0"/>
                <w:color w:val="000000"/>
                <w:kern w:val="0"/>
                <w:sz w:val="24"/>
                <w:szCs w:val="24"/>
                <w:u w:val="none"/>
                <w:lang w:val="en-US" w:eastAsia="zh-CN" w:bidi="ar"/>
              </w:rPr>
              <w:t>10</w:t>
            </w:r>
          </w:p>
        </w:tc>
        <w:tc>
          <w:tcPr>
            <w:tcW w:w="1286" w:type="dxa"/>
            <w:gridSpan w:val="5"/>
            <w:tcBorders>
              <w:top w:val="single" w:color="000000" w:sz="0" w:space="0"/>
              <w:left w:val="single" w:color="000000" w:sz="0" w:space="0"/>
              <w:bottom w:val="single" w:color="000000" w:sz="4" w:space="0"/>
              <w:right w:val="single" w:color="000000" w:sz="4" w:space="0"/>
            </w:tcBorders>
            <w:shd w:val="clear" w:color="000000" w:fill="FFFFFF"/>
            <w:noWrap w:val="0"/>
            <w:tcMar>
              <w:left w:w="108"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center"/>
            </w:pPr>
            <w:r>
              <w:rPr>
                <w:rFonts w:hint="eastAsia" w:ascii="宋体" w:hAnsi="宋体" w:eastAsia="宋体" w:cs="宋体"/>
                <w:i w:val="0"/>
                <w:iCs w:val="0"/>
                <w:color w:val="000000"/>
                <w:kern w:val="0"/>
                <w:sz w:val="24"/>
                <w:szCs w:val="24"/>
                <w:u w:val="none"/>
                <w:lang w:val="en-US" w:eastAsia="zh-CN" w:bidi="ar"/>
              </w:rPr>
              <w:t>10</w:t>
            </w:r>
          </w:p>
        </w:tc>
        <w:tc>
          <w:tcPr>
            <w:tcW w:w="1550" w:type="dxa"/>
            <w:gridSpan w:val="4"/>
            <w:tcBorders>
              <w:top w:val="single" w:color="000000" w:sz="0" w:space="0"/>
              <w:left w:val="single" w:color="000000" w:sz="0" w:space="0"/>
              <w:bottom w:val="single" w:color="000000" w:sz="4" w:space="0"/>
              <w:right w:val="single" w:color="000000" w:sz="4" w:space="0"/>
            </w:tcBorders>
            <w:shd w:val="clear" w:color="000000" w:fill="FFFFFF"/>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00" w:lineRule="exact"/>
              <w:rPr>
                <w:rFonts w:ascii="宋体" w:hAnsi="宋体" w:eastAsia="宋体" w:cs="宋体"/>
                <w:sz w:val="22"/>
                <w:highlight w:val="none"/>
              </w:rPr>
            </w:pPr>
          </w:p>
        </w:tc>
      </w:tr>
      <w:tr>
        <w:tblPrEx>
          <w:tblCellMar>
            <w:top w:w="0" w:type="dxa"/>
            <w:left w:w="10" w:type="dxa"/>
            <w:bottom w:w="0" w:type="dxa"/>
            <w:right w:w="10" w:type="dxa"/>
          </w:tblCellMar>
        </w:tblPrEx>
        <w:trPr>
          <w:gridBefore w:val="3"/>
          <w:wBefore w:w="20" w:type="dxa"/>
          <w:jc w:val="center"/>
        </w:trPr>
        <w:tc>
          <w:tcPr>
            <w:tcW w:w="1315" w:type="dxa"/>
            <w:gridSpan w:val="4"/>
            <w:vMerge w:val="continue"/>
            <w:tcBorders>
              <w:top w:val="single" w:color="000000" w:sz="0" w:space="0"/>
              <w:left w:val="single" w:color="000000" w:sz="4" w:space="0"/>
              <w:bottom w:val="single" w:color="000000" w:sz="0" w:space="0"/>
              <w:right w:val="single" w:color="000000" w:sz="4" w:space="0"/>
            </w:tcBorders>
            <w:shd w:val="clear" w:color="000000" w:fill="FFFFFF"/>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00" w:lineRule="exact"/>
              <w:rPr>
                <w:rFonts w:ascii="宋体" w:hAnsi="宋体" w:eastAsia="宋体" w:cs="宋体"/>
                <w:sz w:val="22"/>
                <w:highlight w:val="none"/>
              </w:rPr>
            </w:pPr>
          </w:p>
        </w:tc>
        <w:tc>
          <w:tcPr>
            <w:tcW w:w="993" w:type="dxa"/>
            <w:gridSpan w:val="4"/>
            <w:vMerge w:val="continue"/>
            <w:tcBorders>
              <w:top w:val="single" w:color="000000" w:sz="0" w:space="0"/>
              <w:left w:val="single" w:color="000000" w:sz="4" w:space="0"/>
              <w:bottom w:val="single" w:color="000000" w:sz="4" w:space="0"/>
              <w:right w:val="single" w:color="000000" w:sz="4" w:space="0"/>
            </w:tcBorders>
            <w:shd w:val="clear" w:color="000000" w:fill="FFFFFF"/>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00" w:lineRule="exact"/>
              <w:rPr>
                <w:rFonts w:ascii="宋体" w:hAnsi="宋体" w:eastAsia="宋体" w:cs="宋体"/>
                <w:sz w:val="22"/>
                <w:highlight w:val="none"/>
              </w:rPr>
            </w:pPr>
          </w:p>
        </w:tc>
        <w:tc>
          <w:tcPr>
            <w:tcW w:w="1544" w:type="dxa"/>
            <w:gridSpan w:val="4"/>
            <w:vMerge w:val="continue"/>
            <w:tcBorders>
              <w:top w:val="single" w:color="000000" w:sz="0" w:space="0"/>
              <w:left w:val="single" w:color="000000" w:sz="4" w:space="0"/>
              <w:bottom w:val="single" w:color="000000" w:sz="4" w:space="0"/>
              <w:right w:val="single" w:color="000000" w:sz="4" w:space="0"/>
            </w:tcBorders>
            <w:shd w:val="clear" w:color="000000" w:fill="FFFFFF"/>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00" w:lineRule="exact"/>
            </w:pPr>
          </w:p>
        </w:tc>
        <w:tc>
          <w:tcPr>
            <w:tcW w:w="3334" w:type="dxa"/>
            <w:gridSpan w:val="8"/>
            <w:tcBorders>
              <w:top w:val="single" w:color="000000" w:sz="0" w:space="0"/>
              <w:left w:val="single" w:color="000000" w:sz="4" w:space="0"/>
              <w:bottom w:val="single" w:color="000000" w:sz="4" w:space="0"/>
              <w:right w:val="single" w:color="000000" w:sz="4" w:space="0"/>
            </w:tcBorders>
            <w:shd w:val="clear" w:color="000000" w:fill="FFFFFF"/>
            <w:noWrap w:val="0"/>
            <w:tcMar>
              <w:left w:w="108"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center"/>
              <w:rPr>
                <w:rFonts w:ascii="宋体" w:hAnsi="宋体" w:eastAsia="宋体" w:cs="宋体"/>
                <w:highlight w:val="none"/>
              </w:rPr>
            </w:pPr>
            <w:r>
              <w:rPr>
                <w:rFonts w:hint="eastAsia" w:ascii="宋体" w:hAnsi="宋体" w:eastAsia="宋体" w:cs="宋体"/>
                <w:i w:val="0"/>
                <w:iCs w:val="0"/>
                <w:color w:val="000000"/>
                <w:kern w:val="0"/>
                <w:sz w:val="22"/>
                <w:szCs w:val="22"/>
                <w:u w:val="none"/>
                <w:lang w:val="en-US" w:eastAsia="zh-CN" w:bidi="ar"/>
              </w:rPr>
              <w:t>对农村地区卫生清扫覆盖率</w:t>
            </w:r>
          </w:p>
        </w:tc>
        <w:tc>
          <w:tcPr>
            <w:tcW w:w="1694" w:type="dxa"/>
            <w:gridSpan w:val="8"/>
            <w:tcBorders>
              <w:top w:val="single" w:color="000000" w:sz="0" w:space="0"/>
              <w:left w:val="single" w:color="000000" w:sz="4" w:space="0"/>
              <w:bottom w:val="single" w:color="000000" w:sz="4" w:space="0"/>
              <w:right w:val="single" w:color="000000" w:sz="4" w:space="0"/>
            </w:tcBorders>
            <w:shd w:val="clear" w:color="000000" w:fill="FFFFFF"/>
            <w:noWrap w:val="0"/>
            <w:tcMar>
              <w:left w:w="108"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center"/>
            </w:pPr>
            <w:r>
              <w:rPr>
                <w:rFonts w:hint="eastAsia" w:ascii="宋体" w:hAnsi="宋体" w:eastAsia="宋体" w:cs="宋体"/>
                <w:i w:val="0"/>
                <w:iCs w:val="0"/>
                <w:color w:val="000000"/>
                <w:kern w:val="0"/>
                <w:sz w:val="24"/>
                <w:szCs w:val="24"/>
                <w:u w:val="none"/>
                <w:lang w:val="en-US" w:eastAsia="zh-CN" w:bidi="ar"/>
              </w:rPr>
              <w:t>≥90%</w:t>
            </w:r>
          </w:p>
        </w:tc>
        <w:tc>
          <w:tcPr>
            <w:tcW w:w="1097" w:type="dxa"/>
            <w:gridSpan w:val="4"/>
            <w:tcBorders>
              <w:top w:val="single" w:color="000000" w:sz="4" w:space="0"/>
              <w:left w:val="single" w:color="000000" w:sz="0" w:space="0"/>
              <w:bottom w:val="single" w:color="000000" w:sz="4" w:space="0"/>
              <w:right w:val="single" w:color="000000" w:sz="4" w:space="0"/>
            </w:tcBorders>
            <w:shd w:val="clear" w:color="000000" w:fill="FFFFFF"/>
            <w:noWrap w:val="0"/>
            <w:tcMar>
              <w:left w:w="108"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center"/>
              <w:rPr>
                <w:rFonts w:ascii="宋体" w:hAnsi="宋体" w:eastAsia="宋体" w:cs="宋体"/>
                <w:sz w:val="22"/>
                <w:highlight w:val="none"/>
              </w:rPr>
            </w:pPr>
            <w:r>
              <w:rPr>
                <w:rFonts w:hint="eastAsia" w:ascii="宋体" w:hAnsi="宋体" w:eastAsia="宋体" w:cs="宋体"/>
                <w:i w:val="0"/>
                <w:iCs w:val="0"/>
                <w:color w:val="000000"/>
                <w:kern w:val="0"/>
                <w:sz w:val="24"/>
                <w:szCs w:val="24"/>
                <w:u w:val="none"/>
                <w:lang w:val="en-US" w:eastAsia="zh-CN" w:bidi="ar"/>
              </w:rPr>
              <w:t>96.32</w:t>
            </w:r>
          </w:p>
        </w:tc>
        <w:tc>
          <w:tcPr>
            <w:tcW w:w="717" w:type="dxa"/>
            <w:gridSpan w:val="5"/>
            <w:tcBorders>
              <w:top w:val="single" w:color="000000" w:sz="0" w:space="0"/>
              <w:left w:val="single" w:color="000000" w:sz="0" w:space="0"/>
              <w:bottom w:val="single" w:color="000000" w:sz="4" w:space="0"/>
              <w:right w:val="single" w:color="000000" w:sz="4" w:space="0"/>
            </w:tcBorders>
            <w:shd w:val="clear" w:color="000000" w:fill="FFFFFF"/>
            <w:noWrap w:val="0"/>
            <w:tcMar>
              <w:left w:w="108"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center"/>
              <w:rPr>
                <w:rFonts w:ascii="宋体" w:hAnsi="宋体" w:eastAsia="宋体" w:cs="宋体"/>
                <w:sz w:val="22"/>
                <w:highlight w:val="none"/>
              </w:rPr>
            </w:pPr>
            <w:r>
              <w:rPr>
                <w:rFonts w:hint="eastAsia" w:ascii="宋体" w:hAnsi="宋体" w:eastAsia="宋体" w:cs="宋体"/>
                <w:i w:val="0"/>
                <w:iCs w:val="0"/>
                <w:color w:val="000000"/>
                <w:kern w:val="0"/>
                <w:sz w:val="24"/>
                <w:szCs w:val="24"/>
                <w:u w:val="none"/>
                <w:lang w:val="en-US" w:eastAsia="zh-CN" w:bidi="ar"/>
              </w:rPr>
              <w:t>10</w:t>
            </w:r>
          </w:p>
        </w:tc>
        <w:tc>
          <w:tcPr>
            <w:tcW w:w="1286" w:type="dxa"/>
            <w:gridSpan w:val="5"/>
            <w:tcBorders>
              <w:top w:val="single" w:color="000000" w:sz="0" w:space="0"/>
              <w:left w:val="single" w:color="000000" w:sz="0" w:space="0"/>
              <w:bottom w:val="single" w:color="000000" w:sz="4" w:space="0"/>
              <w:right w:val="single" w:color="000000" w:sz="4" w:space="0"/>
            </w:tcBorders>
            <w:shd w:val="clear" w:color="000000" w:fill="FFFFFF"/>
            <w:noWrap w:val="0"/>
            <w:tcMar>
              <w:left w:w="108"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center"/>
            </w:pPr>
            <w:r>
              <w:rPr>
                <w:rFonts w:hint="eastAsia" w:ascii="宋体" w:hAnsi="宋体" w:eastAsia="宋体" w:cs="宋体"/>
                <w:i w:val="0"/>
                <w:iCs w:val="0"/>
                <w:color w:val="000000"/>
                <w:kern w:val="0"/>
                <w:sz w:val="24"/>
                <w:szCs w:val="24"/>
                <w:u w:val="none"/>
                <w:lang w:val="en-US" w:eastAsia="zh-CN" w:bidi="ar"/>
              </w:rPr>
              <w:t>10</w:t>
            </w:r>
          </w:p>
        </w:tc>
        <w:tc>
          <w:tcPr>
            <w:tcW w:w="1550" w:type="dxa"/>
            <w:gridSpan w:val="4"/>
            <w:tcBorders>
              <w:top w:val="single" w:color="000000" w:sz="0" w:space="0"/>
              <w:left w:val="single" w:color="000000" w:sz="0" w:space="0"/>
              <w:bottom w:val="single" w:color="000000" w:sz="4" w:space="0"/>
              <w:right w:val="single" w:color="000000" w:sz="4" w:space="0"/>
            </w:tcBorders>
            <w:shd w:val="clear" w:color="000000" w:fill="FFFFFF"/>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00" w:lineRule="exact"/>
              <w:rPr>
                <w:rFonts w:ascii="宋体" w:hAnsi="宋体" w:eastAsia="宋体" w:cs="宋体"/>
                <w:sz w:val="22"/>
                <w:highlight w:val="none"/>
              </w:rPr>
            </w:pPr>
          </w:p>
        </w:tc>
      </w:tr>
      <w:tr>
        <w:tblPrEx>
          <w:tblCellMar>
            <w:top w:w="0" w:type="dxa"/>
            <w:left w:w="10" w:type="dxa"/>
            <w:bottom w:w="0" w:type="dxa"/>
            <w:right w:w="10" w:type="dxa"/>
          </w:tblCellMar>
        </w:tblPrEx>
        <w:trPr>
          <w:gridBefore w:val="3"/>
          <w:wBefore w:w="20" w:type="dxa"/>
          <w:trHeight w:val="1085" w:hRule="atLeast"/>
          <w:jc w:val="center"/>
        </w:trPr>
        <w:tc>
          <w:tcPr>
            <w:tcW w:w="1315" w:type="dxa"/>
            <w:gridSpan w:val="4"/>
            <w:vMerge w:val="continue"/>
            <w:tcBorders>
              <w:top w:val="single" w:color="000000" w:sz="0" w:space="0"/>
              <w:left w:val="single" w:color="000000" w:sz="4" w:space="0"/>
              <w:bottom w:val="single" w:color="auto" w:sz="4" w:space="0"/>
              <w:right w:val="single" w:color="000000" w:sz="4" w:space="0"/>
            </w:tcBorders>
            <w:shd w:val="clear" w:color="000000" w:fill="FFFFFF"/>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00" w:lineRule="exact"/>
              <w:rPr>
                <w:rFonts w:ascii="宋体" w:hAnsi="宋体" w:eastAsia="宋体" w:cs="宋体"/>
                <w:sz w:val="22"/>
                <w:highlight w:val="none"/>
              </w:rPr>
            </w:pPr>
          </w:p>
        </w:tc>
        <w:tc>
          <w:tcPr>
            <w:tcW w:w="993" w:type="dxa"/>
            <w:gridSpan w:val="4"/>
            <w:tcBorders>
              <w:top w:val="single" w:color="000000" w:sz="0" w:space="0"/>
              <w:left w:val="single" w:color="000000" w:sz="4" w:space="0"/>
              <w:bottom w:val="single" w:color="auto" w:sz="4" w:space="0"/>
              <w:right w:val="single" w:color="000000" w:sz="4" w:space="0"/>
            </w:tcBorders>
            <w:shd w:val="clear" w:color="000000" w:fill="FFFFFF"/>
            <w:noWrap w:val="0"/>
            <w:tcMar>
              <w:left w:w="108"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center"/>
              <w:rPr>
                <w:rFonts w:ascii="宋体" w:hAnsi="宋体" w:eastAsia="宋体" w:cs="宋体"/>
                <w:sz w:val="22"/>
                <w:highlight w:val="none"/>
              </w:rPr>
            </w:pPr>
            <w:r>
              <w:rPr>
                <w:rFonts w:hint="eastAsia" w:ascii="宋体" w:hAnsi="宋体" w:eastAsia="宋体" w:cs="宋体"/>
                <w:i w:val="0"/>
                <w:iCs w:val="0"/>
                <w:color w:val="000000"/>
                <w:kern w:val="0"/>
                <w:sz w:val="22"/>
                <w:szCs w:val="22"/>
                <w:u w:val="none"/>
                <w:lang w:val="en-US" w:eastAsia="zh-CN" w:bidi="ar"/>
              </w:rPr>
              <w:t>满意度指标</w:t>
            </w:r>
          </w:p>
        </w:tc>
        <w:tc>
          <w:tcPr>
            <w:tcW w:w="1544" w:type="dxa"/>
            <w:gridSpan w:val="4"/>
            <w:tcBorders>
              <w:top w:val="single" w:color="000000" w:sz="0" w:space="0"/>
              <w:left w:val="single" w:color="000000" w:sz="4" w:space="0"/>
              <w:bottom w:val="single" w:color="auto" w:sz="4" w:space="0"/>
              <w:right w:val="single" w:color="000000" w:sz="4" w:space="0"/>
            </w:tcBorders>
            <w:shd w:val="clear" w:color="000000" w:fill="FFFFFF"/>
            <w:noWrap w:val="0"/>
            <w:tcMar>
              <w:left w:w="108"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center"/>
            </w:pPr>
            <w:r>
              <w:rPr>
                <w:rFonts w:hint="eastAsia" w:ascii="宋体" w:hAnsi="宋体" w:eastAsia="宋体" w:cs="宋体"/>
                <w:i w:val="0"/>
                <w:iCs w:val="0"/>
                <w:color w:val="000000"/>
                <w:kern w:val="0"/>
                <w:sz w:val="22"/>
                <w:szCs w:val="22"/>
                <w:u w:val="none"/>
                <w:lang w:val="en-US" w:eastAsia="zh-CN" w:bidi="ar"/>
              </w:rPr>
              <w:t>服务对象满意度指标</w:t>
            </w:r>
          </w:p>
        </w:tc>
        <w:tc>
          <w:tcPr>
            <w:tcW w:w="3334" w:type="dxa"/>
            <w:gridSpan w:val="8"/>
            <w:tcBorders>
              <w:top w:val="single" w:color="000000" w:sz="0" w:space="0"/>
              <w:left w:val="single" w:color="000000" w:sz="4" w:space="0"/>
              <w:bottom w:val="single" w:color="auto" w:sz="4" w:space="0"/>
              <w:right w:val="single" w:color="000000" w:sz="4" w:space="0"/>
            </w:tcBorders>
            <w:shd w:val="clear" w:color="000000" w:fill="FFFFFF"/>
            <w:noWrap w:val="0"/>
            <w:tcMar>
              <w:left w:w="108"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center"/>
              <w:rPr>
                <w:rFonts w:ascii="宋体" w:hAnsi="宋体" w:eastAsia="宋体" w:cs="宋体"/>
                <w:highlight w:val="none"/>
              </w:rPr>
            </w:pPr>
            <w:r>
              <w:rPr>
                <w:rFonts w:hint="eastAsia" w:ascii="宋体" w:hAnsi="宋体" w:eastAsia="宋体" w:cs="宋体"/>
                <w:i w:val="0"/>
                <w:iCs w:val="0"/>
                <w:color w:val="000000"/>
                <w:kern w:val="0"/>
                <w:sz w:val="22"/>
                <w:szCs w:val="22"/>
                <w:u w:val="none"/>
                <w:lang w:val="en-US" w:eastAsia="zh-CN" w:bidi="ar"/>
              </w:rPr>
              <w:t>服务对象的满意度</w:t>
            </w:r>
          </w:p>
        </w:tc>
        <w:tc>
          <w:tcPr>
            <w:tcW w:w="1694" w:type="dxa"/>
            <w:gridSpan w:val="8"/>
            <w:tcBorders>
              <w:top w:val="single" w:color="000000" w:sz="0" w:space="0"/>
              <w:left w:val="single" w:color="000000" w:sz="4" w:space="0"/>
              <w:bottom w:val="single" w:color="auto" w:sz="4" w:space="0"/>
              <w:right w:val="single" w:color="000000" w:sz="4" w:space="0"/>
            </w:tcBorders>
            <w:shd w:val="clear" w:color="000000" w:fill="FFFFFF"/>
            <w:noWrap w:val="0"/>
            <w:tcMar>
              <w:left w:w="108"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center"/>
            </w:pPr>
            <w:r>
              <w:rPr>
                <w:rFonts w:hint="eastAsia" w:ascii="宋体" w:hAnsi="宋体" w:eastAsia="宋体" w:cs="宋体"/>
                <w:i w:val="0"/>
                <w:iCs w:val="0"/>
                <w:color w:val="000000"/>
                <w:kern w:val="0"/>
                <w:sz w:val="24"/>
                <w:szCs w:val="24"/>
                <w:u w:val="none"/>
                <w:lang w:val="en-US" w:eastAsia="zh-CN" w:bidi="ar"/>
              </w:rPr>
              <w:t>≥90%</w:t>
            </w:r>
          </w:p>
        </w:tc>
        <w:tc>
          <w:tcPr>
            <w:tcW w:w="1097" w:type="dxa"/>
            <w:gridSpan w:val="4"/>
            <w:tcBorders>
              <w:top w:val="single" w:color="000000" w:sz="4" w:space="0"/>
              <w:left w:val="single" w:color="000000" w:sz="0" w:space="0"/>
              <w:bottom w:val="single" w:color="auto" w:sz="4" w:space="0"/>
              <w:right w:val="single" w:color="000000" w:sz="4" w:space="0"/>
            </w:tcBorders>
            <w:shd w:val="clear" w:color="000000" w:fill="FFFFFF"/>
            <w:noWrap w:val="0"/>
            <w:tcMar>
              <w:left w:w="108"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center"/>
              <w:rPr>
                <w:rFonts w:ascii="宋体" w:hAnsi="宋体" w:eastAsia="宋体" w:cs="宋体"/>
                <w:sz w:val="22"/>
                <w:highlight w:val="none"/>
              </w:rPr>
            </w:pPr>
            <w:r>
              <w:rPr>
                <w:rFonts w:hint="eastAsia" w:ascii="宋体" w:hAnsi="宋体" w:eastAsia="宋体" w:cs="宋体"/>
                <w:i w:val="0"/>
                <w:iCs w:val="0"/>
                <w:color w:val="000000"/>
                <w:kern w:val="0"/>
                <w:sz w:val="24"/>
                <w:szCs w:val="24"/>
                <w:u w:val="none"/>
                <w:lang w:val="en-US" w:eastAsia="zh-CN" w:bidi="ar"/>
              </w:rPr>
              <w:t>85</w:t>
            </w:r>
          </w:p>
        </w:tc>
        <w:tc>
          <w:tcPr>
            <w:tcW w:w="717" w:type="dxa"/>
            <w:gridSpan w:val="5"/>
            <w:tcBorders>
              <w:top w:val="single" w:color="000000" w:sz="0" w:space="0"/>
              <w:left w:val="single" w:color="000000" w:sz="0" w:space="0"/>
              <w:bottom w:val="single" w:color="auto" w:sz="4" w:space="0"/>
              <w:right w:val="single" w:color="000000" w:sz="4" w:space="0"/>
            </w:tcBorders>
            <w:shd w:val="clear" w:color="000000" w:fill="FFFFFF"/>
            <w:noWrap w:val="0"/>
            <w:tcMar>
              <w:left w:w="108"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center"/>
              <w:rPr>
                <w:rFonts w:ascii="宋体" w:hAnsi="宋体" w:eastAsia="宋体" w:cs="宋体"/>
                <w:sz w:val="22"/>
                <w:highlight w:val="none"/>
              </w:rPr>
            </w:pPr>
            <w:r>
              <w:rPr>
                <w:rFonts w:hint="eastAsia" w:ascii="宋体" w:hAnsi="宋体" w:eastAsia="宋体" w:cs="宋体"/>
                <w:i w:val="0"/>
                <w:iCs w:val="0"/>
                <w:color w:val="000000"/>
                <w:kern w:val="0"/>
                <w:sz w:val="24"/>
                <w:szCs w:val="24"/>
                <w:u w:val="none"/>
                <w:lang w:val="en-US" w:eastAsia="zh-CN" w:bidi="ar"/>
              </w:rPr>
              <w:t>10</w:t>
            </w:r>
          </w:p>
        </w:tc>
        <w:tc>
          <w:tcPr>
            <w:tcW w:w="1286" w:type="dxa"/>
            <w:gridSpan w:val="5"/>
            <w:tcBorders>
              <w:top w:val="single" w:color="000000" w:sz="0" w:space="0"/>
              <w:left w:val="single" w:color="000000" w:sz="0" w:space="0"/>
              <w:bottom w:val="single" w:color="auto" w:sz="4" w:space="0"/>
              <w:right w:val="single" w:color="000000" w:sz="4" w:space="0"/>
            </w:tcBorders>
            <w:shd w:val="clear" w:color="000000" w:fill="FFFFFF"/>
            <w:noWrap w:val="0"/>
            <w:tcMar>
              <w:left w:w="108"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center"/>
            </w:pPr>
            <w:r>
              <w:rPr>
                <w:rFonts w:hint="eastAsia" w:ascii="宋体" w:hAnsi="宋体" w:eastAsia="宋体" w:cs="宋体"/>
                <w:i w:val="0"/>
                <w:iCs w:val="0"/>
                <w:color w:val="000000"/>
                <w:kern w:val="0"/>
                <w:sz w:val="24"/>
                <w:szCs w:val="24"/>
                <w:u w:val="none"/>
                <w:lang w:val="en-US" w:eastAsia="zh-CN" w:bidi="ar"/>
              </w:rPr>
              <w:t>9.44</w:t>
            </w:r>
          </w:p>
        </w:tc>
        <w:tc>
          <w:tcPr>
            <w:tcW w:w="1550" w:type="dxa"/>
            <w:gridSpan w:val="4"/>
            <w:tcBorders>
              <w:top w:val="single" w:color="000000" w:sz="0" w:space="0"/>
              <w:left w:val="single" w:color="000000" w:sz="0" w:space="0"/>
              <w:bottom w:val="single" w:color="auto" w:sz="4" w:space="0"/>
              <w:right w:val="single" w:color="000000" w:sz="4" w:space="0"/>
            </w:tcBorders>
            <w:shd w:val="clear" w:color="000000" w:fill="FFFFFF"/>
            <w:noWrap w:val="0"/>
            <w:tcMar>
              <w:left w:w="108"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center"/>
              <w:rPr>
                <w:rFonts w:ascii="宋体" w:hAnsi="宋体" w:eastAsia="宋体" w:cs="宋体"/>
                <w:sz w:val="22"/>
                <w:highlight w:val="none"/>
              </w:rPr>
            </w:pPr>
            <w:r>
              <w:rPr>
                <w:rFonts w:hint="eastAsia" w:ascii="宋体" w:hAnsi="宋体" w:eastAsia="宋体" w:cs="宋体"/>
                <w:i w:val="0"/>
                <w:iCs w:val="0"/>
                <w:color w:val="000000"/>
                <w:kern w:val="0"/>
                <w:sz w:val="24"/>
                <w:szCs w:val="24"/>
                <w:u w:val="none"/>
                <w:lang w:val="en-US" w:eastAsia="zh-CN" w:bidi="ar"/>
              </w:rPr>
              <w:t>提高满意度</w:t>
            </w:r>
          </w:p>
        </w:tc>
      </w:tr>
      <w:tr>
        <w:tblPrEx>
          <w:tblCellMar>
            <w:top w:w="0" w:type="dxa"/>
            <w:left w:w="10" w:type="dxa"/>
            <w:bottom w:w="0" w:type="dxa"/>
            <w:right w:w="10" w:type="dxa"/>
          </w:tblCellMar>
        </w:tblPrEx>
        <w:trPr>
          <w:gridBefore w:val="3"/>
          <w:wBefore w:w="20" w:type="dxa"/>
          <w:jc w:val="center"/>
        </w:trPr>
        <w:tc>
          <w:tcPr>
            <w:tcW w:w="9977" w:type="dxa"/>
            <w:gridSpan w:val="32"/>
            <w:tcBorders>
              <w:top w:val="single" w:color="auto" w:sz="4" w:space="0"/>
              <w:left w:val="single" w:color="auto" w:sz="4" w:space="0"/>
              <w:bottom w:val="single" w:color="auto" w:sz="4" w:space="0"/>
              <w:right w:val="single" w:color="auto" w:sz="4" w:space="0"/>
            </w:tcBorders>
            <w:shd w:val="clear" w:color="000000" w:fill="FFFFFF"/>
            <w:noWrap w:val="0"/>
            <w:tcMar>
              <w:left w:w="108"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ascii="宋体" w:hAnsi="宋体" w:eastAsia="宋体" w:cs="宋体"/>
                <w:sz w:val="22"/>
                <w:highlight w:val="none"/>
              </w:rPr>
            </w:pPr>
            <w:r>
              <w:rPr>
                <w:rFonts w:hint="eastAsia" w:ascii="宋体" w:hAnsi="宋体" w:eastAsia="宋体" w:cs="宋体"/>
                <w:i w:val="0"/>
                <w:iCs w:val="0"/>
                <w:color w:val="000000"/>
                <w:kern w:val="0"/>
                <w:sz w:val="24"/>
                <w:szCs w:val="24"/>
                <w:u w:val="none"/>
                <w:lang w:val="en-US" w:eastAsia="zh-CN" w:bidi="ar"/>
              </w:rPr>
              <w:t>总分</w:t>
            </w:r>
          </w:p>
        </w:tc>
        <w:tc>
          <w:tcPr>
            <w:tcW w:w="3553" w:type="dxa"/>
            <w:gridSpan w:val="14"/>
            <w:tcBorders>
              <w:top w:val="single" w:color="auto" w:sz="4" w:space="0"/>
              <w:left w:val="single" w:color="auto" w:sz="4" w:space="0"/>
              <w:bottom w:val="single" w:color="auto" w:sz="4" w:space="0"/>
              <w:right w:val="single" w:color="auto" w:sz="4" w:space="0"/>
            </w:tcBorders>
            <w:shd w:val="clear" w:color="000000" w:fill="FFFFFF"/>
            <w:noWrap w:val="0"/>
            <w:tcMar>
              <w:left w:w="108"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default" w:ascii="宋体" w:hAnsi="宋体" w:eastAsia="宋体" w:cs="宋体"/>
                <w:sz w:val="22"/>
                <w:highlight w:val="none"/>
                <w:lang w:val="en-US"/>
              </w:rPr>
            </w:pPr>
            <w:r>
              <w:rPr>
                <w:rFonts w:hint="default" w:ascii="宋体" w:hAnsi="宋体" w:eastAsia="宋体" w:cs="宋体"/>
                <w:i w:val="0"/>
                <w:iCs w:val="0"/>
                <w:color w:val="000000"/>
                <w:kern w:val="0"/>
                <w:sz w:val="24"/>
                <w:szCs w:val="24"/>
                <w:u w:val="none"/>
                <w:lang w:val="en-US" w:eastAsia="zh-CN" w:bidi="ar"/>
              </w:rPr>
              <w:t>99.44</w:t>
            </w:r>
          </w:p>
        </w:tc>
      </w:tr>
      <w:tr>
        <w:tblPrEx>
          <w:tblCellMar>
            <w:top w:w="0" w:type="dxa"/>
            <w:left w:w="10" w:type="dxa"/>
            <w:bottom w:w="0" w:type="dxa"/>
            <w:right w:w="10" w:type="dxa"/>
          </w:tblCellMar>
        </w:tblPrEx>
        <w:trPr>
          <w:gridBefore w:val="3"/>
          <w:wBefore w:w="20" w:type="dxa"/>
          <w:trHeight w:val="403" w:hRule="atLeast"/>
          <w:jc w:val="center"/>
        </w:trPr>
        <w:tc>
          <w:tcPr>
            <w:tcW w:w="13530" w:type="dxa"/>
            <w:gridSpan w:val="46"/>
            <w:shd w:val="clear" w:color="000000" w:fill="FFFFFF"/>
            <w:noWrap w:val="0"/>
            <w:tcMar>
              <w:left w:w="108" w:type="dxa"/>
              <w:right w:w="108" w:type="dxa"/>
            </w:tcMar>
            <w:vAlign w:val="center"/>
          </w:tcPr>
          <w:p>
            <w:pPr>
              <w:keepNext w:val="0"/>
              <w:keepLines w:val="0"/>
              <w:widowControl/>
              <w:suppressLineNumbers w:val="0"/>
              <w:jc w:val="center"/>
              <w:textAlignment w:val="center"/>
              <w:rPr>
                <w:rFonts w:ascii="宋体" w:hAnsi="宋体" w:eastAsia="宋体" w:cs="宋体"/>
                <w:highlight w:val="none"/>
              </w:rPr>
            </w:pPr>
            <w:r>
              <w:rPr>
                <w:rFonts w:hint="eastAsia" w:ascii="宋体" w:hAnsi="宋体" w:eastAsia="宋体" w:cs="宋体"/>
                <w:b/>
                <w:bCs/>
                <w:i w:val="0"/>
                <w:iCs w:val="0"/>
                <w:color w:val="000000"/>
                <w:kern w:val="0"/>
                <w:sz w:val="36"/>
                <w:szCs w:val="36"/>
                <w:u w:val="none"/>
                <w:lang w:val="en-US" w:eastAsia="zh-CN" w:bidi="ar"/>
              </w:rPr>
              <w:t>项目支出绩效自评表</w:t>
            </w:r>
          </w:p>
        </w:tc>
      </w:tr>
      <w:tr>
        <w:tblPrEx>
          <w:tblCellMar>
            <w:top w:w="0" w:type="dxa"/>
            <w:left w:w="10" w:type="dxa"/>
            <w:bottom w:w="0" w:type="dxa"/>
            <w:right w:w="10" w:type="dxa"/>
          </w:tblCellMar>
        </w:tblPrEx>
        <w:trPr>
          <w:gridBefore w:val="3"/>
          <w:wBefore w:w="20" w:type="dxa"/>
          <w:jc w:val="center"/>
        </w:trPr>
        <w:tc>
          <w:tcPr>
            <w:tcW w:w="13530" w:type="dxa"/>
            <w:gridSpan w:val="46"/>
            <w:tcBorders>
              <w:bottom w:val="single" w:color="auto" w:sz="4" w:space="0"/>
            </w:tcBorders>
            <w:shd w:val="clear" w:color="000000" w:fill="FFFFFF"/>
            <w:noWrap w:val="0"/>
            <w:tcMar>
              <w:left w:w="108" w:type="dxa"/>
              <w:right w:w="108" w:type="dxa"/>
            </w:tcMar>
            <w:vAlign w:val="center"/>
          </w:tcPr>
          <w:p>
            <w:pPr>
              <w:keepNext w:val="0"/>
              <w:keepLines w:val="0"/>
              <w:widowControl/>
              <w:suppressLineNumbers w:val="0"/>
              <w:jc w:val="center"/>
              <w:textAlignment w:val="center"/>
              <w:rPr>
                <w:rFonts w:ascii="宋体" w:hAnsi="宋体" w:eastAsia="宋体" w:cs="宋体"/>
                <w:sz w:val="22"/>
                <w:highlight w:val="none"/>
              </w:rPr>
            </w:pPr>
            <w:r>
              <w:rPr>
                <w:rFonts w:hint="eastAsia" w:ascii="宋体" w:hAnsi="宋体" w:eastAsia="宋体" w:cs="宋体"/>
                <w:i w:val="0"/>
                <w:iCs w:val="0"/>
                <w:color w:val="000000"/>
                <w:kern w:val="0"/>
                <w:sz w:val="24"/>
                <w:szCs w:val="24"/>
                <w:u w:val="none"/>
                <w:lang w:val="en-US" w:eastAsia="zh-CN" w:bidi="ar"/>
              </w:rPr>
              <w:t>（2024年度）</w:t>
            </w:r>
          </w:p>
        </w:tc>
      </w:tr>
      <w:tr>
        <w:tblPrEx>
          <w:tblCellMar>
            <w:top w:w="0" w:type="dxa"/>
            <w:left w:w="10" w:type="dxa"/>
            <w:bottom w:w="0" w:type="dxa"/>
            <w:right w:w="10" w:type="dxa"/>
          </w:tblCellMar>
        </w:tblPrEx>
        <w:trPr>
          <w:gridBefore w:val="3"/>
          <w:wBefore w:w="20" w:type="dxa"/>
          <w:jc w:val="center"/>
        </w:trPr>
        <w:tc>
          <w:tcPr>
            <w:tcW w:w="3852" w:type="dxa"/>
            <w:gridSpan w:val="12"/>
            <w:tcBorders>
              <w:top w:val="single" w:color="auto" w:sz="4" w:space="0"/>
              <w:left w:val="single" w:color="auto" w:sz="4" w:space="0"/>
              <w:bottom w:val="single" w:color="auto" w:sz="4" w:space="0"/>
              <w:right w:val="single" w:color="auto" w:sz="4" w:space="0"/>
            </w:tcBorders>
            <w:shd w:val="clear" w:color="000000" w:fill="FFFFFF"/>
            <w:noWrap w:val="0"/>
            <w:tcMar>
              <w:left w:w="108" w:type="dxa"/>
              <w:right w:w="108" w:type="dxa"/>
            </w:tcMar>
            <w:vAlign w:val="center"/>
          </w:tcPr>
          <w:p>
            <w:pPr>
              <w:keepNext w:val="0"/>
              <w:keepLines w:val="0"/>
              <w:widowControl/>
              <w:suppressLineNumbers w:val="0"/>
              <w:jc w:val="center"/>
              <w:textAlignment w:val="center"/>
              <w:rPr>
                <w:rFonts w:ascii="宋体" w:hAnsi="宋体" w:eastAsia="宋体" w:cs="宋体"/>
                <w:highlight w:val="none"/>
              </w:rPr>
            </w:pPr>
            <w:r>
              <w:rPr>
                <w:rFonts w:hint="eastAsia" w:ascii="宋体" w:hAnsi="宋体" w:eastAsia="宋体" w:cs="宋体"/>
                <w:i w:val="0"/>
                <w:iCs w:val="0"/>
                <w:color w:val="000000"/>
                <w:kern w:val="0"/>
                <w:sz w:val="24"/>
                <w:szCs w:val="24"/>
                <w:u w:val="none"/>
                <w:lang w:val="en-US" w:eastAsia="zh-CN" w:bidi="ar"/>
              </w:rPr>
              <w:t>项目名称</w:t>
            </w:r>
          </w:p>
        </w:tc>
        <w:tc>
          <w:tcPr>
            <w:tcW w:w="9678" w:type="dxa"/>
            <w:gridSpan w:val="34"/>
            <w:tcBorders>
              <w:top w:val="single" w:color="auto" w:sz="4" w:space="0"/>
              <w:left w:val="single" w:color="auto" w:sz="4" w:space="0"/>
              <w:bottom w:val="single" w:color="auto" w:sz="4" w:space="0"/>
              <w:right w:val="single" w:color="auto" w:sz="4" w:space="0"/>
            </w:tcBorders>
            <w:shd w:val="clear" w:color="000000" w:fill="FFFFFF"/>
            <w:noWrap w:val="0"/>
            <w:tcMar>
              <w:left w:w="108" w:type="dxa"/>
              <w:right w:w="108" w:type="dxa"/>
            </w:tcMar>
            <w:vAlign w:val="center"/>
          </w:tcPr>
          <w:p>
            <w:pPr>
              <w:keepNext w:val="0"/>
              <w:keepLines w:val="0"/>
              <w:widowControl/>
              <w:suppressLineNumbers w:val="0"/>
              <w:jc w:val="center"/>
              <w:textAlignment w:val="center"/>
              <w:rPr>
                <w:rFonts w:ascii="宋体" w:hAnsi="宋体" w:eastAsia="宋体" w:cs="宋体"/>
                <w:sz w:val="22"/>
                <w:highlight w:val="none"/>
              </w:rPr>
            </w:pPr>
            <w:r>
              <w:rPr>
                <w:rFonts w:hint="eastAsia" w:ascii="宋体" w:hAnsi="宋体" w:eastAsia="宋体" w:cs="宋体"/>
                <w:i w:val="0"/>
                <w:iCs w:val="0"/>
                <w:color w:val="000000"/>
                <w:kern w:val="0"/>
                <w:sz w:val="24"/>
                <w:szCs w:val="24"/>
                <w:u w:val="none"/>
                <w:lang w:val="en-US" w:eastAsia="zh-CN" w:bidi="ar"/>
              </w:rPr>
              <w:t>2024年环境卫生治理专项项目（莆财建【2024】139号）</w:t>
            </w:r>
          </w:p>
        </w:tc>
      </w:tr>
      <w:tr>
        <w:tblPrEx>
          <w:tblCellMar>
            <w:top w:w="0" w:type="dxa"/>
            <w:left w:w="10" w:type="dxa"/>
            <w:bottom w:w="0" w:type="dxa"/>
            <w:right w:w="10" w:type="dxa"/>
          </w:tblCellMar>
        </w:tblPrEx>
        <w:trPr>
          <w:gridBefore w:val="3"/>
          <w:wBefore w:w="20" w:type="dxa"/>
          <w:jc w:val="center"/>
        </w:trPr>
        <w:tc>
          <w:tcPr>
            <w:tcW w:w="3852" w:type="dxa"/>
            <w:gridSpan w:val="12"/>
            <w:tcBorders>
              <w:top w:val="single" w:color="auto" w:sz="4" w:space="0"/>
              <w:left w:val="single" w:color="000000" w:sz="4" w:space="0"/>
              <w:bottom w:val="single" w:color="000000" w:sz="4" w:space="0"/>
              <w:right w:val="single" w:color="000000" w:sz="4" w:space="0"/>
            </w:tcBorders>
            <w:shd w:val="clear" w:color="000000" w:fill="FFFFFF"/>
            <w:noWrap w:val="0"/>
            <w:tcMar>
              <w:left w:w="108" w:type="dxa"/>
              <w:right w:w="108" w:type="dxa"/>
            </w:tcMar>
            <w:vAlign w:val="center"/>
          </w:tcPr>
          <w:p>
            <w:pPr>
              <w:keepNext w:val="0"/>
              <w:keepLines w:val="0"/>
              <w:widowControl/>
              <w:suppressLineNumbers w:val="0"/>
              <w:jc w:val="center"/>
              <w:textAlignment w:val="center"/>
              <w:rPr>
                <w:rFonts w:ascii="宋体" w:hAnsi="宋体" w:eastAsia="宋体" w:cs="宋体"/>
                <w:highlight w:val="none"/>
              </w:rPr>
            </w:pPr>
            <w:r>
              <w:rPr>
                <w:rFonts w:hint="eastAsia" w:ascii="宋体" w:hAnsi="宋体" w:eastAsia="宋体" w:cs="宋体"/>
                <w:i w:val="0"/>
                <w:iCs w:val="0"/>
                <w:color w:val="000000"/>
                <w:kern w:val="0"/>
                <w:sz w:val="24"/>
                <w:szCs w:val="24"/>
                <w:u w:val="none"/>
                <w:lang w:val="en-US" w:eastAsia="zh-CN" w:bidi="ar"/>
              </w:rPr>
              <w:t>主管部门</w:t>
            </w:r>
          </w:p>
        </w:tc>
        <w:tc>
          <w:tcPr>
            <w:tcW w:w="3541" w:type="dxa"/>
            <w:gridSpan w:val="12"/>
            <w:tcBorders>
              <w:top w:val="single" w:color="auto" w:sz="4" w:space="0"/>
              <w:left w:val="single" w:color="000000" w:sz="0" w:space="0"/>
              <w:bottom w:val="single" w:color="000000" w:sz="4" w:space="0"/>
              <w:right w:val="single" w:color="000000" w:sz="4" w:space="0"/>
            </w:tcBorders>
            <w:shd w:val="clear" w:color="000000" w:fill="FFFFFF"/>
            <w:noWrap w:val="0"/>
            <w:tcMar>
              <w:left w:w="108" w:type="dxa"/>
              <w:right w:w="108" w:type="dxa"/>
            </w:tcMar>
            <w:vAlign w:val="center"/>
          </w:tcPr>
          <w:p>
            <w:pPr>
              <w:keepNext w:val="0"/>
              <w:keepLines w:val="0"/>
              <w:widowControl/>
              <w:suppressLineNumbers w:val="0"/>
              <w:jc w:val="center"/>
              <w:textAlignment w:val="center"/>
              <w:rPr>
                <w:rFonts w:ascii="宋体" w:hAnsi="宋体" w:eastAsia="宋体" w:cs="宋体"/>
                <w:sz w:val="22"/>
                <w:highlight w:val="none"/>
              </w:rPr>
            </w:pPr>
            <w:r>
              <w:rPr>
                <w:rFonts w:hint="eastAsia" w:ascii="宋体" w:hAnsi="宋体" w:eastAsia="宋体" w:cs="宋体"/>
                <w:i w:val="0"/>
                <w:iCs w:val="0"/>
                <w:color w:val="000000"/>
                <w:kern w:val="0"/>
                <w:sz w:val="22"/>
                <w:szCs w:val="22"/>
                <w:u w:val="none"/>
                <w:lang w:val="en-US" w:eastAsia="zh-CN" w:bidi="ar"/>
              </w:rPr>
              <w:t>莆田市秀屿区城市管理行政执法局</w:t>
            </w:r>
          </w:p>
        </w:tc>
        <w:tc>
          <w:tcPr>
            <w:tcW w:w="2584" w:type="dxa"/>
            <w:gridSpan w:val="8"/>
            <w:tcBorders>
              <w:top w:val="single" w:color="auto" w:sz="4" w:space="0"/>
              <w:left w:val="single" w:color="000000" w:sz="0" w:space="0"/>
              <w:bottom w:val="single" w:color="000000" w:sz="4" w:space="0"/>
              <w:right w:val="single" w:color="000000" w:sz="4" w:space="0"/>
            </w:tcBorders>
            <w:shd w:val="clear" w:color="000000" w:fill="FFFFFF"/>
            <w:noWrap w:val="0"/>
            <w:tcMar>
              <w:left w:w="108" w:type="dxa"/>
              <w:right w:w="108" w:type="dxa"/>
            </w:tcMar>
            <w:vAlign w:val="center"/>
          </w:tcPr>
          <w:p>
            <w:pPr>
              <w:keepNext w:val="0"/>
              <w:keepLines w:val="0"/>
              <w:widowControl/>
              <w:suppressLineNumbers w:val="0"/>
              <w:jc w:val="center"/>
              <w:textAlignment w:val="center"/>
            </w:pPr>
            <w:r>
              <w:rPr>
                <w:rFonts w:hint="eastAsia" w:ascii="宋体" w:hAnsi="宋体" w:eastAsia="宋体" w:cs="宋体"/>
                <w:i w:val="0"/>
                <w:iCs w:val="0"/>
                <w:color w:val="000000"/>
                <w:kern w:val="0"/>
                <w:sz w:val="24"/>
                <w:szCs w:val="24"/>
                <w:u w:val="none"/>
                <w:lang w:val="en-US" w:eastAsia="zh-CN" w:bidi="ar"/>
              </w:rPr>
              <w:t>实施单位</w:t>
            </w:r>
          </w:p>
        </w:tc>
        <w:tc>
          <w:tcPr>
            <w:tcW w:w="3553" w:type="dxa"/>
            <w:gridSpan w:val="14"/>
            <w:tcBorders>
              <w:top w:val="single" w:color="auto" w:sz="4" w:space="0"/>
              <w:left w:val="single" w:color="000000" w:sz="0" w:space="0"/>
              <w:bottom w:val="single" w:color="000000" w:sz="4" w:space="0"/>
              <w:right w:val="single" w:color="000000" w:sz="4" w:space="0"/>
            </w:tcBorders>
            <w:shd w:val="clear" w:color="000000" w:fill="FFFFFF"/>
            <w:noWrap w:val="0"/>
            <w:tcMar>
              <w:left w:w="108" w:type="dxa"/>
              <w:right w:w="108" w:type="dxa"/>
            </w:tcMar>
            <w:vAlign w:val="center"/>
          </w:tcPr>
          <w:p>
            <w:pPr>
              <w:keepNext w:val="0"/>
              <w:keepLines w:val="0"/>
              <w:widowControl/>
              <w:suppressLineNumbers w:val="0"/>
              <w:jc w:val="center"/>
              <w:textAlignment w:val="center"/>
              <w:rPr>
                <w:rFonts w:ascii="宋体" w:hAnsi="宋体" w:eastAsia="宋体" w:cs="宋体"/>
                <w:sz w:val="22"/>
                <w:highlight w:val="none"/>
              </w:rPr>
            </w:pPr>
            <w:r>
              <w:rPr>
                <w:rFonts w:hint="eastAsia" w:ascii="宋体" w:hAnsi="宋体" w:eastAsia="宋体" w:cs="宋体"/>
                <w:i w:val="0"/>
                <w:iCs w:val="0"/>
                <w:color w:val="000000"/>
                <w:kern w:val="0"/>
                <w:sz w:val="22"/>
                <w:szCs w:val="22"/>
                <w:u w:val="none"/>
                <w:lang w:val="en-US" w:eastAsia="zh-CN" w:bidi="ar"/>
              </w:rPr>
              <w:t>莆田市秀屿区城市管理行政执法局</w:t>
            </w:r>
          </w:p>
        </w:tc>
      </w:tr>
      <w:tr>
        <w:tblPrEx>
          <w:tblCellMar>
            <w:top w:w="0" w:type="dxa"/>
            <w:left w:w="10" w:type="dxa"/>
            <w:bottom w:w="0" w:type="dxa"/>
            <w:right w:w="10" w:type="dxa"/>
          </w:tblCellMar>
        </w:tblPrEx>
        <w:trPr>
          <w:gridBefore w:val="3"/>
          <w:wBefore w:w="20" w:type="dxa"/>
          <w:jc w:val="center"/>
        </w:trPr>
        <w:tc>
          <w:tcPr>
            <w:tcW w:w="1315" w:type="dxa"/>
            <w:gridSpan w:val="4"/>
            <w:vMerge w:val="restart"/>
            <w:tcBorders>
              <w:top w:val="single" w:color="000000" w:sz="4" w:space="0"/>
              <w:left w:val="single" w:color="000000" w:sz="4" w:space="0"/>
              <w:bottom w:val="single" w:color="000000" w:sz="4" w:space="0"/>
              <w:right w:val="single" w:color="000000" w:sz="4" w:space="0"/>
            </w:tcBorders>
            <w:shd w:val="clear" w:color="000000" w:fill="FFFFFF"/>
            <w:noWrap w:val="0"/>
            <w:tcMar>
              <w:left w:w="108" w:type="dxa"/>
              <w:right w:w="108" w:type="dxa"/>
            </w:tcMar>
            <w:vAlign w:val="center"/>
          </w:tcPr>
          <w:p>
            <w:pPr>
              <w:keepNext w:val="0"/>
              <w:keepLines w:val="0"/>
              <w:widowControl/>
              <w:suppressLineNumbers w:val="0"/>
              <w:jc w:val="center"/>
              <w:textAlignment w:val="center"/>
              <w:rPr>
                <w:rFonts w:ascii="宋体" w:hAnsi="宋体" w:eastAsia="宋体" w:cs="宋体"/>
                <w:highlight w:val="none"/>
              </w:rPr>
            </w:pPr>
            <w:r>
              <w:rPr>
                <w:rFonts w:hint="eastAsia" w:ascii="宋体" w:hAnsi="宋体" w:eastAsia="宋体" w:cs="宋体"/>
                <w:i w:val="0"/>
                <w:iCs w:val="0"/>
                <w:color w:val="000000"/>
                <w:kern w:val="0"/>
                <w:sz w:val="24"/>
                <w:szCs w:val="24"/>
                <w:u w:val="none"/>
                <w:lang w:val="en-US" w:eastAsia="zh-CN" w:bidi="ar"/>
              </w:rPr>
              <w:t>项目资金(万元)</w:t>
            </w:r>
          </w:p>
        </w:tc>
        <w:tc>
          <w:tcPr>
            <w:tcW w:w="2537" w:type="dxa"/>
            <w:gridSpan w:val="8"/>
            <w:tcBorders>
              <w:top w:val="single" w:color="000000" w:sz="4" w:space="0"/>
              <w:left w:val="single" w:color="000000" w:sz="4" w:space="0"/>
              <w:bottom w:val="single" w:color="000000" w:sz="4" w:space="0"/>
              <w:right w:val="single" w:color="000000" w:sz="4" w:space="0"/>
            </w:tcBorders>
            <w:shd w:val="clear" w:color="000000" w:fill="FFFFFF"/>
            <w:noWrap w:val="0"/>
            <w:tcMar>
              <w:left w:w="108" w:type="dxa"/>
              <w:right w:w="108" w:type="dxa"/>
            </w:tcMar>
            <w:vAlign w:val="center"/>
          </w:tcPr>
          <w:p>
            <w:pPr>
              <w:jc w:val="center"/>
            </w:pPr>
          </w:p>
        </w:tc>
        <w:tc>
          <w:tcPr>
            <w:tcW w:w="1874" w:type="dxa"/>
            <w:gridSpan w:val="4"/>
            <w:tcBorders>
              <w:top w:val="single" w:color="000000" w:sz="4" w:space="0"/>
              <w:left w:val="single" w:color="000000" w:sz="0" w:space="0"/>
              <w:bottom w:val="single" w:color="000000" w:sz="4" w:space="0"/>
              <w:right w:val="single" w:color="000000" w:sz="4" w:space="0"/>
            </w:tcBorders>
            <w:shd w:val="clear" w:color="000000" w:fill="FFFFFF"/>
            <w:noWrap w:val="0"/>
            <w:tcMar>
              <w:left w:w="108" w:type="dxa"/>
              <w:right w:w="108" w:type="dxa"/>
            </w:tcMar>
            <w:vAlign w:val="center"/>
          </w:tcPr>
          <w:p>
            <w:pPr>
              <w:keepNext w:val="0"/>
              <w:keepLines w:val="0"/>
              <w:widowControl/>
              <w:suppressLineNumbers w:val="0"/>
              <w:jc w:val="center"/>
              <w:textAlignment w:val="center"/>
              <w:rPr>
                <w:rFonts w:ascii="宋体" w:hAnsi="宋体" w:eastAsia="宋体" w:cs="宋体"/>
                <w:sz w:val="22"/>
                <w:highlight w:val="none"/>
              </w:rPr>
            </w:pPr>
            <w:r>
              <w:rPr>
                <w:rFonts w:hint="eastAsia" w:ascii="宋体" w:hAnsi="宋体" w:eastAsia="宋体" w:cs="宋体"/>
                <w:i w:val="0"/>
                <w:iCs w:val="0"/>
                <w:color w:val="000000"/>
                <w:kern w:val="0"/>
                <w:sz w:val="24"/>
                <w:szCs w:val="24"/>
                <w:u w:val="none"/>
                <w:lang w:val="en-US" w:eastAsia="zh-CN" w:bidi="ar"/>
              </w:rPr>
              <w:t>年初预算数</w:t>
            </w:r>
          </w:p>
        </w:tc>
        <w:tc>
          <w:tcPr>
            <w:tcW w:w="1667" w:type="dxa"/>
            <w:gridSpan w:val="8"/>
            <w:tcBorders>
              <w:top w:val="single" w:color="000000" w:sz="4" w:space="0"/>
              <w:left w:val="single" w:color="000000" w:sz="0" w:space="0"/>
              <w:bottom w:val="single" w:color="000000" w:sz="4" w:space="0"/>
              <w:right w:val="single" w:color="000000" w:sz="4" w:space="0"/>
            </w:tcBorders>
            <w:shd w:val="clear" w:color="000000" w:fill="FFFFFF"/>
            <w:noWrap w:val="0"/>
            <w:tcMar>
              <w:left w:w="108" w:type="dxa"/>
              <w:right w:w="108" w:type="dxa"/>
            </w:tcMar>
            <w:vAlign w:val="center"/>
          </w:tcPr>
          <w:p>
            <w:pPr>
              <w:keepNext w:val="0"/>
              <w:keepLines w:val="0"/>
              <w:widowControl/>
              <w:suppressLineNumbers w:val="0"/>
              <w:jc w:val="center"/>
              <w:textAlignment w:val="center"/>
              <w:rPr>
                <w:sz w:val="21"/>
                <w:szCs w:val="22"/>
              </w:rPr>
            </w:pPr>
            <w:r>
              <w:rPr>
                <w:rFonts w:hint="eastAsia" w:ascii="宋体" w:hAnsi="宋体" w:eastAsia="宋体" w:cs="宋体"/>
                <w:i w:val="0"/>
                <w:iCs w:val="0"/>
                <w:color w:val="000000"/>
                <w:kern w:val="0"/>
                <w:sz w:val="24"/>
                <w:szCs w:val="24"/>
                <w:u w:val="none"/>
                <w:lang w:val="en-US" w:eastAsia="zh-CN" w:bidi="ar"/>
              </w:rPr>
              <w:t>全年预算数</w:t>
            </w:r>
          </w:p>
        </w:tc>
        <w:tc>
          <w:tcPr>
            <w:tcW w:w="1487" w:type="dxa"/>
            <w:gridSpan w:val="4"/>
            <w:tcBorders>
              <w:top w:val="single" w:color="000000" w:sz="0" w:space="0"/>
              <w:left w:val="single" w:color="000000" w:sz="0" w:space="0"/>
              <w:bottom w:val="single" w:color="000000" w:sz="4" w:space="0"/>
              <w:right w:val="single" w:color="000000" w:sz="4" w:space="0"/>
            </w:tcBorders>
            <w:shd w:val="clear" w:color="000000" w:fill="FFFFFF"/>
            <w:noWrap w:val="0"/>
            <w:tcMar>
              <w:left w:w="108" w:type="dxa"/>
              <w:right w:w="108" w:type="dxa"/>
            </w:tcMar>
            <w:vAlign w:val="center"/>
          </w:tcPr>
          <w:p>
            <w:pPr>
              <w:keepNext w:val="0"/>
              <w:keepLines w:val="0"/>
              <w:widowControl/>
              <w:suppressLineNumbers w:val="0"/>
              <w:jc w:val="center"/>
              <w:textAlignment w:val="center"/>
              <w:rPr>
                <w:rFonts w:ascii="宋体" w:hAnsi="宋体" w:eastAsia="宋体" w:cs="宋体"/>
                <w:sz w:val="21"/>
                <w:szCs w:val="22"/>
                <w:highlight w:val="none"/>
              </w:rPr>
            </w:pPr>
            <w:r>
              <w:rPr>
                <w:rFonts w:hint="eastAsia" w:ascii="宋体" w:hAnsi="宋体" w:eastAsia="宋体" w:cs="宋体"/>
                <w:i w:val="0"/>
                <w:iCs w:val="0"/>
                <w:color w:val="000000"/>
                <w:kern w:val="0"/>
                <w:sz w:val="24"/>
                <w:szCs w:val="24"/>
                <w:u w:val="none"/>
                <w:lang w:val="en-US" w:eastAsia="zh-CN" w:bidi="ar"/>
              </w:rPr>
              <w:t>全年执行数</w:t>
            </w:r>
          </w:p>
        </w:tc>
        <w:tc>
          <w:tcPr>
            <w:tcW w:w="1097" w:type="dxa"/>
            <w:gridSpan w:val="4"/>
            <w:tcBorders>
              <w:top w:val="single" w:color="000000" w:sz="0" w:space="0"/>
              <w:left w:val="single" w:color="000000" w:sz="0" w:space="0"/>
              <w:bottom w:val="single" w:color="000000" w:sz="4" w:space="0"/>
              <w:right w:val="single" w:color="000000" w:sz="4" w:space="0"/>
            </w:tcBorders>
            <w:shd w:val="clear" w:color="000000" w:fill="FFFFFF"/>
            <w:noWrap w:val="0"/>
            <w:tcMar>
              <w:left w:w="108" w:type="dxa"/>
              <w:right w:w="108" w:type="dxa"/>
            </w:tcMar>
            <w:vAlign w:val="center"/>
          </w:tcPr>
          <w:p>
            <w:pPr>
              <w:keepNext w:val="0"/>
              <w:keepLines w:val="0"/>
              <w:widowControl/>
              <w:suppressLineNumbers w:val="0"/>
              <w:jc w:val="center"/>
              <w:textAlignment w:val="center"/>
            </w:pPr>
            <w:r>
              <w:rPr>
                <w:rFonts w:hint="eastAsia" w:ascii="宋体" w:hAnsi="宋体" w:eastAsia="宋体" w:cs="宋体"/>
                <w:i w:val="0"/>
                <w:iCs w:val="0"/>
                <w:color w:val="000000"/>
                <w:kern w:val="0"/>
                <w:sz w:val="24"/>
                <w:szCs w:val="24"/>
                <w:u w:val="none"/>
                <w:lang w:val="en-US" w:eastAsia="zh-CN" w:bidi="ar"/>
              </w:rPr>
              <w:t>分值</w:t>
            </w:r>
          </w:p>
        </w:tc>
        <w:tc>
          <w:tcPr>
            <w:tcW w:w="2003" w:type="dxa"/>
            <w:gridSpan w:val="10"/>
            <w:tcBorders>
              <w:top w:val="single" w:color="000000" w:sz="0" w:space="0"/>
              <w:left w:val="single" w:color="000000" w:sz="0" w:space="0"/>
              <w:bottom w:val="single" w:color="000000" w:sz="4" w:space="0"/>
              <w:right w:val="single" w:color="000000" w:sz="4" w:space="0"/>
            </w:tcBorders>
            <w:shd w:val="clear" w:color="000000" w:fill="FFFFFF"/>
            <w:noWrap w:val="0"/>
            <w:tcMar>
              <w:left w:w="108" w:type="dxa"/>
              <w:right w:w="108" w:type="dxa"/>
            </w:tcMar>
            <w:vAlign w:val="center"/>
          </w:tcPr>
          <w:p>
            <w:pPr>
              <w:keepNext w:val="0"/>
              <w:keepLines w:val="0"/>
              <w:widowControl/>
              <w:suppressLineNumbers w:val="0"/>
              <w:jc w:val="center"/>
              <w:textAlignment w:val="center"/>
              <w:rPr>
                <w:rFonts w:ascii="宋体" w:hAnsi="宋体" w:eastAsia="宋体" w:cs="宋体"/>
                <w:highlight w:val="none"/>
              </w:rPr>
            </w:pPr>
            <w:r>
              <w:rPr>
                <w:rFonts w:hint="eastAsia" w:ascii="宋体" w:hAnsi="宋体" w:eastAsia="宋体" w:cs="宋体"/>
                <w:i w:val="0"/>
                <w:iCs w:val="0"/>
                <w:color w:val="000000"/>
                <w:kern w:val="0"/>
                <w:sz w:val="24"/>
                <w:szCs w:val="24"/>
                <w:u w:val="none"/>
                <w:lang w:val="en-US" w:eastAsia="zh-CN" w:bidi="ar"/>
              </w:rPr>
              <w:t>执行率</w:t>
            </w:r>
          </w:p>
        </w:tc>
        <w:tc>
          <w:tcPr>
            <w:tcW w:w="1550" w:type="dxa"/>
            <w:gridSpan w:val="4"/>
            <w:tcBorders>
              <w:top w:val="single" w:color="000000" w:sz="0" w:space="0"/>
              <w:left w:val="single" w:color="000000" w:sz="0" w:space="0"/>
              <w:bottom w:val="single" w:color="000000" w:sz="4" w:space="0"/>
              <w:right w:val="single" w:color="000000" w:sz="4" w:space="0"/>
            </w:tcBorders>
            <w:shd w:val="clear" w:color="000000" w:fill="FFFFFF"/>
            <w:noWrap w:val="0"/>
            <w:tcMar>
              <w:left w:w="108" w:type="dxa"/>
              <w:right w:w="108" w:type="dxa"/>
            </w:tcMar>
            <w:vAlign w:val="center"/>
          </w:tcPr>
          <w:p>
            <w:pPr>
              <w:keepNext w:val="0"/>
              <w:keepLines w:val="0"/>
              <w:widowControl/>
              <w:suppressLineNumbers w:val="0"/>
              <w:jc w:val="center"/>
              <w:textAlignment w:val="center"/>
              <w:rPr>
                <w:rFonts w:ascii="宋体" w:hAnsi="宋体" w:eastAsia="宋体" w:cs="宋体"/>
                <w:highlight w:val="none"/>
              </w:rPr>
            </w:pPr>
            <w:r>
              <w:rPr>
                <w:rFonts w:hint="eastAsia" w:ascii="宋体" w:hAnsi="宋体" w:eastAsia="宋体" w:cs="宋体"/>
                <w:i w:val="0"/>
                <w:iCs w:val="0"/>
                <w:color w:val="000000"/>
                <w:kern w:val="0"/>
                <w:sz w:val="24"/>
                <w:szCs w:val="24"/>
                <w:u w:val="none"/>
                <w:lang w:val="en-US" w:eastAsia="zh-CN" w:bidi="ar"/>
              </w:rPr>
              <w:t>得分</w:t>
            </w:r>
          </w:p>
        </w:tc>
      </w:tr>
      <w:tr>
        <w:tblPrEx>
          <w:tblCellMar>
            <w:top w:w="0" w:type="dxa"/>
            <w:left w:w="10" w:type="dxa"/>
            <w:bottom w:w="0" w:type="dxa"/>
            <w:right w:w="10" w:type="dxa"/>
          </w:tblCellMar>
        </w:tblPrEx>
        <w:trPr>
          <w:gridBefore w:val="3"/>
          <w:wBefore w:w="20" w:type="dxa"/>
          <w:jc w:val="center"/>
        </w:trPr>
        <w:tc>
          <w:tcPr>
            <w:tcW w:w="1315" w:type="dxa"/>
            <w:gridSpan w:val="4"/>
            <w:vMerge w:val="continue"/>
            <w:tcBorders>
              <w:top w:val="single" w:color="000000" w:sz="4" w:space="0"/>
              <w:left w:val="single" w:color="000000" w:sz="4" w:space="0"/>
              <w:bottom w:val="single" w:color="000000" w:sz="4" w:space="0"/>
              <w:right w:val="single" w:color="000000" w:sz="4" w:space="0"/>
            </w:tcBorders>
            <w:shd w:val="clear" w:color="000000" w:fill="FFFFFF"/>
            <w:noWrap w:val="0"/>
            <w:tcMar>
              <w:left w:w="108" w:type="dxa"/>
              <w:right w:w="108" w:type="dxa"/>
            </w:tcMar>
            <w:vAlign w:val="center"/>
          </w:tcPr>
          <w:p>
            <w:pPr>
              <w:jc w:val="center"/>
              <w:rPr>
                <w:rFonts w:ascii="宋体" w:hAnsi="宋体" w:eastAsia="宋体" w:cs="宋体"/>
                <w:sz w:val="22"/>
                <w:highlight w:val="none"/>
              </w:rPr>
            </w:pPr>
          </w:p>
        </w:tc>
        <w:tc>
          <w:tcPr>
            <w:tcW w:w="2537" w:type="dxa"/>
            <w:gridSpan w:val="8"/>
            <w:tcBorders>
              <w:top w:val="single" w:color="000000" w:sz="4" w:space="0"/>
              <w:left w:val="single" w:color="000000" w:sz="4" w:space="0"/>
              <w:bottom w:val="single" w:color="000000" w:sz="4" w:space="0"/>
              <w:right w:val="single" w:color="000000" w:sz="4" w:space="0"/>
            </w:tcBorders>
            <w:shd w:val="clear" w:color="000000" w:fill="FFFFFF"/>
            <w:noWrap w:val="0"/>
            <w:tcMar>
              <w:left w:w="108" w:type="dxa"/>
              <w:right w:w="108" w:type="dxa"/>
            </w:tcMar>
            <w:vAlign w:val="center"/>
          </w:tcPr>
          <w:p>
            <w:pPr>
              <w:keepNext w:val="0"/>
              <w:keepLines w:val="0"/>
              <w:widowControl/>
              <w:suppressLineNumbers w:val="0"/>
              <w:jc w:val="left"/>
              <w:textAlignment w:val="center"/>
            </w:pPr>
            <w:r>
              <w:rPr>
                <w:rFonts w:hint="eastAsia" w:ascii="宋体" w:hAnsi="宋体" w:eastAsia="宋体" w:cs="宋体"/>
                <w:i w:val="0"/>
                <w:iCs w:val="0"/>
                <w:color w:val="000000"/>
                <w:kern w:val="0"/>
                <w:sz w:val="24"/>
                <w:szCs w:val="24"/>
                <w:u w:val="none"/>
                <w:lang w:val="en-US" w:eastAsia="zh-CN" w:bidi="ar"/>
              </w:rPr>
              <w:t>年度资金总额</w:t>
            </w:r>
          </w:p>
        </w:tc>
        <w:tc>
          <w:tcPr>
            <w:tcW w:w="1874" w:type="dxa"/>
            <w:gridSpan w:val="4"/>
            <w:tcBorders>
              <w:top w:val="single" w:color="000000" w:sz="4" w:space="0"/>
              <w:left w:val="single" w:color="000000" w:sz="0" w:space="0"/>
              <w:bottom w:val="single" w:color="000000" w:sz="4" w:space="0"/>
              <w:right w:val="single" w:color="000000" w:sz="4" w:space="0"/>
            </w:tcBorders>
            <w:shd w:val="clear" w:color="000000" w:fill="FFFFFF"/>
            <w:noWrap w:val="0"/>
            <w:tcMar>
              <w:left w:w="108" w:type="dxa"/>
              <w:right w:w="108" w:type="dxa"/>
            </w:tcMar>
            <w:vAlign w:val="center"/>
          </w:tcPr>
          <w:p>
            <w:pPr>
              <w:keepNext w:val="0"/>
              <w:keepLines w:val="0"/>
              <w:widowControl/>
              <w:suppressLineNumbers w:val="0"/>
              <w:jc w:val="center"/>
              <w:textAlignment w:val="center"/>
              <w:rPr>
                <w:rFonts w:ascii="宋体" w:hAnsi="宋体" w:eastAsia="宋体" w:cs="宋体"/>
                <w:highlight w:val="none"/>
              </w:rPr>
            </w:pPr>
            <w:r>
              <w:rPr>
                <w:rFonts w:hint="eastAsia" w:ascii="宋体" w:hAnsi="宋体" w:eastAsia="宋体" w:cs="宋体"/>
                <w:i w:val="0"/>
                <w:iCs w:val="0"/>
                <w:color w:val="000000"/>
                <w:kern w:val="0"/>
                <w:sz w:val="24"/>
                <w:szCs w:val="24"/>
                <w:u w:val="none"/>
                <w:lang w:val="en-US" w:eastAsia="zh-CN" w:bidi="ar"/>
              </w:rPr>
              <w:t>0.00</w:t>
            </w:r>
          </w:p>
        </w:tc>
        <w:tc>
          <w:tcPr>
            <w:tcW w:w="1667" w:type="dxa"/>
            <w:gridSpan w:val="8"/>
            <w:tcBorders>
              <w:top w:val="single" w:color="000000" w:sz="4" w:space="0"/>
              <w:left w:val="single" w:color="000000" w:sz="0" w:space="0"/>
              <w:bottom w:val="single" w:color="000000" w:sz="4" w:space="0"/>
              <w:right w:val="single" w:color="000000" w:sz="4" w:space="0"/>
            </w:tcBorders>
            <w:shd w:val="clear" w:color="000000" w:fill="FFFFFF"/>
            <w:noWrap w:val="0"/>
            <w:tcMar>
              <w:left w:w="108" w:type="dxa"/>
              <w:right w:w="108" w:type="dxa"/>
            </w:tcMar>
            <w:vAlign w:val="center"/>
          </w:tcPr>
          <w:p>
            <w:pPr>
              <w:keepNext w:val="0"/>
              <w:keepLines w:val="0"/>
              <w:widowControl/>
              <w:suppressLineNumbers w:val="0"/>
              <w:jc w:val="center"/>
              <w:textAlignment w:val="center"/>
            </w:pPr>
            <w:r>
              <w:rPr>
                <w:rFonts w:hint="eastAsia" w:ascii="宋体" w:hAnsi="宋体" w:eastAsia="宋体" w:cs="宋体"/>
                <w:i w:val="0"/>
                <w:iCs w:val="0"/>
                <w:color w:val="000000"/>
                <w:kern w:val="0"/>
                <w:sz w:val="24"/>
                <w:szCs w:val="24"/>
                <w:u w:val="none"/>
                <w:lang w:val="en-US" w:eastAsia="zh-CN" w:bidi="ar"/>
              </w:rPr>
              <w:t>42.10</w:t>
            </w:r>
          </w:p>
        </w:tc>
        <w:tc>
          <w:tcPr>
            <w:tcW w:w="1487" w:type="dxa"/>
            <w:gridSpan w:val="4"/>
            <w:tcBorders>
              <w:top w:val="single" w:color="000000" w:sz="0" w:space="0"/>
              <w:left w:val="single" w:color="000000" w:sz="0" w:space="0"/>
              <w:bottom w:val="single" w:color="000000" w:sz="4" w:space="0"/>
              <w:right w:val="single" w:color="000000" w:sz="4" w:space="0"/>
            </w:tcBorders>
            <w:shd w:val="clear" w:color="000000" w:fill="FFFFFF"/>
            <w:noWrap w:val="0"/>
            <w:tcMar>
              <w:left w:w="108" w:type="dxa"/>
              <w:right w:w="108" w:type="dxa"/>
            </w:tcMar>
            <w:vAlign w:val="center"/>
          </w:tcPr>
          <w:p>
            <w:pPr>
              <w:keepNext w:val="0"/>
              <w:keepLines w:val="0"/>
              <w:widowControl/>
              <w:suppressLineNumbers w:val="0"/>
              <w:jc w:val="center"/>
              <w:textAlignment w:val="center"/>
              <w:rPr>
                <w:rFonts w:ascii="宋体" w:hAnsi="宋体" w:eastAsia="宋体" w:cs="宋体"/>
                <w:sz w:val="22"/>
                <w:highlight w:val="none"/>
              </w:rPr>
            </w:pPr>
            <w:r>
              <w:rPr>
                <w:rFonts w:hint="eastAsia" w:ascii="宋体" w:hAnsi="宋体" w:eastAsia="宋体" w:cs="宋体"/>
                <w:i w:val="0"/>
                <w:iCs w:val="0"/>
                <w:color w:val="000000"/>
                <w:kern w:val="0"/>
                <w:sz w:val="24"/>
                <w:szCs w:val="24"/>
                <w:u w:val="none"/>
                <w:lang w:val="en-US" w:eastAsia="zh-CN" w:bidi="ar"/>
              </w:rPr>
              <w:t>0.00</w:t>
            </w:r>
          </w:p>
        </w:tc>
        <w:tc>
          <w:tcPr>
            <w:tcW w:w="1097" w:type="dxa"/>
            <w:gridSpan w:val="4"/>
            <w:tcBorders>
              <w:top w:val="single" w:color="000000" w:sz="0" w:space="0"/>
              <w:left w:val="single" w:color="000000" w:sz="0" w:space="0"/>
              <w:bottom w:val="single" w:color="000000" w:sz="4" w:space="0"/>
              <w:right w:val="single" w:color="000000" w:sz="4" w:space="0"/>
            </w:tcBorders>
            <w:shd w:val="clear" w:color="000000" w:fill="FFFFFF"/>
            <w:noWrap w:val="0"/>
            <w:tcMar>
              <w:left w:w="108" w:type="dxa"/>
              <w:right w:w="108" w:type="dxa"/>
            </w:tcMar>
            <w:vAlign w:val="center"/>
          </w:tcPr>
          <w:p>
            <w:pPr>
              <w:keepNext w:val="0"/>
              <w:keepLines w:val="0"/>
              <w:widowControl/>
              <w:suppressLineNumbers w:val="0"/>
              <w:jc w:val="center"/>
              <w:textAlignment w:val="center"/>
            </w:pPr>
            <w:r>
              <w:rPr>
                <w:rFonts w:hint="eastAsia" w:ascii="宋体" w:hAnsi="宋体" w:eastAsia="宋体" w:cs="宋体"/>
                <w:i w:val="0"/>
                <w:iCs w:val="0"/>
                <w:color w:val="000000"/>
                <w:kern w:val="0"/>
                <w:sz w:val="24"/>
                <w:szCs w:val="24"/>
                <w:u w:val="none"/>
                <w:lang w:val="en-US" w:eastAsia="zh-CN" w:bidi="ar"/>
              </w:rPr>
              <w:t>10</w:t>
            </w:r>
          </w:p>
        </w:tc>
        <w:tc>
          <w:tcPr>
            <w:tcW w:w="2003" w:type="dxa"/>
            <w:gridSpan w:val="10"/>
            <w:tcBorders>
              <w:top w:val="single" w:color="000000" w:sz="0" w:space="0"/>
              <w:left w:val="single" w:color="000000" w:sz="0" w:space="0"/>
              <w:bottom w:val="single" w:color="000000" w:sz="4" w:space="0"/>
              <w:right w:val="single" w:color="000000" w:sz="4" w:space="0"/>
            </w:tcBorders>
            <w:shd w:val="clear" w:color="000000" w:fill="FFFFFF"/>
            <w:noWrap w:val="0"/>
            <w:tcMar>
              <w:left w:w="108" w:type="dxa"/>
              <w:right w:w="108" w:type="dxa"/>
            </w:tcMar>
            <w:vAlign w:val="center"/>
          </w:tcPr>
          <w:p>
            <w:pPr>
              <w:keepNext w:val="0"/>
              <w:keepLines w:val="0"/>
              <w:widowControl/>
              <w:suppressLineNumbers w:val="0"/>
              <w:jc w:val="center"/>
              <w:textAlignment w:val="center"/>
              <w:rPr>
                <w:rFonts w:ascii="宋体" w:hAnsi="宋体" w:eastAsia="宋体" w:cs="宋体"/>
                <w:sz w:val="22"/>
                <w:highlight w:val="none"/>
              </w:rPr>
            </w:pPr>
            <w:r>
              <w:rPr>
                <w:rFonts w:hint="eastAsia" w:ascii="宋体" w:hAnsi="宋体" w:eastAsia="宋体" w:cs="宋体"/>
                <w:i w:val="0"/>
                <w:iCs w:val="0"/>
                <w:color w:val="000000"/>
                <w:kern w:val="0"/>
                <w:sz w:val="24"/>
                <w:szCs w:val="24"/>
                <w:u w:val="none"/>
                <w:lang w:val="en-US" w:eastAsia="zh-CN" w:bidi="ar"/>
              </w:rPr>
              <w:t>0.00</w:t>
            </w:r>
          </w:p>
        </w:tc>
        <w:tc>
          <w:tcPr>
            <w:tcW w:w="1550" w:type="dxa"/>
            <w:gridSpan w:val="4"/>
            <w:tcBorders>
              <w:top w:val="single" w:color="000000" w:sz="0" w:space="0"/>
              <w:left w:val="single" w:color="000000" w:sz="0" w:space="0"/>
              <w:bottom w:val="single" w:color="000000" w:sz="4" w:space="0"/>
              <w:right w:val="single" w:color="000000" w:sz="4" w:space="0"/>
            </w:tcBorders>
            <w:shd w:val="clear" w:color="000000" w:fill="FFFFFF"/>
            <w:noWrap w:val="0"/>
            <w:tcMar>
              <w:left w:w="108" w:type="dxa"/>
              <w:right w:w="108" w:type="dxa"/>
            </w:tcMar>
            <w:vAlign w:val="center"/>
          </w:tcPr>
          <w:p>
            <w:pPr>
              <w:keepNext w:val="0"/>
              <w:keepLines w:val="0"/>
              <w:widowControl/>
              <w:suppressLineNumbers w:val="0"/>
              <w:jc w:val="center"/>
              <w:textAlignment w:val="center"/>
              <w:rPr>
                <w:rFonts w:ascii="宋体" w:hAnsi="宋体" w:eastAsia="宋体" w:cs="宋体"/>
                <w:sz w:val="22"/>
                <w:highlight w:val="none"/>
              </w:rPr>
            </w:pPr>
            <w:r>
              <w:rPr>
                <w:rFonts w:hint="eastAsia" w:ascii="宋体" w:hAnsi="宋体" w:eastAsia="宋体" w:cs="宋体"/>
                <w:i w:val="0"/>
                <w:iCs w:val="0"/>
                <w:color w:val="000000"/>
                <w:kern w:val="0"/>
                <w:sz w:val="24"/>
                <w:szCs w:val="24"/>
                <w:u w:val="none"/>
                <w:lang w:val="en-US" w:eastAsia="zh-CN" w:bidi="ar"/>
              </w:rPr>
              <w:t>0</w:t>
            </w:r>
          </w:p>
        </w:tc>
      </w:tr>
      <w:tr>
        <w:tblPrEx>
          <w:tblCellMar>
            <w:top w:w="0" w:type="dxa"/>
            <w:left w:w="10" w:type="dxa"/>
            <w:bottom w:w="0" w:type="dxa"/>
            <w:right w:w="10" w:type="dxa"/>
          </w:tblCellMar>
        </w:tblPrEx>
        <w:trPr>
          <w:gridBefore w:val="3"/>
          <w:wBefore w:w="20" w:type="dxa"/>
          <w:jc w:val="center"/>
        </w:trPr>
        <w:tc>
          <w:tcPr>
            <w:tcW w:w="1315" w:type="dxa"/>
            <w:gridSpan w:val="4"/>
            <w:vMerge w:val="continue"/>
            <w:tcBorders>
              <w:top w:val="single" w:color="000000" w:sz="4" w:space="0"/>
              <w:left w:val="single" w:color="000000" w:sz="4" w:space="0"/>
              <w:bottom w:val="single" w:color="000000" w:sz="4" w:space="0"/>
              <w:right w:val="single" w:color="000000" w:sz="4" w:space="0"/>
            </w:tcBorders>
            <w:shd w:val="clear" w:color="000000" w:fill="FFFFFF"/>
            <w:noWrap w:val="0"/>
            <w:tcMar>
              <w:left w:w="108" w:type="dxa"/>
              <w:right w:w="108" w:type="dxa"/>
            </w:tcMar>
            <w:vAlign w:val="center"/>
          </w:tcPr>
          <w:p>
            <w:pPr>
              <w:jc w:val="center"/>
              <w:rPr>
                <w:rFonts w:ascii="宋体" w:hAnsi="宋体" w:eastAsia="宋体" w:cs="宋体"/>
                <w:sz w:val="22"/>
                <w:highlight w:val="none"/>
              </w:rPr>
            </w:pPr>
          </w:p>
        </w:tc>
        <w:tc>
          <w:tcPr>
            <w:tcW w:w="2537" w:type="dxa"/>
            <w:gridSpan w:val="8"/>
            <w:tcBorders>
              <w:top w:val="single" w:color="000000" w:sz="4" w:space="0"/>
              <w:left w:val="single" w:color="000000" w:sz="4" w:space="0"/>
              <w:bottom w:val="single" w:color="000000" w:sz="4" w:space="0"/>
              <w:right w:val="single" w:color="000000" w:sz="4" w:space="0"/>
            </w:tcBorders>
            <w:shd w:val="clear" w:color="000000" w:fill="FFFFFF"/>
            <w:noWrap w:val="0"/>
            <w:tcMar>
              <w:left w:w="108" w:type="dxa"/>
              <w:right w:w="108" w:type="dxa"/>
            </w:tcMar>
            <w:vAlign w:val="center"/>
          </w:tcPr>
          <w:p>
            <w:pPr>
              <w:keepNext w:val="0"/>
              <w:keepLines w:val="0"/>
              <w:widowControl/>
              <w:suppressLineNumbers w:val="0"/>
              <w:jc w:val="left"/>
              <w:textAlignment w:val="center"/>
            </w:pPr>
            <w:r>
              <w:rPr>
                <w:rFonts w:hint="eastAsia" w:ascii="宋体" w:hAnsi="宋体" w:eastAsia="宋体" w:cs="宋体"/>
                <w:i w:val="0"/>
                <w:iCs w:val="0"/>
                <w:color w:val="000000"/>
                <w:kern w:val="0"/>
                <w:sz w:val="24"/>
                <w:szCs w:val="24"/>
                <w:u w:val="none"/>
                <w:lang w:val="en-US" w:eastAsia="zh-CN" w:bidi="ar"/>
              </w:rPr>
              <w:t>其中：当年财政拨款</w:t>
            </w:r>
          </w:p>
        </w:tc>
        <w:tc>
          <w:tcPr>
            <w:tcW w:w="1874" w:type="dxa"/>
            <w:gridSpan w:val="4"/>
            <w:tcBorders>
              <w:top w:val="single" w:color="000000" w:sz="4" w:space="0"/>
              <w:left w:val="single" w:color="000000" w:sz="0" w:space="0"/>
              <w:bottom w:val="single" w:color="000000" w:sz="4" w:space="0"/>
              <w:right w:val="single" w:color="000000" w:sz="4" w:space="0"/>
            </w:tcBorders>
            <w:shd w:val="clear" w:color="000000" w:fill="FFFFFF"/>
            <w:noWrap w:val="0"/>
            <w:tcMar>
              <w:left w:w="108" w:type="dxa"/>
              <w:right w:w="108" w:type="dxa"/>
            </w:tcMar>
            <w:vAlign w:val="center"/>
          </w:tcPr>
          <w:p>
            <w:pPr>
              <w:keepNext w:val="0"/>
              <w:keepLines w:val="0"/>
              <w:widowControl/>
              <w:suppressLineNumbers w:val="0"/>
              <w:jc w:val="center"/>
              <w:textAlignment w:val="center"/>
              <w:rPr>
                <w:rFonts w:ascii="宋体" w:hAnsi="宋体" w:eastAsia="宋体" w:cs="宋体"/>
                <w:highlight w:val="none"/>
              </w:rPr>
            </w:pPr>
            <w:r>
              <w:rPr>
                <w:rFonts w:hint="eastAsia" w:ascii="宋体" w:hAnsi="宋体" w:eastAsia="宋体" w:cs="宋体"/>
                <w:i w:val="0"/>
                <w:iCs w:val="0"/>
                <w:color w:val="000000"/>
                <w:kern w:val="0"/>
                <w:sz w:val="24"/>
                <w:szCs w:val="24"/>
                <w:u w:val="none"/>
                <w:lang w:val="en-US" w:eastAsia="zh-CN" w:bidi="ar"/>
              </w:rPr>
              <w:t>0.00</w:t>
            </w:r>
          </w:p>
        </w:tc>
        <w:tc>
          <w:tcPr>
            <w:tcW w:w="1667" w:type="dxa"/>
            <w:gridSpan w:val="8"/>
            <w:tcBorders>
              <w:top w:val="single" w:color="000000" w:sz="4" w:space="0"/>
              <w:left w:val="single" w:color="000000" w:sz="0" w:space="0"/>
              <w:bottom w:val="single" w:color="000000" w:sz="4" w:space="0"/>
              <w:right w:val="single" w:color="000000" w:sz="4" w:space="0"/>
            </w:tcBorders>
            <w:shd w:val="clear" w:color="000000" w:fill="FFFFFF"/>
            <w:noWrap w:val="0"/>
            <w:tcMar>
              <w:left w:w="108" w:type="dxa"/>
              <w:right w:w="108" w:type="dxa"/>
            </w:tcMar>
            <w:vAlign w:val="center"/>
          </w:tcPr>
          <w:p>
            <w:pPr>
              <w:keepNext w:val="0"/>
              <w:keepLines w:val="0"/>
              <w:widowControl/>
              <w:suppressLineNumbers w:val="0"/>
              <w:jc w:val="center"/>
              <w:textAlignment w:val="center"/>
            </w:pPr>
            <w:r>
              <w:rPr>
                <w:rFonts w:hint="eastAsia" w:ascii="宋体" w:hAnsi="宋体" w:eastAsia="宋体" w:cs="宋体"/>
                <w:i w:val="0"/>
                <w:iCs w:val="0"/>
                <w:color w:val="000000"/>
                <w:kern w:val="0"/>
                <w:sz w:val="24"/>
                <w:szCs w:val="24"/>
                <w:u w:val="none"/>
                <w:lang w:val="en-US" w:eastAsia="zh-CN" w:bidi="ar"/>
              </w:rPr>
              <w:t>42.10</w:t>
            </w:r>
          </w:p>
        </w:tc>
        <w:tc>
          <w:tcPr>
            <w:tcW w:w="1487" w:type="dxa"/>
            <w:gridSpan w:val="4"/>
            <w:tcBorders>
              <w:top w:val="single" w:color="000000" w:sz="0" w:space="0"/>
              <w:left w:val="single" w:color="000000" w:sz="0" w:space="0"/>
              <w:bottom w:val="single" w:color="000000" w:sz="4" w:space="0"/>
              <w:right w:val="single" w:color="000000" w:sz="4" w:space="0"/>
            </w:tcBorders>
            <w:shd w:val="clear" w:color="000000" w:fill="FFFFFF"/>
            <w:noWrap w:val="0"/>
            <w:tcMar>
              <w:left w:w="108" w:type="dxa"/>
              <w:right w:w="108" w:type="dxa"/>
            </w:tcMar>
            <w:vAlign w:val="center"/>
          </w:tcPr>
          <w:p>
            <w:pPr>
              <w:keepNext w:val="0"/>
              <w:keepLines w:val="0"/>
              <w:widowControl/>
              <w:suppressLineNumbers w:val="0"/>
              <w:jc w:val="center"/>
              <w:textAlignment w:val="center"/>
              <w:rPr>
                <w:rFonts w:ascii="宋体" w:hAnsi="宋体" w:eastAsia="宋体" w:cs="宋体"/>
                <w:sz w:val="22"/>
                <w:highlight w:val="none"/>
              </w:rPr>
            </w:pPr>
            <w:r>
              <w:rPr>
                <w:rFonts w:hint="eastAsia" w:ascii="宋体" w:hAnsi="宋体" w:eastAsia="宋体" w:cs="宋体"/>
                <w:i w:val="0"/>
                <w:iCs w:val="0"/>
                <w:color w:val="000000"/>
                <w:kern w:val="0"/>
                <w:sz w:val="24"/>
                <w:szCs w:val="24"/>
                <w:u w:val="none"/>
                <w:lang w:val="en-US" w:eastAsia="zh-CN" w:bidi="ar"/>
              </w:rPr>
              <w:t>0.00</w:t>
            </w:r>
          </w:p>
        </w:tc>
        <w:tc>
          <w:tcPr>
            <w:tcW w:w="1097" w:type="dxa"/>
            <w:gridSpan w:val="4"/>
            <w:tcBorders>
              <w:top w:val="single" w:color="000000" w:sz="0" w:space="0"/>
              <w:left w:val="single" w:color="000000" w:sz="0" w:space="0"/>
              <w:bottom w:val="single" w:color="000000" w:sz="4" w:space="0"/>
              <w:right w:val="single" w:color="000000" w:sz="4" w:space="0"/>
            </w:tcBorders>
            <w:shd w:val="clear" w:color="000000" w:fill="FFFFFF"/>
            <w:noWrap w:val="0"/>
            <w:tcMar>
              <w:left w:w="108" w:type="dxa"/>
              <w:right w:w="108" w:type="dxa"/>
            </w:tcMar>
            <w:vAlign w:val="center"/>
          </w:tcPr>
          <w:p>
            <w:pPr>
              <w:keepNext w:val="0"/>
              <w:keepLines w:val="0"/>
              <w:widowControl/>
              <w:suppressLineNumbers w:val="0"/>
              <w:jc w:val="center"/>
              <w:textAlignment w:val="center"/>
            </w:pPr>
            <w:r>
              <w:rPr>
                <w:rFonts w:hint="eastAsia" w:ascii="宋体" w:hAnsi="宋体" w:eastAsia="宋体" w:cs="宋体"/>
                <w:i w:val="0"/>
                <w:iCs w:val="0"/>
                <w:color w:val="000000"/>
                <w:kern w:val="0"/>
                <w:sz w:val="22"/>
                <w:szCs w:val="22"/>
                <w:u w:val="none"/>
                <w:lang w:val="en-US" w:eastAsia="zh-CN" w:bidi="ar"/>
              </w:rPr>
              <w:t>—</w:t>
            </w:r>
          </w:p>
        </w:tc>
        <w:tc>
          <w:tcPr>
            <w:tcW w:w="2003" w:type="dxa"/>
            <w:gridSpan w:val="10"/>
            <w:tcBorders>
              <w:top w:val="single" w:color="000000" w:sz="0" w:space="0"/>
              <w:left w:val="single" w:color="000000" w:sz="0" w:space="0"/>
              <w:bottom w:val="single" w:color="000000" w:sz="4" w:space="0"/>
              <w:right w:val="single" w:color="000000" w:sz="4" w:space="0"/>
            </w:tcBorders>
            <w:shd w:val="clear" w:color="000000" w:fill="FFFFFF"/>
            <w:noWrap w:val="0"/>
            <w:tcMar>
              <w:left w:w="108" w:type="dxa"/>
              <w:right w:w="108" w:type="dxa"/>
            </w:tcMar>
            <w:vAlign w:val="center"/>
          </w:tcPr>
          <w:p>
            <w:pPr>
              <w:keepNext w:val="0"/>
              <w:keepLines w:val="0"/>
              <w:widowControl/>
              <w:suppressLineNumbers w:val="0"/>
              <w:jc w:val="center"/>
              <w:textAlignment w:val="center"/>
              <w:rPr>
                <w:rFonts w:ascii="宋体" w:hAnsi="宋体" w:eastAsia="宋体" w:cs="宋体"/>
                <w:sz w:val="22"/>
                <w:highlight w:val="none"/>
              </w:rPr>
            </w:pPr>
            <w:r>
              <w:rPr>
                <w:rFonts w:hint="eastAsia" w:ascii="宋体" w:hAnsi="宋体" w:eastAsia="宋体" w:cs="宋体"/>
                <w:i w:val="0"/>
                <w:iCs w:val="0"/>
                <w:color w:val="000000"/>
                <w:kern w:val="0"/>
                <w:sz w:val="24"/>
                <w:szCs w:val="24"/>
                <w:u w:val="none"/>
                <w:lang w:val="en-US" w:eastAsia="zh-CN" w:bidi="ar"/>
              </w:rPr>
              <w:t>0.00</w:t>
            </w:r>
          </w:p>
        </w:tc>
        <w:tc>
          <w:tcPr>
            <w:tcW w:w="1550" w:type="dxa"/>
            <w:gridSpan w:val="4"/>
            <w:tcBorders>
              <w:top w:val="single" w:color="000000" w:sz="0" w:space="0"/>
              <w:left w:val="single" w:color="000000" w:sz="0" w:space="0"/>
              <w:bottom w:val="single" w:color="000000" w:sz="4" w:space="0"/>
              <w:right w:val="single" w:color="000000" w:sz="4" w:space="0"/>
            </w:tcBorders>
            <w:shd w:val="clear" w:color="000000" w:fill="FFFFFF"/>
            <w:noWrap w:val="0"/>
            <w:tcMar>
              <w:left w:w="108" w:type="dxa"/>
              <w:right w:w="108" w:type="dxa"/>
            </w:tcMar>
            <w:vAlign w:val="center"/>
          </w:tcPr>
          <w:p>
            <w:pPr>
              <w:jc w:val="center"/>
              <w:rPr>
                <w:rFonts w:ascii="宋体" w:hAnsi="宋体" w:eastAsia="宋体" w:cs="宋体"/>
                <w:highlight w:val="none"/>
              </w:rPr>
            </w:pPr>
          </w:p>
        </w:tc>
      </w:tr>
      <w:tr>
        <w:tblPrEx>
          <w:tblCellMar>
            <w:top w:w="0" w:type="dxa"/>
            <w:left w:w="10" w:type="dxa"/>
            <w:bottom w:w="0" w:type="dxa"/>
            <w:right w:w="10" w:type="dxa"/>
          </w:tblCellMar>
        </w:tblPrEx>
        <w:trPr>
          <w:gridBefore w:val="3"/>
          <w:wBefore w:w="20" w:type="dxa"/>
          <w:jc w:val="center"/>
        </w:trPr>
        <w:tc>
          <w:tcPr>
            <w:tcW w:w="1315" w:type="dxa"/>
            <w:gridSpan w:val="4"/>
            <w:vMerge w:val="continue"/>
            <w:tcBorders>
              <w:top w:val="single" w:color="000000" w:sz="4" w:space="0"/>
              <w:left w:val="single" w:color="000000" w:sz="4" w:space="0"/>
              <w:bottom w:val="single" w:color="000000" w:sz="4" w:space="0"/>
              <w:right w:val="single" w:color="000000" w:sz="4" w:space="0"/>
            </w:tcBorders>
            <w:shd w:val="clear" w:color="000000" w:fill="FFFFFF"/>
            <w:noWrap w:val="0"/>
            <w:tcMar>
              <w:left w:w="108" w:type="dxa"/>
              <w:right w:w="108" w:type="dxa"/>
            </w:tcMar>
            <w:vAlign w:val="center"/>
          </w:tcPr>
          <w:p>
            <w:pPr>
              <w:jc w:val="center"/>
              <w:rPr>
                <w:rFonts w:ascii="宋体" w:hAnsi="宋体" w:eastAsia="宋体" w:cs="宋体"/>
                <w:sz w:val="22"/>
                <w:highlight w:val="none"/>
              </w:rPr>
            </w:pPr>
          </w:p>
        </w:tc>
        <w:tc>
          <w:tcPr>
            <w:tcW w:w="2537" w:type="dxa"/>
            <w:gridSpan w:val="8"/>
            <w:tcBorders>
              <w:top w:val="single" w:color="000000" w:sz="4" w:space="0"/>
              <w:left w:val="single" w:color="000000" w:sz="4" w:space="0"/>
              <w:bottom w:val="single" w:color="000000" w:sz="4" w:space="0"/>
              <w:right w:val="single" w:color="000000" w:sz="4" w:space="0"/>
            </w:tcBorders>
            <w:shd w:val="clear" w:color="000000" w:fill="FFFFFF"/>
            <w:noWrap w:val="0"/>
            <w:tcMar>
              <w:left w:w="108" w:type="dxa"/>
              <w:right w:w="108" w:type="dxa"/>
            </w:tcMar>
            <w:vAlign w:val="center"/>
          </w:tcPr>
          <w:p>
            <w:pPr>
              <w:keepNext w:val="0"/>
              <w:keepLines w:val="0"/>
              <w:widowControl/>
              <w:suppressLineNumbers w:val="0"/>
              <w:jc w:val="left"/>
              <w:textAlignment w:val="center"/>
            </w:pPr>
            <w:r>
              <w:rPr>
                <w:rFonts w:hint="eastAsia" w:ascii="宋体" w:hAnsi="宋体" w:eastAsia="宋体" w:cs="宋体"/>
                <w:i w:val="0"/>
                <w:iCs w:val="0"/>
                <w:color w:val="000000"/>
                <w:kern w:val="0"/>
                <w:sz w:val="24"/>
                <w:szCs w:val="24"/>
                <w:u w:val="none"/>
                <w:lang w:val="en-US" w:eastAsia="zh-CN" w:bidi="ar"/>
              </w:rPr>
              <w:t>其他资金</w:t>
            </w:r>
          </w:p>
        </w:tc>
        <w:tc>
          <w:tcPr>
            <w:tcW w:w="1874" w:type="dxa"/>
            <w:gridSpan w:val="4"/>
            <w:tcBorders>
              <w:top w:val="single" w:color="000000" w:sz="4" w:space="0"/>
              <w:left w:val="single" w:color="000000" w:sz="0" w:space="0"/>
              <w:bottom w:val="single" w:color="000000" w:sz="4" w:space="0"/>
              <w:right w:val="single" w:color="000000" w:sz="4" w:space="0"/>
            </w:tcBorders>
            <w:shd w:val="clear" w:color="000000" w:fill="FFFFFF"/>
            <w:noWrap w:val="0"/>
            <w:tcMar>
              <w:left w:w="108" w:type="dxa"/>
              <w:right w:w="108" w:type="dxa"/>
            </w:tcMar>
            <w:vAlign w:val="center"/>
          </w:tcPr>
          <w:p>
            <w:pPr>
              <w:keepNext w:val="0"/>
              <w:keepLines w:val="0"/>
              <w:widowControl/>
              <w:suppressLineNumbers w:val="0"/>
              <w:jc w:val="center"/>
              <w:textAlignment w:val="center"/>
              <w:rPr>
                <w:rFonts w:ascii="宋体" w:hAnsi="宋体" w:eastAsia="宋体" w:cs="宋体"/>
                <w:highlight w:val="none"/>
              </w:rPr>
            </w:pPr>
            <w:r>
              <w:rPr>
                <w:rFonts w:hint="eastAsia" w:ascii="宋体" w:hAnsi="宋体" w:eastAsia="宋体" w:cs="宋体"/>
                <w:i w:val="0"/>
                <w:iCs w:val="0"/>
                <w:color w:val="000000"/>
                <w:kern w:val="0"/>
                <w:sz w:val="24"/>
                <w:szCs w:val="24"/>
                <w:u w:val="none"/>
                <w:lang w:val="en-US" w:eastAsia="zh-CN" w:bidi="ar"/>
              </w:rPr>
              <w:t>0.00</w:t>
            </w:r>
          </w:p>
        </w:tc>
        <w:tc>
          <w:tcPr>
            <w:tcW w:w="1667" w:type="dxa"/>
            <w:gridSpan w:val="8"/>
            <w:tcBorders>
              <w:top w:val="single" w:color="000000" w:sz="4" w:space="0"/>
              <w:left w:val="single" w:color="000000" w:sz="0" w:space="0"/>
              <w:bottom w:val="single" w:color="000000" w:sz="4" w:space="0"/>
              <w:right w:val="single" w:color="000000" w:sz="4" w:space="0"/>
            </w:tcBorders>
            <w:shd w:val="clear" w:color="000000" w:fill="FFFFFF"/>
            <w:noWrap w:val="0"/>
            <w:tcMar>
              <w:left w:w="108" w:type="dxa"/>
              <w:right w:w="108" w:type="dxa"/>
            </w:tcMar>
            <w:vAlign w:val="center"/>
          </w:tcPr>
          <w:p>
            <w:pPr>
              <w:keepNext w:val="0"/>
              <w:keepLines w:val="0"/>
              <w:widowControl/>
              <w:suppressLineNumbers w:val="0"/>
              <w:jc w:val="center"/>
              <w:textAlignment w:val="center"/>
            </w:pPr>
            <w:r>
              <w:rPr>
                <w:rFonts w:hint="eastAsia" w:ascii="宋体" w:hAnsi="宋体" w:eastAsia="宋体" w:cs="宋体"/>
                <w:i w:val="0"/>
                <w:iCs w:val="0"/>
                <w:color w:val="000000"/>
                <w:kern w:val="0"/>
                <w:sz w:val="24"/>
                <w:szCs w:val="24"/>
                <w:u w:val="none"/>
                <w:lang w:val="en-US" w:eastAsia="zh-CN" w:bidi="ar"/>
              </w:rPr>
              <w:t>0.00</w:t>
            </w:r>
          </w:p>
        </w:tc>
        <w:tc>
          <w:tcPr>
            <w:tcW w:w="1487" w:type="dxa"/>
            <w:gridSpan w:val="4"/>
            <w:tcBorders>
              <w:top w:val="single" w:color="000000" w:sz="0" w:space="0"/>
              <w:left w:val="single" w:color="000000" w:sz="0" w:space="0"/>
              <w:bottom w:val="single" w:color="000000" w:sz="4" w:space="0"/>
              <w:right w:val="single" w:color="000000" w:sz="4" w:space="0"/>
            </w:tcBorders>
            <w:shd w:val="clear" w:color="000000" w:fill="FFFFFF"/>
            <w:noWrap w:val="0"/>
            <w:tcMar>
              <w:left w:w="108" w:type="dxa"/>
              <w:right w:w="108" w:type="dxa"/>
            </w:tcMar>
            <w:vAlign w:val="center"/>
          </w:tcPr>
          <w:p>
            <w:pPr>
              <w:keepNext w:val="0"/>
              <w:keepLines w:val="0"/>
              <w:widowControl/>
              <w:suppressLineNumbers w:val="0"/>
              <w:jc w:val="center"/>
              <w:textAlignment w:val="center"/>
              <w:rPr>
                <w:rFonts w:ascii="宋体" w:hAnsi="宋体" w:eastAsia="宋体" w:cs="宋体"/>
                <w:sz w:val="22"/>
                <w:highlight w:val="none"/>
              </w:rPr>
            </w:pPr>
            <w:r>
              <w:rPr>
                <w:rFonts w:hint="eastAsia" w:ascii="宋体" w:hAnsi="宋体" w:eastAsia="宋体" w:cs="宋体"/>
                <w:i w:val="0"/>
                <w:iCs w:val="0"/>
                <w:color w:val="000000"/>
                <w:kern w:val="0"/>
                <w:sz w:val="24"/>
                <w:szCs w:val="24"/>
                <w:u w:val="none"/>
                <w:lang w:val="en-US" w:eastAsia="zh-CN" w:bidi="ar"/>
              </w:rPr>
              <w:t>0.00</w:t>
            </w:r>
          </w:p>
        </w:tc>
        <w:tc>
          <w:tcPr>
            <w:tcW w:w="1097" w:type="dxa"/>
            <w:gridSpan w:val="4"/>
            <w:tcBorders>
              <w:top w:val="single" w:color="000000" w:sz="0" w:space="0"/>
              <w:left w:val="single" w:color="000000" w:sz="0" w:space="0"/>
              <w:bottom w:val="single" w:color="000000" w:sz="4" w:space="0"/>
              <w:right w:val="single" w:color="000000" w:sz="4" w:space="0"/>
            </w:tcBorders>
            <w:shd w:val="clear" w:color="000000" w:fill="FFFFFF"/>
            <w:noWrap w:val="0"/>
            <w:tcMar>
              <w:left w:w="108" w:type="dxa"/>
              <w:right w:w="108" w:type="dxa"/>
            </w:tcMar>
            <w:vAlign w:val="center"/>
          </w:tcPr>
          <w:p>
            <w:pPr>
              <w:keepNext w:val="0"/>
              <w:keepLines w:val="0"/>
              <w:widowControl/>
              <w:suppressLineNumbers w:val="0"/>
              <w:jc w:val="center"/>
              <w:textAlignment w:val="center"/>
            </w:pPr>
            <w:r>
              <w:rPr>
                <w:rFonts w:hint="eastAsia" w:ascii="宋体" w:hAnsi="宋体" w:eastAsia="宋体" w:cs="宋体"/>
                <w:i w:val="0"/>
                <w:iCs w:val="0"/>
                <w:color w:val="000000"/>
                <w:kern w:val="0"/>
                <w:sz w:val="24"/>
                <w:szCs w:val="24"/>
                <w:u w:val="none"/>
                <w:lang w:val="en-US" w:eastAsia="zh-CN" w:bidi="ar"/>
              </w:rPr>
              <w:t>—</w:t>
            </w:r>
          </w:p>
        </w:tc>
        <w:tc>
          <w:tcPr>
            <w:tcW w:w="2003" w:type="dxa"/>
            <w:gridSpan w:val="10"/>
            <w:tcBorders>
              <w:top w:val="single" w:color="000000" w:sz="0" w:space="0"/>
              <w:left w:val="single" w:color="000000" w:sz="0" w:space="0"/>
              <w:bottom w:val="single" w:color="000000" w:sz="4" w:space="0"/>
              <w:right w:val="single" w:color="000000" w:sz="4" w:space="0"/>
            </w:tcBorders>
            <w:shd w:val="clear" w:color="000000" w:fill="FFFFFF"/>
            <w:noWrap w:val="0"/>
            <w:tcMar>
              <w:left w:w="108" w:type="dxa"/>
              <w:right w:w="108" w:type="dxa"/>
            </w:tcMar>
            <w:vAlign w:val="center"/>
          </w:tcPr>
          <w:p>
            <w:pPr>
              <w:keepNext w:val="0"/>
              <w:keepLines w:val="0"/>
              <w:widowControl/>
              <w:suppressLineNumbers w:val="0"/>
              <w:jc w:val="center"/>
              <w:textAlignment w:val="center"/>
              <w:rPr>
                <w:rFonts w:ascii="宋体" w:hAnsi="宋体" w:eastAsia="宋体" w:cs="宋体"/>
                <w:sz w:val="22"/>
                <w:highlight w:val="none"/>
              </w:rPr>
            </w:pPr>
            <w:r>
              <w:rPr>
                <w:rFonts w:hint="eastAsia" w:ascii="宋体" w:hAnsi="宋体" w:eastAsia="宋体" w:cs="宋体"/>
                <w:i w:val="0"/>
                <w:iCs w:val="0"/>
                <w:color w:val="000000"/>
                <w:kern w:val="0"/>
                <w:sz w:val="24"/>
                <w:szCs w:val="24"/>
                <w:u w:val="none"/>
                <w:lang w:val="en-US" w:eastAsia="zh-CN" w:bidi="ar"/>
              </w:rPr>
              <w:t>0.00</w:t>
            </w:r>
          </w:p>
        </w:tc>
        <w:tc>
          <w:tcPr>
            <w:tcW w:w="1550" w:type="dxa"/>
            <w:gridSpan w:val="4"/>
            <w:tcBorders>
              <w:top w:val="single" w:color="000000" w:sz="0" w:space="0"/>
              <w:left w:val="single" w:color="000000" w:sz="0" w:space="0"/>
              <w:bottom w:val="single" w:color="000000" w:sz="4" w:space="0"/>
              <w:right w:val="single" w:color="000000" w:sz="4" w:space="0"/>
            </w:tcBorders>
            <w:shd w:val="clear" w:color="000000" w:fill="FFFFFF"/>
            <w:noWrap w:val="0"/>
            <w:tcMar>
              <w:left w:w="108" w:type="dxa"/>
              <w:right w:w="108" w:type="dxa"/>
            </w:tcMar>
            <w:vAlign w:val="center"/>
          </w:tcPr>
          <w:p>
            <w:pPr>
              <w:jc w:val="center"/>
              <w:rPr>
                <w:rFonts w:ascii="宋体" w:hAnsi="宋体" w:eastAsia="宋体" w:cs="宋体"/>
                <w:highlight w:val="none"/>
              </w:rPr>
            </w:pPr>
          </w:p>
        </w:tc>
      </w:tr>
      <w:tr>
        <w:tblPrEx>
          <w:tblCellMar>
            <w:top w:w="0" w:type="dxa"/>
            <w:left w:w="10" w:type="dxa"/>
            <w:bottom w:w="0" w:type="dxa"/>
            <w:right w:w="10" w:type="dxa"/>
          </w:tblCellMar>
        </w:tblPrEx>
        <w:trPr>
          <w:gridBefore w:val="3"/>
          <w:wBefore w:w="20" w:type="dxa"/>
          <w:jc w:val="center"/>
        </w:trPr>
        <w:tc>
          <w:tcPr>
            <w:tcW w:w="1315" w:type="dxa"/>
            <w:gridSpan w:val="4"/>
            <w:vMerge w:val="restart"/>
            <w:tcBorders>
              <w:top w:val="single" w:color="000000" w:sz="0" w:space="0"/>
              <w:left w:val="single" w:color="000000" w:sz="4" w:space="0"/>
              <w:bottom w:val="single" w:color="000000" w:sz="4" w:space="0"/>
              <w:right w:val="single" w:color="000000" w:sz="4" w:space="0"/>
            </w:tcBorders>
            <w:shd w:val="clear" w:color="000000" w:fill="FFFFFF"/>
            <w:noWrap w:val="0"/>
            <w:tcMar>
              <w:left w:w="108" w:type="dxa"/>
              <w:right w:w="108" w:type="dxa"/>
            </w:tcMar>
            <w:vAlign w:val="center"/>
          </w:tcPr>
          <w:p>
            <w:pPr>
              <w:keepNext w:val="0"/>
              <w:keepLines w:val="0"/>
              <w:widowControl/>
              <w:suppressLineNumbers w:val="0"/>
              <w:jc w:val="center"/>
              <w:textAlignment w:val="center"/>
              <w:rPr>
                <w:rFonts w:ascii="宋体" w:hAnsi="宋体" w:eastAsia="宋体" w:cs="宋体"/>
                <w:highlight w:val="none"/>
              </w:rPr>
            </w:pPr>
            <w:r>
              <w:rPr>
                <w:rFonts w:hint="eastAsia" w:ascii="宋体" w:hAnsi="宋体" w:eastAsia="宋体" w:cs="宋体"/>
                <w:i w:val="0"/>
                <w:iCs w:val="0"/>
                <w:color w:val="000000"/>
                <w:kern w:val="0"/>
                <w:sz w:val="24"/>
                <w:szCs w:val="24"/>
                <w:u w:val="none"/>
                <w:lang w:val="en-US" w:eastAsia="zh-CN" w:bidi="ar"/>
              </w:rPr>
              <w:t>年度总体目标</w:t>
            </w:r>
          </w:p>
        </w:tc>
        <w:tc>
          <w:tcPr>
            <w:tcW w:w="6078" w:type="dxa"/>
            <w:gridSpan w:val="20"/>
            <w:tcBorders>
              <w:top w:val="single" w:color="000000" w:sz="4" w:space="0"/>
              <w:left w:val="single" w:color="000000" w:sz="0" w:space="0"/>
              <w:bottom w:val="single" w:color="000000" w:sz="4" w:space="0"/>
              <w:right w:val="single" w:color="000000" w:sz="4" w:space="0"/>
            </w:tcBorders>
            <w:shd w:val="clear" w:color="000000" w:fill="FFFFFF"/>
            <w:noWrap w:val="0"/>
            <w:tcMar>
              <w:left w:w="108" w:type="dxa"/>
              <w:right w:w="108" w:type="dxa"/>
            </w:tcMar>
            <w:vAlign w:val="center"/>
          </w:tcPr>
          <w:p>
            <w:pPr>
              <w:keepNext w:val="0"/>
              <w:keepLines w:val="0"/>
              <w:widowControl/>
              <w:suppressLineNumbers w:val="0"/>
              <w:jc w:val="center"/>
              <w:textAlignment w:val="center"/>
              <w:rPr>
                <w:rFonts w:ascii="宋体" w:hAnsi="宋体" w:eastAsia="宋体" w:cs="宋体"/>
                <w:highlight w:val="none"/>
              </w:rPr>
            </w:pPr>
            <w:r>
              <w:rPr>
                <w:rFonts w:hint="eastAsia" w:ascii="宋体" w:hAnsi="宋体" w:eastAsia="宋体" w:cs="宋体"/>
                <w:i w:val="0"/>
                <w:iCs w:val="0"/>
                <w:color w:val="000000"/>
                <w:kern w:val="0"/>
                <w:sz w:val="24"/>
                <w:szCs w:val="24"/>
                <w:u w:val="none"/>
                <w:lang w:val="en-US" w:eastAsia="zh-CN" w:bidi="ar"/>
              </w:rPr>
              <w:t>预期目标</w:t>
            </w:r>
          </w:p>
        </w:tc>
        <w:tc>
          <w:tcPr>
            <w:tcW w:w="6137" w:type="dxa"/>
            <w:gridSpan w:val="22"/>
            <w:tcBorders>
              <w:top w:val="single" w:color="000000" w:sz="4" w:space="0"/>
              <w:left w:val="single" w:color="000000" w:sz="0" w:space="0"/>
              <w:bottom w:val="single" w:color="000000" w:sz="4" w:space="0"/>
              <w:right w:val="single" w:color="000000" w:sz="4" w:space="0"/>
            </w:tcBorders>
            <w:shd w:val="clear" w:color="000000" w:fill="FFFFFF"/>
            <w:noWrap w:val="0"/>
            <w:tcMar>
              <w:left w:w="108" w:type="dxa"/>
              <w:right w:w="108" w:type="dxa"/>
            </w:tcMar>
            <w:vAlign w:val="center"/>
          </w:tcPr>
          <w:p>
            <w:pPr>
              <w:keepNext w:val="0"/>
              <w:keepLines w:val="0"/>
              <w:widowControl/>
              <w:suppressLineNumbers w:val="0"/>
              <w:jc w:val="center"/>
              <w:textAlignment w:val="center"/>
              <w:rPr>
                <w:rFonts w:ascii="宋体" w:hAnsi="宋体" w:eastAsia="宋体" w:cs="宋体"/>
                <w:highlight w:val="none"/>
              </w:rPr>
            </w:pPr>
            <w:r>
              <w:rPr>
                <w:rFonts w:hint="eastAsia" w:ascii="宋体" w:hAnsi="宋体" w:eastAsia="宋体" w:cs="宋体"/>
                <w:i w:val="0"/>
                <w:iCs w:val="0"/>
                <w:color w:val="000000"/>
                <w:kern w:val="0"/>
                <w:sz w:val="24"/>
                <w:szCs w:val="24"/>
                <w:u w:val="none"/>
                <w:lang w:val="en-US" w:eastAsia="zh-CN" w:bidi="ar"/>
              </w:rPr>
              <w:t>实际完成情况</w:t>
            </w:r>
          </w:p>
        </w:tc>
      </w:tr>
      <w:tr>
        <w:tblPrEx>
          <w:tblCellMar>
            <w:top w:w="0" w:type="dxa"/>
            <w:left w:w="10" w:type="dxa"/>
            <w:bottom w:w="0" w:type="dxa"/>
            <w:right w:w="10" w:type="dxa"/>
          </w:tblCellMar>
        </w:tblPrEx>
        <w:trPr>
          <w:gridBefore w:val="3"/>
          <w:wBefore w:w="20" w:type="dxa"/>
          <w:jc w:val="center"/>
        </w:trPr>
        <w:tc>
          <w:tcPr>
            <w:tcW w:w="1315" w:type="dxa"/>
            <w:gridSpan w:val="4"/>
            <w:vMerge w:val="continue"/>
            <w:tcBorders>
              <w:top w:val="single" w:color="000000" w:sz="0" w:space="0"/>
              <w:left w:val="single" w:color="000000" w:sz="4" w:space="0"/>
              <w:bottom w:val="single" w:color="000000" w:sz="4" w:space="0"/>
              <w:right w:val="single" w:color="000000" w:sz="4" w:space="0"/>
            </w:tcBorders>
            <w:shd w:val="clear" w:color="000000" w:fill="FFFFFF"/>
            <w:noWrap w:val="0"/>
            <w:tcMar>
              <w:left w:w="108" w:type="dxa"/>
              <w:right w:w="108" w:type="dxa"/>
            </w:tcMar>
            <w:vAlign w:val="center"/>
          </w:tcPr>
          <w:p>
            <w:pPr>
              <w:jc w:val="center"/>
              <w:rPr>
                <w:rFonts w:ascii="宋体" w:hAnsi="宋体" w:eastAsia="宋体" w:cs="宋体"/>
                <w:sz w:val="22"/>
                <w:highlight w:val="none"/>
              </w:rPr>
            </w:pPr>
          </w:p>
        </w:tc>
        <w:tc>
          <w:tcPr>
            <w:tcW w:w="6078" w:type="dxa"/>
            <w:gridSpan w:val="20"/>
            <w:tcBorders>
              <w:top w:val="single" w:color="000000" w:sz="4" w:space="0"/>
              <w:left w:val="single" w:color="000000" w:sz="0" w:space="0"/>
              <w:bottom w:val="single" w:color="000000" w:sz="4" w:space="0"/>
              <w:right w:val="single" w:color="000000" w:sz="4" w:space="0"/>
            </w:tcBorders>
            <w:shd w:val="clear" w:color="000000" w:fill="FFFFFF"/>
            <w:noWrap w:val="0"/>
            <w:tcMar>
              <w:left w:w="108" w:type="dxa"/>
              <w:right w:w="108" w:type="dxa"/>
            </w:tcMar>
            <w:vAlign w:val="top"/>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top"/>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进一步推进农村生活垃圾治理、城乡生活垃圾分类和河道保洁工作，实现环境卫生长效治理、生活垃圾治理全覆盖，全面开展秀屿区生活垃圾分类工作。</w:t>
            </w:r>
          </w:p>
        </w:tc>
        <w:tc>
          <w:tcPr>
            <w:tcW w:w="6137" w:type="dxa"/>
            <w:gridSpan w:val="22"/>
            <w:tcBorders>
              <w:top w:val="single" w:color="000000" w:sz="4" w:space="0"/>
              <w:left w:val="single" w:color="000000" w:sz="0" w:space="0"/>
              <w:bottom w:val="single" w:color="000000" w:sz="4" w:space="0"/>
              <w:right w:val="single" w:color="000000" w:sz="4" w:space="0"/>
            </w:tcBorders>
            <w:shd w:val="clear" w:color="000000" w:fill="FFFFFF"/>
            <w:noWrap w:val="0"/>
            <w:tcMar>
              <w:left w:w="108" w:type="dxa"/>
              <w:right w:w="108" w:type="dxa"/>
            </w:tcMar>
            <w:vAlign w:val="top"/>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top"/>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持续优化环卫作业模式，全面推行机械化清扫，对背街小巷、城乡结合部、汽车站、农贸市场、公交站台、公厕等重点部位开展专项整治，同时对道路保洁范围、管理标准、质量标准、作业规范标准等项目进行了细化和量化，对检查中存在的问题，要求立行立改，我区环境卫生面貌得到显著改善。</w:t>
            </w:r>
          </w:p>
        </w:tc>
      </w:tr>
      <w:tr>
        <w:tblPrEx>
          <w:tblCellMar>
            <w:top w:w="0" w:type="dxa"/>
            <w:left w:w="10" w:type="dxa"/>
            <w:bottom w:w="0" w:type="dxa"/>
            <w:right w:w="10" w:type="dxa"/>
          </w:tblCellMar>
        </w:tblPrEx>
        <w:trPr>
          <w:gridBefore w:val="3"/>
          <w:wBefore w:w="20" w:type="dxa"/>
          <w:jc w:val="center"/>
        </w:trPr>
        <w:tc>
          <w:tcPr>
            <w:tcW w:w="1315" w:type="dxa"/>
            <w:gridSpan w:val="4"/>
            <w:vMerge w:val="restart"/>
            <w:tcBorders>
              <w:top w:val="single" w:color="000000" w:sz="0" w:space="0"/>
              <w:left w:val="single" w:color="000000" w:sz="4" w:space="0"/>
              <w:bottom w:val="single" w:color="000000" w:sz="0" w:space="0"/>
              <w:right w:val="single" w:color="000000" w:sz="4" w:space="0"/>
            </w:tcBorders>
            <w:shd w:val="clear" w:color="000000" w:fill="FFFFFF"/>
            <w:noWrap w:val="0"/>
            <w:tcMar>
              <w:left w:w="108"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center"/>
              <w:rPr>
                <w:rFonts w:ascii="宋体" w:hAnsi="宋体" w:eastAsia="宋体" w:cs="宋体"/>
                <w:highlight w:val="none"/>
              </w:rPr>
            </w:pPr>
            <w:r>
              <w:rPr>
                <w:rFonts w:hint="eastAsia" w:ascii="宋体" w:hAnsi="宋体" w:eastAsia="宋体" w:cs="宋体"/>
                <w:i w:val="0"/>
                <w:iCs w:val="0"/>
                <w:color w:val="000000"/>
                <w:kern w:val="0"/>
                <w:sz w:val="24"/>
                <w:szCs w:val="24"/>
                <w:u w:val="none"/>
                <w:lang w:val="en-US" w:eastAsia="zh-CN" w:bidi="ar"/>
              </w:rPr>
              <w:t>绩效</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指标</w:t>
            </w:r>
          </w:p>
        </w:tc>
        <w:tc>
          <w:tcPr>
            <w:tcW w:w="993" w:type="dxa"/>
            <w:gridSpan w:val="4"/>
            <w:tcBorders>
              <w:top w:val="single" w:color="000000" w:sz="0" w:space="0"/>
              <w:left w:val="single" w:color="000000" w:sz="0" w:space="0"/>
              <w:bottom w:val="single" w:color="000000" w:sz="4" w:space="0"/>
              <w:right w:val="single" w:color="000000" w:sz="4" w:space="0"/>
            </w:tcBorders>
            <w:shd w:val="clear" w:color="000000" w:fill="FFFFFF"/>
            <w:noWrap w:val="0"/>
            <w:tcMar>
              <w:left w:w="108"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一级 </w:t>
            </w:r>
          </w:p>
          <w:p>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center"/>
              <w:rPr>
                <w:rFonts w:ascii="宋体" w:hAnsi="宋体" w:eastAsia="宋体" w:cs="宋体"/>
                <w:highlight w:val="none"/>
              </w:rPr>
            </w:pPr>
            <w:r>
              <w:rPr>
                <w:rFonts w:hint="eastAsia" w:ascii="宋体" w:hAnsi="宋体" w:eastAsia="宋体" w:cs="宋体"/>
                <w:i w:val="0"/>
                <w:iCs w:val="0"/>
                <w:color w:val="000000"/>
                <w:kern w:val="0"/>
                <w:sz w:val="24"/>
                <w:szCs w:val="24"/>
                <w:u w:val="none"/>
                <w:lang w:val="en-US" w:eastAsia="zh-CN" w:bidi="ar"/>
              </w:rPr>
              <w:t>指标</w:t>
            </w:r>
          </w:p>
        </w:tc>
        <w:tc>
          <w:tcPr>
            <w:tcW w:w="1544" w:type="dxa"/>
            <w:gridSpan w:val="4"/>
            <w:tcBorders>
              <w:top w:val="single" w:color="000000" w:sz="0" w:space="0"/>
              <w:left w:val="single" w:color="000000" w:sz="0" w:space="0"/>
              <w:bottom w:val="single" w:color="000000" w:sz="4" w:space="0"/>
              <w:right w:val="single" w:color="000000" w:sz="4" w:space="0"/>
            </w:tcBorders>
            <w:shd w:val="clear" w:color="000000" w:fill="FFFFFF"/>
            <w:noWrap w:val="0"/>
            <w:tcMar>
              <w:left w:w="108"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center"/>
            </w:pPr>
            <w:r>
              <w:rPr>
                <w:rFonts w:hint="eastAsia" w:ascii="宋体" w:hAnsi="宋体" w:eastAsia="宋体" w:cs="宋体"/>
                <w:i w:val="0"/>
                <w:iCs w:val="0"/>
                <w:color w:val="000000"/>
                <w:kern w:val="0"/>
                <w:sz w:val="24"/>
                <w:szCs w:val="24"/>
                <w:u w:val="none"/>
                <w:lang w:val="en-US" w:eastAsia="zh-CN" w:bidi="ar"/>
              </w:rPr>
              <w:t>二级指标</w:t>
            </w:r>
          </w:p>
        </w:tc>
        <w:tc>
          <w:tcPr>
            <w:tcW w:w="3334" w:type="dxa"/>
            <w:gridSpan w:val="8"/>
            <w:tcBorders>
              <w:top w:val="single" w:color="000000" w:sz="0" w:space="0"/>
              <w:left w:val="single" w:color="000000" w:sz="0" w:space="0"/>
              <w:bottom w:val="single" w:color="000000" w:sz="4" w:space="0"/>
              <w:right w:val="single" w:color="000000" w:sz="4" w:space="0"/>
            </w:tcBorders>
            <w:shd w:val="clear" w:color="000000" w:fill="FFFFFF"/>
            <w:noWrap w:val="0"/>
            <w:tcMar>
              <w:left w:w="108"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ascii="宋体" w:hAnsi="宋体" w:eastAsia="宋体" w:cs="宋体"/>
                <w:highlight w:val="none"/>
              </w:rPr>
            </w:pPr>
            <w:r>
              <w:rPr>
                <w:rFonts w:hint="eastAsia" w:ascii="宋体" w:hAnsi="宋体" w:eastAsia="宋体" w:cs="宋体"/>
                <w:i w:val="0"/>
                <w:iCs w:val="0"/>
                <w:color w:val="000000"/>
                <w:kern w:val="0"/>
                <w:sz w:val="24"/>
                <w:szCs w:val="24"/>
                <w:u w:val="none"/>
                <w:lang w:val="en-US" w:eastAsia="zh-CN" w:bidi="ar"/>
              </w:rPr>
              <w:t>三级指标</w:t>
            </w:r>
          </w:p>
        </w:tc>
        <w:tc>
          <w:tcPr>
            <w:tcW w:w="1694" w:type="dxa"/>
            <w:gridSpan w:val="8"/>
            <w:tcBorders>
              <w:top w:val="single" w:color="000000" w:sz="0" w:space="0"/>
              <w:left w:val="single" w:color="000000" w:sz="0" w:space="0"/>
              <w:bottom w:val="single" w:color="000000" w:sz="4" w:space="0"/>
              <w:right w:val="single" w:color="000000" w:sz="4" w:space="0"/>
            </w:tcBorders>
            <w:shd w:val="clear" w:color="000000" w:fill="FFFFFF"/>
            <w:noWrap w:val="0"/>
            <w:tcMar>
              <w:left w:w="108"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pPr>
            <w:r>
              <w:rPr>
                <w:rFonts w:hint="eastAsia" w:ascii="宋体" w:hAnsi="宋体" w:eastAsia="宋体" w:cs="宋体"/>
                <w:i w:val="0"/>
                <w:iCs w:val="0"/>
                <w:color w:val="000000"/>
                <w:kern w:val="0"/>
                <w:sz w:val="24"/>
                <w:szCs w:val="24"/>
                <w:u w:val="none"/>
                <w:lang w:val="en-US" w:eastAsia="zh-CN" w:bidi="ar"/>
              </w:rPr>
              <w:t>年度指标值</w:t>
            </w:r>
          </w:p>
        </w:tc>
        <w:tc>
          <w:tcPr>
            <w:tcW w:w="1097" w:type="dxa"/>
            <w:gridSpan w:val="4"/>
            <w:tcBorders>
              <w:top w:val="single" w:color="000000" w:sz="4" w:space="0"/>
              <w:left w:val="single" w:color="000000" w:sz="0" w:space="0"/>
              <w:bottom w:val="single" w:color="000000" w:sz="4" w:space="0"/>
              <w:right w:val="single" w:color="000000" w:sz="4" w:space="0"/>
            </w:tcBorders>
            <w:shd w:val="clear" w:color="000000" w:fill="FFFFFF"/>
            <w:noWrap w:val="0"/>
            <w:tcMar>
              <w:left w:w="108"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center"/>
              <w:rPr>
                <w:rFonts w:ascii="宋体" w:hAnsi="宋体" w:eastAsia="宋体" w:cs="宋体"/>
                <w:highlight w:val="none"/>
              </w:rPr>
            </w:pPr>
            <w:r>
              <w:rPr>
                <w:rFonts w:hint="eastAsia" w:ascii="宋体" w:hAnsi="宋体" w:eastAsia="宋体" w:cs="宋体"/>
                <w:i w:val="0"/>
                <w:iCs w:val="0"/>
                <w:color w:val="000000"/>
                <w:kern w:val="0"/>
                <w:sz w:val="24"/>
                <w:szCs w:val="24"/>
                <w:u w:val="none"/>
                <w:lang w:val="en-US" w:eastAsia="zh-CN" w:bidi="ar"/>
              </w:rPr>
              <w:t>实际完成值</w:t>
            </w:r>
          </w:p>
        </w:tc>
        <w:tc>
          <w:tcPr>
            <w:tcW w:w="717" w:type="dxa"/>
            <w:gridSpan w:val="5"/>
            <w:tcBorders>
              <w:top w:val="single" w:color="000000" w:sz="0" w:space="0"/>
              <w:left w:val="single" w:color="000000" w:sz="0" w:space="0"/>
              <w:bottom w:val="single" w:color="000000" w:sz="4" w:space="0"/>
              <w:right w:val="single" w:color="000000" w:sz="4" w:space="0"/>
            </w:tcBorders>
            <w:shd w:val="clear" w:color="000000" w:fill="FFFFFF"/>
            <w:noWrap w:val="0"/>
            <w:tcMar>
              <w:left w:w="108"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center"/>
              <w:rPr>
                <w:rFonts w:ascii="宋体" w:hAnsi="宋体" w:eastAsia="宋体" w:cs="宋体"/>
                <w:highlight w:val="none"/>
              </w:rPr>
            </w:pPr>
            <w:r>
              <w:rPr>
                <w:rFonts w:hint="eastAsia" w:ascii="宋体" w:hAnsi="宋体" w:eastAsia="宋体" w:cs="宋体"/>
                <w:i w:val="0"/>
                <w:iCs w:val="0"/>
                <w:color w:val="000000"/>
                <w:kern w:val="0"/>
                <w:sz w:val="24"/>
                <w:szCs w:val="24"/>
                <w:u w:val="none"/>
                <w:lang w:val="en-US" w:eastAsia="zh-CN" w:bidi="ar"/>
              </w:rPr>
              <w:t>指标分值</w:t>
            </w:r>
          </w:p>
        </w:tc>
        <w:tc>
          <w:tcPr>
            <w:tcW w:w="1286" w:type="dxa"/>
            <w:gridSpan w:val="5"/>
            <w:tcBorders>
              <w:top w:val="single" w:color="000000" w:sz="0" w:space="0"/>
              <w:left w:val="single" w:color="000000" w:sz="0" w:space="0"/>
              <w:bottom w:val="single" w:color="000000" w:sz="4" w:space="0"/>
              <w:right w:val="single" w:color="000000" w:sz="4" w:space="0"/>
            </w:tcBorders>
            <w:shd w:val="clear" w:color="000000" w:fill="FFFFFF"/>
            <w:noWrap w:val="0"/>
            <w:tcMar>
              <w:left w:w="108"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center"/>
            </w:pPr>
            <w:r>
              <w:rPr>
                <w:rFonts w:hint="eastAsia" w:ascii="宋体" w:hAnsi="宋体" w:eastAsia="宋体" w:cs="宋体"/>
                <w:i w:val="0"/>
                <w:iCs w:val="0"/>
                <w:color w:val="000000"/>
                <w:kern w:val="0"/>
                <w:sz w:val="24"/>
                <w:szCs w:val="24"/>
                <w:u w:val="none"/>
                <w:lang w:val="en-US" w:eastAsia="zh-CN" w:bidi="ar"/>
              </w:rPr>
              <w:t>自评得分</w:t>
            </w:r>
          </w:p>
        </w:tc>
        <w:tc>
          <w:tcPr>
            <w:tcW w:w="1550" w:type="dxa"/>
            <w:gridSpan w:val="4"/>
            <w:tcBorders>
              <w:top w:val="single" w:color="000000" w:sz="0" w:space="0"/>
              <w:left w:val="single" w:color="000000" w:sz="0" w:space="0"/>
              <w:bottom w:val="single" w:color="000000" w:sz="4" w:space="0"/>
              <w:right w:val="single" w:color="000000" w:sz="4" w:space="0"/>
            </w:tcBorders>
            <w:shd w:val="clear" w:color="000000" w:fill="FFFFFF"/>
            <w:noWrap w:val="0"/>
            <w:tcMar>
              <w:left w:w="108"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ascii="宋体" w:hAnsi="宋体" w:eastAsia="宋体" w:cs="宋体"/>
                <w:highlight w:val="none"/>
              </w:rPr>
            </w:pPr>
            <w:r>
              <w:rPr>
                <w:rFonts w:hint="eastAsia" w:ascii="宋体" w:hAnsi="宋体" w:eastAsia="宋体" w:cs="宋体"/>
                <w:i w:val="0"/>
                <w:iCs w:val="0"/>
                <w:color w:val="000000"/>
                <w:kern w:val="0"/>
                <w:sz w:val="24"/>
                <w:szCs w:val="24"/>
                <w:u w:val="none"/>
                <w:lang w:val="en-US" w:eastAsia="zh-CN" w:bidi="ar"/>
              </w:rPr>
              <w:t>偏差原因分析及改进措施</w:t>
            </w:r>
          </w:p>
        </w:tc>
      </w:tr>
      <w:tr>
        <w:tblPrEx>
          <w:tblCellMar>
            <w:top w:w="0" w:type="dxa"/>
            <w:left w:w="10" w:type="dxa"/>
            <w:bottom w:w="0" w:type="dxa"/>
            <w:right w:w="10" w:type="dxa"/>
          </w:tblCellMar>
        </w:tblPrEx>
        <w:trPr>
          <w:gridBefore w:val="3"/>
          <w:wBefore w:w="20" w:type="dxa"/>
          <w:jc w:val="center"/>
        </w:trPr>
        <w:tc>
          <w:tcPr>
            <w:tcW w:w="1315" w:type="dxa"/>
            <w:gridSpan w:val="4"/>
            <w:vMerge w:val="continue"/>
            <w:tcBorders>
              <w:top w:val="single" w:color="000000" w:sz="0" w:space="0"/>
              <w:left w:val="single" w:color="000000" w:sz="4" w:space="0"/>
              <w:bottom w:val="single" w:color="000000" w:sz="0" w:space="0"/>
              <w:right w:val="single" w:color="000000" w:sz="4" w:space="0"/>
            </w:tcBorders>
            <w:shd w:val="clear" w:color="000000" w:fill="FFFFFF"/>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00" w:lineRule="exact"/>
              <w:rPr>
                <w:rFonts w:ascii="宋体" w:hAnsi="宋体" w:eastAsia="宋体" w:cs="宋体"/>
                <w:sz w:val="22"/>
                <w:highlight w:val="none"/>
              </w:rPr>
            </w:pPr>
          </w:p>
        </w:tc>
        <w:tc>
          <w:tcPr>
            <w:tcW w:w="993" w:type="dxa"/>
            <w:gridSpan w:val="4"/>
            <w:vMerge w:val="restart"/>
            <w:tcBorders>
              <w:top w:val="single" w:color="000000" w:sz="0" w:space="0"/>
              <w:left w:val="single" w:color="000000" w:sz="4" w:space="0"/>
              <w:bottom w:val="single" w:color="000000" w:sz="4" w:space="0"/>
              <w:right w:val="single" w:color="000000" w:sz="4" w:space="0"/>
            </w:tcBorders>
            <w:shd w:val="clear" w:color="000000" w:fill="FFFFFF"/>
            <w:noWrap w:val="0"/>
            <w:tcMar>
              <w:left w:w="108"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产出</w:t>
            </w:r>
          </w:p>
          <w:p>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center"/>
              <w:rPr>
                <w:rFonts w:ascii="宋体" w:hAnsi="宋体" w:eastAsia="宋体" w:cs="宋体"/>
                <w:highlight w:val="none"/>
              </w:rPr>
            </w:pPr>
            <w:r>
              <w:rPr>
                <w:rFonts w:hint="eastAsia" w:ascii="宋体" w:hAnsi="宋体" w:eastAsia="宋体" w:cs="宋体"/>
                <w:i w:val="0"/>
                <w:iCs w:val="0"/>
                <w:color w:val="000000"/>
                <w:kern w:val="0"/>
                <w:sz w:val="22"/>
                <w:szCs w:val="22"/>
                <w:u w:val="none"/>
                <w:lang w:val="en-US" w:eastAsia="zh-CN" w:bidi="ar"/>
              </w:rPr>
              <w:t>指标</w:t>
            </w:r>
          </w:p>
        </w:tc>
        <w:tc>
          <w:tcPr>
            <w:tcW w:w="1544" w:type="dxa"/>
            <w:gridSpan w:val="4"/>
            <w:vMerge w:val="restart"/>
            <w:tcBorders>
              <w:top w:val="single" w:color="000000" w:sz="0" w:space="0"/>
              <w:left w:val="single" w:color="000000" w:sz="4" w:space="0"/>
              <w:bottom w:val="single" w:color="000000" w:sz="4" w:space="0"/>
              <w:right w:val="single" w:color="000000" w:sz="4" w:space="0"/>
            </w:tcBorders>
            <w:shd w:val="clear" w:color="000000" w:fill="FFFFFF"/>
            <w:noWrap w:val="0"/>
            <w:tcMar>
              <w:left w:w="108"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center"/>
            </w:pPr>
            <w:r>
              <w:rPr>
                <w:rFonts w:hint="eastAsia" w:ascii="宋体" w:hAnsi="宋体" w:eastAsia="宋体" w:cs="宋体"/>
                <w:i w:val="0"/>
                <w:iCs w:val="0"/>
                <w:color w:val="000000"/>
                <w:kern w:val="0"/>
                <w:sz w:val="22"/>
                <w:szCs w:val="22"/>
                <w:u w:val="none"/>
                <w:lang w:val="en-US" w:eastAsia="zh-CN" w:bidi="ar"/>
              </w:rPr>
              <w:t>数量指标</w:t>
            </w:r>
          </w:p>
        </w:tc>
        <w:tc>
          <w:tcPr>
            <w:tcW w:w="3334" w:type="dxa"/>
            <w:gridSpan w:val="8"/>
            <w:tcBorders>
              <w:top w:val="single" w:color="000000" w:sz="0" w:space="0"/>
              <w:left w:val="single" w:color="000000" w:sz="4" w:space="0"/>
              <w:bottom w:val="single" w:color="000000" w:sz="4" w:space="0"/>
              <w:right w:val="single" w:color="000000" w:sz="4" w:space="0"/>
            </w:tcBorders>
            <w:shd w:val="clear" w:color="000000" w:fill="FFFFFF"/>
            <w:noWrap w:val="0"/>
            <w:tcMar>
              <w:left w:w="108"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center"/>
              <w:rPr>
                <w:rFonts w:ascii="宋体" w:hAnsi="宋体" w:eastAsia="宋体" w:cs="宋体"/>
                <w:highlight w:val="none"/>
              </w:rPr>
            </w:pPr>
            <w:r>
              <w:rPr>
                <w:rFonts w:hint="eastAsia" w:ascii="宋体" w:hAnsi="宋体" w:eastAsia="宋体" w:cs="宋体"/>
                <w:i w:val="0"/>
                <w:iCs w:val="0"/>
                <w:color w:val="000000"/>
                <w:kern w:val="0"/>
                <w:sz w:val="22"/>
                <w:szCs w:val="22"/>
                <w:u w:val="none"/>
                <w:lang w:val="en-US" w:eastAsia="zh-CN" w:bidi="ar"/>
              </w:rPr>
              <w:t>覆盖乡镇数量</w:t>
            </w:r>
          </w:p>
        </w:tc>
        <w:tc>
          <w:tcPr>
            <w:tcW w:w="1694" w:type="dxa"/>
            <w:gridSpan w:val="8"/>
            <w:tcBorders>
              <w:top w:val="single" w:color="000000" w:sz="0" w:space="0"/>
              <w:left w:val="single" w:color="000000" w:sz="4" w:space="0"/>
              <w:bottom w:val="single" w:color="000000" w:sz="4" w:space="0"/>
              <w:right w:val="single" w:color="000000" w:sz="4" w:space="0"/>
            </w:tcBorders>
            <w:shd w:val="clear" w:color="000000" w:fill="FFFFFF"/>
            <w:noWrap w:val="0"/>
            <w:tcMar>
              <w:left w:w="108"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center"/>
            </w:pPr>
            <w:r>
              <w:rPr>
                <w:rFonts w:hint="eastAsia" w:ascii="宋体" w:hAnsi="宋体" w:eastAsia="宋体" w:cs="宋体"/>
                <w:i w:val="0"/>
                <w:iCs w:val="0"/>
                <w:color w:val="000000"/>
                <w:kern w:val="0"/>
                <w:sz w:val="24"/>
                <w:szCs w:val="24"/>
                <w:u w:val="none"/>
                <w:lang w:val="en-US" w:eastAsia="zh-CN" w:bidi="ar"/>
              </w:rPr>
              <w:t>≥7个</w:t>
            </w:r>
          </w:p>
        </w:tc>
        <w:tc>
          <w:tcPr>
            <w:tcW w:w="1097" w:type="dxa"/>
            <w:gridSpan w:val="4"/>
            <w:tcBorders>
              <w:top w:val="single" w:color="000000" w:sz="4" w:space="0"/>
              <w:left w:val="single" w:color="000000" w:sz="0" w:space="0"/>
              <w:bottom w:val="single" w:color="000000" w:sz="4" w:space="0"/>
              <w:right w:val="single" w:color="000000" w:sz="4" w:space="0"/>
            </w:tcBorders>
            <w:shd w:val="clear" w:color="000000" w:fill="FFFFFF"/>
            <w:noWrap w:val="0"/>
            <w:tcMar>
              <w:left w:w="108"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center"/>
              <w:rPr>
                <w:rFonts w:ascii="宋体" w:hAnsi="宋体" w:eastAsia="宋体" w:cs="宋体"/>
                <w:sz w:val="22"/>
                <w:highlight w:val="none"/>
              </w:rPr>
            </w:pPr>
            <w:r>
              <w:rPr>
                <w:rFonts w:hint="eastAsia" w:ascii="宋体" w:hAnsi="宋体" w:eastAsia="宋体" w:cs="宋体"/>
                <w:i w:val="0"/>
                <w:iCs w:val="0"/>
                <w:color w:val="000000"/>
                <w:kern w:val="0"/>
                <w:sz w:val="24"/>
                <w:szCs w:val="24"/>
                <w:u w:val="none"/>
                <w:lang w:val="en-US" w:eastAsia="zh-CN" w:bidi="ar"/>
              </w:rPr>
              <w:t>7</w:t>
            </w:r>
          </w:p>
        </w:tc>
        <w:tc>
          <w:tcPr>
            <w:tcW w:w="717" w:type="dxa"/>
            <w:gridSpan w:val="5"/>
            <w:tcBorders>
              <w:top w:val="single" w:color="000000" w:sz="0" w:space="0"/>
              <w:left w:val="single" w:color="000000" w:sz="0" w:space="0"/>
              <w:bottom w:val="single" w:color="000000" w:sz="4" w:space="0"/>
              <w:right w:val="single" w:color="000000" w:sz="4" w:space="0"/>
            </w:tcBorders>
            <w:shd w:val="clear" w:color="000000" w:fill="FFFFFF"/>
            <w:noWrap w:val="0"/>
            <w:tcMar>
              <w:left w:w="108"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center"/>
              <w:rPr>
                <w:rFonts w:ascii="宋体" w:hAnsi="宋体" w:eastAsia="宋体" w:cs="宋体"/>
                <w:sz w:val="22"/>
                <w:highlight w:val="none"/>
              </w:rPr>
            </w:pPr>
            <w:r>
              <w:rPr>
                <w:rFonts w:hint="eastAsia" w:ascii="宋体" w:hAnsi="宋体" w:eastAsia="宋体" w:cs="宋体"/>
                <w:i w:val="0"/>
                <w:iCs w:val="0"/>
                <w:color w:val="000000"/>
                <w:kern w:val="0"/>
                <w:sz w:val="24"/>
                <w:szCs w:val="24"/>
                <w:u w:val="none"/>
                <w:lang w:val="en-US" w:eastAsia="zh-CN" w:bidi="ar"/>
              </w:rPr>
              <w:t>10</w:t>
            </w:r>
          </w:p>
        </w:tc>
        <w:tc>
          <w:tcPr>
            <w:tcW w:w="1286" w:type="dxa"/>
            <w:gridSpan w:val="5"/>
            <w:tcBorders>
              <w:top w:val="single" w:color="000000" w:sz="0" w:space="0"/>
              <w:left w:val="single" w:color="000000" w:sz="0" w:space="0"/>
              <w:bottom w:val="single" w:color="000000" w:sz="4" w:space="0"/>
              <w:right w:val="single" w:color="000000" w:sz="4" w:space="0"/>
            </w:tcBorders>
            <w:shd w:val="clear" w:color="000000" w:fill="FFFFFF"/>
            <w:noWrap w:val="0"/>
            <w:tcMar>
              <w:left w:w="108"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center"/>
            </w:pPr>
            <w:r>
              <w:rPr>
                <w:rFonts w:hint="eastAsia" w:ascii="宋体" w:hAnsi="宋体" w:eastAsia="宋体" w:cs="宋体"/>
                <w:i w:val="0"/>
                <w:iCs w:val="0"/>
                <w:color w:val="000000"/>
                <w:kern w:val="0"/>
                <w:sz w:val="24"/>
                <w:szCs w:val="24"/>
                <w:u w:val="none"/>
                <w:lang w:val="en-US" w:eastAsia="zh-CN" w:bidi="ar"/>
              </w:rPr>
              <w:t>10</w:t>
            </w:r>
          </w:p>
        </w:tc>
        <w:tc>
          <w:tcPr>
            <w:tcW w:w="1550" w:type="dxa"/>
            <w:gridSpan w:val="4"/>
            <w:tcBorders>
              <w:top w:val="single" w:color="000000" w:sz="0" w:space="0"/>
              <w:left w:val="single" w:color="000000" w:sz="0" w:space="0"/>
              <w:bottom w:val="single" w:color="000000" w:sz="4" w:space="0"/>
              <w:right w:val="single" w:color="000000" w:sz="4" w:space="0"/>
            </w:tcBorders>
            <w:shd w:val="clear" w:color="000000" w:fill="FFFFFF"/>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00" w:lineRule="exact"/>
              <w:rPr>
                <w:rFonts w:ascii="宋体" w:hAnsi="宋体" w:eastAsia="宋体" w:cs="宋体"/>
                <w:sz w:val="22"/>
                <w:highlight w:val="none"/>
              </w:rPr>
            </w:pPr>
          </w:p>
        </w:tc>
      </w:tr>
      <w:tr>
        <w:tblPrEx>
          <w:tblCellMar>
            <w:top w:w="0" w:type="dxa"/>
            <w:left w:w="10" w:type="dxa"/>
            <w:bottom w:w="0" w:type="dxa"/>
            <w:right w:w="10" w:type="dxa"/>
          </w:tblCellMar>
        </w:tblPrEx>
        <w:trPr>
          <w:gridBefore w:val="3"/>
          <w:wBefore w:w="20" w:type="dxa"/>
          <w:jc w:val="center"/>
        </w:trPr>
        <w:tc>
          <w:tcPr>
            <w:tcW w:w="1315" w:type="dxa"/>
            <w:gridSpan w:val="4"/>
            <w:vMerge w:val="continue"/>
            <w:tcBorders>
              <w:top w:val="single" w:color="000000" w:sz="0" w:space="0"/>
              <w:left w:val="single" w:color="000000" w:sz="4" w:space="0"/>
              <w:bottom w:val="single" w:color="000000" w:sz="0" w:space="0"/>
              <w:right w:val="single" w:color="000000" w:sz="4" w:space="0"/>
            </w:tcBorders>
            <w:shd w:val="clear" w:color="000000" w:fill="FFFFFF"/>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00" w:lineRule="exact"/>
              <w:rPr>
                <w:rFonts w:ascii="宋体" w:hAnsi="宋体" w:eastAsia="宋体" w:cs="宋体"/>
                <w:sz w:val="22"/>
                <w:highlight w:val="none"/>
              </w:rPr>
            </w:pPr>
          </w:p>
        </w:tc>
        <w:tc>
          <w:tcPr>
            <w:tcW w:w="993" w:type="dxa"/>
            <w:gridSpan w:val="4"/>
            <w:vMerge w:val="continue"/>
            <w:tcBorders>
              <w:top w:val="single" w:color="000000" w:sz="0" w:space="0"/>
              <w:left w:val="single" w:color="000000" w:sz="4" w:space="0"/>
              <w:bottom w:val="single" w:color="000000" w:sz="4" w:space="0"/>
              <w:right w:val="single" w:color="000000" w:sz="4" w:space="0"/>
            </w:tcBorders>
            <w:shd w:val="clear" w:color="000000" w:fill="FFFFFF"/>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00" w:lineRule="exact"/>
              <w:rPr>
                <w:rFonts w:ascii="宋体" w:hAnsi="宋体" w:eastAsia="宋体" w:cs="宋体"/>
                <w:sz w:val="22"/>
                <w:highlight w:val="none"/>
              </w:rPr>
            </w:pPr>
          </w:p>
        </w:tc>
        <w:tc>
          <w:tcPr>
            <w:tcW w:w="1544" w:type="dxa"/>
            <w:gridSpan w:val="4"/>
            <w:vMerge w:val="continue"/>
            <w:tcBorders>
              <w:top w:val="single" w:color="000000" w:sz="0" w:space="0"/>
              <w:left w:val="single" w:color="000000" w:sz="4" w:space="0"/>
              <w:bottom w:val="single" w:color="000000" w:sz="4" w:space="0"/>
              <w:right w:val="single" w:color="000000" w:sz="4" w:space="0"/>
            </w:tcBorders>
            <w:shd w:val="clear" w:color="000000" w:fill="FFFFFF"/>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00" w:lineRule="exact"/>
            </w:pPr>
          </w:p>
        </w:tc>
        <w:tc>
          <w:tcPr>
            <w:tcW w:w="3334" w:type="dxa"/>
            <w:gridSpan w:val="8"/>
            <w:tcBorders>
              <w:top w:val="single" w:color="000000" w:sz="0" w:space="0"/>
              <w:left w:val="single" w:color="000000" w:sz="4" w:space="0"/>
              <w:bottom w:val="single" w:color="000000" w:sz="4" w:space="0"/>
              <w:right w:val="single" w:color="000000" w:sz="4" w:space="0"/>
            </w:tcBorders>
            <w:shd w:val="clear" w:color="000000" w:fill="FFFFFF"/>
            <w:noWrap w:val="0"/>
            <w:tcMar>
              <w:left w:w="108"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center"/>
              <w:rPr>
                <w:rFonts w:ascii="宋体" w:hAnsi="宋体" w:eastAsia="宋体" w:cs="宋体"/>
                <w:highlight w:val="none"/>
              </w:rPr>
            </w:pPr>
            <w:r>
              <w:rPr>
                <w:rFonts w:hint="eastAsia" w:ascii="宋体" w:hAnsi="宋体" w:eastAsia="宋体" w:cs="宋体"/>
                <w:i w:val="0"/>
                <w:iCs w:val="0"/>
                <w:color w:val="000000"/>
                <w:kern w:val="0"/>
                <w:sz w:val="22"/>
                <w:szCs w:val="22"/>
                <w:u w:val="none"/>
                <w:lang w:val="en-US" w:eastAsia="zh-CN" w:bidi="ar"/>
              </w:rPr>
              <w:t>秀屿区生活垃圾年清运量</w:t>
            </w:r>
          </w:p>
        </w:tc>
        <w:tc>
          <w:tcPr>
            <w:tcW w:w="1694" w:type="dxa"/>
            <w:gridSpan w:val="8"/>
            <w:tcBorders>
              <w:top w:val="single" w:color="000000" w:sz="0" w:space="0"/>
              <w:left w:val="single" w:color="000000" w:sz="4" w:space="0"/>
              <w:bottom w:val="single" w:color="000000" w:sz="4" w:space="0"/>
              <w:right w:val="single" w:color="000000" w:sz="4" w:space="0"/>
            </w:tcBorders>
            <w:shd w:val="clear" w:color="000000" w:fill="FFFFFF"/>
            <w:noWrap w:val="0"/>
            <w:tcMar>
              <w:left w:w="108"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center"/>
            </w:pPr>
            <w:r>
              <w:rPr>
                <w:rFonts w:hint="eastAsia" w:ascii="宋体" w:hAnsi="宋体" w:eastAsia="宋体" w:cs="宋体"/>
                <w:i w:val="0"/>
                <w:iCs w:val="0"/>
                <w:color w:val="000000"/>
                <w:kern w:val="0"/>
                <w:sz w:val="24"/>
                <w:szCs w:val="24"/>
                <w:u w:val="none"/>
                <w:lang w:val="en-US" w:eastAsia="zh-CN" w:bidi="ar"/>
              </w:rPr>
              <w:t>≥10万吨</w:t>
            </w:r>
          </w:p>
        </w:tc>
        <w:tc>
          <w:tcPr>
            <w:tcW w:w="1097" w:type="dxa"/>
            <w:gridSpan w:val="4"/>
            <w:tcBorders>
              <w:top w:val="single" w:color="000000" w:sz="4" w:space="0"/>
              <w:left w:val="single" w:color="000000" w:sz="0" w:space="0"/>
              <w:bottom w:val="single" w:color="000000" w:sz="4" w:space="0"/>
              <w:right w:val="single" w:color="000000" w:sz="4" w:space="0"/>
            </w:tcBorders>
            <w:shd w:val="clear" w:color="000000" w:fill="FFFFFF"/>
            <w:noWrap w:val="0"/>
            <w:tcMar>
              <w:left w:w="108"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center"/>
              <w:rPr>
                <w:rFonts w:ascii="宋体" w:hAnsi="宋体" w:eastAsia="宋体" w:cs="宋体"/>
                <w:sz w:val="22"/>
                <w:highlight w:val="none"/>
              </w:rPr>
            </w:pPr>
            <w:r>
              <w:rPr>
                <w:rFonts w:hint="eastAsia" w:ascii="宋体" w:hAnsi="宋体" w:eastAsia="宋体" w:cs="宋体"/>
                <w:i w:val="0"/>
                <w:iCs w:val="0"/>
                <w:color w:val="000000"/>
                <w:kern w:val="0"/>
                <w:sz w:val="24"/>
                <w:szCs w:val="24"/>
                <w:u w:val="none"/>
                <w:lang w:val="en-US" w:eastAsia="zh-CN" w:bidi="ar"/>
              </w:rPr>
              <w:t>12.7642</w:t>
            </w:r>
          </w:p>
        </w:tc>
        <w:tc>
          <w:tcPr>
            <w:tcW w:w="717" w:type="dxa"/>
            <w:gridSpan w:val="5"/>
            <w:tcBorders>
              <w:top w:val="single" w:color="000000" w:sz="0" w:space="0"/>
              <w:left w:val="single" w:color="000000" w:sz="0" w:space="0"/>
              <w:bottom w:val="single" w:color="000000" w:sz="4" w:space="0"/>
              <w:right w:val="single" w:color="000000" w:sz="4" w:space="0"/>
            </w:tcBorders>
            <w:shd w:val="clear" w:color="000000" w:fill="FFFFFF"/>
            <w:noWrap w:val="0"/>
            <w:tcMar>
              <w:left w:w="108"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center"/>
              <w:rPr>
                <w:rFonts w:ascii="宋体" w:hAnsi="宋体" w:eastAsia="宋体" w:cs="宋体"/>
                <w:sz w:val="22"/>
                <w:highlight w:val="none"/>
              </w:rPr>
            </w:pPr>
            <w:r>
              <w:rPr>
                <w:rFonts w:hint="eastAsia" w:ascii="宋体" w:hAnsi="宋体" w:eastAsia="宋体" w:cs="宋体"/>
                <w:i w:val="0"/>
                <w:iCs w:val="0"/>
                <w:color w:val="000000"/>
                <w:kern w:val="0"/>
                <w:sz w:val="24"/>
                <w:szCs w:val="24"/>
                <w:u w:val="none"/>
                <w:lang w:val="en-US" w:eastAsia="zh-CN" w:bidi="ar"/>
              </w:rPr>
              <w:t>10</w:t>
            </w:r>
          </w:p>
        </w:tc>
        <w:tc>
          <w:tcPr>
            <w:tcW w:w="1286" w:type="dxa"/>
            <w:gridSpan w:val="5"/>
            <w:tcBorders>
              <w:top w:val="single" w:color="000000" w:sz="0" w:space="0"/>
              <w:left w:val="single" w:color="000000" w:sz="0" w:space="0"/>
              <w:bottom w:val="single" w:color="000000" w:sz="4" w:space="0"/>
              <w:right w:val="single" w:color="000000" w:sz="4" w:space="0"/>
            </w:tcBorders>
            <w:shd w:val="clear" w:color="000000" w:fill="FFFFFF"/>
            <w:noWrap w:val="0"/>
            <w:tcMar>
              <w:left w:w="108"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center"/>
            </w:pPr>
            <w:r>
              <w:rPr>
                <w:rFonts w:hint="eastAsia" w:ascii="宋体" w:hAnsi="宋体" w:eastAsia="宋体" w:cs="宋体"/>
                <w:i w:val="0"/>
                <w:iCs w:val="0"/>
                <w:color w:val="000000"/>
                <w:kern w:val="0"/>
                <w:sz w:val="24"/>
                <w:szCs w:val="24"/>
                <w:u w:val="none"/>
                <w:lang w:val="en-US" w:eastAsia="zh-CN" w:bidi="ar"/>
              </w:rPr>
              <w:t>10</w:t>
            </w:r>
          </w:p>
        </w:tc>
        <w:tc>
          <w:tcPr>
            <w:tcW w:w="1550" w:type="dxa"/>
            <w:gridSpan w:val="4"/>
            <w:tcBorders>
              <w:top w:val="single" w:color="000000" w:sz="0" w:space="0"/>
              <w:left w:val="single" w:color="000000" w:sz="0" w:space="0"/>
              <w:bottom w:val="single" w:color="000000" w:sz="4" w:space="0"/>
              <w:right w:val="single" w:color="000000" w:sz="4" w:space="0"/>
            </w:tcBorders>
            <w:shd w:val="clear" w:color="000000" w:fill="FFFFFF"/>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00" w:lineRule="exact"/>
              <w:rPr>
                <w:rFonts w:ascii="宋体" w:hAnsi="宋体" w:eastAsia="宋体" w:cs="宋体"/>
                <w:sz w:val="22"/>
                <w:highlight w:val="none"/>
              </w:rPr>
            </w:pPr>
          </w:p>
        </w:tc>
      </w:tr>
      <w:tr>
        <w:tblPrEx>
          <w:tblCellMar>
            <w:top w:w="0" w:type="dxa"/>
            <w:left w:w="10" w:type="dxa"/>
            <w:bottom w:w="0" w:type="dxa"/>
            <w:right w:w="10" w:type="dxa"/>
          </w:tblCellMar>
        </w:tblPrEx>
        <w:trPr>
          <w:gridBefore w:val="3"/>
          <w:wBefore w:w="20" w:type="dxa"/>
          <w:jc w:val="center"/>
        </w:trPr>
        <w:tc>
          <w:tcPr>
            <w:tcW w:w="1315" w:type="dxa"/>
            <w:gridSpan w:val="4"/>
            <w:vMerge w:val="continue"/>
            <w:tcBorders>
              <w:top w:val="single" w:color="000000" w:sz="0" w:space="0"/>
              <w:left w:val="single" w:color="000000" w:sz="4" w:space="0"/>
              <w:bottom w:val="single" w:color="000000" w:sz="0" w:space="0"/>
              <w:right w:val="single" w:color="000000" w:sz="4" w:space="0"/>
            </w:tcBorders>
            <w:shd w:val="clear" w:color="000000" w:fill="FFFFFF"/>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00" w:lineRule="exact"/>
              <w:rPr>
                <w:rFonts w:ascii="宋体" w:hAnsi="宋体" w:eastAsia="宋体" w:cs="宋体"/>
                <w:sz w:val="22"/>
                <w:highlight w:val="none"/>
              </w:rPr>
            </w:pPr>
          </w:p>
        </w:tc>
        <w:tc>
          <w:tcPr>
            <w:tcW w:w="993" w:type="dxa"/>
            <w:gridSpan w:val="4"/>
            <w:vMerge w:val="continue"/>
            <w:tcBorders>
              <w:top w:val="single" w:color="000000" w:sz="0" w:space="0"/>
              <w:left w:val="single" w:color="000000" w:sz="4" w:space="0"/>
              <w:bottom w:val="single" w:color="000000" w:sz="4" w:space="0"/>
              <w:right w:val="single" w:color="000000" w:sz="4" w:space="0"/>
            </w:tcBorders>
            <w:shd w:val="clear" w:color="000000" w:fill="FFFFFF"/>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00" w:lineRule="exact"/>
              <w:rPr>
                <w:rFonts w:ascii="宋体" w:hAnsi="宋体" w:eastAsia="宋体" w:cs="宋体"/>
                <w:sz w:val="22"/>
                <w:highlight w:val="none"/>
              </w:rPr>
            </w:pPr>
          </w:p>
        </w:tc>
        <w:tc>
          <w:tcPr>
            <w:tcW w:w="1544" w:type="dxa"/>
            <w:gridSpan w:val="4"/>
            <w:tcBorders>
              <w:top w:val="single" w:color="000000" w:sz="0" w:space="0"/>
              <w:left w:val="single" w:color="000000" w:sz="4" w:space="0"/>
              <w:bottom w:val="single" w:color="000000" w:sz="4" w:space="0"/>
              <w:right w:val="single" w:color="000000" w:sz="4" w:space="0"/>
            </w:tcBorders>
            <w:shd w:val="clear" w:color="000000" w:fill="FFFFFF"/>
            <w:noWrap w:val="0"/>
            <w:tcMar>
              <w:left w:w="108"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center"/>
            </w:pPr>
            <w:r>
              <w:rPr>
                <w:rFonts w:hint="eastAsia" w:ascii="宋体" w:hAnsi="宋体" w:eastAsia="宋体" w:cs="宋体"/>
                <w:i w:val="0"/>
                <w:iCs w:val="0"/>
                <w:color w:val="000000"/>
                <w:kern w:val="0"/>
                <w:sz w:val="22"/>
                <w:szCs w:val="22"/>
                <w:u w:val="none"/>
                <w:lang w:val="en-US" w:eastAsia="zh-CN" w:bidi="ar"/>
              </w:rPr>
              <w:t>质量指标</w:t>
            </w:r>
          </w:p>
        </w:tc>
        <w:tc>
          <w:tcPr>
            <w:tcW w:w="3334" w:type="dxa"/>
            <w:gridSpan w:val="8"/>
            <w:tcBorders>
              <w:top w:val="single" w:color="000000" w:sz="0" w:space="0"/>
              <w:left w:val="single" w:color="000000" w:sz="4" w:space="0"/>
              <w:bottom w:val="single" w:color="000000" w:sz="4" w:space="0"/>
              <w:right w:val="single" w:color="000000" w:sz="4" w:space="0"/>
            </w:tcBorders>
            <w:shd w:val="clear" w:color="000000" w:fill="FFFFFF"/>
            <w:noWrap w:val="0"/>
            <w:tcMar>
              <w:left w:w="108"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center"/>
              <w:rPr>
                <w:rFonts w:ascii="宋体" w:hAnsi="宋体" w:eastAsia="宋体" w:cs="宋体"/>
                <w:highlight w:val="none"/>
              </w:rPr>
            </w:pPr>
            <w:r>
              <w:rPr>
                <w:rFonts w:hint="eastAsia" w:ascii="宋体" w:hAnsi="宋体" w:eastAsia="宋体" w:cs="宋体"/>
                <w:i w:val="0"/>
                <w:iCs w:val="0"/>
                <w:color w:val="000000"/>
                <w:kern w:val="0"/>
                <w:sz w:val="22"/>
                <w:szCs w:val="22"/>
                <w:u w:val="none"/>
                <w:lang w:val="en-US" w:eastAsia="zh-CN" w:bidi="ar"/>
              </w:rPr>
              <w:t>秀屿区转运站覆盖率</w:t>
            </w:r>
          </w:p>
        </w:tc>
        <w:tc>
          <w:tcPr>
            <w:tcW w:w="1694" w:type="dxa"/>
            <w:gridSpan w:val="8"/>
            <w:tcBorders>
              <w:top w:val="single" w:color="000000" w:sz="0" w:space="0"/>
              <w:left w:val="single" w:color="000000" w:sz="4" w:space="0"/>
              <w:bottom w:val="single" w:color="000000" w:sz="4" w:space="0"/>
              <w:right w:val="single" w:color="000000" w:sz="4" w:space="0"/>
            </w:tcBorders>
            <w:shd w:val="clear" w:color="000000" w:fill="FFFFFF"/>
            <w:noWrap w:val="0"/>
            <w:tcMar>
              <w:left w:w="108"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center"/>
            </w:pPr>
            <w:r>
              <w:rPr>
                <w:rFonts w:hint="eastAsia" w:ascii="宋体" w:hAnsi="宋体" w:eastAsia="宋体" w:cs="宋体"/>
                <w:i w:val="0"/>
                <w:iCs w:val="0"/>
                <w:color w:val="000000"/>
                <w:kern w:val="0"/>
                <w:sz w:val="24"/>
                <w:szCs w:val="24"/>
                <w:u w:val="none"/>
                <w:lang w:val="en-US" w:eastAsia="zh-CN" w:bidi="ar"/>
              </w:rPr>
              <w:t>≥90%</w:t>
            </w:r>
          </w:p>
        </w:tc>
        <w:tc>
          <w:tcPr>
            <w:tcW w:w="1097" w:type="dxa"/>
            <w:gridSpan w:val="4"/>
            <w:tcBorders>
              <w:top w:val="single" w:color="000000" w:sz="4" w:space="0"/>
              <w:left w:val="single" w:color="000000" w:sz="0" w:space="0"/>
              <w:bottom w:val="single" w:color="000000" w:sz="4" w:space="0"/>
              <w:right w:val="single" w:color="000000" w:sz="4" w:space="0"/>
            </w:tcBorders>
            <w:shd w:val="clear" w:color="000000" w:fill="FFFFFF"/>
            <w:noWrap w:val="0"/>
            <w:tcMar>
              <w:left w:w="108"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center"/>
              <w:rPr>
                <w:rFonts w:ascii="宋体" w:hAnsi="宋体" w:eastAsia="宋体" w:cs="宋体"/>
                <w:sz w:val="22"/>
                <w:highlight w:val="none"/>
              </w:rPr>
            </w:pPr>
            <w:r>
              <w:rPr>
                <w:rFonts w:hint="eastAsia" w:ascii="宋体" w:hAnsi="宋体" w:eastAsia="宋体" w:cs="宋体"/>
                <w:i w:val="0"/>
                <w:iCs w:val="0"/>
                <w:color w:val="000000"/>
                <w:kern w:val="0"/>
                <w:sz w:val="24"/>
                <w:szCs w:val="24"/>
                <w:u w:val="none"/>
                <w:lang w:val="en-US" w:eastAsia="zh-CN" w:bidi="ar"/>
              </w:rPr>
              <w:t>100</w:t>
            </w:r>
          </w:p>
        </w:tc>
        <w:tc>
          <w:tcPr>
            <w:tcW w:w="717" w:type="dxa"/>
            <w:gridSpan w:val="5"/>
            <w:tcBorders>
              <w:top w:val="single" w:color="000000" w:sz="4" w:space="0"/>
              <w:left w:val="single" w:color="000000" w:sz="0" w:space="0"/>
              <w:bottom w:val="single" w:color="000000" w:sz="4" w:space="0"/>
              <w:right w:val="single" w:color="000000" w:sz="4" w:space="0"/>
            </w:tcBorders>
            <w:shd w:val="clear" w:color="000000" w:fill="FFFFFF"/>
            <w:noWrap w:val="0"/>
            <w:tcMar>
              <w:left w:w="108"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center"/>
              <w:rPr>
                <w:rFonts w:ascii="宋体" w:hAnsi="宋体" w:eastAsia="宋体" w:cs="宋体"/>
                <w:sz w:val="22"/>
                <w:highlight w:val="none"/>
              </w:rPr>
            </w:pPr>
            <w:r>
              <w:rPr>
                <w:rFonts w:hint="eastAsia" w:ascii="宋体" w:hAnsi="宋体" w:eastAsia="宋体" w:cs="宋体"/>
                <w:i w:val="0"/>
                <w:iCs w:val="0"/>
                <w:color w:val="000000"/>
                <w:kern w:val="0"/>
                <w:sz w:val="24"/>
                <w:szCs w:val="24"/>
                <w:u w:val="none"/>
                <w:lang w:val="en-US" w:eastAsia="zh-CN" w:bidi="ar"/>
              </w:rPr>
              <w:t>10</w:t>
            </w:r>
          </w:p>
        </w:tc>
        <w:tc>
          <w:tcPr>
            <w:tcW w:w="1286" w:type="dxa"/>
            <w:gridSpan w:val="5"/>
            <w:tcBorders>
              <w:top w:val="single" w:color="000000" w:sz="4" w:space="0"/>
              <w:left w:val="single" w:color="000000" w:sz="0" w:space="0"/>
              <w:bottom w:val="single" w:color="000000" w:sz="4" w:space="0"/>
              <w:right w:val="single" w:color="000000" w:sz="4" w:space="0"/>
            </w:tcBorders>
            <w:shd w:val="clear" w:color="000000" w:fill="FFFFFF"/>
            <w:noWrap w:val="0"/>
            <w:tcMar>
              <w:left w:w="108"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center"/>
            </w:pPr>
            <w:r>
              <w:rPr>
                <w:rFonts w:hint="eastAsia" w:ascii="宋体" w:hAnsi="宋体" w:eastAsia="宋体" w:cs="宋体"/>
                <w:i w:val="0"/>
                <w:iCs w:val="0"/>
                <w:color w:val="000000"/>
                <w:kern w:val="0"/>
                <w:sz w:val="24"/>
                <w:szCs w:val="24"/>
                <w:u w:val="none"/>
                <w:lang w:val="en-US" w:eastAsia="zh-CN" w:bidi="ar"/>
              </w:rPr>
              <w:t>10</w:t>
            </w:r>
          </w:p>
        </w:tc>
        <w:tc>
          <w:tcPr>
            <w:tcW w:w="1550" w:type="dxa"/>
            <w:gridSpan w:val="4"/>
            <w:tcBorders>
              <w:top w:val="single" w:color="000000" w:sz="4" w:space="0"/>
              <w:left w:val="single" w:color="000000" w:sz="0" w:space="0"/>
              <w:bottom w:val="single" w:color="000000" w:sz="4" w:space="0"/>
              <w:right w:val="single" w:color="000000" w:sz="4" w:space="0"/>
            </w:tcBorders>
            <w:shd w:val="clear" w:color="000000" w:fill="FFFFFF"/>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00" w:lineRule="exact"/>
              <w:rPr>
                <w:rFonts w:ascii="宋体" w:hAnsi="宋体" w:eastAsia="宋体" w:cs="宋体"/>
                <w:sz w:val="22"/>
                <w:highlight w:val="none"/>
              </w:rPr>
            </w:pPr>
          </w:p>
        </w:tc>
      </w:tr>
      <w:tr>
        <w:tblPrEx>
          <w:tblCellMar>
            <w:top w:w="0" w:type="dxa"/>
            <w:left w:w="10" w:type="dxa"/>
            <w:bottom w:w="0" w:type="dxa"/>
            <w:right w:w="10" w:type="dxa"/>
          </w:tblCellMar>
        </w:tblPrEx>
        <w:trPr>
          <w:gridBefore w:val="3"/>
          <w:wBefore w:w="20" w:type="dxa"/>
          <w:jc w:val="center"/>
        </w:trPr>
        <w:tc>
          <w:tcPr>
            <w:tcW w:w="1315" w:type="dxa"/>
            <w:gridSpan w:val="4"/>
            <w:vMerge w:val="continue"/>
            <w:tcBorders>
              <w:top w:val="single" w:color="000000" w:sz="0" w:space="0"/>
              <w:left w:val="single" w:color="000000" w:sz="4" w:space="0"/>
              <w:bottom w:val="single" w:color="000000" w:sz="0" w:space="0"/>
              <w:right w:val="single" w:color="000000" w:sz="4" w:space="0"/>
            </w:tcBorders>
            <w:shd w:val="clear" w:color="000000" w:fill="FFFFFF"/>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00" w:lineRule="exact"/>
              <w:rPr>
                <w:rFonts w:ascii="宋体" w:hAnsi="宋体" w:eastAsia="宋体" w:cs="宋体"/>
                <w:sz w:val="22"/>
                <w:highlight w:val="none"/>
              </w:rPr>
            </w:pPr>
          </w:p>
        </w:tc>
        <w:tc>
          <w:tcPr>
            <w:tcW w:w="993" w:type="dxa"/>
            <w:gridSpan w:val="4"/>
            <w:vMerge w:val="continue"/>
            <w:tcBorders>
              <w:top w:val="single" w:color="000000" w:sz="4" w:space="0"/>
              <w:left w:val="single" w:color="000000" w:sz="4" w:space="0"/>
              <w:bottom w:val="single" w:color="000000" w:sz="0" w:space="0"/>
              <w:right w:val="single" w:color="000000" w:sz="4" w:space="0"/>
            </w:tcBorders>
            <w:shd w:val="clear" w:color="000000" w:fill="FFFFFF"/>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00" w:lineRule="exact"/>
              <w:rPr>
                <w:rFonts w:ascii="宋体" w:hAnsi="宋体" w:eastAsia="宋体" w:cs="宋体"/>
                <w:highlight w:val="none"/>
              </w:rPr>
            </w:pPr>
          </w:p>
        </w:tc>
        <w:tc>
          <w:tcPr>
            <w:tcW w:w="1544" w:type="dxa"/>
            <w:gridSpan w:val="4"/>
            <w:tcBorders>
              <w:top w:val="single" w:color="000000" w:sz="4" w:space="0"/>
              <w:left w:val="single" w:color="000000" w:sz="4" w:space="0"/>
              <w:bottom w:val="single" w:color="000000" w:sz="0" w:space="0"/>
              <w:right w:val="single" w:color="000000" w:sz="4" w:space="0"/>
            </w:tcBorders>
            <w:shd w:val="clear" w:color="000000" w:fill="FFFFFF"/>
            <w:noWrap w:val="0"/>
            <w:tcMar>
              <w:left w:w="108"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center"/>
            </w:pPr>
            <w:r>
              <w:rPr>
                <w:rFonts w:hint="eastAsia" w:ascii="宋体" w:hAnsi="宋体" w:eastAsia="宋体" w:cs="宋体"/>
                <w:i w:val="0"/>
                <w:iCs w:val="0"/>
                <w:color w:val="000000"/>
                <w:kern w:val="0"/>
                <w:sz w:val="22"/>
                <w:szCs w:val="22"/>
                <w:u w:val="none"/>
                <w:lang w:val="en-US" w:eastAsia="zh-CN" w:bidi="ar"/>
              </w:rPr>
              <w:t>时效指标</w:t>
            </w:r>
          </w:p>
        </w:tc>
        <w:tc>
          <w:tcPr>
            <w:tcW w:w="3334" w:type="dxa"/>
            <w:gridSpan w:val="8"/>
            <w:tcBorders>
              <w:top w:val="single" w:color="000000" w:sz="4" w:space="0"/>
              <w:left w:val="single" w:color="000000" w:sz="4" w:space="0"/>
              <w:bottom w:val="single" w:color="000000" w:sz="4" w:space="0"/>
              <w:right w:val="single" w:color="000000" w:sz="4" w:space="0"/>
            </w:tcBorders>
            <w:shd w:val="clear" w:color="000000" w:fill="FFFFFF"/>
            <w:noWrap w:val="0"/>
            <w:tcMar>
              <w:left w:w="108"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center"/>
              <w:rPr>
                <w:rFonts w:ascii="宋体" w:hAnsi="宋体" w:eastAsia="宋体" w:cs="宋体"/>
                <w:highlight w:val="none"/>
              </w:rPr>
            </w:pPr>
            <w:r>
              <w:rPr>
                <w:rFonts w:hint="eastAsia" w:ascii="宋体" w:hAnsi="宋体" w:eastAsia="宋体" w:cs="宋体"/>
                <w:i w:val="0"/>
                <w:iCs w:val="0"/>
                <w:color w:val="000000"/>
                <w:kern w:val="0"/>
                <w:sz w:val="22"/>
                <w:szCs w:val="22"/>
                <w:u w:val="none"/>
                <w:lang w:val="en-US" w:eastAsia="zh-CN" w:bidi="ar"/>
              </w:rPr>
              <w:t xml:space="preserve"> </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卫生保洁及时率</w:t>
            </w:r>
          </w:p>
        </w:tc>
        <w:tc>
          <w:tcPr>
            <w:tcW w:w="1694" w:type="dxa"/>
            <w:gridSpan w:val="8"/>
            <w:tcBorders>
              <w:top w:val="single" w:color="000000" w:sz="4" w:space="0"/>
              <w:left w:val="single" w:color="000000" w:sz="4" w:space="0"/>
              <w:bottom w:val="single" w:color="000000" w:sz="4" w:space="0"/>
              <w:right w:val="single" w:color="000000" w:sz="4" w:space="0"/>
            </w:tcBorders>
            <w:shd w:val="clear" w:color="000000" w:fill="FFFFFF"/>
            <w:noWrap w:val="0"/>
            <w:tcMar>
              <w:left w:w="108"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center"/>
            </w:pPr>
            <w:r>
              <w:rPr>
                <w:rFonts w:hint="eastAsia" w:ascii="宋体" w:hAnsi="宋体" w:eastAsia="宋体" w:cs="宋体"/>
                <w:i w:val="0"/>
                <w:iCs w:val="0"/>
                <w:color w:val="000000"/>
                <w:kern w:val="0"/>
                <w:sz w:val="24"/>
                <w:szCs w:val="24"/>
                <w:u w:val="none"/>
                <w:lang w:val="en-US" w:eastAsia="zh-CN" w:bidi="ar"/>
              </w:rPr>
              <w:t>≥90%</w:t>
            </w:r>
          </w:p>
        </w:tc>
        <w:tc>
          <w:tcPr>
            <w:tcW w:w="1097" w:type="dxa"/>
            <w:gridSpan w:val="4"/>
            <w:tcBorders>
              <w:top w:val="single" w:color="000000" w:sz="4" w:space="0"/>
              <w:left w:val="single" w:color="000000" w:sz="4" w:space="0"/>
              <w:bottom w:val="single" w:color="000000" w:sz="4" w:space="0"/>
              <w:right w:val="single" w:color="000000" w:sz="4" w:space="0"/>
            </w:tcBorders>
            <w:shd w:val="clear" w:color="000000" w:fill="FFFFFF"/>
            <w:noWrap w:val="0"/>
            <w:tcMar>
              <w:left w:w="108"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center"/>
              <w:rPr>
                <w:rFonts w:ascii="宋体" w:hAnsi="宋体" w:eastAsia="宋体" w:cs="宋体"/>
                <w:sz w:val="22"/>
                <w:highlight w:val="none"/>
              </w:rPr>
            </w:pPr>
            <w:r>
              <w:rPr>
                <w:rFonts w:hint="eastAsia" w:ascii="宋体" w:hAnsi="宋体" w:eastAsia="宋体" w:cs="宋体"/>
                <w:i w:val="0"/>
                <w:iCs w:val="0"/>
                <w:color w:val="000000"/>
                <w:kern w:val="0"/>
                <w:sz w:val="24"/>
                <w:szCs w:val="24"/>
                <w:u w:val="none"/>
                <w:lang w:val="en-US" w:eastAsia="zh-CN" w:bidi="ar"/>
              </w:rPr>
              <w:t>90</w:t>
            </w:r>
          </w:p>
        </w:tc>
        <w:tc>
          <w:tcPr>
            <w:tcW w:w="717" w:type="dxa"/>
            <w:gridSpan w:val="5"/>
            <w:tcBorders>
              <w:top w:val="single" w:color="000000" w:sz="4" w:space="0"/>
              <w:left w:val="single" w:color="000000" w:sz="4" w:space="0"/>
              <w:bottom w:val="single" w:color="000000" w:sz="4" w:space="0"/>
              <w:right w:val="single" w:color="000000" w:sz="4" w:space="0"/>
            </w:tcBorders>
            <w:shd w:val="clear" w:color="000000" w:fill="FFFFFF"/>
            <w:noWrap w:val="0"/>
            <w:tcMar>
              <w:left w:w="108"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center"/>
              <w:rPr>
                <w:rFonts w:ascii="宋体" w:hAnsi="宋体" w:eastAsia="宋体" w:cs="宋体"/>
                <w:sz w:val="22"/>
                <w:highlight w:val="none"/>
              </w:rPr>
            </w:pPr>
            <w:r>
              <w:rPr>
                <w:rFonts w:hint="eastAsia" w:ascii="宋体" w:hAnsi="宋体" w:eastAsia="宋体" w:cs="宋体"/>
                <w:i w:val="0"/>
                <w:iCs w:val="0"/>
                <w:color w:val="000000"/>
                <w:kern w:val="0"/>
                <w:sz w:val="24"/>
                <w:szCs w:val="24"/>
                <w:u w:val="none"/>
                <w:lang w:val="en-US" w:eastAsia="zh-CN" w:bidi="ar"/>
              </w:rPr>
              <w:t>10</w:t>
            </w:r>
          </w:p>
        </w:tc>
        <w:tc>
          <w:tcPr>
            <w:tcW w:w="1286" w:type="dxa"/>
            <w:gridSpan w:val="5"/>
            <w:tcBorders>
              <w:top w:val="single" w:color="000000" w:sz="4" w:space="0"/>
              <w:left w:val="single" w:color="000000" w:sz="4" w:space="0"/>
              <w:bottom w:val="single" w:color="000000" w:sz="4" w:space="0"/>
              <w:right w:val="single" w:color="000000" w:sz="4" w:space="0"/>
            </w:tcBorders>
            <w:shd w:val="clear" w:color="000000" w:fill="FFFFFF"/>
            <w:noWrap w:val="0"/>
            <w:tcMar>
              <w:left w:w="108"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center"/>
            </w:pPr>
            <w:r>
              <w:rPr>
                <w:rFonts w:hint="eastAsia" w:ascii="宋体" w:hAnsi="宋体" w:eastAsia="宋体" w:cs="宋体"/>
                <w:i w:val="0"/>
                <w:iCs w:val="0"/>
                <w:color w:val="000000"/>
                <w:kern w:val="0"/>
                <w:sz w:val="24"/>
                <w:szCs w:val="24"/>
                <w:u w:val="none"/>
                <w:lang w:val="en-US" w:eastAsia="zh-CN" w:bidi="ar"/>
              </w:rPr>
              <w:t>10</w:t>
            </w:r>
          </w:p>
        </w:tc>
        <w:tc>
          <w:tcPr>
            <w:tcW w:w="1550" w:type="dxa"/>
            <w:gridSpan w:val="4"/>
            <w:tcBorders>
              <w:top w:val="single" w:color="000000" w:sz="4" w:space="0"/>
              <w:left w:val="single" w:color="000000" w:sz="4" w:space="0"/>
              <w:bottom w:val="single" w:color="000000" w:sz="4" w:space="0"/>
              <w:right w:val="single" w:color="000000" w:sz="4" w:space="0"/>
            </w:tcBorders>
            <w:shd w:val="clear" w:color="000000" w:fill="FFFFFF"/>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00" w:lineRule="exact"/>
              <w:rPr>
                <w:rFonts w:ascii="宋体" w:hAnsi="宋体" w:eastAsia="宋体" w:cs="宋体"/>
                <w:sz w:val="22"/>
                <w:highlight w:val="none"/>
              </w:rPr>
            </w:pPr>
          </w:p>
        </w:tc>
      </w:tr>
      <w:tr>
        <w:tblPrEx>
          <w:tblCellMar>
            <w:top w:w="0" w:type="dxa"/>
            <w:left w:w="10" w:type="dxa"/>
            <w:bottom w:w="0" w:type="dxa"/>
            <w:right w:w="10" w:type="dxa"/>
          </w:tblCellMar>
        </w:tblPrEx>
        <w:trPr>
          <w:gridBefore w:val="3"/>
          <w:wBefore w:w="20" w:type="dxa"/>
          <w:jc w:val="center"/>
        </w:trPr>
        <w:tc>
          <w:tcPr>
            <w:tcW w:w="1315" w:type="dxa"/>
            <w:gridSpan w:val="4"/>
            <w:vMerge w:val="continue"/>
            <w:tcBorders>
              <w:top w:val="single" w:color="000000" w:sz="0" w:space="0"/>
              <w:left w:val="single" w:color="000000" w:sz="4" w:space="0"/>
              <w:bottom w:val="single" w:color="000000" w:sz="0" w:space="0"/>
              <w:right w:val="single" w:color="000000" w:sz="4" w:space="0"/>
            </w:tcBorders>
            <w:shd w:val="clear" w:color="000000" w:fill="FFFFFF"/>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00" w:lineRule="exact"/>
              <w:rPr>
                <w:rFonts w:ascii="宋体" w:hAnsi="宋体" w:eastAsia="宋体" w:cs="宋体"/>
                <w:sz w:val="22"/>
                <w:highlight w:val="none"/>
              </w:rPr>
            </w:pPr>
          </w:p>
        </w:tc>
        <w:tc>
          <w:tcPr>
            <w:tcW w:w="993" w:type="dxa"/>
            <w:gridSpan w:val="4"/>
            <w:tcBorders>
              <w:top w:val="single" w:color="000000" w:sz="0" w:space="0"/>
              <w:left w:val="single" w:color="000000" w:sz="4" w:space="0"/>
              <w:bottom w:val="single" w:color="000000" w:sz="4" w:space="0"/>
              <w:right w:val="single" w:color="000000" w:sz="4" w:space="0"/>
            </w:tcBorders>
            <w:shd w:val="clear" w:color="000000" w:fill="FFFFFF"/>
            <w:noWrap w:val="0"/>
            <w:tcMar>
              <w:left w:w="108"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成本</w:t>
            </w:r>
          </w:p>
          <w:p>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center"/>
              <w:rPr>
                <w:rFonts w:ascii="宋体" w:hAnsi="宋体" w:eastAsia="宋体" w:cs="宋体"/>
                <w:sz w:val="22"/>
                <w:highlight w:val="none"/>
              </w:rPr>
            </w:pPr>
            <w:r>
              <w:rPr>
                <w:rFonts w:hint="eastAsia" w:ascii="宋体" w:hAnsi="宋体" w:eastAsia="宋体" w:cs="宋体"/>
                <w:i w:val="0"/>
                <w:iCs w:val="0"/>
                <w:color w:val="000000"/>
                <w:kern w:val="0"/>
                <w:sz w:val="22"/>
                <w:szCs w:val="22"/>
                <w:u w:val="none"/>
                <w:lang w:val="en-US" w:eastAsia="zh-CN" w:bidi="ar"/>
              </w:rPr>
              <w:t>指标</w:t>
            </w:r>
          </w:p>
        </w:tc>
        <w:tc>
          <w:tcPr>
            <w:tcW w:w="1544" w:type="dxa"/>
            <w:gridSpan w:val="4"/>
            <w:tcBorders>
              <w:top w:val="single" w:color="000000" w:sz="0" w:space="0"/>
              <w:left w:val="single" w:color="000000" w:sz="4" w:space="0"/>
              <w:bottom w:val="single" w:color="000000" w:sz="4" w:space="0"/>
              <w:right w:val="single" w:color="000000" w:sz="4" w:space="0"/>
            </w:tcBorders>
            <w:shd w:val="clear" w:color="000000" w:fill="FFFFFF"/>
            <w:noWrap w:val="0"/>
            <w:tcMar>
              <w:left w:w="108"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center"/>
            </w:pPr>
            <w:r>
              <w:rPr>
                <w:rFonts w:hint="eastAsia" w:ascii="宋体" w:hAnsi="宋体" w:eastAsia="宋体" w:cs="宋体"/>
                <w:i w:val="0"/>
                <w:iCs w:val="0"/>
                <w:color w:val="000000"/>
                <w:kern w:val="0"/>
                <w:sz w:val="22"/>
                <w:szCs w:val="22"/>
                <w:u w:val="none"/>
                <w:lang w:val="en-US" w:eastAsia="zh-CN" w:bidi="ar"/>
              </w:rPr>
              <w:t>经济成本指标</w:t>
            </w:r>
          </w:p>
        </w:tc>
        <w:tc>
          <w:tcPr>
            <w:tcW w:w="3334" w:type="dxa"/>
            <w:gridSpan w:val="8"/>
            <w:tcBorders>
              <w:top w:val="single" w:color="000000" w:sz="4" w:space="0"/>
              <w:left w:val="single" w:color="000000" w:sz="4" w:space="0"/>
              <w:bottom w:val="single" w:color="000000" w:sz="4" w:space="0"/>
              <w:right w:val="single" w:color="000000" w:sz="4" w:space="0"/>
            </w:tcBorders>
            <w:shd w:val="clear" w:color="000000" w:fill="FFFFFF"/>
            <w:noWrap w:val="0"/>
            <w:tcMar>
              <w:left w:w="108"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center"/>
              <w:rPr>
                <w:rFonts w:ascii="宋体" w:hAnsi="宋体" w:eastAsia="宋体" w:cs="宋体"/>
                <w:highlight w:val="none"/>
              </w:rPr>
            </w:pPr>
            <w:r>
              <w:rPr>
                <w:rFonts w:hint="eastAsia" w:ascii="宋体" w:hAnsi="宋体" w:eastAsia="宋体" w:cs="宋体"/>
                <w:i w:val="0"/>
                <w:iCs w:val="0"/>
                <w:color w:val="000000"/>
                <w:kern w:val="0"/>
                <w:sz w:val="22"/>
                <w:szCs w:val="22"/>
                <w:u w:val="none"/>
                <w:lang w:val="en-US" w:eastAsia="zh-CN" w:bidi="ar"/>
              </w:rPr>
              <w:t>秀屿区环卫作业保洁经费单位成本</w:t>
            </w:r>
          </w:p>
        </w:tc>
        <w:tc>
          <w:tcPr>
            <w:tcW w:w="1694" w:type="dxa"/>
            <w:gridSpan w:val="8"/>
            <w:tcBorders>
              <w:top w:val="single" w:color="000000" w:sz="4" w:space="0"/>
              <w:left w:val="single" w:color="000000" w:sz="4" w:space="0"/>
              <w:bottom w:val="single" w:color="000000" w:sz="4" w:space="0"/>
              <w:right w:val="single" w:color="000000" w:sz="4" w:space="0"/>
            </w:tcBorders>
            <w:shd w:val="clear" w:color="000000" w:fill="FFFFFF"/>
            <w:noWrap w:val="0"/>
            <w:tcMar>
              <w:left w:w="108"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center"/>
            </w:pPr>
            <w:r>
              <w:rPr>
                <w:rFonts w:hint="eastAsia" w:ascii="宋体" w:hAnsi="宋体" w:eastAsia="宋体" w:cs="宋体"/>
                <w:i w:val="0"/>
                <w:iCs w:val="0"/>
                <w:color w:val="000000"/>
                <w:kern w:val="0"/>
                <w:sz w:val="24"/>
                <w:szCs w:val="24"/>
                <w:u w:val="none"/>
                <w:lang w:val="en-US" w:eastAsia="zh-CN" w:bidi="ar"/>
              </w:rPr>
              <w:t>≤25元/人</w:t>
            </w:r>
          </w:p>
        </w:tc>
        <w:tc>
          <w:tcPr>
            <w:tcW w:w="1097" w:type="dxa"/>
            <w:gridSpan w:val="4"/>
            <w:tcBorders>
              <w:top w:val="single" w:color="000000" w:sz="4" w:space="0"/>
              <w:left w:val="single" w:color="000000" w:sz="0" w:space="0"/>
              <w:bottom w:val="single" w:color="000000" w:sz="4" w:space="0"/>
              <w:right w:val="single" w:color="000000" w:sz="4" w:space="0"/>
            </w:tcBorders>
            <w:shd w:val="clear" w:color="000000" w:fill="FFFFFF"/>
            <w:noWrap w:val="0"/>
            <w:tcMar>
              <w:left w:w="108"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center"/>
              <w:rPr>
                <w:rFonts w:ascii="宋体" w:hAnsi="宋体" w:eastAsia="宋体" w:cs="宋体"/>
                <w:sz w:val="22"/>
                <w:highlight w:val="none"/>
              </w:rPr>
            </w:pPr>
            <w:r>
              <w:rPr>
                <w:rFonts w:hint="eastAsia" w:ascii="宋体" w:hAnsi="宋体" w:eastAsia="宋体" w:cs="宋体"/>
                <w:i w:val="0"/>
                <w:iCs w:val="0"/>
                <w:color w:val="000000"/>
                <w:kern w:val="0"/>
                <w:sz w:val="24"/>
                <w:szCs w:val="24"/>
                <w:u w:val="none"/>
                <w:lang w:val="en-US" w:eastAsia="zh-CN" w:bidi="ar"/>
              </w:rPr>
              <w:t>25</w:t>
            </w:r>
          </w:p>
        </w:tc>
        <w:tc>
          <w:tcPr>
            <w:tcW w:w="717" w:type="dxa"/>
            <w:gridSpan w:val="5"/>
            <w:tcBorders>
              <w:top w:val="single" w:color="000000" w:sz="4" w:space="0"/>
              <w:left w:val="single" w:color="000000" w:sz="0" w:space="0"/>
              <w:bottom w:val="single" w:color="000000" w:sz="4" w:space="0"/>
              <w:right w:val="single" w:color="000000" w:sz="4" w:space="0"/>
            </w:tcBorders>
            <w:shd w:val="clear" w:color="000000" w:fill="FFFFFF"/>
            <w:noWrap w:val="0"/>
            <w:tcMar>
              <w:left w:w="108"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center"/>
              <w:rPr>
                <w:rFonts w:ascii="宋体" w:hAnsi="宋体" w:eastAsia="宋体" w:cs="宋体"/>
                <w:sz w:val="22"/>
                <w:highlight w:val="none"/>
              </w:rPr>
            </w:pPr>
            <w:r>
              <w:rPr>
                <w:rFonts w:hint="eastAsia" w:ascii="宋体" w:hAnsi="宋体" w:eastAsia="宋体" w:cs="宋体"/>
                <w:i w:val="0"/>
                <w:iCs w:val="0"/>
                <w:color w:val="000000"/>
                <w:kern w:val="0"/>
                <w:sz w:val="24"/>
                <w:szCs w:val="24"/>
                <w:u w:val="none"/>
                <w:lang w:val="en-US" w:eastAsia="zh-CN" w:bidi="ar"/>
              </w:rPr>
              <w:t>10</w:t>
            </w:r>
          </w:p>
        </w:tc>
        <w:tc>
          <w:tcPr>
            <w:tcW w:w="1286" w:type="dxa"/>
            <w:gridSpan w:val="5"/>
            <w:tcBorders>
              <w:top w:val="single" w:color="000000" w:sz="4" w:space="0"/>
              <w:left w:val="single" w:color="000000" w:sz="0" w:space="0"/>
              <w:bottom w:val="single" w:color="000000" w:sz="4" w:space="0"/>
              <w:right w:val="single" w:color="000000" w:sz="4" w:space="0"/>
            </w:tcBorders>
            <w:shd w:val="clear" w:color="000000" w:fill="FFFFFF"/>
            <w:noWrap w:val="0"/>
            <w:tcMar>
              <w:left w:w="108"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center"/>
            </w:pPr>
            <w:r>
              <w:rPr>
                <w:rFonts w:hint="eastAsia" w:ascii="宋体" w:hAnsi="宋体" w:eastAsia="宋体" w:cs="宋体"/>
                <w:i w:val="0"/>
                <w:iCs w:val="0"/>
                <w:color w:val="000000"/>
                <w:kern w:val="0"/>
                <w:sz w:val="24"/>
                <w:szCs w:val="24"/>
                <w:u w:val="none"/>
                <w:lang w:val="en-US" w:eastAsia="zh-CN" w:bidi="ar"/>
              </w:rPr>
              <w:t>10</w:t>
            </w:r>
          </w:p>
        </w:tc>
        <w:tc>
          <w:tcPr>
            <w:tcW w:w="1550" w:type="dxa"/>
            <w:gridSpan w:val="4"/>
            <w:tcBorders>
              <w:top w:val="single" w:color="000000" w:sz="4" w:space="0"/>
              <w:left w:val="single" w:color="000000" w:sz="0" w:space="0"/>
              <w:bottom w:val="single" w:color="000000" w:sz="4" w:space="0"/>
              <w:right w:val="single" w:color="000000" w:sz="4" w:space="0"/>
            </w:tcBorders>
            <w:shd w:val="clear" w:color="000000" w:fill="FFFFFF"/>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00" w:lineRule="exact"/>
              <w:rPr>
                <w:rFonts w:ascii="宋体" w:hAnsi="宋体" w:eastAsia="宋体" w:cs="宋体"/>
                <w:sz w:val="22"/>
                <w:highlight w:val="none"/>
              </w:rPr>
            </w:pPr>
          </w:p>
        </w:tc>
      </w:tr>
      <w:tr>
        <w:tblPrEx>
          <w:tblCellMar>
            <w:top w:w="0" w:type="dxa"/>
            <w:left w:w="10" w:type="dxa"/>
            <w:bottom w:w="0" w:type="dxa"/>
            <w:right w:w="10" w:type="dxa"/>
          </w:tblCellMar>
        </w:tblPrEx>
        <w:trPr>
          <w:gridBefore w:val="3"/>
          <w:wBefore w:w="20" w:type="dxa"/>
          <w:jc w:val="center"/>
        </w:trPr>
        <w:tc>
          <w:tcPr>
            <w:tcW w:w="1315" w:type="dxa"/>
            <w:gridSpan w:val="4"/>
            <w:vMerge w:val="continue"/>
            <w:tcBorders>
              <w:top w:val="single" w:color="000000" w:sz="0" w:space="0"/>
              <w:left w:val="single" w:color="000000" w:sz="4" w:space="0"/>
              <w:bottom w:val="single" w:color="000000" w:sz="0" w:space="0"/>
              <w:right w:val="single" w:color="000000" w:sz="4" w:space="0"/>
            </w:tcBorders>
            <w:shd w:val="clear" w:color="000000" w:fill="FFFFFF"/>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00" w:lineRule="exact"/>
              <w:rPr>
                <w:rFonts w:ascii="宋体" w:hAnsi="宋体" w:eastAsia="宋体" w:cs="宋体"/>
                <w:sz w:val="22"/>
                <w:highlight w:val="none"/>
              </w:rPr>
            </w:pPr>
          </w:p>
        </w:tc>
        <w:tc>
          <w:tcPr>
            <w:tcW w:w="993" w:type="dxa"/>
            <w:gridSpan w:val="4"/>
            <w:vMerge w:val="restart"/>
            <w:tcBorders>
              <w:top w:val="single" w:color="000000" w:sz="0" w:space="0"/>
              <w:left w:val="single" w:color="000000" w:sz="4" w:space="0"/>
              <w:bottom w:val="single" w:color="000000" w:sz="4" w:space="0"/>
              <w:right w:val="single" w:color="000000" w:sz="4" w:space="0"/>
            </w:tcBorders>
            <w:shd w:val="clear" w:color="000000" w:fill="FFFFFF"/>
            <w:noWrap w:val="0"/>
            <w:tcMar>
              <w:left w:w="108"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效益</w:t>
            </w:r>
          </w:p>
          <w:p>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center"/>
              <w:rPr>
                <w:rFonts w:ascii="宋体" w:hAnsi="宋体" w:eastAsia="宋体" w:cs="宋体"/>
                <w:sz w:val="22"/>
                <w:highlight w:val="none"/>
              </w:rPr>
            </w:pPr>
            <w:r>
              <w:rPr>
                <w:rFonts w:hint="eastAsia" w:ascii="宋体" w:hAnsi="宋体" w:eastAsia="宋体" w:cs="宋体"/>
                <w:i w:val="0"/>
                <w:iCs w:val="0"/>
                <w:color w:val="000000"/>
                <w:kern w:val="0"/>
                <w:sz w:val="22"/>
                <w:szCs w:val="22"/>
                <w:u w:val="none"/>
                <w:lang w:val="en-US" w:eastAsia="zh-CN" w:bidi="ar"/>
              </w:rPr>
              <w:t>指标</w:t>
            </w:r>
          </w:p>
        </w:tc>
        <w:tc>
          <w:tcPr>
            <w:tcW w:w="1544" w:type="dxa"/>
            <w:gridSpan w:val="4"/>
            <w:vMerge w:val="restart"/>
            <w:tcBorders>
              <w:top w:val="single" w:color="000000" w:sz="0" w:space="0"/>
              <w:left w:val="single" w:color="000000" w:sz="4" w:space="0"/>
              <w:bottom w:val="single" w:color="000000" w:sz="4" w:space="0"/>
              <w:right w:val="single" w:color="000000" w:sz="4" w:space="0"/>
            </w:tcBorders>
            <w:shd w:val="clear" w:color="000000" w:fill="FFFFFF"/>
            <w:noWrap w:val="0"/>
            <w:tcMar>
              <w:left w:w="108"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center"/>
            </w:pPr>
            <w:r>
              <w:rPr>
                <w:rFonts w:hint="eastAsia" w:ascii="宋体" w:hAnsi="宋体" w:eastAsia="宋体" w:cs="宋体"/>
                <w:i w:val="0"/>
                <w:iCs w:val="0"/>
                <w:color w:val="000000"/>
                <w:kern w:val="0"/>
                <w:sz w:val="22"/>
                <w:szCs w:val="22"/>
                <w:u w:val="none"/>
                <w:lang w:val="en-US" w:eastAsia="zh-CN" w:bidi="ar"/>
              </w:rPr>
              <w:t>社会效益指标</w:t>
            </w:r>
          </w:p>
        </w:tc>
        <w:tc>
          <w:tcPr>
            <w:tcW w:w="3334" w:type="dxa"/>
            <w:gridSpan w:val="8"/>
            <w:tcBorders>
              <w:top w:val="single" w:color="000000" w:sz="4" w:space="0"/>
              <w:left w:val="single" w:color="000000" w:sz="4" w:space="0"/>
              <w:bottom w:val="single" w:color="000000" w:sz="4" w:space="0"/>
              <w:right w:val="single" w:color="000000" w:sz="4" w:space="0"/>
            </w:tcBorders>
            <w:shd w:val="clear" w:color="000000" w:fill="FFFFFF"/>
            <w:noWrap w:val="0"/>
            <w:tcMar>
              <w:left w:w="108"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center"/>
              <w:rPr>
                <w:rFonts w:ascii="宋体" w:hAnsi="宋体" w:eastAsia="宋体" w:cs="宋体"/>
                <w:highlight w:val="none"/>
              </w:rPr>
            </w:pPr>
            <w:r>
              <w:rPr>
                <w:rFonts w:hint="eastAsia" w:ascii="宋体" w:hAnsi="宋体" w:eastAsia="宋体" w:cs="宋体"/>
                <w:i w:val="0"/>
                <w:iCs w:val="0"/>
                <w:color w:val="000000"/>
                <w:kern w:val="0"/>
                <w:sz w:val="22"/>
                <w:szCs w:val="22"/>
                <w:u w:val="none"/>
                <w:lang w:val="en-US" w:eastAsia="zh-CN" w:bidi="ar"/>
              </w:rPr>
              <w:t>居民生活垃圾分类知晓率</w:t>
            </w:r>
          </w:p>
        </w:tc>
        <w:tc>
          <w:tcPr>
            <w:tcW w:w="1694" w:type="dxa"/>
            <w:gridSpan w:val="8"/>
            <w:tcBorders>
              <w:top w:val="single" w:color="000000" w:sz="4" w:space="0"/>
              <w:left w:val="single" w:color="000000" w:sz="4" w:space="0"/>
              <w:bottom w:val="single" w:color="000000" w:sz="4" w:space="0"/>
              <w:right w:val="single" w:color="000000" w:sz="4" w:space="0"/>
            </w:tcBorders>
            <w:shd w:val="clear" w:color="000000" w:fill="FFFFFF"/>
            <w:noWrap w:val="0"/>
            <w:tcMar>
              <w:left w:w="108"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center"/>
            </w:pPr>
            <w:r>
              <w:rPr>
                <w:rFonts w:hint="eastAsia" w:ascii="宋体" w:hAnsi="宋体" w:eastAsia="宋体" w:cs="宋体"/>
                <w:i w:val="0"/>
                <w:iCs w:val="0"/>
                <w:color w:val="000000"/>
                <w:kern w:val="0"/>
                <w:sz w:val="24"/>
                <w:szCs w:val="24"/>
                <w:u w:val="none"/>
                <w:lang w:val="en-US" w:eastAsia="zh-CN" w:bidi="ar"/>
              </w:rPr>
              <w:t>≥80%</w:t>
            </w:r>
          </w:p>
        </w:tc>
        <w:tc>
          <w:tcPr>
            <w:tcW w:w="1097" w:type="dxa"/>
            <w:gridSpan w:val="4"/>
            <w:tcBorders>
              <w:top w:val="single" w:color="000000" w:sz="4" w:space="0"/>
              <w:left w:val="single" w:color="000000" w:sz="0" w:space="0"/>
              <w:bottom w:val="single" w:color="000000" w:sz="4" w:space="0"/>
              <w:right w:val="single" w:color="000000" w:sz="4" w:space="0"/>
            </w:tcBorders>
            <w:shd w:val="clear" w:color="000000" w:fill="FFFFFF"/>
            <w:noWrap w:val="0"/>
            <w:tcMar>
              <w:left w:w="108"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center"/>
              <w:rPr>
                <w:rFonts w:ascii="宋体" w:hAnsi="宋体" w:eastAsia="宋体" w:cs="宋体"/>
                <w:sz w:val="22"/>
                <w:highlight w:val="none"/>
              </w:rPr>
            </w:pPr>
            <w:r>
              <w:rPr>
                <w:rFonts w:hint="eastAsia" w:ascii="宋体" w:hAnsi="宋体" w:eastAsia="宋体" w:cs="宋体"/>
                <w:i w:val="0"/>
                <w:iCs w:val="0"/>
                <w:color w:val="000000"/>
                <w:kern w:val="0"/>
                <w:sz w:val="24"/>
                <w:szCs w:val="24"/>
                <w:u w:val="none"/>
                <w:lang w:val="en-US" w:eastAsia="zh-CN" w:bidi="ar"/>
              </w:rPr>
              <w:t>80</w:t>
            </w:r>
          </w:p>
        </w:tc>
        <w:tc>
          <w:tcPr>
            <w:tcW w:w="717" w:type="dxa"/>
            <w:gridSpan w:val="5"/>
            <w:tcBorders>
              <w:top w:val="single" w:color="000000" w:sz="0" w:space="0"/>
              <w:left w:val="single" w:color="000000" w:sz="0" w:space="0"/>
              <w:bottom w:val="single" w:color="000000" w:sz="4" w:space="0"/>
              <w:right w:val="single" w:color="000000" w:sz="4" w:space="0"/>
            </w:tcBorders>
            <w:shd w:val="clear" w:color="000000" w:fill="FFFFFF"/>
            <w:noWrap w:val="0"/>
            <w:tcMar>
              <w:left w:w="108"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center"/>
              <w:rPr>
                <w:rFonts w:ascii="宋体" w:hAnsi="宋体" w:eastAsia="宋体" w:cs="宋体"/>
                <w:sz w:val="22"/>
                <w:highlight w:val="none"/>
              </w:rPr>
            </w:pPr>
            <w:r>
              <w:rPr>
                <w:rFonts w:hint="eastAsia" w:ascii="宋体" w:hAnsi="宋体" w:eastAsia="宋体" w:cs="宋体"/>
                <w:i w:val="0"/>
                <w:iCs w:val="0"/>
                <w:color w:val="000000"/>
                <w:kern w:val="0"/>
                <w:sz w:val="24"/>
                <w:szCs w:val="24"/>
                <w:u w:val="none"/>
                <w:lang w:val="en-US" w:eastAsia="zh-CN" w:bidi="ar"/>
              </w:rPr>
              <w:t>10</w:t>
            </w:r>
          </w:p>
        </w:tc>
        <w:tc>
          <w:tcPr>
            <w:tcW w:w="1286" w:type="dxa"/>
            <w:gridSpan w:val="5"/>
            <w:tcBorders>
              <w:top w:val="single" w:color="000000" w:sz="0" w:space="0"/>
              <w:left w:val="single" w:color="000000" w:sz="0" w:space="0"/>
              <w:bottom w:val="single" w:color="000000" w:sz="4" w:space="0"/>
              <w:right w:val="single" w:color="000000" w:sz="4" w:space="0"/>
            </w:tcBorders>
            <w:shd w:val="clear" w:color="000000" w:fill="FFFFFF"/>
            <w:noWrap w:val="0"/>
            <w:tcMar>
              <w:left w:w="108"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center"/>
            </w:pPr>
            <w:r>
              <w:rPr>
                <w:rFonts w:hint="eastAsia" w:ascii="宋体" w:hAnsi="宋体" w:eastAsia="宋体" w:cs="宋体"/>
                <w:i w:val="0"/>
                <w:iCs w:val="0"/>
                <w:color w:val="000000"/>
                <w:kern w:val="0"/>
                <w:sz w:val="24"/>
                <w:szCs w:val="24"/>
                <w:u w:val="none"/>
                <w:lang w:val="en-US" w:eastAsia="zh-CN" w:bidi="ar"/>
              </w:rPr>
              <w:t>10</w:t>
            </w:r>
          </w:p>
        </w:tc>
        <w:tc>
          <w:tcPr>
            <w:tcW w:w="1550" w:type="dxa"/>
            <w:gridSpan w:val="4"/>
            <w:tcBorders>
              <w:top w:val="single" w:color="000000" w:sz="0" w:space="0"/>
              <w:left w:val="single" w:color="000000" w:sz="0" w:space="0"/>
              <w:bottom w:val="single" w:color="000000" w:sz="4" w:space="0"/>
              <w:right w:val="single" w:color="000000" w:sz="4" w:space="0"/>
            </w:tcBorders>
            <w:shd w:val="clear" w:color="000000" w:fill="FFFFFF"/>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00" w:lineRule="exact"/>
              <w:rPr>
                <w:rFonts w:ascii="宋体" w:hAnsi="宋体" w:eastAsia="宋体" w:cs="宋体"/>
                <w:sz w:val="22"/>
                <w:highlight w:val="none"/>
              </w:rPr>
            </w:pPr>
          </w:p>
        </w:tc>
      </w:tr>
      <w:tr>
        <w:tblPrEx>
          <w:tblCellMar>
            <w:top w:w="0" w:type="dxa"/>
            <w:left w:w="10" w:type="dxa"/>
            <w:bottom w:w="0" w:type="dxa"/>
            <w:right w:w="10" w:type="dxa"/>
          </w:tblCellMar>
        </w:tblPrEx>
        <w:trPr>
          <w:gridBefore w:val="3"/>
          <w:wBefore w:w="20" w:type="dxa"/>
          <w:jc w:val="center"/>
        </w:trPr>
        <w:tc>
          <w:tcPr>
            <w:tcW w:w="1315" w:type="dxa"/>
            <w:gridSpan w:val="4"/>
            <w:vMerge w:val="continue"/>
            <w:tcBorders>
              <w:top w:val="single" w:color="000000" w:sz="0" w:space="0"/>
              <w:left w:val="single" w:color="000000" w:sz="4" w:space="0"/>
              <w:bottom w:val="single" w:color="000000" w:sz="0" w:space="0"/>
              <w:right w:val="single" w:color="000000" w:sz="4" w:space="0"/>
            </w:tcBorders>
            <w:shd w:val="clear" w:color="000000" w:fill="FFFFFF"/>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00" w:lineRule="exact"/>
              <w:rPr>
                <w:rFonts w:ascii="宋体" w:hAnsi="宋体" w:eastAsia="宋体" w:cs="宋体"/>
                <w:sz w:val="22"/>
                <w:highlight w:val="none"/>
              </w:rPr>
            </w:pPr>
          </w:p>
        </w:tc>
        <w:tc>
          <w:tcPr>
            <w:tcW w:w="993" w:type="dxa"/>
            <w:gridSpan w:val="4"/>
            <w:vMerge w:val="continue"/>
            <w:tcBorders>
              <w:top w:val="single" w:color="000000" w:sz="0" w:space="0"/>
              <w:left w:val="single" w:color="000000" w:sz="4" w:space="0"/>
              <w:bottom w:val="single" w:color="000000" w:sz="4" w:space="0"/>
              <w:right w:val="single" w:color="000000" w:sz="4" w:space="0"/>
            </w:tcBorders>
            <w:shd w:val="clear" w:color="000000" w:fill="FFFFFF"/>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00" w:lineRule="exact"/>
              <w:rPr>
                <w:rFonts w:ascii="宋体" w:hAnsi="宋体" w:eastAsia="宋体" w:cs="宋体"/>
                <w:highlight w:val="none"/>
              </w:rPr>
            </w:pPr>
          </w:p>
        </w:tc>
        <w:tc>
          <w:tcPr>
            <w:tcW w:w="1544" w:type="dxa"/>
            <w:gridSpan w:val="4"/>
            <w:vMerge w:val="continue"/>
            <w:tcBorders>
              <w:top w:val="single" w:color="000000" w:sz="0" w:space="0"/>
              <w:left w:val="single" w:color="000000" w:sz="4" w:space="0"/>
              <w:bottom w:val="single" w:color="000000" w:sz="4" w:space="0"/>
              <w:right w:val="single" w:color="000000" w:sz="4" w:space="0"/>
            </w:tcBorders>
            <w:shd w:val="clear" w:color="000000" w:fill="FFFFFF"/>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00" w:lineRule="exact"/>
            </w:pPr>
          </w:p>
        </w:tc>
        <w:tc>
          <w:tcPr>
            <w:tcW w:w="3334" w:type="dxa"/>
            <w:gridSpan w:val="8"/>
            <w:tcBorders>
              <w:top w:val="single" w:color="000000" w:sz="4" w:space="0"/>
              <w:left w:val="single" w:color="000000" w:sz="4" w:space="0"/>
              <w:bottom w:val="single" w:color="000000" w:sz="4" w:space="0"/>
              <w:right w:val="single" w:color="000000" w:sz="4" w:space="0"/>
            </w:tcBorders>
            <w:shd w:val="clear" w:color="000000" w:fill="FFFFFF"/>
            <w:noWrap w:val="0"/>
            <w:tcMar>
              <w:left w:w="108"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center"/>
              <w:rPr>
                <w:rFonts w:ascii="宋体" w:hAnsi="宋体" w:eastAsia="宋体" w:cs="宋体"/>
                <w:highlight w:val="none"/>
              </w:rPr>
            </w:pPr>
            <w:r>
              <w:rPr>
                <w:rFonts w:hint="eastAsia" w:ascii="宋体" w:hAnsi="宋体" w:eastAsia="宋体" w:cs="宋体"/>
                <w:i w:val="0"/>
                <w:iCs w:val="0"/>
                <w:color w:val="000000"/>
                <w:kern w:val="0"/>
                <w:sz w:val="22"/>
                <w:szCs w:val="22"/>
                <w:u w:val="none"/>
                <w:lang w:val="en-US" w:eastAsia="zh-CN" w:bidi="ar"/>
              </w:rPr>
              <w:t>诉求件处理率</w:t>
            </w:r>
          </w:p>
        </w:tc>
        <w:tc>
          <w:tcPr>
            <w:tcW w:w="1694" w:type="dxa"/>
            <w:gridSpan w:val="8"/>
            <w:tcBorders>
              <w:top w:val="single" w:color="000000" w:sz="4" w:space="0"/>
              <w:left w:val="single" w:color="000000" w:sz="4" w:space="0"/>
              <w:bottom w:val="single" w:color="000000" w:sz="4" w:space="0"/>
              <w:right w:val="single" w:color="000000" w:sz="4" w:space="0"/>
            </w:tcBorders>
            <w:shd w:val="clear" w:color="000000" w:fill="FFFFFF"/>
            <w:noWrap w:val="0"/>
            <w:tcMar>
              <w:left w:w="108"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center"/>
            </w:pPr>
            <w:r>
              <w:rPr>
                <w:rFonts w:hint="eastAsia" w:ascii="宋体" w:hAnsi="宋体" w:eastAsia="宋体" w:cs="宋体"/>
                <w:i w:val="0"/>
                <w:iCs w:val="0"/>
                <w:color w:val="000000"/>
                <w:kern w:val="0"/>
                <w:sz w:val="24"/>
                <w:szCs w:val="24"/>
                <w:u w:val="none"/>
                <w:lang w:val="en-US" w:eastAsia="zh-CN" w:bidi="ar"/>
              </w:rPr>
              <w:t>≥95%</w:t>
            </w:r>
          </w:p>
        </w:tc>
        <w:tc>
          <w:tcPr>
            <w:tcW w:w="1097" w:type="dxa"/>
            <w:gridSpan w:val="4"/>
            <w:tcBorders>
              <w:top w:val="single" w:color="000000" w:sz="4" w:space="0"/>
              <w:left w:val="single" w:color="000000" w:sz="0" w:space="0"/>
              <w:bottom w:val="single" w:color="000000" w:sz="4" w:space="0"/>
              <w:right w:val="single" w:color="000000" w:sz="4" w:space="0"/>
            </w:tcBorders>
            <w:shd w:val="clear" w:color="000000" w:fill="FFFFFF"/>
            <w:noWrap w:val="0"/>
            <w:tcMar>
              <w:left w:w="108"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center"/>
              <w:rPr>
                <w:rFonts w:ascii="宋体" w:hAnsi="宋体" w:eastAsia="宋体" w:cs="宋体"/>
                <w:sz w:val="22"/>
                <w:highlight w:val="none"/>
              </w:rPr>
            </w:pPr>
            <w:r>
              <w:rPr>
                <w:rFonts w:hint="eastAsia" w:ascii="宋体" w:hAnsi="宋体" w:eastAsia="宋体" w:cs="宋体"/>
                <w:i w:val="0"/>
                <w:iCs w:val="0"/>
                <w:color w:val="000000"/>
                <w:kern w:val="0"/>
                <w:sz w:val="24"/>
                <w:szCs w:val="24"/>
                <w:u w:val="none"/>
                <w:lang w:val="en-US" w:eastAsia="zh-CN" w:bidi="ar"/>
              </w:rPr>
              <w:t>100</w:t>
            </w:r>
          </w:p>
        </w:tc>
        <w:tc>
          <w:tcPr>
            <w:tcW w:w="717" w:type="dxa"/>
            <w:gridSpan w:val="5"/>
            <w:tcBorders>
              <w:top w:val="single" w:color="000000" w:sz="0" w:space="0"/>
              <w:left w:val="single" w:color="000000" w:sz="0" w:space="0"/>
              <w:bottom w:val="single" w:color="000000" w:sz="4" w:space="0"/>
              <w:right w:val="single" w:color="000000" w:sz="4" w:space="0"/>
            </w:tcBorders>
            <w:shd w:val="clear" w:color="000000" w:fill="FFFFFF"/>
            <w:noWrap w:val="0"/>
            <w:tcMar>
              <w:left w:w="108"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center"/>
              <w:rPr>
                <w:rFonts w:ascii="宋体" w:hAnsi="宋体" w:eastAsia="宋体" w:cs="宋体"/>
                <w:sz w:val="22"/>
                <w:highlight w:val="none"/>
              </w:rPr>
            </w:pPr>
            <w:r>
              <w:rPr>
                <w:rFonts w:hint="eastAsia" w:ascii="宋体" w:hAnsi="宋体" w:eastAsia="宋体" w:cs="宋体"/>
                <w:i w:val="0"/>
                <w:iCs w:val="0"/>
                <w:color w:val="000000"/>
                <w:kern w:val="0"/>
                <w:sz w:val="24"/>
                <w:szCs w:val="24"/>
                <w:u w:val="none"/>
                <w:lang w:val="en-US" w:eastAsia="zh-CN" w:bidi="ar"/>
              </w:rPr>
              <w:t>10</w:t>
            </w:r>
          </w:p>
        </w:tc>
        <w:tc>
          <w:tcPr>
            <w:tcW w:w="1286" w:type="dxa"/>
            <w:gridSpan w:val="5"/>
            <w:tcBorders>
              <w:top w:val="single" w:color="000000" w:sz="0" w:space="0"/>
              <w:left w:val="single" w:color="000000" w:sz="0" w:space="0"/>
              <w:bottom w:val="single" w:color="000000" w:sz="4" w:space="0"/>
              <w:right w:val="single" w:color="000000" w:sz="4" w:space="0"/>
            </w:tcBorders>
            <w:shd w:val="clear" w:color="000000" w:fill="FFFFFF"/>
            <w:noWrap w:val="0"/>
            <w:tcMar>
              <w:left w:w="108"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center"/>
            </w:pPr>
            <w:r>
              <w:rPr>
                <w:rFonts w:hint="eastAsia" w:ascii="宋体" w:hAnsi="宋体" w:eastAsia="宋体" w:cs="宋体"/>
                <w:i w:val="0"/>
                <w:iCs w:val="0"/>
                <w:color w:val="000000"/>
                <w:kern w:val="0"/>
                <w:sz w:val="24"/>
                <w:szCs w:val="24"/>
                <w:u w:val="none"/>
                <w:lang w:val="en-US" w:eastAsia="zh-CN" w:bidi="ar"/>
              </w:rPr>
              <w:t>10</w:t>
            </w:r>
          </w:p>
        </w:tc>
        <w:tc>
          <w:tcPr>
            <w:tcW w:w="1550" w:type="dxa"/>
            <w:gridSpan w:val="4"/>
            <w:tcBorders>
              <w:top w:val="single" w:color="000000" w:sz="0" w:space="0"/>
              <w:left w:val="single" w:color="000000" w:sz="0" w:space="0"/>
              <w:bottom w:val="single" w:color="000000" w:sz="4" w:space="0"/>
              <w:right w:val="single" w:color="000000" w:sz="4" w:space="0"/>
            </w:tcBorders>
            <w:shd w:val="clear" w:color="000000" w:fill="FFFFFF"/>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00" w:lineRule="exact"/>
              <w:rPr>
                <w:rFonts w:ascii="宋体" w:hAnsi="宋体" w:eastAsia="宋体" w:cs="宋体"/>
                <w:sz w:val="22"/>
                <w:highlight w:val="none"/>
              </w:rPr>
            </w:pPr>
          </w:p>
        </w:tc>
      </w:tr>
      <w:tr>
        <w:tblPrEx>
          <w:tblCellMar>
            <w:top w:w="0" w:type="dxa"/>
            <w:left w:w="10" w:type="dxa"/>
            <w:bottom w:w="0" w:type="dxa"/>
            <w:right w:w="10" w:type="dxa"/>
          </w:tblCellMar>
        </w:tblPrEx>
        <w:trPr>
          <w:gridBefore w:val="3"/>
          <w:wBefore w:w="20" w:type="dxa"/>
          <w:jc w:val="center"/>
        </w:trPr>
        <w:tc>
          <w:tcPr>
            <w:tcW w:w="1315" w:type="dxa"/>
            <w:gridSpan w:val="4"/>
            <w:vMerge w:val="continue"/>
            <w:tcBorders>
              <w:top w:val="single" w:color="000000" w:sz="0" w:space="0"/>
              <w:left w:val="single" w:color="000000" w:sz="4" w:space="0"/>
              <w:bottom w:val="single" w:color="000000" w:sz="0" w:space="0"/>
              <w:right w:val="single" w:color="000000" w:sz="4" w:space="0"/>
            </w:tcBorders>
            <w:shd w:val="clear" w:color="000000" w:fill="FFFFFF"/>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00" w:lineRule="exact"/>
              <w:rPr>
                <w:rFonts w:ascii="宋体" w:hAnsi="宋体" w:eastAsia="宋体" w:cs="宋体"/>
                <w:sz w:val="22"/>
                <w:highlight w:val="none"/>
              </w:rPr>
            </w:pPr>
          </w:p>
        </w:tc>
        <w:tc>
          <w:tcPr>
            <w:tcW w:w="993" w:type="dxa"/>
            <w:gridSpan w:val="4"/>
            <w:vMerge w:val="continue"/>
            <w:tcBorders>
              <w:top w:val="single" w:color="000000" w:sz="0" w:space="0"/>
              <w:left w:val="single" w:color="000000" w:sz="4" w:space="0"/>
              <w:bottom w:val="single" w:color="000000" w:sz="4" w:space="0"/>
              <w:right w:val="single" w:color="000000" w:sz="4" w:space="0"/>
            </w:tcBorders>
            <w:shd w:val="clear" w:color="000000" w:fill="FFFFFF"/>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00" w:lineRule="exact"/>
              <w:rPr>
                <w:rFonts w:ascii="宋体" w:hAnsi="宋体" w:eastAsia="宋体" w:cs="宋体"/>
                <w:sz w:val="22"/>
                <w:highlight w:val="none"/>
              </w:rPr>
            </w:pPr>
          </w:p>
        </w:tc>
        <w:tc>
          <w:tcPr>
            <w:tcW w:w="1544" w:type="dxa"/>
            <w:gridSpan w:val="4"/>
            <w:vMerge w:val="continue"/>
            <w:tcBorders>
              <w:top w:val="single" w:color="000000" w:sz="0" w:space="0"/>
              <w:left w:val="single" w:color="000000" w:sz="4" w:space="0"/>
              <w:bottom w:val="single" w:color="000000" w:sz="4" w:space="0"/>
              <w:right w:val="single" w:color="000000" w:sz="4" w:space="0"/>
            </w:tcBorders>
            <w:shd w:val="clear" w:color="000000" w:fill="FFFFFF"/>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00" w:lineRule="exact"/>
            </w:pPr>
          </w:p>
        </w:tc>
        <w:tc>
          <w:tcPr>
            <w:tcW w:w="3334" w:type="dxa"/>
            <w:gridSpan w:val="8"/>
            <w:tcBorders>
              <w:top w:val="single" w:color="000000" w:sz="0" w:space="0"/>
              <w:left w:val="single" w:color="000000" w:sz="4" w:space="0"/>
              <w:bottom w:val="single" w:color="000000" w:sz="4" w:space="0"/>
              <w:right w:val="single" w:color="000000" w:sz="4" w:space="0"/>
            </w:tcBorders>
            <w:shd w:val="clear" w:color="000000" w:fill="FFFFFF"/>
            <w:noWrap w:val="0"/>
            <w:tcMar>
              <w:left w:w="108"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center"/>
              <w:rPr>
                <w:rFonts w:ascii="宋体" w:hAnsi="宋体" w:eastAsia="宋体" w:cs="宋体"/>
                <w:highlight w:val="none"/>
              </w:rPr>
            </w:pPr>
            <w:r>
              <w:rPr>
                <w:rFonts w:hint="eastAsia" w:ascii="宋体" w:hAnsi="宋体" w:eastAsia="宋体" w:cs="宋体"/>
                <w:i w:val="0"/>
                <w:iCs w:val="0"/>
                <w:color w:val="000000"/>
                <w:kern w:val="0"/>
                <w:sz w:val="22"/>
                <w:szCs w:val="22"/>
                <w:u w:val="none"/>
                <w:lang w:val="en-US" w:eastAsia="zh-CN" w:bidi="ar"/>
              </w:rPr>
              <w:t>秀屿区生活垃圾无害化处理率</w:t>
            </w:r>
          </w:p>
        </w:tc>
        <w:tc>
          <w:tcPr>
            <w:tcW w:w="1694" w:type="dxa"/>
            <w:gridSpan w:val="8"/>
            <w:tcBorders>
              <w:top w:val="single" w:color="000000" w:sz="0" w:space="0"/>
              <w:left w:val="single" w:color="000000" w:sz="4" w:space="0"/>
              <w:bottom w:val="single" w:color="000000" w:sz="4" w:space="0"/>
              <w:right w:val="single" w:color="000000" w:sz="4" w:space="0"/>
            </w:tcBorders>
            <w:shd w:val="clear" w:color="000000" w:fill="FFFFFF"/>
            <w:noWrap w:val="0"/>
            <w:tcMar>
              <w:left w:w="108"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center"/>
            </w:pPr>
            <w:r>
              <w:rPr>
                <w:rFonts w:hint="eastAsia" w:ascii="宋体" w:hAnsi="宋体" w:eastAsia="宋体" w:cs="宋体"/>
                <w:i w:val="0"/>
                <w:iCs w:val="0"/>
                <w:color w:val="000000"/>
                <w:kern w:val="0"/>
                <w:sz w:val="24"/>
                <w:szCs w:val="24"/>
                <w:u w:val="none"/>
                <w:lang w:val="en-US" w:eastAsia="zh-CN" w:bidi="ar"/>
              </w:rPr>
              <w:t>≥100%</w:t>
            </w:r>
          </w:p>
        </w:tc>
        <w:tc>
          <w:tcPr>
            <w:tcW w:w="1097" w:type="dxa"/>
            <w:gridSpan w:val="4"/>
            <w:tcBorders>
              <w:top w:val="single" w:color="000000" w:sz="4" w:space="0"/>
              <w:left w:val="single" w:color="000000" w:sz="0" w:space="0"/>
              <w:bottom w:val="single" w:color="000000" w:sz="4" w:space="0"/>
              <w:right w:val="single" w:color="000000" w:sz="4" w:space="0"/>
            </w:tcBorders>
            <w:shd w:val="clear" w:color="000000" w:fill="FFFFFF"/>
            <w:noWrap w:val="0"/>
            <w:tcMar>
              <w:left w:w="108"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center"/>
              <w:rPr>
                <w:rFonts w:ascii="宋体" w:hAnsi="宋体" w:eastAsia="宋体" w:cs="宋体"/>
                <w:sz w:val="22"/>
                <w:highlight w:val="none"/>
              </w:rPr>
            </w:pPr>
            <w:r>
              <w:rPr>
                <w:rFonts w:hint="eastAsia" w:ascii="宋体" w:hAnsi="宋体" w:eastAsia="宋体" w:cs="宋体"/>
                <w:i w:val="0"/>
                <w:iCs w:val="0"/>
                <w:color w:val="000000"/>
                <w:kern w:val="0"/>
                <w:sz w:val="24"/>
                <w:szCs w:val="24"/>
                <w:u w:val="none"/>
                <w:lang w:val="en-US" w:eastAsia="zh-CN" w:bidi="ar"/>
              </w:rPr>
              <w:t>100</w:t>
            </w:r>
          </w:p>
        </w:tc>
        <w:tc>
          <w:tcPr>
            <w:tcW w:w="717" w:type="dxa"/>
            <w:gridSpan w:val="5"/>
            <w:tcBorders>
              <w:top w:val="single" w:color="000000" w:sz="0" w:space="0"/>
              <w:left w:val="single" w:color="000000" w:sz="0" w:space="0"/>
              <w:bottom w:val="single" w:color="000000" w:sz="4" w:space="0"/>
              <w:right w:val="single" w:color="000000" w:sz="4" w:space="0"/>
            </w:tcBorders>
            <w:shd w:val="clear" w:color="000000" w:fill="FFFFFF"/>
            <w:noWrap w:val="0"/>
            <w:tcMar>
              <w:left w:w="108"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center"/>
              <w:rPr>
                <w:rFonts w:ascii="宋体" w:hAnsi="宋体" w:eastAsia="宋体" w:cs="宋体"/>
                <w:sz w:val="22"/>
                <w:highlight w:val="none"/>
              </w:rPr>
            </w:pPr>
            <w:r>
              <w:rPr>
                <w:rFonts w:hint="eastAsia" w:ascii="宋体" w:hAnsi="宋体" w:eastAsia="宋体" w:cs="宋体"/>
                <w:i w:val="0"/>
                <w:iCs w:val="0"/>
                <w:color w:val="000000"/>
                <w:kern w:val="0"/>
                <w:sz w:val="24"/>
                <w:szCs w:val="24"/>
                <w:u w:val="none"/>
                <w:lang w:val="en-US" w:eastAsia="zh-CN" w:bidi="ar"/>
              </w:rPr>
              <w:t>10</w:t>
            </w:r>
          </w:p>
        </w:tc>
        <w:tc>
          <w:tcPr>
            <w:tcW w:w="1286" w:type="dxa"/>
            <w:gridSpan w:val="5"/>
            <w:tcBorders>
              <w:top w:val="single" w:color="000000" w:sz="0" w:space="0"/>
              <w:left w:val="single" w:color="000000" w:sz="0" w:space="0"/>
              <w:bottom w:val="single" w:color="000000" w:sz="4" w:space="0"/>
              <w:right w:val="single" w:color="000000" w:sz="4" w:space="0"/>
            </w:tcBorders>
            <w:shd w:val="clear" w:color="000000" w:fill="FFFFFF"/>
            <w:noWrap w:val="0"/>
            <w:tcMar>
              <w:left w:w="108"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center"/>
            </w:pPr>
            <w:r>
              <w:rPr>
                <w:rFonts w:hint="eastAsia" w:ascii="宋体" w:hAnsi="宋体" w:eastAsia="宋体" w:cs="宋体"/>
                <w:i w:val="0"/>
                <w:iCs w:val="0"/>
                <w:color w:val="000000"/>
                <w:kern w:val="0"/>
                <w:sz w:val="24"/>
                <w:szCs w:val="24"/>
                <w:u w:val="none"/>
                <w:lang w:val="en-US" w:eastAsia="zh-CN" w:bidi="ar"/>
              </w:rPr>
              <w:t>10</w:t>
            </w:r>
          </w:p>
        </w:tc>
        <w:tc>
          <w:tcPr>
            <w:tcW w:w="1550" w:type="dxa"/>
            <w:gridSpan w:val="4"/>
            <w:tcBorders>
              <w:top w:val="single" w:color="000000" w:sz="0" w:space="0"/>
              <w:left w:val="single" w:color="000000" w:sz="0" w:space="0"/>
              <w:bottom w:val="single" w:color="000000" w:sz="4" w:space="0"/>
              <w:right w:val="single" w:color="000000" w:sz="4" w:space="0"/>
            </w:tcBorders>
            <w:shd w:val="clear" w:color="000000" w:fill="FFFFFF"/>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00" w:lineRule="exact"/>
              <w:rPr>
                <w:rFonts w:ascii="宋体" w:hAnsi="宋体" w:eastAsia="宋体" w:cs="宋体"/>
                <w:sz w:val="22"/>
                <w:highlight w:val="none"/>
              </w:rPr>
            </w:pPr>
          </w:p>
        </w:tc>
      </w:tr>
      <w:tr>
        <w:tblPrEx>
          <w:tblCellMar>
            <w:top w:w="0" w:type="dxa"/>
            <w:left w:w="10" w:type="dxa"/>
            <w:bottom w:w="0" w:type="dxa"/>
            <w:right w:w="10" w:type="dxa"/>
          </w:tblCellMar>
        </w:tblPrEx>
        <w:trPr>
          <w:gridBefore w:val="3"/>
          <w:wBefore w:w="20" w:type="dxa"/>
          <w:trHeight w:val="1085" w:hRule="atLeast"/>
          <w:jc w:val="center"/>
        </w:trPr>
        <w:tc>
          <w:tcPr>
            <w:tcW w:w="1315" w:type="dxa"/>
            <w:gridSpan w:val="4"/>
            <w:vMerge w:val="continue"/>
            <w:tcBorders>
              <w:top w:val="single" w:color="000000" w:sz="0" w:space="0"/>
              <w:left w:val="single" w:color="000000" w:sz="4" w:space="0"/>
              <w:bottom w:val="single" w:color="auto" w:sz="4" w:space="0"/>
              <w:right w:val="single" w:color="000000" w:sz="4" w:space="0"/>
            </w:tcBorders>
            <w:shd w:val="clear" w:color="000000" w:fill="FFFFFF"/>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00" w:lineRule="exact"/>
              <w:rPr>
                <w:rFonts w:ascii="宋体" w:hAnsi="宋体" w:eastAsia="宋体" w:cs="宋体"/>
                <w:sz w:val="22"/>
                <w:highlight w:val="none"/>
              </w:rPr>
            </w:pPr>
          </w:p>
        </w:tc>
        <w:tc>
          <w:tcPr>
            <w:tcW w:w="993" w:type="dxa"/>
            <w:gridSpan w:val="4"/>
            <w:tcBorders>
              <w:top w:val="single" w:color="000000" w:sz="0" w:space="0"/>
              <w:left w:val="single" w:color="000000" w:sz="4" w:space="0"/>
              <w:bottom w:val="single" w:color="auto" w:sz="4" w:space="0"/>
              <w:right w:val="single" w:color="000000" w:sz="4" w:space="0"/>
            </w:tcBorders>
            <w:shd w:val="clear" w:color="000000" w:fill="FFFFFF"/>
            <w:noWrap w:val="0"/>
            <w:tcMar>
              <w:left w:w="108"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center"/>
              <w:rPr>
                <w:rFonts w:ascii="宋体" w:hAnsi="宋体" w:eastAsia="宋体" w:cs="宋体"/>
                <w:sz w:val="22"/>
                <w:highlight w:val="none"/>
              </w:rPr>
            </w:pPr>
            <w:r>
              <w:rPr>
                <w:rFonts w:hint="eastAsia" w:ascii="宋体" w:hAnsi="宋体" w:eastAsia="宋体" w:cs="宋体"/>
                <w:i w:val="0"/>
                <w:iCs w:val="0"/>
                <w:color w:val="000000"/>
                <w:kern w:val="0"/>
                <w:sz w:val="22"/>
                <w:szCs w:val="22"/>
                <w:u w:val="none"/>
                <w:lang w:val="en-US" w:eastAsia="zh-CN" w:bidi="ar"/>
              </w:rPr>
              <w:t>满意度指标</w:t>
            </w:r>
          </w:p>
        </w:tc>
        <w:tc>
          <w:tcPr>
            <w:tcW w:w="1544" w:type="dxa"/>
            <w:gridSpan w:val="4"/>
            <w:tcBorders>
              <w:top w:val="single" w:color="000000" w:sz="0" w:space="0"/>
              <w:left w:val="single" w:color="000000" w:sz="4" w:space="0"/>
              <w:bottom w:val="single" w:color="auto" w:sz="4" w:space="0"/>
              <w:right w:val="single" w:color="000000" w:sz="4" w:space="0"/>
            </w:tcBorders>
            <w:shd w:val="clear" w:color="000000" w:fill="FFFFFF"/>
            <w:noWrap w:val="0"/>
            <w:tcMar>
              <w:left w:w="108"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center"/>
            </w:pPr>
            <w:r>
              <w:rPr>
                <w:rFonts w:hint="eastAsia" w:ascii="宋体" w:hAnsi="宋体" w:eastAsia="宋体" w:cs="宋体"/>
                <w:i w:val="0"/>
                <w:iCs w:val="0"/>
                <w:color w:val="000000"/>
                <w:kern w:val="0"/>
                <w:sz w:val="22"/>
                <w:szCs w:val="22"/>
                <w:u w:val="none"/>
                <w:lang w:val="en-US" w:eastAsia="zh-CN" w:bidi="ar"/>
              </w:rPr>
              <w:t>服务对象满意度指标</w:t>
            </w:r>
          </w:p>
        </w:tc>
        <w:tc>
          <w:tcPr>
            <w:tcW w:w="3334" w:type="dxa"/>
            <w:gridSpan w:val="8"/>
            <w:tcBorders>
              <w:top w:val="single" w:color="000000" w:sz="0" w:space="0"/>
              <w:left w:val="single" w:color="000000" w:sz="4" w:space="0"/>
              <w:bottom w:val="single" w:color="auto" w:sz="4" w:space="0"/>
              <w:right w:val="single" w:color="000000" w:sz="4" w:space="0"/>
            </w:tcBorders>
            <w:shd w:val="clear" w:color="000000" w:fill="FFFFFF"/>
            <w:noWrap w:val="0"/>
            <w:tcMar>
              <w:left w:w="108"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center"/>
              <w:rPr>
                <w:rFonts w:ascii="宋体" w:hAnsi="宋体" w:eastAsia="宋体" w:cs="宋体"/>
                <w:highlight w:val="none"/>
              </w:rPr>
            </w:pPr>
            <w:r>
              <w:rPr>
                <w:rFonts w:hint="eastAsia" w:ascii="宋体" w:hAnsi="宋体" w:eastAsia="宋体" w:cs="宋体"/>
                <w:i w:val="0"/>
                <w:iCs w:val="0"/>
                <w:color w:val="000000"/>
                <w:kern w:val="0"/>
                <w:sz w:val="22"/>
                <w:szCs w:val="22"/>
                <w:u w:val="none"/>
                <w:lang w:val="en-US" w:eastAsia="zh-CN" w:bidi="ar"/>
              </w:rPr>
              <w:t>服务对象满意度</w:t>
            </w:r>
          </w:p>
        </w:tc>
        <w:tc>
          <w:tcPr>
            <w:tcW w:w="1694" w:type="dxa"/>
            <w:gridSpan w:val="8"/>
            <w:tcBorders>
              <w:top w:val="single" w:color="000000" w:sz="0" w:space="0"/>
              <w:left w:val="single" w:color="000000" w:sz="4" w:space="0"/>
              <w:bottom w:val="single" w:color="auto" w:sz="4" w:space="0"/>
              <w:right w:val="single" w:color="000000" w:sz="4" w:space="0"/>
            </w:tcBorders>
            <w:shd w:val="clear" w:color="000000" w:fill="FFFFFF"/>
            <w:noWrap w:val="0"/>
            <w:tcMar>
              <w:left w:w="108"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center"/>
            </w:pPr>
            <w:r>
              <w:rPr>
                <w:rFonts w:hint="eastAsia" w:ascii="宋体" w:hAnsi="宋体" w:eastAsia="宋体" w:cs="宋体"/>
                <w:i w:val="0"/>
                <w:iCs w:val="0"/>
                <w:color w:val="000000"/>
                <w:kern w:val="0"/>
                <w:sz w:val="24"/>
                <w:szCs w:val="24"/>
                <w:u w:val="none"/>
                <w:lang w:val="en-US" w:eastAsia="zh-CN" w:bidi="ar"/>
              </w:rPr>
              <w:t>≥90%</w:t>
            </w:r>
          </w:p>
        </w:tc>
        <w:tc>
          <w:tcPr>
            <w:tcW w:w="1097" w:type="dxa"/>
            <w:gridSpan w:val="4"/>
            <w:tcBorders>
              <w:top w:val="single" w:color="000000" w:sz="4" w:space="0"/>
              <w:left w:val="single" w:color="000000" w:sz="0" w:space="0"/>
              <w:bottom w:val="single" w:color="auto" w:sz="4" w:space="0"/>
              <w:right w:val="single" w:color="000000" w:sz="4" w:space="0"/>
            </w:tcBorders>
            <w:shd w:val="clear" w:color="000000" w:fill="FFFFFF"/>
            <w:noWrap w:val="0"/>
            <w:tcMar>
              <w:left w:w="108"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center"/>
              <w:rPr>
                <w:rFonts w:ascii="宋体" w:hAnsi="宋体" w:eastAsia="宋体" w:cs="宋体"/>
                <w:sz w:val="22"/>
                <w:highlight w:val="none"/>
              </w:rPr>
            </w:pPr>
            <w:r>
              <w:rPr>
                <w:rFonts w:hint="eastAsia" w:ascii="宋体" w:hAnsi="宋体" w:eastAsia="宋体" w:cs="宋体"/>
                <w:i w:val="0"/>
                <w:iCs w:val="0"/>
                <w:color w:val="000000"/>
                <w:kern w:val="0"/>
                <w:sz w:val="24"/>
                <w:szCs w:val="24"/>
                <w:u w:val="none"/>
                <w:lang w:val="en-US" w:eastAsia="zh-CN" w:bidi="ar"/>
              </w:rPr>
              <w:t>90</w:t>
            </w:r>
          </w:p>
        </w:tc>
        <w:tc>
          <w:tcPr>
            <w:tcW w:w="717" w:type="dxa"/>
            <w:gridSpan w:val="5"/>
            <w:tcBorders>
              <w:top w:val="single" w:color="000000" w:sz="0" w:space="0"/>
              <w:left w:val="single" w:color="000000" w:sz="0" w:space="0"/>
              <w:bottom w:val="single" w:color="auto" w:sz="4" w:space="0"/>
              <w:right w:val="single" w:color="000000" w:sz="4" w:space="0"/>
            </w:tcBorders>
            <w:shd w:val="clear" w:color="000000" w:fill="FFFFFF"/>
            <w:noWrap w:val="0"/>
            <w:tcMar>
              <w:left w:w="108"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center"/>
              <w:rPr>
                <w:rFonts w:ascii="宋体" w:hAnsi="宋体" w:eastAsia="宋体" w:cs="宋体"/>
                <w:sz w:val="22"/>
                <w:highlight w:val="none"/>
              </w:rPr>
            </w:pPr>
            <w:r>
              <w:rPr>
                <w:rFonts w:hint="eastAsia" w:ascii="宋体" w:hAnsi="宋体" w:eastAsia="宋体" w:cs="宋体"/>
                <w:i w:val="0"/>
                <w:iCs w:val="0"/>
                <w:color w:val="000000"/>
                <w:kern w:val="0"/>
                <w:sz w:val="24"/>
                <w:szCs w:val="24"/>
                <w:u w:val="none"/>
                <w:lang w:val="en-US" w:eastAsia="zh-CN" w:bidi="ar"/>
              </w:rPr>
              <w:t>10</w:t>
            </w:r>
          </w:p>
        </w:tc>
        <w:tc>
          <w:tcPr>
            <w:tcW w:w="1286" w:type="dxa"/>
            <w:gridSpan w:val="5"/>
            <w:tcBorders>
              <w:top w:val="single" w:color="000000" w:sz="0" w:space="0"/>
              <w:left w:val="single" w:color="000000" w:sz="0" w:space="0"/>
              <w:bottom w:val="single" w:color="auto" w:sz="4" w:space="0"/>
              <w:right w:val="single" w:color="000000" w:sz="4" w:space="0"/>
            </w:tcBorders>
            <w:shd w:val="clear" w:color="000000" w:fill="FFFFFF"/>
            <w:noWrap w:val="0"/>
            <w:tcMar>
              <w:left w:w="108"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center"/>
            </w:pPr>
            <w:r>
              <w:rPr>
                <w:rFonts w:hint="eastAsia" w:ascii="宋体" w:hAnsi="宋体" w:eastAsia="宋体" w:cs="宋体"/>
                <w:i w:val="0"/>
                <w:iCs w:val="0"/>
                <w:color w:val="000000"/>
                <w:kern w:val="0"/>
                <w:sz w:val="24"/>
                <w:szCs w:val="24"/>
                <w:u w:val="none"/>
                <w:lang w:val="en-US" w:eastAsia="zh-CN" w:bidi="ar"/>
              </w:rPr>
              <w:t>10</w:t>
            </w:r>
          </w:p>
        </w:tc>
        <w:tc>
          <w:tcPr>
            <w:tcW w:w="1550" w:type="dxa"/>
            <w:gridSpan w:val="4"/>
            <w:tcBorders>
              <w:top w:val="single" w:color="000000" w:sz="0" w:space="0"/>
              <w:left w:val="single" w:color="000000" w:sz="0" w:space="0"/>
              <w:bottom w:val="single" w:color="auto" w:sz="4" w:space="0"/>
              <w:right w:val="single" w:color="000000" w:sz="4" w:space="0"/>
            </w:tcBorders>
            <w:shd w:val="clear" w:color="000000" w:fill="FFFFFF"/>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00" w:lineRule="exact"/>
              <w:rPr>
                <w:rFonts w:ascii="宋体" w:hAnsi="宋体" w:eastAsia="宋体" w:cs="宋体"/>
                <w:sz w:val="22"/>
                <w:highlight w:val="none"/>
              </w:rPr>
            </w:pPr>
          </w:p>
        </w:tc>
      </w:tr>
      <w:tr>
        <w:tblPrEx>
          <w:tblCellMar>
            <w:top w:w="0" w:type="dxa"/>
            <w:left w:w="10" w:type="dxa"/>
            <w:bottom w:w="0" w:type="dxa"/>
            <w:right w:w="10" w:type="dxa"/>
          </w:tblCellMar>
        </w:tblPrEx>
        <w:trPr>
          <w:gridBefore w:val="3"/>
          <w:wBefore w:w="20" w:type="dxa"/>
          <w:jc w:val="center"/>
        </w:trPr>
        <w:tc>
          <w:tcPr>
            <w:tcW w:w="9977" w:type="dxa"/>
            <w:gridSpan w:val="32"/>
            <w:tcBorders>
              <w:top w:val="single" w:color="auto" w:sz="4" w:space="0"/>
              <w:left w:val="single" w:color="auto" w:sz="4" w:space="0"/>
              <w:bottom w:val="single" w:color="auto" w:sz="4" w:space="0"/>
              <w:right w:val="single" w:color="auto" w:sz="4" w:space="0"/>
            </w:tcBorders>
            <w:shd w:val="clear" w:color="000000" w:fill="FFFFFF"/>
            <w:noWrap w:val="0"/>
            <w:tcMar>
              <w:left w:w="108"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ascii="宋体" w:hAnsi="宋体" w:eastAsia="宋体" w:cs="宋体"/>
                <w:sz w:val="22"/>
                <w:highlight w:val="none"/>
              </w:rPr>
            </w:pPr>
            <w:r>
              <w:rPr>
                <w:rFonts w:hint="eastAsia" w:ascii="宋体" w:hAnsi="宋体" w:eastAsia="宋体" w:cs="宋体"/>
                <w:i w:val="0"/>
                <w:iCs w:val="0"/>
                <w:color w:val="000000"/>
                <w:kern w:val="0"/>
                <w:sz w:val="24"/>
                <w:szCs w:val="24"/>
                <w:u w:val="none"/>
                <w:lang w:val="en-US" w:eastAsia="zh-CN" w:bidi="ar"/>
              </w:rPr>
              <w:t>总分</w:t>
            </w:r>
          </w:p>
        </w:tc>
        <w:tc>
          <w:tcPr>
            <w:tcW w:w="3553" w:type="dxa"/>
            <w:gridSpan w:val="14"/>
            <w:tcBorders>
              <w:top w:val="single" w:color="auto" w:sz="4" w:space="0"/>
              <w:left w:val="single" w:color="auto" w:sz="4" w:space="0"/>
              <w:bottom w:val="single" w:color="auto" w:sz="4" w:space="0"/>
              <w:right w:val="single" w:color="auto" w:sz="4" w:space="0"/>
            </w:tcBorders>
            <w:shd w:val="clear" w:color="000000" w:fill="FFFFFF"/>
            <w:noWrap w:val="0"/>
            <w:tcMar>
              <w:left w:w="108"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default" w:ascii="宋体" w:hAnsi="宋体" w:eastAsia="宋体" w:cs="宋体"/>
                <w:sz w:val="22"/>
                <w:highlight w:val="none"/>
                <w:lang w:val="en-US"/>
              </w:rPr>
            </w:pPr>
            <w:r>
              <w:rPr>
                <w:rFonts w:hint="default" w:ascii="宋体" w:hAnsi="宋体" w:eastAsia="宋体" w:cs="宋体"/>
                <w:i w:val="0"/>
                <w:iCs w:val="0"/>
                <w:color w:val="000000"/>
                <w:kern w:val="0"/>
                <w:sz w:val="24"/>
                <w:szCs w:val="24"/>
                <w:u w:val="none"/>
                <w:lang w:val="en-US" w:eastAsia="zh-CN" w:bidi="ar"/>
              </w:rPr>
              <w:t>90</w:t>
            </w:r>
          </w:p>
        </w:tc>
      </w:tr>
      <w:tr>
        <w:tblPrEx>
          <w:tblCellMar>
            <w:top w:w="0" w:type="dxa"/>
            <w:left w:w="10" w:type="dxa"/>
            <w:bottom w:w="0" w:type="dxa"/>
            <w:right w:w="10" w:type="dxa"/>
          </w:tblCellMar>
        </w:tblPrEx>
        <w:trPr>
          <w:gridBefore w:val="3"/>
          <w:wBefore w:w="20" w:type="dxa"/>
          <w:trHeight w:val="403" w:hRule="atLeast"/>
          <w:jc w:val="center"/>
        </w:trPr>
        <w:tc>
          <w:tcPr>
            <w:tcW w:w="13530" w:type="dxa"/>
            <w:gridSpan w:val="46"/>
            <w:shd w:val="clear" w:color="000000" w:fill="FFFFFF"/>
            <w:noWrap w:val="0"/>
            <w:tcMar>
              <w:left w:w="108" w:type="dxa"/>
              <w:right w:w="108" w:type="dxa"/>
            </w:tcMar>
            <w:vAlign w:val="center"/>
          </w:tcPr>
          <w:p>
            <w:pPr>
              <w:keepNext w:val="0"/>
              <w:keepLines w:val="0"/>
              <w:widowControl/>
              <w:suppressLineNumbers w:val="0"/>
              <w:jc w:val="center"/>
              <w:textAlignment w:val="center"/>
              <w:rPr>
                <w:rFonts w:ascii="宋体" w:hAnsi="宋体" w:eastAsia="宋体" w:cs="宋体"/>
                <w:highlight w:val="none"/>
              </w:rPr>
            </w:pPr>
            <w:r>
              <w:rPr>
                <w:rFonts w:hint="eastAsia" w:ascii="宋体" w:hAnsi="宋体" w:eastAsia="宋体" w:cs="宋体"/>
                <w:b/>
                <w:bCs/>
                <w:i w:val="0"/>
                <w:iCs w:val="0"/>
                <w:color w:val="000000"/>
                <w:kern w:val="0"/>
                <w:sz w:val="36"/>
                <w:szCs w:val="36"/>
                <w:u w:val="none"/>
                <w:lang w:val="en-US" w:eastAsia="zh-CN" w:bidi="ar"/>
              </w:rPr>
              <w:t>项目支出绩效自评表</w:t>
            </w:r>
          </w:p>
        </w:tc>
      </w:tr>
      <w:tr>
        <w:tblPrEx>
          <w:tblCellMar>
            <w:top w:w="0" w:type="dxa"/>
            <w:left w:w="10" w:type="dxa"/>
            <w:bottom w:w="0" w:type="dxa"/>
            <w:right w:w="10" w:type="dxa"/>
          </w:tblCellMar>
        </w:tblPrEx>
        <w:trPr>
          <w:gridBefore w:val="3"/>
          <w:wBefore w:w="20" w:type="dxa"/>
          <w:jc w:val="center"/>
        </w:trPr>
        <w:tc>
          <w:tcPr>
            <w:tcW w:w="13530" w:type="dxa"/>
            <w:gridSpan w:val="46"/>
            <w:tcBorders>
              <w:bottom w:val="single" w:color="auto" w:sz="4" w:space="0"/>
            </w:tcBorders>
            <w:shd w:val="clear" w:color="000000" w:fill="FFFFFF"/>
            <w:noWrap w:val="0"/>
            <w:tcMar>
              <w:left w:w="108" w:type="dxa"/>
              <w:right w:w="108" w:type="dxa"/>
            </w:tcMar>
            <w:vAlign w:val="center"/>
          </w:tcPr>
          <w:p>
            <w:pPr>
              <w:keepNext w:val="0"/>
              <w:keepLines w:val="0"/>
              <w:widowControl/>
              <w:suppressLineNumbers w:val="0"/>
              <w:jc w:val="center"/>
              <w:textAlignment w:val="center"/>
              <w:rPr>
                <w:rFonts w:ascii="宋体" w:hAnsi="宋体" w:eastAsia="宋体" w:cs="宋体"/>
                <w:sz w:val="22"/>
                <w:highlight w:val="none"/>
              </w:rPr>
            </w:pPr>
            <w:r>
              <w:rPr>
                <w:rFonts w:hint="eastAsia" w:ascii="宋体" w:hAnsi="宋体" w:eastAsia="宋体" w:cs="宋体"/>
                <w:i w:val="0"/>
                <w:iCs w:val="0"/>
                <w:color w:val="000000"/>
                <w:kern w:val="0"/>
                <w:sz w:val="24"/>
                <w:szCs w:val="24"/>
                <w:u w:val="none"/>
                <w:lang w:val="en-US" w:eastAsia="zh-CN" w:bidi="ar"/>
              </w:rPr>
              <w:t>（2024年度）</w:t>
            </w:r>
          </w:p>
        </w:tc>
      </w:tr>
      <w:tr>
        <w:tblPrEx>
          <w:tblCellMar>
            <w:top w:w="0" w:type="dxa"/>
            <w:left w:w="10" w:type="dxa"/>
            <w:bottom w:w="0" w:type="dxa"/>
            <w:right w:w="10" w:type="dxa"/>
          </w:tblCellMar>
        </w:tblPrEx>
        <w:trPr>
          <w:gridBefore w:val="3"/>
          <w:wBefore w:w="20" w:type="dxa"/>
          <w:jc w:val="center"/>
        </w:trPr>
        <w:tc>
          <w:tcPr>
            <w:tcW w:w="3852" w:type="dxa"/>
            <w:gridSpan w:val="12"/>
            <w:tcBorders>
              <w:top w:val="single" w:color="auto" w:sz="4" w:space="0"/>
              <w:left w:val="single" w:color="auto" w:sz="4" w:space="0"/>
              <w:bottom w:val="single" w:color="auto" w:sz="4" w:space="0"/>
              <w:right w:val="single" w:color="auto" w:sz="4" w:space="0"/>
            </w:tcBorders>
            <w:shd w:val="clear" w:color="000000" w:fill="FFFFFF"/>
            <w:noWrap w:val="0"/>
            <w:tcMar>
              <w:left w:w="108" w:type="dxa"/>
              <w:right w:w="108" w:type="dxa"/>
            </w:tcMar>
            <w:vAlign w:val="center"/>
          </w:tcPr>
          <w:p>
            <w:pPr>
              <w:keepNext w:val="0"/>
              <w:keepLines w:val="0"/>
              <w:widowControl/>
              <w:suppressLineNumbers w:val="0"/>
              <w:jc w:val="center"/>
              <w:textAlignment w:val="center"/>
              <w:rPr>
                <w:rFonts w:ascii="宋体" w:hAnsi="宋体" w:eastAsia="宋体" w:cs="宋体"/>
                <w:highlight w:val="none"/>
              </w:rPr>
            </w:pPr>
            <w:r>
              <w:rPr>
                <w:rFonts w:hint="eastAsia" w:ascii="宋体" w:hAnsi="宋体" w:eastAsia="宋体" w:cs="宋体"/>
                <w:i w:val="0"/>
                <w:iCs w:val="0"/>
                <w:color w:val="000000"/>
                <w:kern w:val="0"/>
                <w:sz w:val="24"/>
                <w:szCs w:val="24"/>
                <w:u w:val="none"/>
                <w:lang w:val="en-US" w:eastAsia="zh-CN" w:bidi="ar"/>
              </w:rPr>
              <w:t>项目名称</w:t>
            </w:r>
          </w:p>
        </w:tc>
        <w:tc>
          <w:tcPr>
            <w:tcW w:w="9678" w:type="dxa"/>
            <w:gridSpan w:val="34"/>
            <w:tcBorders>
              <w:top w:val="single" w:color="auto" w:sz="4" w:space="0"/>
              <w:left w:val="single" w:color="auto" w:sz="4" w:space="0"/>
              <w:bottom w:val="single" w:color="auto" w:sz="4" w:space="0"/>
              <w:right w:val="single" w:color="auto" w:sz="4" w:space="0"/>
            </w:tcBorders>
            <w:shd w:val="clear" w:color="000000" w:fill="FFFFFF"/>
            <w:noWrap w:val="0"/>
            <w:tcMar>
              <w:left w:w="108" w:type="dxa"/>
              <w:right w:w="108" w:type="dxa"/>
            </w:tcMar>
            <w:vAlign w:val="center"/>
          </w:tcPr>
          <w:p>
            <w:pPr>
              <w:keepNext w:val="0"/>
              <w:keepLines w:val="0"/>
              <w:widowControl/>
              <w:suppressLineNumbers w:val="0"/>
              <w:jc w:val="center"/>
              <w:textAlignment w:val="center"/>
              <w:rPr>
                <w:rFonts w:ascii="宋体" w:hAnsi="宋体" w:eastAsia="宋体" w:cs="宋体"/>
                <w:sz w:val="22"/>
                <w:highlight w:val="none"/>
              </w:rPr>
            </w:pPr>
            <w:r>
              <w:rPr>
                <w:rFonts w:hint="eastAsia" w:ascii="宋体" w:hAnsi="宋体" w:eastAsia="宋体" w:cs="宋体"/>
                <w:i w:val="0"/>
                <w:iCs w:val="0"/>
                <w:color w:val="000000"/>
                <w:kern w:val="0"/>
                <w:sz w:val="24"/>
                <w:szCs w:val="24"/>
                <w:u w:val="none"/>
                <w:lang w:val="en-US" w:eastAsia="zh-CN" w:bidi="ar"/>
              </w:rPr>
              <w:t>2024年环境卫生治理专项项目（莆财建【2024】121号）</w:t>
            </w:r>
          </w:p>
        </w:tc>
      </w:tr>
      <w:tr>
        <w:tblPrEx>
          <w:tblCellMar>
            <w:top w:w="0" w:type="dxa"/>
            <w:left w:w="10" w:type="dxa"/>
            <w:bottom w:w="0" w:type="dxa"/>
            <w:right w:w="10" w:type="dxa"/>
          </w:tblCellMar>
        </w:tblPrEx>
        <w:trPr>
          <w:gridBefore w:val="3"/>
          <w:wBefore w:w="20" w:type="dxa"/>
          <w:jc w:val="center"/>
        </w:trPr>
        <w:tc>
          <w:tcPr>
            <w:tcW w:w="3852" w:type="dxa"/>
            <w:gridSpan w:val="12"/>
            <w:tcBorders>
              <w:top w:val="single" w:color="auto" w:sz="4" w:space="0"/>
              <w:left w:val="single" w:color="000000" w:sz="4" w:space="0"/>
              <w:bottom w:val="single" w:color="000000" w:sz="4" w:space="0"/>
              <w:right w:val="single" w:color="000000" w:sz="4" w:space="0"/>
            </w:tcBorders>
            <w:shd w:val="clear" w:color="000000" w:fill="FFFFFF"/>
            <w:noWrap w:val="0"/>
            <w:tcMar>
              <w:left w:w="108" w:type="dxa"/>
              <w:right w:w="108" w:type="dxa"/>
            </w:tcMar>
            <w:vAlign w:val="center"/>
          </w:tcPr>
          <w:p>
            <w:pPr>
              <w:keepNext w:val="0"/>
              <w:keepLines w:val="0"/>
              <w:widowControl/>
              <w:suppressLineNumbers w:val="0"/>
              <w:jc w:val="center"/>
              <w:textAlignment w:val="center"/>
              <w:rPr>
                <w:rFonts w:ascii="宋体" w:hAnsi="宋体" w:eastAsia="宋体" w:cs="宋体"/>
                <w:highlight w:val="none"/>
              </w:rPr>
            </w:pPr>
            <w:r>
              <w:rPr>
                <w:rFonts w:hint="eastAsia" w:ascii="宋体" w:hAnsi="宋体" w:eastAsia="宋体" w:cs="宋体"/>
                <w:i w:val="0"/>
                <w:iCs w:val="0"/>
                <w:color w:val="000000"/>
                <w:kern w:val="0"/>
                <w:sz w:val="24"/>
                <w:szCs w:val="24"/>
                <w:u w:val="none"/>
                <w:lang w:val="en-US" w:eastAsia="zh-CN" w:bidi="ar"/>
              </w:rPr>
              <w:t>主管部门</w:t>
            </w:r>
          </w:p>
        </w:tc>
        <w:tc>
          <w:tcPr>
            <w:tcW w:w="3541" w:type="dxa"/>
            <w:gridSpan w:val="12"/>
            <w:tcBorders>
              <w:top w:val="single" w:color="auto" w:sz="4" w:space="0"/>
              <w:left w:val="single" w:color="000000" w:sz="0" w:space="0"/>
              <w:bottom w:val="single" w:color="000000" w:sz="4" w:space="0"/>
              <w:right w:val="single" w:color="000000" w:sz="4" w:space="0"/>
            </w:tcBorders>
            <w:shd w:val="clear" w:color="000000" w:fill="FFFFFF"/>
            <w:noWrap w:val="0"/>
            <w:tcMar>
              <w:left w:w="108" w:type="dxa"/>
              <w:right w:w="108" w:type="dxa"/>
            </w:tcMar>
            <w:vAlign w:val="center"/>
          </w:tcPr>
          <w:p>
            <w:pPr>
              <w:keepNext w:val="0"/>
              <w:keepLines w:val="0"/>
              <w:widowControl/>
              <w:suppressLineNumbers w:val="0"/>
              <w:jc w:val="center"/>
              <w:textAlignment w:val="center"/>
              <w:rPr>
                <w:rFonts w:ascii="宋体" w:hAnsi="宋体" w:eastAsia="宋体" w:cs="宋体"/>
                <w:sz w:val="22"/>
                <w:highlight w:val="none"/>
              </w:rPr>
            </w:pPr>
            <w:r>
              <w:rPr>
                <w:rFonts w:hint="eastAsia" w:ascii="宋体" w:hAnsi="宋体" w:eastAsia="宋体" w:cs="宋体"/>
                <w:i w:val="0"/>
                <w:iCs w:val="0"/>
                <w:color w:val="000000"/>
                <w:kern w:val="0"/>
                <w:sz w:val="22"/>
                <w:szCs w:val="22"/>
                <w:u w:val="none"/>
                <w:lang w:val="en-US" w:eastAsia="zh-CN" w:bidi="ar"/>
              </w:rPr>
              <w:t>莆田市秀屿区城市管理行政执法局</w:t>
            </w:r>
          </w:p>
        </w:tc>
        <w:tc>
          <w:tcPr>
            <w:tcW w:w="2584" w:type="dxa"/>
            <w:gridSpan w:val="8"/>
            <w:tcBorders>
              <w:top w:val="single" w:color="auto" w:sz="4" w:space="0"/>
              <w:left w:val="single" w:color="000000" w:sz="0" w:space="0"/>
              <w:bottom w:val="single" w:color="000000" w:sz="4" w:space="0"/>
              <w:right w:val="single" w:color="000000" w:sz="4" w:space="0"/>
            </w:tcBorders>
            <w:shd w:val="clear" w:color="000000" w:fill="FFFFFF"/>
            <w:noWrap w:val="0"/>
            <w:tcMar>
              <w:left w:w="108" w:type="dxa"/>
              <w:right w:w="108" w:type="dxa"/>
            </w:tcMar>
            <w:vAlign w:val="center"/>
          </w:tcPr>
          <w:p>
            <w:pPr>
              <w:keepNext w:val="0"/>
              <w:keepLines w:val="0"/>
              <w:widowControl/>
              <w:suppressLineNumbers w:val="0"/>
              <w:jc w:val="center"/>
              <w:textAlignment w:val="center"/>
            </w:pPr>
            <w:r>
              <w:rPr>
                <w:rFonts w:hint="eastAsia" w:ascii="宋体" w:hAnsi="宋体" w:eastAsia="宋体" w:cs="宋体"/>
                <w:i w:val="0"/>
                <w:iCs w:val="0"/>
                <w:color w:val="000000"/>
                <w:kern w:val="0"/>
                <w:sz w:val="24"/>
                <w:szCs w:val="24"/>
                <w:u w:val="none"/>
                <w:lang w:val="en-US" w:eastAsia="zh-CN" w:bidi="ar"/>
              </w:rPr>
              <w:t>实施单位</w:t>
            </w:r>
          </w:p>
        </w:tc>
        <w:tc>
          <w:tcPr>
            <w:tcW w:w="3553" w:type="dxa"/>
            <w:gridSpan w:val="14"/>
            <w:tcBorders>
              <w:top w:val="single" w:color="auto" w:sz="4" w:space="0"/>
              <w:left w:val="single" w:color="000000" w:sz="0" w:space="0"/>
              <w:bottom w:val="single" w:color="000000" w:sz="4" w:space="0"/>
              <w:right w:val="single" w:color="000000" w:sz="4" w:space="0"/>
            </w:tcBorders>
            <w:shd w:val="clear" w:color="000000" w:fill="FFFFFF"/>
            <w:noWrap w:val="0"/>
            <w:tcMar>
              <w:left w:w="108" w:type="dxa"/>
              <w:right w:w="108" w:type="dxa"/>
            </w:tcMar>
            <w:vAlign w:val="center"/>
          </w:tcPr>
          <w:p>
            <w:pPr>
              <w:keepNext w:val="0"/>
              <w:keepLines w:val="0"/>
              <w:widowControl/>
              <w:suppressLineNumbers w:val="0"/>
              <w:jc w:val="center"/>
              <w:textAlignment w:val="center"/>
              <w:rPr>
                <w:rFonts w:ascii="宋体" w:hAnsi="宋体" w:eastAsia="宋体" w:cs="宋体"/>
                <w:sz w:val="22"/>
                <w:highlight w:val="none"/>
              </w:rPr>
            </w:pPr>
            <w:r>
              <w:rPr>
                <w:rFonts w:hint="eastAsia" w:ascii="宋体" w:hAnsi="宋体" w:eastAsia="宋体" w:cs="宋体"/>
                <w:i w:val="0"/>
                <w:iCs w:val="0"/>
                <w:color w:val="000000"/>
                <w:kern w:val="0"/>
                <w:sz w:val="22"/>
                <w:szCs w:val="22"/>
                <w:u w:val="none"/>
                <w:lang w:val="en-US" w:eastAsia="zh-CN" w:bidi="ar"/>
              </w:rPr>
              <w:t>莆田市秀屿区城市管理行政执法局</w:t>
            </w:r>
          </w:p>
        </w:tc>
      </w:tr>
      <w:tr>
        <w:tblPrEx>
          <w:tblCellMar>
            <w:top w:w="0" w:type="dxa"/>
            <w:left w:w="10" w:type="dxa"/>
            <w:bottom w:w="0" w:type="dxa"/>
            <w:right w:w="10" w:type="dxa"/>
          </w:tblCellMar>
        </w:tblPrEx>
        <w:trPr>
          <w:gridBefore w:val="3"/>
          <w:wBefore w:w="20" w:type="dxa"/>
          <w:jc w:val="center"/>
        </w:trPr>
        <w:tc>
          <w:tcPr>
            <w:tcW w:w="1315" w:type="dxa"/>
            <w:gridSpan w:val="4"/>
            <w:vMerge w:val="restart"/>
            <w:tcBorders>
              <w:top w:val="single" w:color="000000" w:sz="4" w:space="0"/>
              <w:left w:val="single" w:color="000000" w:sz="4" w:space="0"/>
              <w:bottom w:val="single" w:color="000000" w:sz="4" w:space="0"/>
              <w:right w:val="single" w:color="000000" w:sz="4" w:space="0"/>
            </w:tcBorders>
            <w:shd w:val="clear" w:color="000000" w:fill="FFFFFF"/>
            <w:noWrap w:val="0"/>
            <w:tcMar>
              <w:left w:w="108" w:type="dxa"/>
              <w:right w:w="108" w:type="dxa"/>
            </w:tcMar>
            <w:vAlign w:val="center"/>
          </w:tcPr>
          <w:p>
            <w:pPr>
              <w:keepNext w:val="0"/>
              <w:keepLines w:val="0"/>
              <w:widowControl/>
              <w:suppressLineNumbers w:val="0"/>
              <w:jc w:val="center"/>
              <w:textAlignment w:val="center"/>
              <w:rPr>
                <w:rFonts w:ascii="宋体" w:hAnsi="宋体" w:eastAsia="宋体" w:cs="宋体"/>
                <w:highlight w:val="none"/>
              </w:rPr>
            </w:pPr>
            <w:r>
              <w:rPr>
                <w:rFonts w:hint="eastAsia" w:ascii="宋体" w:hAnsi="宋体" w:eastAsia="宋体" w:cs="宋体"/>
                <w:i w:val="0"/>
                <w:iCs w:val="0"/>
                <w:color w:val="000000"/>
                <w:kern w:val="0"/>
                <w:sz w:val="24"/>
                <w:szCs w:val="24"/>
                <w:u w:val="none"/>
                <w:lang w:val="en-US" w:eastAsia="zh-CN" w:bidi="ar"/>
              </w:rPr>
              <w:t>项目资金(万元)</w:t>
            </w:r>
          </w:p>
        </w:tc>
        <w:tc>
          <w:tcPr>
            <w:tcW w:w="2537" w:type="dxa"/>
            <w:gridSpan w:val="8"/>
            <w:tcBorders>
              <w:top w:val="single" w:color="000000" w:sz="4" w:space="0"/>
              <w:left w:val="single" w:color="000000" w:sz="4" w:space="0"/>
              <w:bottom w:val="single" w:color="000000" w:sz="4" w:space="0"/>
              <w:right w:val="single" w:color="000000" w:sz="4" w:space="0"/>
            </w:tcBorders>
            <w:shd w:val="clear" w:color="000000" w:fill="FFFFFF"/>
            <w:noWrap w:val="0"/>
            <w:tcMar>
              <w:left w:w="108" w:type="dxa"/>
              <w:right w:w="108" w:type="dxa"/>
            </w:tcMar>
            <w:vAlign w:val="center"/>
          </w:tcPr>
          <w:p>
            <w:pPr>
              <w:jc w:val="center"/>
            </w:pPr>
          </w:p>
        </w:tc>
        <w:tc>
          <w:tcPr>
            <w:tcW w:w="1874" w:type="dxa"/>
            <w:gridSpan w:val="4"/>
            <w:tcBorders>
              <w:top w:val="single" w:color="000000" w:sz="4" w:space="0"/>
              <w:left w:val="single" w:color="000000" w:sz="0" w:space="0"/>
              <w:bottom w:val="single" w:color="000000" w:sz="4" w:space="0"/>
              <w:right w:val="single" w:color="000000" w:sz="4" w:space="0"/>
            </w:tcBorders>
            <w:shd w:val="clear" w:color="000000" w:fill="FFFFFF"/>
            <w:noWrap w:val="0"/>
            <w:tcMar>
              <w:left w:w="108" w:type="dxa"/>
              <w:right w:w="108" w:type="dxa"/>
            </w:tcMar>
            <w:vAlign w:val="center"/>
          </w:tcPr>
          <w:p>
            <w:pPr>
              <w:keepNext w:val="0"/>
              <w:keepLines w:val="0"/>
              <w:widowControl/>
              <w:suppressLineNumbers w:val="0"/>
              <w:jc w:val="center"/>
              <w:textAlignment w:val="center"/>
              <w:rPr>
                <w:rFonts w:ascii="宋体" w:hAnsi="宋体" w:eastAsia="宋体" w:cs="宋体"/>
                <w:sz w:val="22"/>
                <w:highlight w:val="none"/>
              </w:rPr>
            </w:pPr>
            <w:r>
              <w:rPr>
                <w:rFonts w:hint="eastAsia" w:ascii="宋体" w:hAnsi="宋体" w:eastAsia="宋体" w:cs="宋体"/>
                <w:i w:val="0"/>
                <w:iCs w:val="0"/>
                <w:color w:val="000000"/>
                <w:kern w:val="0"/>
                <w:sz w:val="24"/>
                <w:szCs w:val="24"/>
                <w:u w:val="none"/>
                <w:lang w:val="en-US" w:eastAsia="zh-CN" w:bidi="ar"/>
              </w:rPr>
              <w:t>年初预算数</w:t>
            </w:r>
          </w:p>
        </w:tc>
        <w:tc>
          <w:tcPr>
            <w:tcW w:w="1667" w:type="dxa"/>
            <w:gridSpan w:val="8"/>
            <w:tcBorders>
              <w:top w:val="single" w:color="000000" w:sz="4" w:space="0"/>
              <w:left w:val="single" w:color="000000" w:sz="0" w:space="0"/>
              <w:bottom w:val="single" w:color="000000" w:sz="4" w:space="0"/>
              <w:right w:val="single" w:color="000000" w:sz="4" w:space="0"/>
            </w:tcBorders>
            <w:shd w:val="clear" w:color="000000" w:fill="FFFFFF"/>
            <w:noWrap w:val="0"/>
            <w:tcMar>
              <w:left w:w="108" w:type="dxa"/>
              <w:right w:w="108" w:type="dxa"/>
            </w:tcMar>
            <w:vAlign w:val="center"/>
          </w:tcPr>
          <w:p>
            <w:pPr>
              <w:keepNext w:val="0"/>
              <w:keepLines w:val="0"/>
              <w:widowControl/>
              <w:suppressLineNumbers w:val="0"/>
              <w:jc w:val="center"/>
              <w:textAlignment w:val="center"/>
              <w:rPr>
                <w:sz w:val="21"/>
                <w:szCs w:val="22"/>
              </w:rPr>
            </w:pPr>
            <w:r>
              <w:rPr>
                <w:rFonts w:hint="eastAsia" w:ascii="宋体" w:hAnsi="宋体" w:eastAsia="宋体" w:cs="宋体"/>
                <w:i w:val="0"/>
                <w:iCs w:val="0"/>
                <w:color w:val="000000"/>
                <w:kern w:val="0"/>
                <w:sz w:val="24"/>
                <w:szCs w:val="24"/>
                <w:u w:val="none"/>
                <w:lang w:val="en-US" w:eastAsia="zh-CN" w:bidi="ar"/>
              </w:rPr>
              <w:t>全年预算数</w:t>
            </w:r>
          </w:p>
        </w:tc>
        <w:tc>
          <w:tcPr>
            <w:tcW w:w="1487" w:type="dxa"/>
            <w:gridSpan w:val="4"/>
            <w:tcBorders>
              <w:top w:val="single" w:color="000000" w:sz="0" w:space="0"/>
              <w:left w:val="single" w:color="000000" w:sz="0" w:space="0"/>
              <w:bottom w:val="single" w:color="000000" w:sz="4" w:space="0"/>
              <w:right w:val="single" w:color="000000" w:sz="4" w:space="0"/>
            </w:tcBorders>
            <w:shd w:val="clear" w:color="000000" w:fill="FFFFFF"/>
            <w:noWrap w:val="0"/>
            <w:tcMar>
              <w:left w:w="108" w:type="dxa"/>
              <w:right w:w="108" w:type="dxa"/>
            </w:tcMar>
            <w:vAlign w:val="center"/>
          </w:tcPr>
          <w:p>
            <w:pPr>
              <w:keepNext w:val="0"/>
              <w:keepLines w:val="0"/>
              <w:widowControl/>
              <w:suppressLineNumbers w:val="0"/>
              <w:jc w:val="center"/>
              <w:textAlignment w:val="center"/>
              <w:rPr>
                <w:rFonts w:ascii="宋体" w:hAnsi="宋体" w:eastAsia="宋体" w:cs="宋体"/>
                <w:sz w:val="21"/>
                <w:szCs w:val="22"/>
                <w:highlight w:val="none"/>
              </w:rPr>
            </w:pPr>
            <w:r>
              <w:rPr>
                <w:rFonts w:hint="eastAsia" w:ascii="宋体" w:hAnsi="宋体" w:eastAsia="宋体" w:cs="宋体"/>
                <w:i w:val="0"/>
                <w:iCs w:val="0"/>
                <w:color w:val="000000"/>
                <w:kern w:val="0"/>
                <w:sz w:val="24"/>
                <w:szCs w:val="24"/>
                <w:u w:val="none"/>
                <w:lang w:val="en-US" w:eastAsia="zh-CN" w:bidi="ar"/>
              </w:rPr>
              <w:t>全年执行数</w:t>
            </w:r>
          </w:p>
        </w:tc>
        <w:tc>
          <w:tcPr>
            <w:tcW w:w="1097" w:type="dxa"/>
            <w:gridSpan w:val="4"/>
            <w:tcBorders>
              <w:top w:val="single" w:color="000000" w:sz="0" w:space="0"/>
              <w:left w:val="single" w:color="000000" w:sz="0" w:space="0"/>
              <w:bottom w:val="single" w:color="000000" w:sz="4" w:space="0"/>
              <w:right w:val="single" w:color="000000" w:sz="4" w:space="0"/>
            </w:tcBorders>
            <w:shd w:val="clear" w:color="000000" w:fill="FFFFFF"/>
            <w:noWrap w:val="0"/>
            <w:tcMar>
              <w:left w:w="108" w:type="dxa"/>
              <w:right w:w="108" w:type="dxa"/>
            </w:tcMar>
            <w:vAlign w:val="center"/>
          </w:tcPr>
          <w:p>
            <w:pPr>
              <w:keepNext w:val="0"/>
              <w:keepLines w:val="0"/>
              <w:widowControl/>
              <w:suppressLineNumbers w:val="0"/>
              <w:jc w:val="center"/>
              <w:textAlignment w:val="center"/>
            </w:pPr>
            <w:r>
              <w:rPr>
                <w:rFonts w:hint="eastAsia" w:ascii="宋体" w:hAnsi="宋体" w:eastAsia="宋体" w:cs="宋体"/>
                <w:i w:val="0"/>
                <w:iCs w:val="0"/>
                <w:color w:val="000000"/>
                <w:kern w:val="0"/>
                <w:sz w:val="24"/>
                <w:szCs w:val="24"/>
                <w:u w:val="none"/>
                <w:lang w:val="en-US" w:eastAsia="zh-CN" w:bidi="ar"/>
              </w:rPr>
              <w:t>分值</w:t>
            </w:r>
          </w:p>
        </w:tc>
        <w:tc>
          <w:tcPr>
            <w:tcW w:w="2003" w:type="dxa"/>
            <w:gridSpan w:val="10"/>
            <w:tcBorders>
              <w:top w:val="single" w:color="000000" w:sz="0" w:space="0"/>
              <w:left w:val="single" w:color="000000" w:sz="0" w:space="0"/>
              <w:bottom w:val="single" w:color="000000" w:sz="4" w:space="0"/>
              <w:right w:val="single" w:color="000000" w:sz="4" w:space="0"/>
            </w:tcBorders>
            <w:shd w:val="clear" w:color="000000" w:fill="FFFFFF"/>
            <w:noWrap w:val="0"/>
            <w:tcMar>
              <w:left w:w="108" w:type="dxa"/>
              <w:right w:w="108" w:type="dxa"/>
            </w:tcMar>
            <w:vAlign w:val="center"/>
          </w:tcPr>
          <w:p>
            <w:pPr>
              <w:keepNext w:val="0"/>
              <w:keepLines w:val="0"/>
              <w:widowControl/>
              <w:suppressLineNumbers w:val="0"/>
              <w:jc w:val="center"/>
              <w:textAlignment w:val="center"/>
              <w:rPr>
                <w:rFonts w:ascii="宋体" w:hAnsi="宋体" w:eastAsia="宋体" w:cs="宋体"/>
                <w:highlight w:val="none"/>
              </w:rPr>
            </w:pPr>
            <w:r>
              <w:rPr>
                <w:rFonts w:hint="eastAsia" w:ascii="宋体" w:hAnsi="宋体" w:eastAsia="宋体" w:cs="宋体"/>
                <w:i w:val="0"/>
                <w:iCs w:val="0"/>
                <w:color w:val="000000"/>
                <w:kern w:val="0"/>
                <w:sz w:val="24"/>
                <w:szCs w:val="24"/>
                <w:u w:val="none"/>
                <w:lang w:val="en-US" w:eastAsia="zh-CN" w:bidi="ar"/>
              </w:rPr>
              <w:t>执行率</w:t>
            </w:r>
          </w:p>
        </w:tc>
        <w:tc>
          <w:tcPr>
            <w:tcW w:w="1550" w:type="dxa"/>
            <w:gridSpan w:val="4"/>
            <w:tcBorders>
              <w:top w:val="single" w:color="000000" w:sz="0" w:space="0"/>
              <w:left w:val="single" w:color="000000" w:sz="0" w:space="0"/>
              <w:bottom w:val="single" w:color="000000" w:sz="4" w:space="0"/>
              <w:right w:val="single" w:color="000000" w:sz="4" w:space="0"/>
            </w:tcBorders>
            <w:shd w:val="clear" w:color="000000" w:fill="FFFFFF"/>
            <w:noWrap w:val="0"/>
            <w:tcMar>
              <w:left w:w="108" w:type="dxa"/>
              <w:right w:w="108" w:type="dxa"/>
            </w:tcMar>
            <w:vAlign w:val="center"/>
          </w:tcPr>
          <w:p>
            <w:pPr>
              <w:keepNext w:val="0"/>
              <w:keepLines w:val="0"/>
              <w:widowControl/>
              <w:suppressLineNumbers w:val="0"/>
              <w:jc w:val="center"/>
              <w:textAlignment w:val="center"/>
              <w:rPr>
                <w:rFonts w:ascii="宋体" w:hAnsi="宋体" w:eastAsia="宋体" w:cs="宋体"/>
                <w:highlight w:val="none"/>
              </w:rPr>
            </w:pPr>
            <w:r>
              <w:rPr>
                <w:rFonts w:hint="eastAsia" w:ascii="宋体" w:hAnsi="宋体" w:eastAsia="宋体" w:cs="宋体"/>
                <w:i w:val="0"/>
                <w:iCs w:val="0"/>
                <w:color w:val="000000"/>
                <w:kern w:val="0"/>
                <w:sz w:val="24"/>
                <w:szCs w:val="24"/>
                <w:u w:val="none"/>
                <w:lang w:val="en-US" w:eastAsia="zh-CN" w:bidi="ar"/>
              </w:rPr>
              <w:t>得分</w:t>
            </w:r>
          </w:p>
        </w:tc>
      </w:tr>
      <w:tr>
        <w:tblPrEx>
          <w:tblCellMar>
            <w:top w:w="0" w:type="dxa"/>
            <w:left w:w="10" w:type="dxa"/>
            <w:bottom w:w="0" w:type="dxa"/>
            <w:right w:w="10" w:type="dxa"/>
          </w:tblCellMar>
        </w:tblPrEx>
        <w:trPr>
          <w:gridBefore w:val="3"/>
          <w:wBefore w:w="20" w:type="dxa"/>
          <w:jc w:val="center"/>
        </w:trPr>
        <w:tc>
          <w:tcPr>
            <w:tcW w:w="1315" w:type="dxa"/>
            <w:gridSpan w:val="4"/>
            <w:vMerge w:val="continue"/>
            <w:tcBorders>
              <w:top w:val="single" w:color="000000" w:sz="4" w:space="0"/>
              <w:left w:val="single" w:color="000000" w:sz="4" w:space="0"/>
              <w:bottom w:val="single" w:color="000000" w:sz="4" w:space="0"/>
              <w:right w:val="single" w:color="000000" w:sz="4" w:space="0"/>
            </w:tcBorders>
            <w:shd w:val="clear" w:color="000000" w:fill="FFFFFF"/>
            <w:noWrap w:val="0"/>
            <w:tcMar>
              <w:left w:w="108" w:type="dxa"/>
              <w:right w:w="108" w:type="dxa"/>
            </w:tcMar>
            <w:vAlign w:val="center"/>
          </w:tcPr>
          <w:p>
            <w:pPr>
              <w:jc w:val="center"/>
              <w:rPr>
                <w:rFonts w:ascii="宋体" w:hAnsi="宋体" w:eastAsia="宋体" w:cs="宋体"/>
                <w:sz w:val="22"/>
                <w:highlight w:val="none"/>
              </w:rPr>
            </w:pPr>
          </w:p>
        </w:tc>
        <w:tc>
          <w:tcPr>
            <w:tcW w:w="2537" w:type="dxa"/>
            <w:gridSpan w:val="8"/>
            <w:tcBorders>
              <w:top w:val="single" w:color="000000" w:sz="4" w:space="0"/>
              <w:left w:val="single" w:color="000000" w:sz="4" w:space="0"/>
              <w:bottom w:val="single" w:color="000000" w:sz="4" w:space="0"/>
              <w:right w:val="single" w:color="000000" w:sz="4" w:space="0"/>
            </w:tcBorders>
            <w:shd w:val="clear" w:color="000000" w:fill="FFFFFF"/>
            <w:noWrap w:val="0"/>
            <w:tcMar>
              <w:left w:w="108" w:type="dxa"/>
              <w:right w:w="108" w:type="dxa"/>
            </w:tcMar>
            <w:vAlign w:val="center"/>
          </w:tcPr>
          <w:p>
            <w:pPr>
              <w:keepNext w:val="0"/>
              <w:keepLines w:val="0"/>
              <w:widowControl/>
              <w:suppressLineNumbers w:val="0"/>
              <w:jc w:val="left"/>
              <w:textAlignment w:val="center"/>
            </w:pPr>
            <w:r>
              <w:rPr>
                <w:rFonts w:hint="eastAsia" w:ascii="宋体" w:hAnsi="宋体" w:eastAsia="宋体" w:cs="宋体"/>
                <w:i w:val="0"/>
                <w:iCs w:val="0"/>
                <w:color w:val="000000"/>
                <w:kern w:val="0"/>
                <w:sz w:val="24"/>
                <w:szCs w:val="24"/>
                <w:u w:val="none"/>
                <w:lang w:val="en-US" w:eastAsia="zh-CN" w:bidi="ar"/>
              </w:rPr>
              <w:t>年度资金总额</w:t>
            </w:r>
          </w:p>
        </w:tc>
        <w:tc>
          <w:tcPr>
            <w:tcW w:w="1874" w:type="dxa"/>
            <w:gridSpan w:val="4"/>
            <w:tcBorders>
              <w:top w:val="single" w:color="000000" w:sz="4" w:space="0"/>
              <w:left w:val="single" w:color="000000" w:sz="0" w:space="0"/>
              <w:bottom w:val="single" w:color="000000" w:sz="4" w:space="0"/>
              <w:right w:val="single" w:color="000000" w:sz="4" w:space="0"/>
            </w:tcBorders>
            <w:shd w:val="clear" w:color="000000" w:fill="FFFFFF"/>
            <w:noWrap w:val="0"/>
            <w:tcMar>
              <w:left w:w="108" w:type="dxa"/>
              <w:right w:w="108" w:type="dxa"/>
            </w:tcMar>
            <w:vAlign w:val="center"/>
          </w:tcPr>
          <w:p>
            <w:pPr>
              <w:keepNext w:val="0"/>
              <w:keepLines w:val="0"/>
              <w:widowControl/>
              <w:suppressLineNumbers w:val="0"/>
              <w:jc w:val="center"/>
              <w:textAlignment w:val="center"/>
              <w:rPr>
                <w:rFonts w:ascii="宋体" w:hAnsi="宋体" w:eastAsia="宋体" w:cs="宋体"/>
                <w:highlight w:val="none"/>
              </w:rPr>
            </w:pPr>
            <w:r>
              <w:rPr>
                <w:rFonts w:hint="eastAsia" w:ascii="宋体" w:hAnsi="宋体" w:eastAsia="宋体" w:cs="宋体"/>
                <w:i w:val="0"/>
                <w:iCs w:val="0"/>
                <w:color w:val="000000"/>
                <w:kern w:val="0"/>
                <w:sz w:val="24"/>
                <w:szCs w:val="24"/>
                <w:u w:val="none"/>
                <w:lang w:val="en-US" w:eastAsia="zh-CN" w:bidi="ar"/>
              </w:rPr>
              <w:t>0.00</w:t>
            </w:r>
          </w:p>
        </w:tc>
        <w:tc>
          <w:tcPr>
            <w:tcW w:w="1667" w:type="dxa"/>
            <w:gridSpan w:val="8"/>
            <w:tcBorders>
              <w:top w:val="single" w:color="000000" w:sz="4" w:space="0"/>
              <w:left w:val="single" w:color="000000" w:sz="0" w:space="0"/>
              <w:bottom w:val="single" w:color="000000" w:sz="4" w:space="0"/>
              <w:right w:val="single" w:color="000000" w:sz="4" w:space="0"/>
            </w:tcBorders>
            <w:shd w:val="clear" w:color="000000" w:fill="FFFFFF"/>
            <w:noWrap w:val="0"/>
            <w:tcMar>
              <w:left w:w="108" w:type="dxa"/>
              <w:right w:w="108" w:type="dxa"/>
            </w:tcMar>
            <w:vAlign w:val="center"/>
          </w:tcPr>
          <w:p>
            <w:pPr>
              <w:keepNext w:val="0"/>
              <w:keepLines w:val="0"/>
              <w:widowControl/>
              <w:suppressLineNumbers w:val="0"/>
              <w:jc w:val="center"/>
              <w:textAlignment w:val="center"/>
            </w:pPr>
            <w:r>
              <w:rPr>
                <w:rFonts w:hint="eastAsia" w:ascii="宋体" w:hAnsi="宋体" w:eastAsia="宋体" w:cs="宋体"/>
                <w:i w:val="0"/>
                <w:iCs w:val="0"/>
                <w:color w:val="000000"/>
                <w:kern w:val="0"/>
                <w:sz w:val="24"/>
                <w:szCs w:val="24"/>
                <w:u w:val="none"/>
                <w:lang w:val="en-US" w:eastAsia="zh-CN" w:bidi="ar"/>
              </w:rPr>
              <w:t>0.00</w:t>
            </w:r>
          </w:p>
        </w:tc>
        <w:tc>
          <w:tcPr>
            <w:tcW w:w="1487" w:type="dxa"/>
            <w:gridSpan w:val="4"/>
            <w:tcBorders>
              <w:top w:val="single" w:color="000000" w:sz="0" w:space="0"/>
              <w:left w:val="single" w:color="000000" w:sz="0" w:space="0"/>
              <w:bottom w:val="single" w:color="000000" w:sz="4" w:space="0"/>
              <w:right w:val="single" w:color="000000" w:sz="4" w:space="0"/>
            </w:tcBorders>
            <w:shd w:val="clear" w:color="000000" w:fill="FFFFFF"/>
            <w:noWrap w:val="0"/>
            <w:tcMar>
              <w:left w:w="108" w:type="dxa"/>
              <w:right w:w="108" w:type="dxa"/>
            </w:tcMar>
            <w:vAlign w:val="center"/>
          </w:tcPr>
          <w:p>
            <w:pPr>
              <w:keepNext w:val="0"/>
              <w:keepLines w:val="0"/>
              <w:widowControl/>
              <w:suppressLineNumbers w:val="0"/>
              <w:jc w:val="center"/>
              <w:textAlignment w:val="center"/>
              <w:rPr>
                <w:rFonts w:ascii="宋体" w:hAnsi="宋体" w:eastAsia="宋体" w:cs="宋体"/>
                <w:sz w:val="22"/>
                <w:highlight w:val="none"/>
              </w:rPr>
            </w:pPr>
            <w:r>
              <w:rPr>
                <w:rFonts w:hint="eastAsia" w:ascii="宋体" w:hAnsi="宋体" w:eastAsia="宋体" w:cs="宋体"/>
                <w:i w:val="0"/>
                <w:iCs w:val="0"/>
                <w:color w:val="000000"/>
                <w:kern w:val="0"/>
                <w:sz w:val="24"/>
                <w:szCs w:val="24"/>
                <w:u w:val="none"/>
                <w:lang w:val="en-US" w:eastAsia="zh-CN" w:bidi="ar"/>
              </w:rPr>
              <w:t>0.00</w:t>
            </w:r>
          </w:p>
        </w:tc>
        <w:tc>
          <w:tcPr>
            <w:tcW w:w="1097" w:type="dxa"/>
            <w:gridSpan w:val="4"/>
            <w:tcBorders>
              <w:top w:val="single" w:color="000000" w:sz="0" w:space="0"/>
              <w:left w:val="single" w:color="000000" w:sz="0" w:space="0"/>
              <w:bottom w:val="single" w:color="000000" w:sz="4" w:space="0"/>
              <w:right w:val="single" w:color="000000" w:sz="4" w:space="0"/>
            </w:tcBorders>
            <w:shd w:val="clear" w:color="000000" w:fill="FFFFFF"/>
            <w:noWrap w:val="0"/>
            <w:tcMar>
              <w:left w:w="108" w:type="dxa"/>
              <w:right w:w="108" w:type="dxa"/>
            </w:tcMar>
            <w:vAlign w:val="center"/>
          </w:tcPr>
          <w:p>
            <w:pPr>
              <w:keepNext w:val="0"/>
              <w:keepLines w:val="0"/>
              <w:widowControl/>
              <w:suppressLineNumbers w:val="0"/>
              <w:jc w:val="center"/>
              <w:textAlignment w:val="center"/>
            </w:pPr>
            <w:r>
              <w:rPr>
                <w:rFonts w:hint="eastAsia" w:ascii="宋体" w:hAnsi="宋体" w:eastAsia="宋体" w:cs="宋体"/>
                <w:i w:val="0"/>
                <w:iCs w:val="0"/>
                <w:color w:val="000000"/>
                <w:kern w:val="0"/>
                <w:sz w:val="24"/>
                <w:szCs w:val="24"/>
                <w:u w:val="none"/>
                <w:lang w:val="en-US" w:eastAsia="zh-CN" w:bidi="ar"/>
              </w:rPr>
              <w:t>10</w:t>
            </w:r>
          </w:p>
        </w:tc>
        <w:tc>
          <w:tcPr>
            <w:tcW w:w="2003" w:type="dxa"/>
            <w:gridSpan w:val="10"/>
            <w:tcBorders>
              <w:top w:val="single" w:color="000000" w:sz="0" w:space="0"/>
              <w:left w:val="single" w:color="000000" w:sz="0" w:space="0"/>
              <w:bottom w:val="single" w:color="000000" w:sz="4" w:space="0"/>
              <w:right w:val="single" w:color="000000" w:sz="4" w:space="0"/>
            </w:tcBorders>
            <w:shd w:val="clear" w:color="000000" w:fill="FFFFFF"/>
            <w:noWrap w:val="0"/>
            <w:tcMar>
              <w:left w:w="108" w:type="dxa"/>
              <w:right w:w="108" w:type="dxa"/>
            </w:tcMar>
            <w:vAlign w:val="center"/>
          </w:tcPr>
          <w:p>
            <w:pPr>
              <w:keepNext w:val="0"/>
              <w:keepLines w:val="0"/>
              <w:widowControl/>
              <w:suppressLineNumbers w:val="0"/>
              <w:jc w:val="center"/>
              <w:textAlignment w:val="center"/>
              <w:rPr>
                <w:rFonts w:ascii="宋体" w:hAnsi="宋体" w:eastAsia="宋体" w:cs="宋体"/>
                <w:sz w:val="22"/>
                <w:highlight w:val="none"/>
              </w:rPr>
            </w:pPr>
            <w:r>
              <w:rPr>
                <w:rFonts w:hint="eastAsia" w:ascii="宋体" w:hAnsi="宋体" w:eastAsia="宋体" w:cs="宋体"/>
                <w:i w:val="0"/>
                <w:iCs w:val="0"/>
                <w:color w:val="000000"/>
                <w:kern w:val="0"/>
                <w:sz w:val="24"/>
                <w:szCs w:val="24"/>
                <w:u w:val="none"/>
                <w:lang w:val="en-US" w:eastAsia="zh-CN" w:bidi="ar"/>
              </w:rPr>
              <w:t>0.00</w:t>
            </w:r>
          </w:p>
        </w:tc>
        <w:tc>
          <w:tcPr>
            <w:tcW w:w="1550" w:type="dxa"/>
            <w:gridSpan w:val="4"/>
            <w:tcBorders>
              <w:top w:val="single" w:color="000000" w:sz="0" w:space="0"/>
              <w:left w:val="single" w:color="000000" w:sz="0" w:space="0"/>
              <w:bottom w:val="single" w:color="000000" w:sz="4" w:space="0"/>
              <w:right w:val="single" w:color="000000" w:sz="4" w:space="0"/>
            </w:tcBorders>
            <w:shd w:val="clear" w:color="000000" w:fill="FFFFFF"/>
            <w:noWrap w:val="0"/>
            <w:tcMar>
              <w:left w:w="108" w:type="dxa"/>
              <w:right w:w="108" w:type="dxa"/>
            </w:tcMar>
            <w:vAlign w:val="center"/>
          </w:tcPr>
          <w:p>
            <w:pPr>
              <w:keepNext w:val="0"/>
              <w:keepLines w:val="0"/>
              <w:widowControl/>
              <w:suppressLineNumbers w:val="0"/>
              <w:jc w:val="center"/>
              <w:textAlignment w:val="center"/>
              <w:rPr>
                <w:rFonts w:ascii="宋体" w:hAnsi="宋体" w:eastAsia="宋体" w:cs="宋体"/>
                <w:sz w:val="22"/>
                <w:highlight w:val="none"/>
              </w:rPr>
            </w:pPr>
            <w:r>
              <w:rPr>
                <w:rFonts w:hint="eastAsia" w:ascii="宋体" w:hAnsi="宋体" w:eastAsia="宋体" w:cs="宋体"/>
                <w:i w:val="0"/>
                <w:iCs w:val="0"/>
                <w:color w:val="000000"/>
                <w:kern w:val="0"/>
                <w:sz w:val="24"/>
                <w:szCs w:val="24"/>
                <w:u w:val="none"/>
                <w:lang w:val="en-US" w:eastAsia="zh-CN" w:bidi="ar"/>
              </w:rPr>
              <w:t>0</w:t>
            </w:r>
          </w:p>
        </w:tc>
      </w:tr>
      <w:tr>
        <w:tblPrEx>
          <w:tblCellMar>
            <w:top w:w="0" w:type="dxa"/>
            <w:left w:w="10" w:type="dxa"/>
            <w:bottom w:w="0" w:type="dxa"/>
            <w:right w:w="10" w:type="dxa"/>
          </w:tblCellMar>
        </w:tblPrEx>
        <w:trPr>
          <w:gridBefore w:val="3"/>
          <w:wBefore w:w="20" w:type="dxa"/>
          <w:jc w:val="center"/>
        </w:trPr>
        <w:tc>
          <w:tcPr>
            <w:tcW w:w="1315" w:type="dxa"/>
            <w:gridSpan w:val="4"/>
            <w:vMerge w:val="continue"/>
            <w:tcBorders>
              <w:top w:val="single" w:color="000000" w:sz="4" w:space="0"/>
              <w:left w:val="single" w:color="000000" w:sz="4" w:space="0"/>
              <w:bottom w:val="single" w:color="000000" w:sz="4" w:space="0"/>
              <w:right w:val="single" w:color="000000" w:sz="4" w:space="0"/>
            </w:tcBorders>
            <w:shd w:val="clear" w:color="000000" w:fill="FFFFFF"/>
            <w:noWrap w:val="0"/>
            <w:tcMar>
              <w:left w:w="108" w:type="dxa"/>
              <w:right w:w="108" w:type="dxa"/>
            </w:tcMar>
            <w:vAlign w:val="center"/>
          </w:tcPr>
          <w:p>
            <w:pPr>
              <w:jc w:val="center"/>
              <w:rPr>
                <w:rFonts w:ascii="宋体" w:hAnsi="宋体" w:eastAsia="宋体" w:cs="宋体"/>
                <w:sz w:val="22"/>
                <w:highlight w:val="none"/>
              </w:rPr>
            </w:pPr>
          </w:p>
        </w:tc>
        <w:tc>
          <w:tcPr>
            <w:tcW w:w="2537" w:type="dxa"/>
            <w:gridSpan w:val="8"/>
            <w:tcBorders>
              <w:top w:val="single" w:color="000000" w:sz="4" w:space="0"/>
              <w:left w:val="single" w:color="000000" w:sz="4" w:space="0"/>
              <w:bottom w:val="single" w:color="000000" w:sz="4" w:space="0"/>
              <w:right w:val="single" w:color="000000" w:sz="4" w:space="0"/>
            </w:tcBorders>
            <w:shd w:val="clear" w:color="000000" w:fill="FFFFFF"/>
            <w:noWrap w:val="0"/>
            <w:tcMar>
              <w:left w:w="108" w:type="dxa"/>
              <w:right w:w="108" w:type="dxa"/>
            </w:tcMar>
            <w:vAlign w:val="center"/>
          </w:tcPr>
          <w:p>
            <w:pPr>
              <w:keepNext w:val="0"/>
              <w:keepLines w:val="0"/>
              <w:widowControl/>
              <w:suppressLineNumbers w:val="0"/>
              <w:jc w:val="left"/>
              <w:textAlignment w:val="center"/>
            </w:pPr>
            <w:r>
              <w:rPr>
                <w:rFonts w:hint="eastAsia" w:ascii="宋体" w:hAnsi="宋体" w:eastAsia="宋体" w:cs="宋体"/>
                <w:i w:val="0"/>
                <w:iCs w:val="0"/>
                <w:color w:val="000000"/>
                <w:kern w:val="0"/>
                <w:sz w:val="24"/>
                <w:szCs w:val="24"/>
                <w:u w:val="none"/>
                <w:lang w:val="en-US" w:eastAsia="zh-CN" w:bidi="ar"/>
              </w:rPr>
              <w:t>其中：当年财政拨款</w:t>
            </w:r>
          </w:p>
        </w:tc>
        <w:tc>
          <w:tcPr>
            <w:tcW w:w="1874" w:type="dxa"/>
            <w:gridSpan w:val="4"/>
            <w:tcBorders>
              <w:top w:val="single" w:color="000000" w:sz="4" w:space="0"/>
              <w:left w:val="single" w:color="000000" w:sz="0" w:space="0"/>
              <w:bottom w:val="single" w:color="000000" w:sz="4" w:space="0"/>
              <w:right w:val="single" w:color="000000" w:sz="4" w:space="0"/>
            </w:tcBorders>
            <w:shd w:val="clear" w:color="000000" w:fill="FFFFFF"/>
            <w:noWrap w:val="0"/>
            <w:tcMar>
              <w:left w:w="108" w:type="dxa"/>
              <w:right w:w="108" w:type="dxa"/>
            </w:tcMar>
            <w:vAlign w:val="center"/>
          </w:tcPr>
          <w:p>
            <w:pPr>
              <w:keepNext w:val="0"/>
              <w:keepLines w:val="0"/>
              <w:widowControl/>
              <w:suppressLineNumbers w:val="0"/>
              <w:jc w:val="center"/>
              <w:textAlignment w:val="center"/>
              <w:rPr>
                <w:rFonts w:ascii="宋体" w:hAnsi="宋体" w:eastAsia="宋体" w:cs="宋体"/>
                <w:highlight w:val="none"/>
              </w:rPr>
            </w:pPr>
            <w:r>
              <w:rPr>
                <w:rFonts w:hint="eastAsia" w:ascii="宋体" w:hAnsi="宋体" w:eastAsia="宋体" w:cs="宋体"/>
                <w:i w:val="0"/>
                <w:iCs w:val="0"/>
                <w:color w:val="000000"/>
                <w:kern w:val="0"/>
                <w:sz w:val="24"/>
                <w:szCs w:val="24"/>
                <w:u w:val="none"/>
                <w:lang w:val="en-US" w:eastAsia="zh-CN" w:bidi="ar"/>
              </w:rPr>
              <w:t>0.00</w:t>
            </w:r>
          </w:p>
        </w:tc>
        <w:tc>
          <w:tcPr>
            <w:tcW w:w="1667" w:type="dxa"/>
            <w:gridSpan w:val="8"/>
            <w:tcBorders>
              <w:top w:val="single" w:color="000000" w:sz="4" w:space="0"/>
              <w:left w:val="single" w:color="000000" w:sz="0" w:space="0"/>
              <w:bottom w:val="single" w:color="000000" w:sz="4" w:space="0"/>
              <w:right w:val="single" w:color="000000" w:sz="4" w:space="0"/>
            </w:tcBorders>
            <w:shd w:val="clear" w:color="000000" w:fill="FFFFFF"/>
            <w:noWrap w:val="0"/>
            <w:tcMar>
              <w:left w:w="108" w:type="dxa"/>
              <w:right w:w="108" w:type="dxa"/>
            </w:tcMar>
            <w:vAlign w:val="center"/>
          </w:tcPr>
          <w:p>
            <w:pPr>
              <w:keepNext w:val="0"/>
              <w:keepLines w:val="0"/>
              <w:widowControl/>
              <w:suppressLineNumbers w:val="0"/>
              <w:jc w:val="center"/>
              <w:textAlignment w:val="center"/>
            </w:pPr>
            <w:r>
              <w:rPr>
                <w:rFonts w:hint="eastAsia" w:ascii="宋体" w:hAnsi="宋体" w:eastAsia="宋体" w:cs="宋体"/>
                <w:i w:val="0"/>
                <w:iCs w:val="0"/>
                <w:color w:val="000000"/>
                <w:kern w:val="0"/>
                <w:sz w:val="24"/>
                <w:szCs w:val="24"/>
                <w:u w:val="none"/>
                <w:lang w:val="en-US" w:eastAsia="zh-CN" w:bidi="ar"/>
              </w:rPr>
              <w:t>0.00</w:t>
            </w:r>
          </w:p>
        </w:tc>
        <w:tc>
          <w:tcPr>
            <w:tcW w:w="1487" w:type="dxa"/>
            <w:gridSpan w:val="4"/>
            <w:tcBorders>
              <w:top w:val="single" w:color="000000" w:sz="0" w:space="0"/>
              <w:left w:val="single" w:color="000000" w:sz="0" w:space="0"/>
              <w:bottom w:val="single" w:color="000000" w:sz="4" w:space="0"/>
              <w:right w:val="single" w:color="000000" w:sz="4" w:space="0"/>
            </w:tcBorders>
            <w:shd w:val="clear" w:color="000000" w:fill="FFFFFF"/>
            <w:noWrap w:val="0"/>
            <w:tcMar>
              <w:left w:w="108" w:type="dxa"/>
              <w:right w:w="108" w:type="dxa"/>
            </w:tcMar>
            <w:vAlign w:val="center"/>
          </w:tcPr>
          <w:p>
            <w:pPr>
              <w:keepNext w:val="0"/>
              <w:keepLines w:val="0"/>
              <w:widowControl/>
              <w:suppressLineNumbers w:val="0"/>
              <w:jc w:val="center"/>
              <w:textAlignment w:val="center"/>
              <w:rPr>
                <w:rFonts w:ascii="宋体" w:hAnsi="宋体" w:eastAsia="宋体" w:cs="宋体"/>
                <w:sz w:val="22"/>
                <w:highlight w:val="none"/>
              </w:rPr>
            </w:pPr>
            <w:r>
              <w:rPr>
                <w:rFonts w:hint="eastAsia" w:ascii="宋体" w:hAnsi="宋体" w:eastAsia="宋体" w:cs="宋体"/>
                <w:i w:val="0"/>
                <w:iCs w:val="0"/>
                <w:color w:val="000000"/>
                <w:kern w:val="0"/>
                <w:sz w:val="24"/>
                <w:szCs w:val="24"/>
                <w:u w:val="none"/>
                <w:lang w:val="en-US" w:eastAsia="zh-CN" w:bidi="ar"/>
              </w:rPr>
              <w:t>0.00</w:t>
            </w:r>
          </w:p>
        </w:tc>
        <w:tc>
          <w:tcPr>
            <w:tcW w:w="1097" w:type="dxa"/>
            <w:gridSpan w:val="4"/>
            <w:tcBorders>
              <w:top w:val="single" w:color="000000" w:sz="0" w:space="0"/>
              <w:left w:val="single" w:color="000000" w:sz="0" w:space="0"/>
              <w:bottom w:val="single" w:color="000000" w:sz="4" w:space="0"/>
              <w:right w:val="single" w:color="000000" w:sz="4" w:space="0"/>
            </w:tcBorders>
            <w:shd w:val="clear" w:color="000000" w:fill="FFFFFF"/>
            <w:noWrap w:val="0"/>
            <w:tcMar>
              <w:left w:w="108" w:type="dxa"/>
              <w:right w:w="108" w:type="dxa"/>
            </w:tcMar>
            <w:vAlign w:val="center"/>
          </w:tcPr>
          <w:p>
            <w:pPr>
              <w:keepNext w:val="0"/>
              <w:keepLines w:val="0"/>
              <w:widowControl/>
              <w:suppressLineNumbers w:val="0"/>
              <w:jc w:val="center"/>
              <w:textAlignment w:val="center"/>
            </w:pPr>
            <w:r>
              <w:rPr>
                <w:rFonts w:hint="eastAsia" w:ascii="宋体" w:hAnsi="宋体" w:eastAsia="宋体" w:cs="宋体"/>
                <w:i w:val="0"/>
                <w:iCs w:val="0"/>
                <w:color w:val="000000"/>
                <w:kern w:val="0"/>
                <w:sz w:val="22"/>
                <w:szCs w:val="22"/>
                <w:u w:val="none"/>
                <w:lang w:val="en-US" w:eastAsia="zh-CN" w:bidi="ar"/>
              </w:rPr>
              <w:t>—</w:t>
            </w:r>
          </w:p>
        </w:tc>
        <w:tc>
          <w:tcPr>
            <w:tcW w:w="2003" w:type="dxa"/>
            <w:gridSpan w:val="10"/>
            <w:tcBorders>
              <w:top w:val="single" w:color="000000" w:sz="0" w:space="0"/>
              <w:left w:val="single" w:color="000000" w:sz="0" w:space="0"/>
              <w:bottom w:val="single" w:color="000000" w:sz="4" w:space="0"/>
              <w:right w:val="single" w:color="000000" w:sz="4" w:space="0"/>
            </w:tcBorders>
            <w:shd w:val="clear" w:color="000000" w:fill="FFFFFF"/>
            <w:noWrap w:val="0"/>
            <w:tcMar>
              <w:left w:w="108" w:type="dxa"/>
              <w:right w:w="108" w:type="dxa"/>
            </w:tcMar>
            <w:vAlign w:val="center"/>
          </w:tcPr>
          <w:p>
            <w:pPr>
              <w:keepNext w:val="0"/>
              <w:keepLines w:val="0"/>
              <w:widowControl/>
              <w:suppressLineNumbers w:val="0"/>
              <w:jc w:val="center"/>
              <w:textAlignment w:val="center"/>
              <w:rPr>
                <w:rFonts w:ascii="宋体" w:hAnsi="宋体" w:eastAsia="宋体" w:cs="宋体"/>
                <w:sz w:val="22"/>
                <w:highlight w:val="none"/>
              </w:rPr>
            </w:pPr>
            <w:r>
              <w:rPr>
                <w:rFonts w:hint="eastAsia" w:ascii="宋体" w:hAnsi="宋体" w:eastAsia="宋体" w:cs="宋体"/>
                <w:i w:val="0"/>
                <w:iCs w:val="0"/>
                <w:color w:val="000000"/>
                <w:kern w:val="0"/>
                <w:sz w:val="24"/>
                <w:szCs w:val="24"/>
                <w:u w:val="none"/>
                <w:lang w:val="en-US" w:eastAsia="zh-CN" w:bidi="ar"/>
              </w:rPr>
              <w:t>0.00</w:t>
            </w:r>
          </w:p>
        </w:tc>
        <w:tc>
          <w:tcPr>
            <w:tcW w:w="1550" w:type="dxa"/>
            <w:gridSpan w:val="4"/>
            <w:tcBorders>
              <w:top w:val="single" w:color="000000" w:sz="0" w:space="0"/>
              <w:left w:val="single" w:color="000000" w:sz="0" w:space="0"/>
              <w:bottom w:val="single" w:color="000000" w:sz="4" w:space="0"/>
              <w:right w:val="single" w:color="000000" w:sz="4" w:space="0"/>
            </w:tcBorders>
            <w:shd w:val="clear" w:color="000000" w:fill="FFFFFF"/>
            <w:noWrap w:val="0"/>
            <w:tcMar>
              <w:left w:w="108" w:type="dxa"/>
              <w:right w:w="108" w:type="dxa"/>
            </w:tcMar>
            <w:vAlign w:val="center"/>
          </w:tcPr>
          <w:p>
            <w:pPr>
              <w:jc w:val="center"/>
              <w:rPr>
                <w:rFonts w:ascii="宋体" w:hAnsi="宋体" w:eastAsia="宋体" w:cs="宋体"/>
                <w:highlight w:val="none"/>
              </w:rPr>
            </w:pPr>
          </w:p>
        </w:tc>
      </w:tr>
      <w:tr>
        <w:tblPrEx>
          <w:tblCellMar>
            <w:top w:w="0" w:type="dxa"/>
            <w:left w:w="10" w:type="dxa"/>
            <w:bottom w:w="0" w:type="dxa"/>
            <w:right w:w="10" w:type="dxa"/>
          </w:tblCellMar>
        </w:tblPrEx>
        <w:trPr>
          <w:gridBefore w:val="3"/>
          <w:wBefore w:w="20" w:type="dxa"/>
          <w:jc w:val="center"/>
        </w:trPr>
        <w:tc>
          <w:tcPr>
            <w:tcW w:w="1315" w:type="dxa"/>
            <w:gridSpan w:val="4"/>
            <w:vMerge w:val="continue"/>
            <w:tcBorders>
              <w:top w:val="single" w:color="000000" w:sz="4" w:space="0"/>
              <w:left w:val="single" w:color="000000" w:sz="4" w:space="0"/>
              <w:bottom w:val="single" w:color="000000" w:sz="4" w:space="0"/>
              <w:right w:val="single" w:color="000000" w:sz="4" w:space="0"/>
            </w:tcBorders>
            <w:shd w:val="clear" w:color="000000" w:fill="FFFFFF"/>
            <w:noWrap w:val="0"/>
            <w:tcMar>
              <w:left w:w="108" w:type="dxa"/>
              <w:right w:w="108" w:type="dxa"/>
            </w:tcMar>
            <w:vAlign w:val="center"/>
          </w:tcPr>
          <w:p>
            <w:pPr>
              <w:jc w:val="center"/>
              <w:rPr>
                <w:rFonts w:ascii="宋体" w:hAnsi="宋体" w:eastAsia="宋体" w:cs="宋体"/>
                <w:sz w:val="22"/>
                <w:highlight w:val="none"/>
              </w:rPr>
            </w:pPr>
          </w:p>
        </w:tc>
        <w:tc>
          <w:tcPr>
            <w:tcW w:w="2537" w:type="dxa"/>
            <w:gridSpan w:val="8"/>
            <w:tcBorders>
              <w:top w:val="single" w:color="000000" w:sz="4" w:space="0"/>
              <w:left w:val="single" w:color="000000" w:sz="4" w:space="0"/>
              <w:bottom w:val="single" w:color="000000" w:sz="4" w:space="0"/>
              <w:right w:val="single" w:color="000000" w:sz="4" w:space="0"/>
            </w:tcBorders>
            <w:shd w:val="clear" w:color="000000" w:fill="FFFFFF"/>
            <w:noWrap w:val="0"/>
            <w:tcMar>
              <w:left w:w="108" w:type="dxa"/>
              <w:right w:w="108" w:type="dxa"/>
            </w:tcMar>
            <w:vAlign w:val="center"/>
          </w:tcPr>
          <w:p>
            <w:pPr>
              <w:keepNext w:val="0"/>
              <w:keepLines w:val="0"/>
              <w:widowControl/>
              <w:suppressLineNumbers w:val="0"/>
              <w:jc w:val="left"/>
              <w:textAlignment w:val="center"/>
            </w:pPr>
            <w:r>
              <w:rPr>
                <w:rFonts w:hint="eastAsia" w:ascii="宋体" w:hAnsi="宋体" w:eastAsia="宋体" w:cs="宋体"/>
                <w:i w:val="0"/>
                <w:iCs w:val="0"/>
                <w:color w:val="000000"/>
                <w:kern w:val="0"/>
                <w:sz w:val="24"/>
                <w:szCs w:val="24"/>
                <w:u w:val="none"/>
                <w:lang w:val="en-US" w:eastAsia="zh-CN" w:bidi="ar"/>
              </w:rPr>
              <w:t>其他资金</w:t>
            </w:r>
          </w:p>
        </w:tc>
        <w:tc>
          <w:tcPr>
            <w:tcW w:w="1874" w:type="dxa"/>
            <w:gridSpan w:val="4"/>
            <w:tcBorders>
              <w:top w:val="single" w:color="000000" w:sz="4" w:space="0"/>
              <w:left w:val="single" w:color="000000" w:sz="0" w:space="0"/>
              <w:bottom w:val="single" w:color="000000" w:sz="4" w:space="0"/>
              <w:right w:val="single" w:color="000000" w:sz="4" w:space="0"/>
            </w:tcBorders>
            <w:shd w:val="clear" w:color="000000" w:fill="FFFFFF"/>
            <w:noWrap w:val="0"/>
            <w:tcMar>
              <w:left w:w="108" w:type="dxa"/>
              <w:right w:w="108" w:type="dxa"/>
            </w:tcMar>
            <w:vAlign w:val="center"/>
          </w:tcPr>
          <w:p>
            <w:pPr>
              <w:keepNext w:val="0"/>
              <w:keepLines w:val="0"/>
              <w:widowControl/>
              <w:suppressLineNumbers w:val="0"/>
              <w:jc w:val="center"/>
              <w:textAlignment w:val="center"/>
              <w:rPr>
                <w:rFonts w:ascii="宋体" w:hAnsi="宋体" w:eastAsia="宋体" w:cs="宋体"/>
                <w:highlight w:val="none"/>
              </w:rPr>
            </w:pPr>
            <w:r>
              <w:rPr>
                <w:rFonts w:hint="eastAsia" w:ascii="宋体" w:hAnsi="宋体" w:eastAsia="宋体" w:cs="宋体"/>
                <w:i w:val="0"/>
                <w:iCs w:val="0"/>
                <w:color w:val="000000"/>
                <w:kern w:val="0"/>
                <w:sz w:val="24"/>
                <w:szCs w:val="24"/>
                <w:u w:val="none"/>
                <w:lang w:val="en-US" w:eastAsia="zh-CN" w:bidi="ar"/>
              </w:rPr>
              <w:t>0.00</w:t>
            </w:r>
          </w:p>
        </w:tc>
        <w:tc>
          <w:tcPr>
            <w:tcW w:w="1667" w:type="dxa"/>
            <w:gridSpan w:val="8"/>
            <w:tcBorders>
              <w:top w:val="single" w:color="000000" w:sz="4" w:space="0"/>
              <w:left w:val="single" w:color="000000" w:sz="0" w:space="0"/>
              <w:bottom w:val="single" w:color="000000" w:sz="4" w:space="0"/>
              <w:right w:val="single" w:color="000000" w:sz="4" w:space="0"/>
            </w:tcBorders>
            <w:shd w:val="clear" w:color="000000" w:fill="FFFFFF"/>
            <w:noWrap w:val="0"/>
            <w:tcMar>
              <w:left w:w="108" w:type="dxa"/>
              <w:right w:w="108" w:type="dxa"/>
            </w:tcMar>
            <w:vAlign w:val="center"/>
          </w:tcPr>
          <w:p>
            <w:pPr>
              <w:keepNext w:val="0"/>
              <w:keepLines w:val="0"/>
              <w:widowControl/>
              <w:suppressLineNumbers w:val="0"/>
              <w:jc w:val="center"/>
              <w:textAlignment w:val="center"/>
            </w:pPr>
            <w:r>
              <w:rPr>
                <w:rFonts w:hint="eastAsia" w:ascii="宋体" w:hAnsi="宋体" w:eastAsia="宋体" w:cs="宋体"/>
                <w:i w:val="0"/>
                <w:iCs w:val="0"/>
                <w:color w:val="000000"/>
                <w:kern w:val="0"/>
                <w:sz w:val="24"/>
                <w:szCs w:val="24"/>
                <w:u w:val="none"/>
                <w:lang w:val="en-US" w:eastAsia="zh-CN" w:bidi="ar"/>
              </w:rPr>
              <w:t>0.00</w:t>
            </w:r>
          </w:p>
        </w:tc>
        <w:tc>
          <w:tcPr>
            <w:tcW w:w="1487" w:type="dxa"/>
            <w:gridSpan w:val="4"/>
            <w:tcBorders>
              <w:top w:val="single" w:color="000000" w:sz="0" w:space="0"/>
              <w:left w:val="single" w:color="000000" w:sz="0" w:space="0"/>
              <w:bottom w:val="single" w:color="000000" w:sz="4" w:space="0"/>
              <w:right w:val="single" w:color="000000" w:sz="4" w:space="0"/>
            </w:tcBorders>
            <w:shd w:val="clear" w:color="000000" w:fill="FFFFFF"/>
            <w:noWrap w:val="0"/>
            <w:tcMar>
              <w:left w:w="108" w:type="dxa"/>
              <w:right w:w="108" w:type="dxa"/>
            </w:tcMar>
            <w:vAlign w:val="center"/>
          </w:tcPr>
          <w:p>
            <w:pPr>
              <w:keepNext w:val="0"/>
              <w:keepLines w:val="0"/>
              <w:widowControl/>
              <w:suppressLineNumbers w:val="0"/>
              <w:jc w:val="center"/>
              <w:textAlignment w:val="center"/>
              <w:rPr>
                <w:rFonts w:ascii="宋体" w:hAnsi="宋体" w:eastAsia="宋体" w:cs="宋体"/>
                <w:sz w:val="22"/>
                <w:highlight w:val="none"/>
              </w:rPr>
            </w:pPr>
            <w:r>
              <w:rPr>
                <w:rFonts w:hint="eastAsia" w:ascii="宋体" w:hAnsi="宋体" w:eastAsia="宋体" w:cs="宋体"/>
                <w:i w:val="0"/>
                <w:iCs w:val="0"/>
                <w:color w:val="000000"/>
                <w:kern w:val="0"/>
                <w:sz w:val="24"/>
                <w:szCs w:val="24"/>
                <w:u w:val="none"/>
                <w:lang w:val="en-US" w:eastAsia="zh-CN" w:bidi="ar"/>
              </w:rPr>
              <w:t>0.00</w:t>
            </w:r>
          </w:p>
        </w:tc>
        <w:tc>
          <w:tcPr>
            <w:tcW w:w="1097" w:type="dxa"/>
            <w:gridSpan w:val="4"/>
            <w:tcBorders>
              <w:top w:val="single" w:color="000000" w:sz="0" w:space="0"/>
              <w:left w:val="single" w:color="000000" w:sz="0" w:space="0"/>
              <w:bottom w:val="single" w:color="000000" w:sz="4" w:space="0"/>
              <w:right w:val="single" w:color="000000" w:sz="4" w:space="0"/>
            </w:tcBorders>
            <w:shd w:val="clear" w:color="000000" w:fill="FFFFFF"/>
            <w:noWrap w:val="0"/>
            <w:tcMar>
              <w:left w:w="108" w:type="dxa"/>
              <w:right w:w="108" w:type="dxa"/>
            </w:tcMar>
            <w:vAlign w:val="center"/>
          </w:tcPr>
          <w:p>
            <w:pPr>
              <w:keepNext w:val="0"/>
              <w:keepLines w:val="0"/>
              <w:widowControl/>
              <w:suppressLineNumbers w:val="0"/>
              <w:jc w:val="center"/>
              <w:textAlignment w:val="center"/>
            </w:pPr>
            <w:r>
              <w:rPr>
                <w:rFonts w:hint="eastAsia" w:ascii="宋体" w:hAnsi="宋体" w:eastAsia="宋体" w:cs="宋体"/>
                <w:i w:val="0"/>
                <w:iCs w:val="0"/>
                <w:color w:val="000000"/>
                <w:kern w:val="0"/>
                <w:sz w:val="24"/>
                <w:szCs w:val="24"/>
                <w:u w:val="none"/>
                <w:lang w:val="en-US" w:eastAsia="zh-CN" w:bidi="ar"/>
              </w:rPr>
              <w:t>—</w:t>
            </w:r>
          </w:p>
        </w:tc>
        <w:tc>
          <w:tcPr>
            <w:tcW w:w="2003" w:type="dxa"/>
            <w:gridSpan w:val="10"/>
            <w:tcBorders>
              <w:top w:val="single" w:color="000000" w:sz="0" w:space="0"/>
              <w:left w:val="single" w:color="000000" w:sz="0" w:space="0"/>
              <w:bottom w:val="single" w:color="000000" w:sz="4" w:space="0"/>
              <w:right w:val="single" w:color="000000" w:sz="4" w:space="0"/>
            </w:tcBorders>
            <w:shd w:val="clear" w:color="000000" w:fill="FFFFFF"/>
            <w:noWrap w:val="0"/>
            <w:tcMar>
              <w:left w:w="108" w:type="dxa"/>
              <w:right w:w="108" w:type="dxa"/>
            </w:tcMar>
            <w:vAlign w:val="center"/>
          </w:tcPr>
          <w:p>
            <w:pPr>
              <w:keepNext w:val="0"/>
              <w:keepLines w:val="0"/>
              <w:widowControl/>
              <w:suppressLineNumbers w:val="0"/>
              <w:jc w:val="center"/>
              <w:textAlignment w:val="center"/>
              <w:rPr>
                <w:rFonts w:ascii="宋体" w:hAnsi="宋体" w:eastAsia="宋体" w:cs="宋体"/>
                <w:sz w:val="22"/>
                <w:highlight w:val="none"/>
              </w:rPr>
            </w:pPr>
            <w:r>
              <w:rPr>
                <w:rFonts w:hint="eastAsia" w:ascii="宋体" w:hAnsi="宋体" w:eastAsia="宋体" w:cs="宋体"/>
                <w:i w:val="0"/>
                <w:iCs w:val="0"/>
                <w:color w:val="000000"/>
                <w:kern w:val="0"/>
                <w:sz w:val="24"/>
                <w:szCs w:val="24"/>
                <w:u w:val="none"/>
                <w:lang w:val="en-US" w:eastAsia="zh-CN" w:bidi="ar"/>
              </w:rPr>
              <w:t>0.00</w:t>
            </w:r>
          </w:p>
        </w:tc>
        <w:tc>
          <w:tcPr>
            <w:tcW w:w="1550" w:type="dxa"/>
            <w:gridSpan w:val="4"/>
            <w:tcBorders>
              <w:top w:val="single" w:color="000000" w:sz="0" w:space="0"/>
              <w:left w:val="single" w:color="000000" w:sz="0" w:space="0"/>
              <w:bottom w:val="single" w:color="000000" w:sz="4" w:space="0"/>
              <w:right w:val="single" w:color="000000" w:sz="4" w:space="0"/>
            </w:tcBorders>
            <w:shd w:val="clear" w:color="000000" w:fill="FFFFFF"/>
            <w:noWrap w:val="0"/>
            <w:tcMar>
              <w:left w:w="108" w:type="dxa"/>
              <w:right w:w="108" w:type="dxa"/>
            </w:tcMar>
            <w:vAlign w:val="center"/>
          </w:tcPr>
          <w:p>
            <w:pPr>
              <w:jc w:val="center"/>
              <w:rPr>
                <w:rFonts w:ascii="宋体" w:hAnsi="宋体" w:eastAsia="宋体" w:cs="宋体"/>
                <w:highlight w:val="none"/>
              </w:rPr>
            </w:pPr>
          </w:p>
        </w:tc>
      </w:tr>
      <w:tr>
        <w:tblPrEx>
          <w:tblCellMar>
            <w:top w:w="0" w:type="dxa"/>
            <w:left w:w="10" w:type="dxa"/>
            <w:bottom w:w="0" w:type="dxa"/>
            <w:right w:w="10" w:type="dxa"/>
          </w:tblCellMar>
        </w:tblPrEx>
        <w:trPr>
          <w:gridBefore w:val="3"/>
          <w:wBefore w:w="20" w:type="dxa"/>
          <w:jc w:val="center"/>
        </w:trPr>
        <w:tc>
          <w:tcPr>
            <w:tcW w:w="1315" w:type="dxa"/>
            <w:gridSpan w:val="4"/>
            <w:vMerge w:val="restart"/>
            <w:tcBorders>
              <w:top w:val="single" w:color="000000" w:sz="0" w:space="0"/>
              <w:left w:val="single" w:color="000000" w:sz="4" w:space="0"/>
              <w:bottom w:val="single" w:color="000000" w:sz="4" w:space="0"/>
              <w:right w:val="single" w:color="000000" w:sz="4" w:space="0"/>
            </w:tcBorders>
            <w:shd w:val="clear" w:color="000000" w:fill="FFFFFF"/>
            <w:noWrap w:val="0"/>
            <w:tcMar>
              <w:left w:w="108" w:type="dxa"/>
              <w:right w:w="108" w:type="dxa"/>
            </w:tcMar>
            <w:vAlign w:val="center"/>
          </w:tcPr>
          <w:p>
            <w:pPr>
              <w:keepNext w:val="0"/>
              <w:keepLines w:val="0"/>
              <w:widowControl/>
              <w:suppressLineNumbers w:val="0"/>
              <w:jc w:val="center"/>
              <w:textAlignment w:val="center"/>
              <w:rPr>
                <w:rFonts w:ascii="宋体" w:hAnsi="宋体" w:eastAsia="宋体" w:cs="宋体"/>
                <w:highlight w:val="none"/>
              </w:rPr>
            </w:pPr>
            <w:r>
              <w:rPr>
                <w:rFonts w:hint="eastAsia" w:ascii="宋体" w:hAnsi="宋体" w:eastAsia="宋体" w:cs="宋体"/>
                <w:i w:val="0"/>
                <w:iCs w:val="0"/>
                <w:color w:val="000000"/>
                <w:kern w:val="0"/>
                <w:sz w:val="24"/>
                <w:szCs w:val="24"/>
                <w:u w:val="none"/>
                <w:lang w:val="en-US" w:eastAsia="zh-CN" w:bidi="ar"/>
              </w:rPr>
              <w:t>年度总体目标</w:t>
            </w:r>
          </w:p>
        </w:tc>
        <w:tc>
          <w:tcPr>
            <w:tcW w:w="6078" w:type="dxa"/>
            <w:gridSpan w:val="20"/>
            <w:tcBorders>
              <w:top w:val="single" w:color="000000" w:sz="4" w:space="0"/>
              <w:left w:val="single" w:color="000000" w:sz="0" w:space="0"/>
              <w:bottom w:val="single" w:color="000000" w:sz="4" w:space="0"/>
              <w:right w:val="single" w:color="000000" w:sz="4" w:space="0"/>
            </w:tcBorders>
            <w:shd w:val="clear" w:color="000000" w:fill="FFFFFF"/>
            <w:noWrap w:val="0"/>
            <w:tcMar>
              <w:left w:w="108" w:type="dxa"/>
              <w:right w:w="108" w:type="dxa"/>
            </w:tcMar>
            <w:vAlign w:val="center"/>
          </w:tcPr>
          <w:p>
            <w:pPr>
              <w:keepNext w:val="0"/>
              <w:keepLines w:val="0"/>
              <w:widowControl/>
              <w:suppressLineNumbers w:val="0"/>
              <w:jc w:val="center"/>
              <w:textAlignment w:val="center"/>
              <w:rPr>
                <w:rFonts w:ascii="宋体" w:hAnsi="宋体" w:eastAsia="宋体" w:cs="宋体"/>
                <w:highlight w:val="none"/>
              </w:rPr>
            </w:pPr>
            <w:r>
              <w:rPr>
                <w:rFonts w:hint="eastAsia" w:ascii="宋体" w:hAnsi="宋体" w:eastAsia="宋体" w:cs="宋体"/>
                <w:i w:val="0"/>
                <w:iCs w:val="0"/>
                <w:color w:val="000000"/>
                <w:kern w:val="0"/>
                <w:sz w:val="24"/>
                <w:szCs w:val="24"/>
                <w:u w:val="none"/>
                <w:lang w:val="en-US" w:eastAsia="zh-CN" w:bidi="ar"/>
              </w:rPr>
              <w:t>预期目标</w:t>
            </w:r>
          </w:p>
        </w:tc>
        <w:tc>
          <w:tcPr>
            <w:tcW w:w="6137" w:type="dxa"/>
            <w:gridSpan w:val="22"/>
            <w:tcBorders>
              <w:top w:val="single" w:color="000000" w:sz="4" w:space="0"/>
              <w:left w:val="single" w:color="000000" w:sz="0" w:space="0"/>
              <w:bottom w:val="single" w:color="000000" w:sz="4" w:space="0"/>
              <w:right w:val="single" w:color="000000" w:sz="4" w:space="0"/>
            </w:tcBorders>
            <w:shd w:val="clear" w:color="000000" w:fill="FFFFFF"/>
            <w:noWrap w:val="0"/>
            <w:tcMar>
              <w:left w:w="108" w:type="dxa"/>
              <w:right w:w="108" w:type="dxa"/>
            </w:tcMar>
            <w:vAlign w:val="center"/>
          </w:tcPr>
          <w:p>
            <w:pPr>
              <w:keepNext w:val="0"/>
              <w:keepLines w:val="0"/>
              <w:widowControl/>
              <w:suppressLineNumbers w:val="0"/>
              <w:jc w:val="center"/>
              <w:textAlignment w:val="center"/>
              <w:rPr>
                <w:rFonts w:ascii="宋体" w:hAnsi="宋体" w:eastAsia="宋体" w:cs="宋体"/>
                <w:highlight w:val="none"/>
              </w:rPr>
            </w:pPr>
            <w:r>
              <w:rPr>
                <w:rFonts w:hint="eastAsia" w:ascii="宋体" w:hAnsi="宋体" w:eastAsia="宋体" w:cs="宋体"/>
                <w:i w:val="0"/>
                <w:iCs w:val="0"/>
                <w:color w:val="000000"/>
                <w:kern w:val="0"/>
                <w:sz w:val="24"/>
                <w:szCs w:val="24"/>
                <w:u w:val="none"/>
                <w:lang w:val="en-US" w:eastAsia="zh-CN" w:bidi="ar"/>
              </w:rPr>
              <w:t>实际完成情况</w:t>
            </w:r>
          </w:p>
        </w:tc>
      </w:tr>
      <w:tr>
        <w:tblPrEx>
          <w:tblCellMar>
            <w:top w:w="0" w:type="dxa"/>
            <w:left w:w="10" w:type="dxa"/>
            <w:bottom w:w="0" w:type="dxa"/>
            <w:right w:w="10" w:type="dxa"/>
          </w:tblCellMar>
        </w:tblPrEx>
        <w:trPr>
          <w:gridBefore w:val="3"/>
          <w:wBefore w:w="20" w:type="dxa"/>
          <w:jc w:val="center"/>
        </w:trPr>
        <w:tc>
          <w:tcPr>
            <w:tcW w:w="1315" w:type="dxa"/>
            <w:gridSpan w:val="4"/>
            <w:vMerge w:val="continue"/>
            <w:tcBorders>
              <w:top w:val="single" w:color="000000" w:sz="0" w:space="0"/>
              <w:left w:val="single" w:color="000000" w:sz="4" w:space="0"/>
              <w:bottom w:val="single" w:color="000000" w:sz="4" w:space="0"/>
              <w:right w:val="single" w:color="000000" w:sz="4" w:space="0"/>
            </w:tcBorders>
            <w:shd w:val="clear" w:color="000000" w:fill="FFFFFF"/>
            <w:noWrap w:val="0"/>
            <w:tcMar>
              <w:left w:w="108" w:type="dxa"/>
              <w:right w:w="108" w:type="dxa"/>
            </w:tcMar>
            <w:vAlign w:val="center"/>
          </w:tcPr>
          <w:p>
            <w:pPr>
              <w:jc w:val="center"/>
              <w:rPr>
                <w:rFonts w:ascii="宋体" w:hAnsi="宋体" w:eastAsia="宋体" w:cs="宋体"/>
                <w:sz w:val="22"/>
                <w:highlight w:val="none"/>
              </w:rPr>
            </w:pPr>
          </w:p>
        </w:tc>
        <w:tc>
          <w:tcPr>
            <w:tcW w:w="6078" w:type="dxa"/>
            <w:gridSpan w:val="20"/>
            <w:tcBorders>
              <w:top w:val="single" w:color="000000" w:sz="4" w:space="0"/>
              <w:left w:val="single" w:color="000000" w:sz="0" w:space="0"/>
              <w:bottom w:val="single" w:color="000000" w:sz="4" w:space="0"/>
              <w:right w:val="single" w:color="000000" w:sz="4" w:space="0"/>
            </w:tcBorders>
            <w:shd w:val="clear" w:color="000000" w:fill="FFFFFF"/>
            <w:noWrap w:val="0"/>
            <w:tcMar>
              <w:left w:w="108" w:type="dxa"/>
              <w:right w:w="108" w:type="dxa"/>
            </w:tcMar>
            <w:vAlign w:val="top"/>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top"/>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进一步推进农村生活垃圾治理、城乡生活垃圾分类和河道保洁工作，实现环境卫生长效治理、生活垃圾治理全覆盖，全面开展秀屿区生活垃圾分类工作。</w:t>
            </w:r>
          </w:p>
        </w:tc>
        <w:tc>
          <w:tcPr>
            <w:tcW w:w="6137" w:type="dxa"/>
            <w:gridSpan w:val="22"/>
            <w:tcBorders>
              <w:top w:val="single" w:color="000000" w:sz="4" w:space="0"/>
              <w:left w:val="single" w:color="000000" w:sz="0" w:space="0"/>
              <w:bottom w:val="single" w:color="000000" w:sz="4" w:space="0"/>
              <w:right w:val="single" w:color="000000" w:sz="4" w:space="0"/>
            </w:tcBorders>
            <w:shd w:val="clear" w:color="000000" w:fill="FFFFFF"/>
            <w:noWrap w:val="0"/>
            <w:tcMar>
              <w:left w:w="108" w:type="dxa"/>
              <w:right w:w="108" w:type="dxa"/>
            </w:tcMar>
            <w:vAlign w:val="top"/>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top"/>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持续优化环卫作业模式，全面推行机械化清扫，对背街小巷、城乡结合部、汽车站、农贸市场、公交站台、公厕等重点部位开展专项整治，同时对道路保洁范围、管理标准、质量标准、作业规范标准等项目进行了细化和量化，对检查中存在的问题，要求立行立改，我区环境卫生面貌得到显著改善。</w:t>
            </w:r>
          </w:p>
        </w:tc>
      </w:tr>
      <w:tr>
        <w:tblPrEx>
          <w:tblCellMar>
            <w:top w:w="0" w:type="dxa"/>
            <w:left w:w="10" w:type="dxa"/>
            <w:bottom w:w="0" w:type="dxa"/>
            <w:right w:w="10" w:type="dxa"/>
          </w:tblCellMar>
        </w:tblPrEx>
        <w:trPr>
          <w:gridBefore w:val="3"/>
          <w:wBefore w:w="20" w:type="dxa"/>
          <w:jc w:val="center"/>
        </w:trPr>
        <w:tc>
          <w:tcPr>
            <w:tcW w:w="1315" w:type="dxa"/>
            <w:gridSpan w:val="4"/>
            <w:vMerge w:val="restart"/>
            <w:tcBorders>
              <w:top w:val="single" w:color="000000" w:sz="0" w:space="0"/>
              <w:left w:val="single" w:color="000000" w:sz="4" w:space="0"/>
              <w:bottom w:val="single" w:color="000000" w:sz="0" w:space="0"/>
              <w:right w:val="single" w:color="000000" w:sz="4" w:space="0"/>
            </w:tcBorders>
            <w:shd w:val="clear" w:color="000000" w:fill="FFFFFF"/>
            <w:noWrap w:val="0"/>
            <w:tcMar>
              <w:left w:w="108"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center"/>
              <w:rPr>
                <w:rFonts w:ascii="宋体" w:hAnsi="宋体" w:eastAsia="宋体" w:cs="宋体"/>
                <w:highlight w:val="none"/>
              </w:rPr>
            </w:pPr>
            <w:r>
              <w:rPr>
                <w:rFonts w:hint="eastAsia" w:ascii="宋体" w:hAnsi="宋体" w:eastAsia="宋体" w:cs="宋体"/>
                <w:i w:val="0"/>
                <w:iCs w:val="0"/>
                <w:color w:val="000000"/>
                <w:kern w:val="0"/>
                <w:sz w:val="24"/>
                <w:szCs w:val="24"/>
                <w:u w:val="none"/>
                <w:lang w:val="en-US" w:eastAsia="zh-CN" w:bidi="ar"/>
              </w:rPr>
              <w:t>绩效</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指标</w:t>
            </w:r>
          </w:p>
        </w:tc>
        <w:tc>
          <w:tcPr>
            <w:tcW w:w="993" w:type="dxa"/>
            <w:gridSpan w:val="4"/>
            <w:tcBorders>
              <w:top w:val="single" w:color="000000" w:sz="0" w:space="0"/>
              <w:left w:val="single" w:color="000000" w:sz="0" w:space="0"/>
              <w:bottom w:val="single" w:color="000000" w:sz="4" w:space="0"/>
              <w:right w:val="single" w:color="000000" w:sz="4" w:space="0"/>
            </w:tcBorders>
            <w:shd w:val="clear" w:color="000000" w:fill="FFFFFF"/>
            <w:noWrap w:val="0"/>
            <w:tcMar>
              <w:left w:w="108"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一级 </w:t>
            </w:r>
          </w:p>
          <w:p>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center"/>
              <w:rPr>
                <w:rFonts w:ascii="宋体" w:hAnsi="宋体" w:eastAsia="宋体" w:cs="宋体"/>
                <w:highlight w:val="none"/>
              </w:rPr>
            </w:pPr>
            <w:r>
              <w:rPr>
                <w:rFonts w:hint="eastAsia" w:ascii="宋体" w:hAnsi="宋体" w:eastAsia="宋体" w:cs="宋体"/>
                <w:i w:val="0"/>
                <w:iCs w:val="0"/>
                <w:color w:val="000000"/>
                <w:kern w:val="0"/>
                <w:sz w:val="24"/>
                <w:szCs w:val="24"/>
                <w:u w:val="none"/>
                <w:lang w:val="en-US" w:eastAsia="zh-CN" w:bidi="ar"/>
              </w:rPr>
              <w:t>指标</w:t>
            </w:r>
          </w:p>
        </w:tc>
        <w:tc>
          <w:tcPr>
            <w:tcW w:w="1544" w:type="dxa"/>
            <w:gridSpan w:val="4"/>
            <w:tcBorders>
              <w:top w:val="single" w:color="000000" w:sz="0" w:space="0"/>
              <w:left w:val="single" w:color="000000" w:sz="0" w:space="0"/>
              <w:bottom w:val="single" w:color="000000" w:sz="4" w:space="0"/>
              <w:right w:val="single" w:color="000000" w:sz="4" w:space="0"/>
            </w:tcBorders>
            <w:shd w:val="clear" w:color="000000" w:fill="FFFFFF"/>
            <w:noWrap w:val="0"/>
            <w:tcMar>
              <w:left w:w="108"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center"/>
            </w:pPr>
            <w:r>
              <w:rPr>
                <w:rFonts w:hint="eastAsia" w:ascii="宋体" w:hAnsi="宋体" w:eastAsia="宋体" w:cs="宋体"/>
                <w:i w:val="0"/>
                <w:iCs w:val="0"/>
                <w:color w:val="000000"/>
                <w:kern w:val="0"/>
                <w:sz w:val="24"/>
                <w:szCs w:val="24"/>
                <w:u w:val="none"/>
                <w:lang w:val="en-US" w:eastAsia="zh-CN" w:bidi="ar"/>
              </w:rPr>
              <w:t>二级指标</w:t>
            </w:r>
          </w:p>
        </w:tc>
        <w:tc>
          <w:tcPr>
            <w:tcW w:w="3334" w:type="dxa"/>
            <w:gridSpan w:val="8"/>
            <w:tcBorders>
              <w:top w:val="single" w:color="000000" w:sz="0" w:space="0"/>
              <w:left w:val="single" w:color="000000" w:sz="0" w:space="0"/>
              <w:bottom w:val="single" w:color="000000" w:sz="4" w:space="0"/>
              <w:right w:val="single" w:color="000000" w:sz="4" w:space="0"/>
            </w:tcBorders>
            <w:shd w:val="clear" w:color="000000" w:fill="FFFFFF"/>
            <w:noWrap w:val="0"/>
            <w:tcMar>
              <w:left w:w="108"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ascii="宋体" w:hAnsi="宋体" w:eastAsia="宋体" w:cs="宋体"/>
                <w:highlight w:val="none"/>
              </w:rPr>
            </w:pPr>
            <w:r>
              <w:rPr>
                <w:rFonts w:hint="eastAsia" w:ascii="宋体" w:hAnsi="宋体" w:eastAsia="宋体" w:cs="宋体"/>
                <w:i w:val="0"/>
                <w:iCs w:val="0"/>
                <w:color w:val="000000"/>
                <w:kern w:val="0"/>
                <w:sz w:val="24"/>
                <w:szCs w:val="24"/>
                <w:u w:val="none"/>
                <w:lang w:val="en-US" w:eastAsia="zh-CN" w:bidi="ar"/>
              </w:rPr>
              <w:t>三级指标</w:t>
            </w:r>
          </w:p>
        </w:tc>
        <w:tc>
          <w:tcPr>
            <w:tcW w:w="1694" w:type="dxa"/>
            <w:gridSpan w:val="8"/>
            <w:tcBorders>
              <w:top w:val="single" w:color="000000" w:sz="0" w:space="0"/>
              <w:left w:val="single" w:color="000000" w:sz="0" w:space="0"/>
              <w:bottom w:val="single" w:color="000000" w:sz="4" w:space="0"/>
              <w:right w:val="single" w:color="000000" w:sz="4" w:space="0"/>
            </w:tcBorders>
            <w:shd w:val="clear" w:color="000000" w:fill="FFFFFF"/>
            <w:noWrap w:val="0"/>
            <w:tcMar>
              <w:left w:w="108"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pPr>
            <w:r>
              <w:rPr>
                <w:rFonts w:hint="eastAsia" w:ascii="宋体" w:hAnsi="宋体" w:eastAsia="宋体" w:cs="宋体"/>
                <w:i w:val="0"/>
                <w:iCs w:val="0"/>
                <w:color w:val="000000"/>
                <w:kern w:val="0"/>
                <w:sz w:val="24"/>
                <w:szCs w:val="24"/>
                <w:u w:val="none"/>
                <w:lang w:val="en-US" w:eastAsia="zh-CN" w:bidi="ar"/>
              </w:rPr>
              <w:t>年度指标值</w:t>
            </w:r>
          </w:p>
        </w:tc>
        <w:tc>
          <w:tcPr>
            <w:tcW w:w="1097" w:type="dxa"/>
            <w:gridSpan w:val="4"/>
            <w:tcBorders>
              <w:top w:val="single" w:color="000000" w:sz="4" w:space="0"/>
              <w:left w:val="single" w:color="000000" w:sz="0" w:space="0"/>
              <w:bottom w:val="single" w:color="000000" w:sz="4" w:space="0"/>
              <w:right w:val="single" w:color="000000" w:sz="4" w:space="0"/>
            </w:tcBorders>
            <w:shd w:val="clear" w:color="000000" w:fill="FFFFFF"/>
            <w:noWrap w:val="0"/>
            <w:tcMar>
              <w:left w:w="108"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center"/>
              <w:rPr>
                <w:rFonts w:ascii="宋体" w:hAnsi="宋体" w:eastAsia="宋体" w:cs="宋体"/>
                <w:highlight w:val="none"/>
              </w:rPr>
            </w:pPr>
            <w:r>
              <w:rPr>
                <w:rFonts w:hint="eastAsia" w:ascii="宋体" w:hAnsi="宋体" w:eastAsia="宋体" w:cs="宋体"/>
                <w:i w:val="0"/>
                <w:iCs w:val="0"/>
                <w:color w:val="000000"/>
                <w:kern w:val="0"/>
                <w:sz w:val="24"/>
                <w:szCs w:val="24"/>
                <w:u w:val="none"/>
                <w:lang w:val="en-US" w:eastAsia="zh-CN" w:bidi="ar"/>
              </w:rPr>
              <w:t>实际完成值</w:t>
            </w:r>
          </w:p>
        </w:tc>
        <w:tc>
          <w:tcPr>
            <w:tcW w:w="717" w:type="dxa"/>
            <w:gridSpan w:val="5"/>
            <w:tcBorders>
              <w:top w:val="single" w:color="000000" w:sz="0" w:space="0"/>
              <w:left w:val="single" w:color="000000" w:sz="0" w:space="0"/>
              <w:bottom w:val="single" w:color="000000" w:sz="4" w:space="0"/>
              <w:right w:val="single" w:color="000000" w:sz="4" w:space="0"/>
            </w:tcBorders>
            <w:shd w:val="clear" w:color="000000" w:fill="FFFFFF"/>
            <w:noWrap w:val="0"/>
            <w:tcMar>
              <w:left w:w="108"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center"/>
              <w:rPr>
                <w:rFonts w:ascii="宋体" w:hAnsi="宋体" w:eastAsia="宋体" w:cs="宋体"/>
                <w:highlight w:val="none"/>
              </w:rPr>
            </w:pPr>
            <w:r>
              <w:rPr>
                <w:rFonts w:hint="eastAsia" w:ascii="宋体" w:hAnsi="宋体" w:eastAsia="宋体" w:cs="宋体"/>
                <w:i w:val="0"/>
                <w:iCs w:val="0"/>
                <w:color w:val="000000"/>
                <w:kern w:val="0"/>
                <w:sz w:val="24"/>
                <w:szCs w:val="24"/>
                <w:u w:val="none"/>
                <w:lang w:val="en-US" w:eastAsia="zh-CN" w:bidi="ar"/>
              </w:rPr>
              <w:t>指标分值</w:t>
            </w:r>
          </w:p>
        </w:tc>
        <w:tc>
          <w:tcPr>
            <w:tcW w:w="1286" w:type="dxa"/>
            <w:gridSpan w:val="5"/>
            <w:tcBorders>
              <w:top w:val="single" w:color="000000" w:sz="0" w:space="0"/>
              <w:left w:val="single" w:color="000000" w:sz="0" w:space="0"/>
              <w:bottom w:val="single" w:color="000000" w:sz="4" w:space="0"/>
              <w:right w:val="single" w:color="000000" w:sz="4" w:space="0"/>
            </w:tcBorders>
            <w:shd w:val="clear" w:color="000000" w:fill="FFFFFF"/>
            <w:noWrap w:val="0"/>
            <w:tcMar>
              <w:left w:w="108"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center"/>
            </w:pPr>
            <w:r>
              <w:rPr>
                <w:rFonts w:hint="eastAsia" w:ascii="宋体" w:hAnsi="宋体" w:eastAsia="宋体" w:cs="宋体"/>
                <w:i w:val="0"/>
                <w:iCs w:val="0"/>
                <w:color w:val="000000"/>
                <w:kern w:val="0"/>
                <w:sz w:val="24"/>
                <w:szCs w:val="24"/>
                <w:u w:val="none"/>
                <w:lang w:val="en-US" w:eastAsia="zh-CN" w:bidi="ar"/>
              </w:rPr>
              <w:t>自评得分</w:t>
            </w:r>
          </w:p>
        </w:tc>
        <w:tc>
          <w:tcPr>
            <w:tcW w:w="1550" w:type="dxa"/>
            <w:gridSpan w:val="4"/>
            <w:tcBorders>
              <w:top w:val="single" w:color="000000" w:sz="0" w:space="0"/>
              <w:left w:val="single" w:color="000000" w:sz="0" w:space="0"/>
              <w:bottom w:val="single" w:color="000000" w:sz="4" w:space="0"/>
              <w:right w:val="single" w:color="000000" w:sz="4" w:space="0"/>
            </w:tcBorders>
            <w:shd w:val="clear" w:color="000000" w:fill="FFFFFF"/>
            <w:noWrap w:val="0"/>
            <w:tcMar>
              <w:left w:w="108"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ascii="宋体" w:hAnsi="宋体" w:eastAsia="宋体" w:cs="宋体"/>
                <w:highlight w:val="none"/>
              </w:rPr>
            </w:pPr>
            <w:r>
              <w:rPr>
                <w:rFonts w:hint="eastAsia" w:ascii="宋体" w:hAnsi="宋体" w:eastAsia="宋体" w:cs="宋体"/>
                <w:i w:val="0"/>
                <w:iCs w:val="0"/>
                <w:color w:val="000000"/>
                <w:kern w:val="0"/>
                <w:sz w:val="24"/>
                <w:szCs w:val="24"/>
                <w:u w:val="none"/>
                <w:lang w:val="en-US" w:eastAsia="zh-CN" w:bidi="ar"/>
              </w:rPr>
              <w:t>偏差原因分析及改进措施</w:t>
            </w:r>
          </w:p>
        </w:tc>
      </w:tr>
      <w:tr>
        <w:tblPrEx>
          <w:tblCellMar>
            <w:top w:w="0" w:type="dxa"/>
            <w:left w:w="10" w:type="dxa"/>
            <w:bottom w:w="0" w:type="dxa"/>
            <w:right w:w="10" w:type="dxa"/>
          </w:tblCellMar>
        </w:tblPrEx>
        <w:trPr>
          <w:gridBefore w:val="3"/>
          <w:wBefore w:w="20" w:type="dxa"/>
          <w:jc w:val="center"/>
        </w:trPr>
        <w:tc>
          <w:tcPr>
            <w:tcW w:w="1315" w:type="dxa"/>
            <w:gridSpan w:val="4"/>
            <w:vMerge w:val="continue"/>
            <w:tcBorders>
              <w:top w:val="single" w:color="000000" w:sz="0" w:space="0"/>
              <w:left w:val="single" w:color="000000" w:sz="4" w:space="0"/>
              <w:bottom w:val="single" w:color="000000" w:sz="0" w:space="0"/>
              <w:right w:val="single" w:color="000000" w:sz="4" w:space="0"/>
            </w:tcBorders>
            <w:shd w:val="clear" w:color="000000" w:fill="FFFFFF"/>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00" w:lineRule="exact"/>
              <w:rPr>
                <w:rFonts w:ascii="宋体" w:hAnsi="宋体" w:eastAsia="宋体" w:cs="宋体"/>
                <w:sz w:val="22"/>
                <w:highlight w:val="none"/>
              </w:rPr>
            </w:pPr>
          </w:p>
        </w:tc>
        <w:tc>
          <w:tcPr>
            <w:tcW w:w="993" w:type="dxa"/>
            <w:gridSpan w:val="4"/>
            <w:vMerge w:val="restart"/>
            <w:tcBorders>
              <w:top w:val="single" w:color="000000" w:sz="0" w:space="0"/>
              <w:left w:val="single" w:color="000000" w:sz="4" w:space="0"/>
              <w:bottom w:val="single" w:color="000000" w:sz="4" w:space="0"/>
              <w:right w:val="single" w:color="000000" w:sz="4" w:space="0"/>
            </w:tcBorders>
            <w:shd w:val="clear" w:color="000000" w:fill="FFFFFF"/>
            <w:noWrap w:val="0"/>
            <w:tcMar>
              <w:left w:w="108"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产出</w:t>
            </w:r>
          </w:p>
          <w:p>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center"/>
              <w:rPr>
                <w:rFonts w:ascii="宋体" w:hAnsi="宋体" w:eastAsia="宋体" w:cs="宋体"/>
                <w:highlight w:val="none"/>
              </w:rPr>
            </w:pPr>
            <w:r>
              <w:rPr>
                <w:rFonts w:hint="eastAsia" w:ascii="宋体" w:hAnsi="宋体" w:eastAsia="宋体" w:cs="宋体"/>
                <w:i w:val="0"/>
                <w:iCs w:val="0"/>
                <w:color w:val="000000"/>
                <w:kern w:val="0"/>
                <w:sz w:val="22"/>
                <w:szCs w:val="22"/>
                <w:u w:val="none"/>
                <w:lang w:val="en-US" w:eastAsia="zh-CN" w:bidi="ar"/>
              </w:rPr>
              <w:t>指标</w:t>
            </w:r>
          </w:p>
        </w:tc>
        <w:tc>
          <w:tcPr>
            <w:tcW w:w="1544" w:type="dxa"/>
            <w:gridSpan w:val="4"/>
            <w:vMerge w:val="restart"/>
            <w:tcBorders>
              <w:top w:val="single" w:color="000000" w:sz="0" w:space="0"/>
              <w:left w:val="single" w:color="000000" w:sz="4" w:space="0"/>
              <w:bottom w:val="single" w:color="000000" w:sz="4" w:space="0"/>
              <w:right w:val="single" w:color="000000" w:sz="4" w:space="0"/>
            </w:tcBorders>
            <w:shd w:val="clear" w:color="000000" w:fill="FFFFFF"/>
            <w:noWrap w:val="0"/>
            <w:tcMar>
              <w:left w:w="108"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center"/>
            </w:pPr>
            <w:r>
              <w:rPr>
                <w:rFonts w:hint="eastAsia" w:ascii="宋体" w:hAnsi="宋体" w:eastAsia="宋体" w:cs="宋体"/>
                <w:i w:val="0"/>
                <w:iCs w:val="0"/>
                <w:color w:val="000000"/>
                <w:kern w:val="0"/>
                <w:sz w:val="22"/>
                <w:szCs w:val="22"/>
                <w:u w:val="none"/>
                <w:lang w:val="en-US" w:eastAsia="zh-CN" w:bidi="ar"/>
              </w:rPr>
              <w:t>数量指标</w:t>
            </w:r>
          </w:p>
        </w:tc>
        <w:tc>
          <w:tcPr>
            <w:tcW w:w="3334" w:type="dxa"/>
            <w:gridSpan w:val="8"/>
            <w:tcBorders>
              <w:top w:val="single" w:color="000000" w:sz="0" w:space="0"/>
              <w:left w:val="single" w:color="000000" w:sz="4" w:space="0"/>
              <w:bottom w:val="single" w:color="000000" w:sz="4" w:space="0"/>
              <w:right w:val="single" w:color="000000" w:sz="4" w:space="0"/>
            </w:tcBorders>
            <w:shd w:val="clear" w:color="000000" w:fill="FFFFFF"/>
            <w:noWrap w:val="0"/>
            <w:tcMar>
              <w:left w:w="108"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center"/>
              <w:rPr>
                <w:rFonts w:ascii="宋体" w:hAnsi="宋体" w:eastAsia="宋体" w:cs="宋体"/>
                <w:highlight w:val="none"/>
              </w:rPr>
            </w:pPr>
            <w:r>
              <w:rPr>
                <w:rFonts w:hint="eastAsia" w:ascii="宋体" w:hAnsi="宋体" w:eastAsia="宋体" w:cs="宋体"/>
                <w:i w:val="0"/>
                <w:iCs w:val="0"/>
                <w:color w:val="000000"/>
                <w:kern w:val="0"/>
                <w:sz w:val="22"/>
                <w:szCs w:val="22"/>
                <w:u w:val="none"/>
                <w:lang w:val="en-US" w:eastAsia="zh-CN" w:bidi="ar"/>
              </w:rPr>
              <w:t>覆盖乡镇数量</w:t>
            </w:r>
          </w:p>
        </w:tc>
        <w:tc>
          <w:tcPr>
            <w:tcW w:w="1694" w:type="dxa"/>
            <w:gridSpan w:val="8"/>
            <w:tcBorders>
              <w:top w:val="single" w:color="000000" w:sz="0" w:space="0"/>
              <w:left w:val="single" w:color="000000" w:sz="4" w:space="0"/>
              <w:bottom w:val="single" w:color="000000" w:sz="4" w:space="0"/>
              <w:right w:val="single" w:color="000000" w:sz="4" w:space="0"/>
            </w:tcBorders>
            <w:shd w:val="clear" w:color="000000" w:fill="FFFFFF"/>
            <w:noWrap w:val="0"/>
            <w:tcMar>
              <w:left w:w="108"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center"/>
            </w:pPr>
            <w:r>
              <w:rPr>
                <w:rFonts w:hint="eastAsia" w:ascii="宋体" w:hAnsi="宋体" w:eastAsia="宋体" w:cs="宋体"/>
                <w:i w:val="0"/>
                <w:iCs w:val="0"/>
                <w:color w:val="000000"/>
                <w:kern w:val="0"/>
                <w:sz w:val="24"/>
                <w:szCs w:val="24"/>
                <w:u w:val="none"/>
                <w:lang w:val="en-US" w:eastAsia="zh-CN" w:bidi="ar"/>
              </w:rPr>
              <w:t>≥7个</w:t>
            </w:r>
          </w:p>
        </w:tc>
        <w:tc>
          <w:tcPr>
            <w:tcW w:w="1097" w:type="dxa"/>
            <w:gridSpan w:val="4"/>
            <w:tcBorders>
              <w:top w:val="single" w:color="000000" w:sz="4" w:space="0"/>
              <w:left w:val="single" w:color="000000" w:sz="0" w:space="0"/>
              <w:bottom w:val="single" w:color="000000" w:sz="4" w:space="0"/>
              <w:right w:val="single" w:color="000000" w:sz="4" w:space="0"/>
            </w:tcBorders>
            <w:shd w:val="clear" w:color="000000" w:fill="FFFFFF"/>
            <w:noWrap w:val="0"/>
            <w:tcMar>
              <w:left w:w="108"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center"/>
              <w:rPr>
                <w:rFonts w:ascii="宋体" w:hAnsi="宋体" w:eastAsia="宋体" w:cs="宋体"/>
                <w:sz w:val="22"/>
                <w:highlight w:val="none"/>
              </w:rPr>
            </w:pPr>
            <w:r>
              <w:rPr>
                <w:rFonts w:hint="eastAsia" w:ascii="宋体" w:hAnsi="宋体" w:eastAsia="宋体" w:cs="宋体"/>
                <w:i w:val="0"/>
                <w:iCs w:val="0"/>
                <w:color w:val="000000"/>
                <w:kern w:val="0"/>
                <w:sz w:val="24"/>
                <w:szCs w:val="24"/>
                <w:u w:val="none"/>
                <w:lang w:val="en-US" w:eastAsia="zh-CN" w:bidi="ar"/>
              </w:rPr>
              <w:t>7</w:t>
            </w:r>
          </w:p>
        </w:tc>
        <w:tc>
          <w:tcPr>
            <w:tcW w:w="717" w:type="dxa"/>
            <w:gridSpan w:val="5"/>
            <w:tcBorders>
              <w:top w:val="single" w:color="000000" w:sz="0" w:space="0"/>
              <w:left w:val="single" w:color="000000" w:sz="0" w:space="0"/>
              <w:bottom w:val="single" w:color="000000" w:sz="4" w:space="0"/>
              <w:right w:val="single" w:color="000000" w:sz="4" w:space="0"/>
            </w:tcBorders>
            <w:shd w:val="clear" w:color="000000" w:fill="FFFFFF"/>
            <w:noWrap w:val="0"/>
            <w:tcMar>
              <w:left w:w="108"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center"/>
              <w:rPr>
                <w:rFonts w:ascii="宋体" w:hAnsi="宋体" w:eastAsia="宋体" w:cs="宋体"/>
                <w:sz w:val="22"/>
                <w:highlight w:val="none"/>
              </w:rPr>
            </w:pPr>
            <w:r>
              <w:rPr>
                <w:rFonts w:hint="eastAsia" w:ascii="宋体" w:hAnsi="宋体" w:eastAsia="宋体" w:cs="宋体"/>
                <w:i w:val="0"/>
                <w:iCs w:val="0"/>
                <w:color w:val="000000"/>
                <w:kern w:val="0"/>
                <w:sz w:val="24"/>
                <w:szCs w:val="24"/>
                <w:u w:val="none"/>
                <w:lang w:val="en-US" w:eastAsia="zh-CN" w:bidi="ar"/>
              </w:rPr>
              <w:t>10</w:t>
            </w:r>
          </w:p>
        </w:tc>
        <w:tc>
          <w:tcPr>
            <w:tcW w:w="1286" w:type="dxa"/>
            <w:gridSpan w:val="5"/>
            <w:tcBorders>
              <w:top w:val="single" w:color="000000" w:sz="0" w:space="0"/>
              <w:left w:val="single" w:color="000000" w:sz="0" w:space="0"/>
              <w:bottom w:val="single" w:color="000000" w:sz="4" w:space="0"/>
              <w:right w:val="single" w:color="000000" w:sz="4" w:space="0"/>
            </w:tcBorders>
            <w:shd w:val="clear" w:color="000000" w:fill="FFFFFF"/>
            <w:noWrap w:val="0"/>
            <w:tcMar>
              <w:left w:w="108"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center"/>
            </w:pPr>
            <w:r>
              <w:rPr>
                <w:rFonts w:hint="eastAsia" w:ascii="宋体" w:hAnsi="宋体" w:eastAsia="宋体" w:cs="宋体"/>
                <w:i w:val="0"/>
                <w:iCs w:val="0"/>
                <w:color w:val="000000"/>
                <w:kern w:val="0"/>
                <w:sz w:val="24"/>
                <w:szCs w:val="24"/>
                <w:u w:val="none"/>
                <w:lang w:val="en-US" w:eastAsia="zh-CN" w:bidi="ar"/>
              </w:rPr>
              <w:t>10</w:t>
            </w:r>
          </w:p>
        </w:tc>
        <w:tc>
          <w:tcPr>
            <w:tcW w:w="1550" w:type="dxa"/>
            <w:gridSpan w:val="4"/>
            <w:tcBorders>
              <w:top w:val="single" w:color="000000" w:sz="0" w:space="0"/>
              <w:left w:val="single" w:color="000000" w:sz="0" w:space="0"/>
              <w:bottom w:val="single" w:color="000000" w:sz="4" w:space="0"/>
              <w:right w:val="single" w:color="000000" w:sz="4" w:space="0"/>
            </w:tcBorders>
            <w:shd w:val="clear" w:color="000000" w:fill="FFFFFF"/>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00" w:lineRule="exact"/>
              <w:rPr>
                <w:rFonts w:ascii="宋体" w:hAnsi="宋体" w:eastAsia="宋体" w:cs="宋体"/>
                <w:sz w:val="22"/>
                <w:highlight w:val="none"/>
              </w:rPr>
            </w:pPr>
          </w:p>
        </w:tc>
      </w:tr>
      <w:tr>
        <w:tblPrEx>
          <w:tblCellMar>
            <w:top w:w="0" w:type="dxa"/>
            <w:left w:w="10" w:type="dxa"/>
            <w:bottom w:w="0" w:type="dxa"/>
            <w:right w:w="10" w:type="dxa"/>
          </w:tblCellMar>
        </w:tblPrEx>
        <w:trPr>
          <w:gridBefore w:val="3"/>
          <w:wBefore w:w="20" w:type="dxa"/>
          <w:jc w:val="center"/>
        </w:trPr>
        <w:tc>
          <w:tcPr>
            <w:tcW w:w="1315" w:type="dxa"/>
            <w:gridSpan w:val="4"/>
            <w:vMerge w:val="continue"/>
            <w:tcBorders>
              <w:top w:val="single" w:color="000000" w:sz="0" w:space="0"/>
              <w:left w:val="single" w:color="000000" w:sz="4" w:space="0"/>
              <w:bottom w:val="single" w:color="000000" w:sz="0" w:space="0"/>
              <w:right w:val="single" w:color="000000" w:sz="4" w:space="0"/>
            </w:tcBorders>
            <w:shd w:val="clear" w:color="000000" w:fill="FFFFFF"/>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00" w:lineRule="exact"/>
              <w:rPr>
                <w:rFonts w:ascii="宋体" w:hAnsi="宋体" w:eastAsia="宋体" w:cs="宋体"/>
                <w:sz w:val="22"/>
                <w:highlight w:val="none"/>
              </w:rPr>
            </w:pPr>
          </w:p>
        </w:tc>
        <w:tc>
          <w:tcPr>
            <w:tcW w:w="993" w:type="dxa"/>
            <w:gridSpan w:val="4"/>
            <w:vMerge w:val="continue"/>
            <w:tcBorders>
              <w:top w:val="single" w:color="000000" w:sz="0" w:space="0"/>
              <w:left w:val="single" w:color="000000" w:sz="4" w:space="0"/>
              <w:bottom w:val="single" w:color="000000" w:sz="4" w:space="0"/>
              <w:right w:val="single" w:color="000000" w:sz="4" w:space="0"/>
            </w:tcBorders>
            <w:shd w:val="clear" w:color="000000" w:fill="FFFFFF"/>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00" w:lineRule="exact"/>
              <w:rPr>
                <w:rFonts w:ascii="宋体" w:hAnsi="宋体" w:eastAsia="宋体" w:cs="宋体"/>
                <w:sz w:val="22"/>
                <w:highlight w:val="none"/>
              </w:rPr>
            </w:pPr>
          </w:p>
        </w:tc>
        <w:tc>
          <w:tcPr>
            <w:tcW w:w="1544" w:type="dxa"/>
            <w:gridSpan w:val="4"/>
            <w:vMerge w:val="continue"/>
            <w:tcBorders>
              <w:top w:val="single" w:color="000000" w:sz="0" w:space="0"/>
              <w:left w:val="single" w:color="000000" w:sz="4" w:space="0"/>
              <w:bottom w:val="single" w:color="000000" w:sz="4" w:space="0"/>
              <w:right w:val="single" w:color="000000" w:sz="4" w:space="0"/>
            </w:tcBorders>
            <w:shd w:val="clear" w:color="000000" w:fill="FFFFFF"/>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00" w:lineRule="exact"/>
            </w:pPr>
          </w:p>
        </w:tc>
        <w:tc>
          <w:tcPr>
            <w:tcW w:w="3334" w:type="dxa"/>
            <w:gridSpan w:val="8"/>
            <w:tcBorders>
              <w:top w:val="single" w:color="000000" w:sz="0" w:space="0"/>
              <w:left w:val="single" w:color="000000" w:sz="4" w:space="0"/>
              <w:bottom w:val="single" w:color="000000" w:sz="4" w:space="0"/>
              <w:right w:val="single" w:color="000000" w:sz="4" w:space="0"/>
            </w:tcBorders>
            <w:shd w:val="clear" w:color="000000" w:fill="FFFFFF"/>
            <w:noWrap w:val="0"/>
            <w:tcMar>
              <w:left w:w="108"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center"/>
              <w:rPr>
                <w:rFonts w:ascii="宋体" w:hAnsi="宋体" w:eastAsia="宋体" w:cs="宋体"/>
                <w:highlight w:val="none"/>
              </w:rPr>
            </w:pPr>
            <w:r>
              <w:rPr>
                <w:rFonts w:hint="eastAsia" w:ascii="宋体" w:hAnsi="宋体" w:eastAsia="宋体" w:cs="宋体"/>
                <w:i w:val="0"/>
                <w:iCs w:val="0"/>
                <w:color w:val="000000"/>
                <w:kern w:val="0"/>
                <w:sz w:val="22"/>
                <w:szCs w:val="22"/>
                <w:u w:val="none"/>
                <w:lang w:val="en-US" w:eastAsia="zh-CN" w:bidi="ar"/>
              </w:rPr>
              <w:t>秀屿区生活垃圾年清运量</w:t>
            </w:r>
          </w:p>
        </w:tc>
        <w:tc>
          <w:tcPr>
            <w:tcW w:w="1694" w:type="dxa"/>
            <w:gridSpan w:val="8"/>
            <w:tcBorders>
              <w:top w:val="single" w:color="000000" w:sz="0" w:space="0"/>
              <w:left w:val="single" w:color="000000" w:sz="4" w:space="0"/>
              <w:bottom w:val="single" w:color="000000" w:sz="4" w:space="0"/>
              <w:right w:val="single" w:color="000000" w:sz="4" w:space="0"/>
            </w:tcBorders>
            <w:shd w:val="clear" w:color="000000" w:fill="FFFFFF"/>
            <w:noWrap w:val="0"/>
            <w:tcMar>
              <w:left w:w="108"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center"/>
            </w:pPr>
            <w:r>
              <w:rPr>
                <w:rFonts w:hint="eastAsia" w:ascii="宋体" w:hAnsi="宋体" w:eastAsia="宋体" w:cs="宋体"/>
                <w:i w:val="0"/>
                <w:iCs w:val="0"/>
                <w:color w:val="000000"/>
                <w:kern w:val="0"/>
                <w:sz w:val="24"/>
                <w:szCs w:val="24"/>
                <w:u w:val="none"/>
                <w:lang w:val="en-US" w:eastAsia="zh-CN" w:bidi="ar"/>
              </w:rPr>
              <w:t>≥10万吨</w:t>
            </w:r>
          </w:p>
        </w:tc>
        <w:tc>
          <w:tcPr>
            <w:tcW w:w="1097" w:type="dxa"/>
            <w:gridSpan w:val="4"/>
            <w:tcBorders>
              <w:top w:val="single" w:color="000000" w:sz="4" w:space="0"/>
              <w:left w:val="single" w:color="000000" w:sz="0" w:space="0"/>
              <w:bottom w:val="single" w:color="000000" w:sz="4" w:space="0"/>
              <w:right w:val="single" w:color="000000" w:sz="4" w:space="0"/>
            </w:tcBorders>
            <w:shd w:val="clear" w:color="000000" w:fill="FFFFFF"/>
            <w:noWrap w:val="0"/>
            <w:tcMar>
              <w:left w:w="108"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center"/>
              <w:rPr>
                <w:rFonts w:ascii="宋体" w:hAnsi="宋体" w:eastAsia="宋体" w:cs="宋体"/>
                <w:sz w:val="22"/>
                <w:highlight w:val="none"/>
              </w:rPr>
            </w:pPr>
            <w:r>
              <w:rPr>
                <w:rFonts w:hint="eastAsia" w:ascii="宋体" w:hAnsi="宋体" w:eastAsia="宋体" w:cs="宋体"/>
                <w:i w:val="0"/>
                <w:iCs w:val="0"/>
                <w:color w:val="000000"/>
                <w:kern w:val="0"/>
                <w:sz w:val="24"/>
                <w:szCs w:val="24"/>
                <w:u w:val="none"/>
                <w:lang w:val="en-US" w:eastAsia="zh-CN" w:bidi="ar"/>
              </w:rPr>
              <w:t>12.7642</w:t>
            </w:r>
          </w:p>
        </w:tc>
        <w:tc>
          <w:tcPr>
            <w:tcW w:w="717" w:type="dxa"/>
            <w:gridSpan w:val="5"/>
            <w:tcBorders>
              <w:top w:val="single" w:color="000000" w:sz="0" w:space="0"/>
              <w:left w:val="single" w:color="000000" w:sz="0" w:space="0"/>
              <w:bottom w:val="single" w:color="000000" w:sz="4" w:space="0"/>
              <w:right w:val="single" w:color="000000" w:sz="4" w:space="0"/>
            </w:tcBorders>
            <w:shd w:val="clear" w:color="000000" w:fill="FFFFFF"/>
            <w:noWrap w:val="0"/>
            <w:tcMar>
              <w:left w:w="108"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center"/>
              <w:rPr>
                <w:rFonts w:ascii="宋体" w:hAnsi="宋体" w:eastAsia="宋体" w:cs="宋体"/>
                <w:sz w:val="22"/>
                <w:highlight w:val="none"/>
              </w:rPr>
            </w:pPr>
            <w:r>
              <w:rPr>
                <w:rFonts w:hint="eastAsia" w:ascii="宋体" w:hAnsi="宋体" w:eastAsia="宋体" w:cs="宋体"/>
                <w:i w:val="0"/>
                <w:iCs w:val="0"/>
                <w:color w:val="000000"/>
                <w:kern w:val="0"/>
                <w:sz w:val="24"/>
                <w:szCs w:val="24"/>
                <w:u w:val="none"/>
                <w:lang w:val="en-US" w:eastAsia="zh-CN" w:bidi="ar"/>
              </w:rPr>
              <w:t>10</w:t>
            </w:r>
          </w:p>
        </w:tc>
        <w:tc>
          <w:tcPr>
            <w:tcW w:w="1286" w:type="dxa"/>
            <w:gridSpan w:val="5"/>
            <w:tcBorders>
              <w:top w:val="single" w:color="000000" w:sz="0" w:space="0"/>
              <w:left w:val="single" w:color="000000" w:sz="0" w:space="0"/>
              <w:bottom w:val="single" w:color="000000" w:sz="4" w:space="0"/>
              <w:right w:val="single" w:color="000000" w:sz="4" w:space="0"/>
            </w:tcBorders>
            <w:shd w:val="clear" w:color="000000" w:fill="FFFFFF"/>
            <w:noWrap w:val="0"/>
            <w:tcMar>
              <w:left w:w="108"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center"/>
            </w:pPr>
            <w:r>
              <w:rPr>
                <w:rFonts w:hint="eastAsia" w:ascii="宋体" w:hAnsi="宋体" w:eastAsia="宋体" w:cs="宋体"/>
                <w:i w:val="0"/>
                <w:iCs w:val="0"/>
                <w:color w:val="000000"/>
                <w:kern w:val="0"/>
                <w:sz w:val="24"/>
                <w:szCs w:val="24"/>
                <w:u w:val="none"/>
                <w:lang w:val="en-US" w:eastAsia="zh-CN" w:bidi="ar"/>
              </w:rPr>
              <w:t>10</w:t>
            </w:r>
          </w:p>
        </w:tc>
        <w:tc>
          <w:tcPr>
            <w:tcW w:w="1550" w:type="dxa"/>
            <w:gridSpan w:val="4"/>
            <w:tcBorders>
              <w:top w:val="single" w:color="000000" w:sz="0" w:space="0"/>
              <w:left w:val="single" w:color="000000" w:sz="0" w:space="0"/>
              <w:bottom w:val="single" w:color="000000" w:sz="4" w:space="0"/>
              <w:right w:val="single" w:color="000000" w:sz="4" w:space="0"/>
            </w:tcBorders>
            <w:shd w:val="clear" w:color="000000" w:fill="FFFFFF"/>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00" w:lineRule="exact"/>
              <w:rPr>
                <w:rFonts w:ascii="宋体" w:hAnsi="宋体" w:eastAsia="宋体" w:cs="宋体"/>
                <w:sz w:val="22"/>
                <w:highlight w:val="none"/>
              </w:rPr>
            </w:pPr>
          </w:p>
        </w:tc>
      </w:tr>
      <w:tr>
        <w:tblPrEx>
          <w:tblCellMar>
            <w:top w:w="0" w:type="dxa"/>
            <w:left w:w="10" w:type="dxa"/>
            <w:bottom w:w="0" w:type="dxa"/>
            <w:right w:w="10" w:type="dxa"/>
          </w:tblCellMar>
        </w:tblPrEx>
        <w:trPr>
          <w:gridBefore w:val="3"/>
          <w:wBefore w:w="20" w:type="dxa"/>
          <w:jc w:val="center"/>
        </w:trPr>
        <w:tc>
          <w:tcPr>
            <w:tcW w:w="1315" w:type="dxa"/>
            <w:gridSpan w:val="4"/>
            <w:vMerge w:val="continue"/>
            <w:tcBorders>
              <w:top w:val="single" w:color="000000" w:sz="0" w:space="0"/>
              <w:left w:val="single" w:color="000000" w:sz="4" w:space="0"/>
              <w:bottom w:val="single" w:color="000000" w:sz="0" w:space="0"/>
              <w:right w:val="single" w:color="000000" w:sz="4" w:space="0"/>
            </w:tcBorders>
            <w:shd w:val="clear" w:color="000000" w:fill="FFFFFF"/>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00" w:lineRule="exact"/>
              <w:rPr>
                <w:rFonts w:ascii="宋体" w:hAnsi="宋体" w:eastAsia="宋体" w:cs="宋体"/>
                <w:sz w:val="22"/>
                <w:highlight w:val="none"/>
              </w:rPr>
            </w:pPr>
          </w:p>
        </w:tc>
        <w:tc>
          <w:tcPr>
            <w:tcW w:w="993" w:type="dxa"/>
            <w:gridSpan w:val="4"/>
            <w:vMerge w:val="continue"/>
            <w:tcBorders>
              <w:top w:val="single" w:color="000000" w:sz="0" w:space="0"/>
              <w:left w:val="single" w:color="000000" w:sz="4" w:space="0"/>
              <w:bottom w:val="single" w:color="000000" w:sz="4" w:space="0"/>
              <w:right w:val="single" w:color="000000" w:sz="4" w:space="0"/>
            </w:tcBorders>
            <w:shd w:val="clear" w:color="000000" w:fill="FFFFFF"/>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00" w:lineRule="exact"/>
              <w:rPr>
                <w:rFonts w:ascii="宋体" w:hAnsi="宋体" w:eastAsia="宋体" w:cs="宋体"/>
                <w:sz w:val="22"/>
                <w:highlight w:val="none"/>
              </w:rPr>
            </w:pPr>
          </w:p>
        </w:tc>
        <w:tc>
          <w:tcPr>
            <w:tcW w:w="1544" w:type="dxa"/>
            <w:gridSpan w:val="4"/>
            <w:tcBorders>
              <w:top w:val="single" w:color="000000" w:sz="0" w:space="0"/>
              <w:left w:val="single" w:color="000000" w:sz="4" w:space="0"/>
              <w:bottom w:val="single" w:color="000000" w:sz="4" w:space="0"/>
              <w:right w:val="single" w:color="000000" w:sz="4" w:space="0"/>
            </w:tcBorders>
            <w:shd w:val="clear" w:color="000000" w:fill="FFFFFF"/>
            <w:noWrap w:val="0"/>
            <w:tcMar>
              <w:left w:w="108"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center"/>
            </w:pPr>
            <w:r>
              <w:rPr>
                <w:rFonts w:hint="eastAsia" w:ascii="宋体" w:hAnsi="宋体" w:eastAsia="宋体" w:cs="宋体"/>
                <w:i w:val="0"/>
                <w:iCs w:val="0"/>
                <w:color w:val="000000"/>
                <w:kern w:val="0"/>
                <w:sz w:val="22"/>
                <w:szCs w:val="22"/>
                <w:u w:val="none"/>
                <w:lang w:val="en-US" w:eastAsia="zh-CN" w:bidi="ar"/>
              </w:rPr>
              <w:t>质量指标</w:t>
            </w:r>
          </w:p>
        </w:tc>
        <w:tc>
          <w:tcPr>
            <w:tcW w:w="3334" w:type="dxa"/>
            <w:gridSpan w:val="8"/>
            <w:tcBorders>
              <w:top w:val="single" w:color="000000" w:sz="0" w:space="0"/>
              <w:left w:val="single" w:color="000000" w:sz="4" w:space="0"/>
              <w:bottom w:val="single" w:color="000000" w:sz="4" w:space="0"/>
              <w:right w:val="single" w:color="000000" w:sz="4" w:space="0"/>
            </w:tcBorders>
            <w:shd w:val="clear" w:color="000000" w:fill="FFFFFF"/>
            <w:noWrap w:val="0"/>
            <w:tcMar>
              <w:left w:w="108"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center"/>
              <w:rPr>
                <w:rFonts w:ascii="宋体" w:hAnsi="宋体" w:eastAsia="宋体" w:cs="宋体"/>
                <w:highlight w:val="none"/>
              </w:rPr>
            </w:pPr>
            <w:r>
              <w:rPr>
                <w:rFonts w:hint="eastAsia" w:ascii="宋体" w:hAnsi="宋体" w:eastAsia="宋体" w:cs="宋体"/>
                <w:i w:val="0"/>
                <w:iCs w:val="0"/>
                <w:color w:val="000000"/>
                <w:kern w:val="0"/>
                <w:sz w:val="22"/>
                <w:szCs w:val="22"/>
                <w:u w:val="none"/>
                <w:lang w:val="en-US" w:eastAsia="zh-CN" w:bidi="ar"/>
              </w:rPr>
              <w:t>秀屿区转运站覆盖率</w:t>
            </w:r>
          </w:p>
        </w:tc>
        <w:tc>
          <w:tcPr>
            <w:tcW w:w="1694" w:type="dxa"/>
            <w:gridSpan w:val="8"/>
            <w:tcBorders>
              <w:top w:val="single" w:color="000000" w:sz="0" w:space="0"/>
              <w:left w:val="single" w:color="000000" w:sz="4" w:space="0"/>
              <w:bottom w:val="single" w:color="000000" w:sz="4" w:space="0"/>
              <w:right w:val="single" w:color="000000" w:sz="4" w:space="0"/>
            </w:tcBorders>
            <w:shd w:val="clear" w:color="000000" w:fill="FFFFFF"/>
            <w:noWrap w:val="0"/>
            <w:tcMar>
              <w:left w:w="108"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center"/>
            </w:pPr>
            <w:r>
              <w:rPr>
                <w:rFonts w:hint="eastAsia" w:ascii="宋体" w:hAnsi="宋体" w:eastAsia="宋体" w:cs="宋体"/>
                <w:i w:val="0"/>
                <w:iCs w:val="0"/>
                <w:color w:val="000000"/>
                <w:kern w:val="0"/>
                <w:sz w:val="24"/>
                <w:szCs w:val="24"/>
                <w:u w:val="none"/>
                <w:lang w:val="en-US" w:eastAsia="zh-CN" w:bidi="ar"/>
              </w:rPr>
              <w:t>≥90%</w:t>
            </w:r>
          </w:p>
        </w:tc>
        <w:tc>
          <w:tcPr>
            <w:tcW w:w="1097" w:type="dxa"/>
            <w:gridSpan w:val="4"/>
            <w:tcBorders>
              <w:top w:val="single" w:color="000000" w:sz="4" w:space="0"/>
              <w:left w:val="single" w:color="000000" w:sz="0" w:space="0"/>
              <w:bottom w:val="single" w:color="000000" w:sz="4" w:space="0"/>
              <w:right w:val="single" w:color="000000" w:sz="4" w:space="0"/>
            </w:tcBorders>
            <w:shd w:val="clear" w:color="000000" w:fill="FFFFFF"/>
            <w:noWrap w:val="0"/>
            <w:tcMar>
              <w:left w:w="108"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center"/>
              <w:rPr>
                <w:rFonts w:ascii="宋体" w:hAnsi="宋体" w:eastAsia="宋体" w:cs="宋体"/>
                <w:sz w:val="22"/>
                <w:highlight w:val="none"/>
              </w:rPr>
            </w:pPr>
            <w:r>
              <w:rPr>
                <w:rFonts w:hint="eastAsia" w:ascii="宋体" w:hAnsi="宋体" w:eastAsia="宋体" w:cs="宋体"/>
                <w:i w:val="0"/>
                <w:iCs w:val="0"/>
                <w:color w:val="000000"/>
                <w:kern w:val="0"/>
                <w:sz w:val="24"/>
                <w:szCs w:val="24"/>
                <w:u w:val="none"/>
                <w:lang w:val="en-US" w:eastAsia="zh-CN" w:bidi="ar"/>
              </w:rPr>
              <w:t>100</w:t>
            </w:r>
          </w:p>
        </w:tc>
        <w:tc>
          <w:tcPr>
            <w:tcW w:w="717" w:type="dxa"/>
            <w:gridSpan w:val="5"/>
            <w:tcBorders>
              <w:top w:val="single" w:color="000000" w:sz="4" w:space="0"/>
              <w:left w:val="single" w:color="000000" w:sz="0" w:space="0"/>
              <w:bottom w:val="single" w:color="000000" w:sz="4" w:space="0"/>
              <w:right w:val="single" w:color="000000" w:sz="4" w:space="0"/>
            </w:tcBorders>
            <w:shd w:val="clear" w:color="000000" w:fill="FFFFFF"/>
            <w:noWrap w:val="0"/>
            <w:tcMar>
              <w:left w:w="108"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center"/>
              <w:rPr>
                <w:rFonts w:ascii="宋体" w:hAnsi="宋体" w:eastAsia="宋体" w:cs="宋体"/>
                <w:sz w:val="22"/>
                <w:highlight w:val="none"/>
              </w:rPr>
            </w:pPr>
            <w:r>
              <w:rPr>
                <w:rFonts w:hint="eastAsia" w:ascii="宋体" w:hAnsi="宋体" w:eastAsia="宋体" w:cs="宋体"/>
                <w:i w:val="0"/>
                <w:iCs w:val="0"/>
                <w:color w:val="000000"/>
                <w:kern w:val="0"/>
                <w:sz w:val="24"/>
                <w:szCs w:val="24"/>
                <w:u w:val="none"/>
                <w:lang w:val="en-US" w:eastAsia="zh-CN" w:bidi="ar"/>
              </w:rPr>
              <w:t>10</w:t>
            </w:r>
          </w:p>
        </w:tc>
        <w:tc>
          <w:tcPr>
            <w:tcW w:w="1286" w:type="dxa"/>
            <w:gridSpan w:val="5"/>
            <w:tcBorders>
              <w:top w:val="single" w:color="000000" w:sz="4" w:space="0"/>
              <w:left w:val="single" w:color="000000" w:sz="0" w:space="0"/>
              <w:bottom w:val="single" w:color="000000" w:sz="4" w:space="0"/>
              <w:right w:val="single" w:color="000000" w:sz="4" w:space="0"/>
            </w:tcBorders>
            <w:shd w:val="clear" w:color="000000" w:fill="FFFFFF"/>
            <w:noWrap w:val="0"/>
            <w:tcMar>
              <w:left w:w="108"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center"/>
            </w:pPr>
            <w:r>
              <w:rPr>
                <w:rFonts w:hint="eastAsia" w:ascii="宋体" w:hAnsi="宋体" w:eastAsia="宋体" w:cs="宋体"/>
                <w:i w:val="0"/>
                <w:iCs w:val="0"/>
                <w:color w:val="000000"/>
                <w:kern w:val="0"/>
                <w:sz w:val="24"/>
                <w:szCs w:val="24"/>
                <w:u w:val="none"/>
                <w:lang w:val="en-US" w:eastAsia="zh-CN" w:bidi="ar"/>
              </w:rPr>
              <w:t>10</w:t>
            </w:r>
          </w:p>
        </w:tc>
        <w:tc>
          <w:tcPr>
            <w:tcW w:w="1550" w:type="dxa"/>
            <w:gridSpan w:val="4"/>
            <w:tcBorders>
              <w:top w:val="single" w:color="000000" w:sz="4" w:space="0"/>
              <w:left w:val="single" w:color="000000" w:sz="0" w:space="0"/>
              <w:bottom w:val="single" w:color="000000" w:sz="4" w:space="0"/>
              <w:right w:val="single" w:color="000000" w:sz="4" w:space="0"/>
            </w:tcBorders>
            <w:shd w:val="clear" w:color="000000" w:fill="FFFFFF"/>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00" w:lineRule="exact"/>
              <w:rPr>
                <w:rFonts w:ascii="宋体" w:hAnsi="宋体" w:eastAsia="宋体" w:cs="宋体"/>
                <w:sz w:val="22"/>
                <w:highlight w:val="none"/>
              </w:rPr>
            </w:pPr>
          </w:p>
        </w:tc>
      </w:tr>
      <w:tr>
        <w:tblPrEx>
          <w:tblCellMar>
            <w:top w:w="0" w:type="dxa"/>
            <w:left w:w="10" w:type="dxa"/>
            <w:bottom w:w="0" w:type="dxa"/>
            <w:right w:w="10" w:type="dxa"/>
          </w:tblCellMar>
        </w:tblPrEx>
        <w:trPr>
          <w:gridBefore w:val="3"/>
          <w:wBefore w:w="20" w:type="dxa"/>
          <w:jc w:val="center"/>
        </w:trPr>
        <w:tc>
          <w:tcPr>
            <w:tcW w:w="1315" w:type="dxa"/>
            <w:gridSpan w:val="4"/>
            <w:vMerge w:val="continue"/>
            <w:tcBorders>
              <w:top w:val="single" w:color="000000" w:sz="0" w:space="0"/>
              <w:left w:val="single" w:color="000000" w:sz="4" w:space="0"/>
              <w:bottom w:val="single" w:color="000000" w:sz="0" w:space="0"/>
              <w:right w:val="single" w:color="000000" w:sz="4" w:space="0"/>
            </w:tcBorders>
            <w:shd w:val="clear" w:color="000000" w:fill="FFFFFF"/>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00" w:lineRule="exact"/>
              <w:rPr>
                <w:rFonts w:ascii="宋体" w:hAnsi="宋体" w:eastAsia="宋体" w:cs="宋体"/>
                <w:sz w:val="22"/>
                <w:highlight w:val="none"/>
              </w:rPr>
            </w:pPr>
          </w:p>
        </w:tc>
        <w:tc>
          <w:tcPr>
            <w:tcW w:w="993" w:type="dxa"/>
            <w:gridSpan w:val="4"/>
            <w:vMerge w:val="continue"/>
            <w:tcBorders>
              <w:top w:val="single" w:color="000000" w:sz="4" w:space="0"/>
              <w:left w:val="single" w:color="000000" w:sz="4" w:space="0"/>
              <w:bottom w:val="single" w:color="000000" w:sz="0" w:space="0"/>
              <w:right w:val="single" w:color="000000" w:sz="4" w:space="0"/>
            </w:tcBorders>
            <w:shd w:val="clear" w:color="000000" w:fill="FFFFFF"/>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00" w:lineRule="exact"/>
              <w:rPr>
                <w:rFonts w:ascii="宋体" w:hAnsi="宋体" w:eastAsia="宋体" w:cs="宋体"/>
                <w:highlight w:val="none"/>
              </w:rPr>
            </w:pPr>
          </w:p>
        </w:tc>
        <w:tc>
          <w:tcPr>
            <w:tcW w:w="1544" w:type="dxa"/>
            <w:gridSpan w:val="4"/>
            <w:tcBorders>
              <w:top w:val="single" w:color="000000" w:sz="4" w:space="0"/>
              <w:left w:val="single" w:color="000000" w:sz="4" w:space="0"/>
              <w:bottom w:val="single" w:color="000000" w:sz="0" w:space="0"/>
              <w:right w:val="single" w:color="000000" w:sz="4" w:space="0"/>
            </w:tcBorders>
            <w:shd w:val="clear" w:color="000000" w:fill="FFFFFF"/>
            <w:noWrap w:val="0"/>
            <w:tcMar>
              <w:left w:w="108"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center"/>
            </w:pPr>
            <w:r>
              <w:rPr>
                <w:rFonts w:hint="eastAsia" w:ascii="宋体" w:hAnsi="宋体" w:eastAsia="宋体" w:cs="宋体"/>
                <w:i w:val="0"/>
                <w:iCs w:val="0"/>
                <w:color w:val="000000"/>
                <w:kern w:val="0"/>
                <w:sz w:val="22"/>
                <w:szCs w:val="22"/>
                <w:u w:val="none"/>
                <w:lang w:val="en-US" w:eastAsia="zh-CN" w:bidi="ar"/>
              </w:rPr>
              <w:t>时效指标</w:t>
            </w:r>
          </w:p>
        </w:tc>
        <w:tc>
          <w:tcPr>
            <w:tcW w:w="3334" w:type="dxa"/>
            <w:gridSpan w:val="8"/>
            <w:tcBorders>
              <w:top w:val="single" w:color="000000" w:sz="4" w:space="0"/>
              <w:left w:val="single" w:color="000000" w:sz="4" w:space="0"/>
              <w:bottom w:val="single" w:color="000000" w:sz="4" w:space="0"/>
              <w:right w:val="single" w:color="000000" w:sz="4" w:space="0"/>
            </w:tcBorders>
            <w:shd w:val="clear" w:color="000000" w:fill="FFFFFF"/>
            <w:noWrap w:val="0"/>
            <w:tcMar>
              <w:left w:w="108"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center"/>
              <w:rPr>
                <w:rFonts w:ascii="宋体" w:hAnsi="宋体" w:eastAsia="宋体" w:cs="宋体"/>
                <w:highlight w:val="none"/>
              </w:rPr>
            </w:pPr>
            <w:r>
              <w:rPr>
                <w:rFonts w:hint="eastAsia" w:ascii="宋体" w:hAnsi="宋体" w:eastAsia="宋体" w:cs="宋体"/>
                <w:i w:val="0"/>
                <w:iCs w:val="0"/>
                <w:color w:val="000000"/>
                <w:kern w:val="0"/>
                <w:sz w:val="22"/>
                <w:szCs w:val="22"/>
                <w:u w:val="none"/>
                <w:lang w:val="en-US" w:eastAsia="zh-CN" w:bidi="ar"/>
              </w:rPr>
              <w:t>卫生保洁及时率</w:t>
            </w:r>
          </w:p>
        </w:tc>
        <w:tc>
          <w:tcPr>
            <w:tcW w:w="1694" w:type="dxa"/>
            <w:gridSpan w:val="8"/>
            <w:tcBorders>
              <w:top w:val="single" w:color="000000" w:sz="4" w:space="0"/>
              <w:left w:val="single" w:color="000000" w:sz="4" w:space="0"/>
              <w:bottom w:val="single" w:color="000000" w:sz="4" w:space="0"/>
              <w:right w:val="single" w:color="000000" w:sz="4" w:space="0"/>
            </w:tcBorders>
            <w:shd w:val="clear" w:color="000000" w:fill="FFFFFF"/>
            <w:noWrap w:val="0"/>
            <w:tcMar>
              <w:left w:w="108"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center"/>
            </w:pPr>
            <w:r>
              <w:rPr>
                <w:rFonts w:hint="eastAsia" w:ascii="宋体" w:hAnsi="宋体" w:eastAsia="宋体" w:cs="宋体"/>
                <w:i w:val="0"/>
                <w:iCs w:val="0"/>
                <w:color w:val="000000"/>
                <w:kern w:val="0"/>
                <w:sz w:val="24"/>
                <w:szCs w:val="24"/>
                <w:u w:val="none"/>
                <w:lang w:val="en-US" w:eastAsia="zh-CN" w:bidi="ar"/>
              </w:rPr>
              <w:t>≥90％</w:t>
            </w:r>
          </w:p>
        </w:tc>
        <w:tc>
          <w:tcPr>
            <w:tcW w:w="1097" w:type="dxa"/>
            <w:gridSpan w:val="4"/>
            <w:tcBorders>
              <w:top w:val="single" w:color="000000" w:sz="4" w:space="0"/>
              <w:left w:val="single" w:color="000000" w:sz="4" w:space="0"/>
              <w:bottom w:val="single" w:color="000000" w:sz="4" w:space="0"/>
              <w:right w:val="single" w:color="000000" w:sz="4" w:space="0"/>
            </w:tcBorders>
            <w:shd w:val="clear" w:color="000000" w:fill="FFFFFF"/>
            <w:noWrap w:val="0"/>
            <w:tcMar>
              <w:left w:w="108"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center"/>
              <w:rPr>
                <w:rFonts w:ascii="宋体" w:hAnsi="宋体" w:eastAsia="宋体" w:cs="宋体"/>
                <w:sz w:val="22"/>
                <w:highlight w:val="none"/>
              </w:rPr>
            </w:pPr>
            <w:r>
              <w:rPr>
                <w:rFonts w:hint="eastAsia" w:ascii="宋体" w:hAnsi="宋体" w:eastAsia="宋体" w:cs="宋体"/>
                <w:i w:val="0"/>
                <w:iCs w:val="0"/>
                <w:color w:val="000000"/>
                <w:kern w:val="0"/>
                <w:sz w:val="24"/>
                <w:szCs w:val="24"/>
                <w:u w:val="none"/>
                <w:lang w:val="en-US" w:eastAsia="zh-CN" w:bidi="ar"/>
              </w:rPr>
              <w:t>90</w:t>
            </w:r>
          </w:p>
        </w:tc>
        <w:tc>
          <w:tcPr>
            <w:tcW w:w="717" w:type="dxa"/>
            <w:gridSpan w:val="5"/>
            <w:tcBorders>
              <w:top w:val="single" w:color="000000" w:sz="4" w:space="0"/>
              <w:left w:val="single" w:color="000000" w:sz="4" w:space="0"/>
              <w:bottom w:val="single" w:color="000000" w:sz="4" w:space="0"/>
              <w:right w:val="single" w:color="000000" w:sz="4" w:space="0"/>
            </w:tcBorders>
            <w:shd w:val="clear" w:color="000000" w:fill="FFFFFF"/>
            <w:noWrap w:val="0"/>
            <w:tcMar>
              <w:left w:w="108"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center"/>
              <w:rPr>
                <w:rFonts w:ascii="宋体" w:hAnsi="宋体" w:eastAsia="宋体" w:cs="宋体"/>
                <w:sz w:val="22"/>
                <w:highlight w:val="none"/>
              </w:rPr>
            </w:pPr>
            <w:r>
              <w:rPr>
                <w:rFonts w:hint="eastAsia" w:ascii="宋体" w:hAnsi="宋体" w:eastAsia="宋体" w:cs="宋体"/>
                <w:i w:val="0"/>
                <w:iCs w:val="0"/>
                <w:color w:val="000000"/>
                <w:kern w:val="0"/>
                <w:sz w:val="24"/>
                <w:szCs w:val="24"/>
                <w:u w:val="none"/>
                <w:lang w:val="en-US" w:eastAsia="zh-CN" w:bidi="ar"/>
              </w:rPr>
              <w:t>10</w:t>
            </w:r>
          </w:p>
        </w:tc>
        <w:tc>
          <w:tcPr>
            <w:tcW w:w="1286" w:type="dxa"/>
            <w:gridSpan w:val="5"/>
            <w:tcBorders>
              <w:top w:val="single" w:color="000000" w:sz="4" w:space="0"/>
              <w:left w:val="single" w:color="000000" w:sz="4" w:space="0"/>
              <w:bottom w:val="single" w:color="000000" w:sz="4" w:space="0"/>
              <w:right w:val="single" w:color="000000" w:sz="4" w:space="0"/>
            </w:tcBorders>
            <w:shd w:val="clear" w:color="000000" w:fill="FFFFFF"/>
            <w:noWrap w:val="0"/>
            <w:tcMar>
              <w:left w:w="108"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center"/>
            </w:pPr>
            <w:r>
              <w:rPr>
                <w:rFonts w:hint="eastAsia" w:ascii="宋体" w:hAnsi="宋体" w:eastAsia="宋体" w:cs="宋体"/>
                <w:i w:val="0"/>
                <w:iCs w:val="0"/>
                <w:color w:val="000000"/>
                <w:kern w:val="0"/>
                <w:sz w:val="24"/>
                <w:szCs w:val="24"/>
                <w:u w:val="none"/>
                <w:lang w:val="en-US" w:eastAsia="zh-CN" w:bidi="ar"/>
              </w:rPr>
              <w:t>10</w:t>
            </w:r>
          </w:p>
        </w:tc>
        <w:tc>
          <w:tcPr>
            <w:tcW w:w="1550" w:type="dxa"/>
            <w:gridSpan w:val="4"/>
            <w:tcBorders>
              <w:top w:val="single" w:color="000000" w:sz="4" w:space="0"/>
              <w:left w:val="single" w:color="000000" w:sz="4" w:space="0"/>
              <w:bottom w:val="single" w:color="000000" w:sz="4" w:space="0"/>
              <w:right w:val="single" w:color="000000" w:sz="4" w:space="0"/>
            </w:tcBorders>
            <w:shd w:val="clear" w:color="000000" w:fill="FFFFFF"/>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00" w:lineRule="exact"/>
              <w:rPr>
                <w:rFonts w:ascii="宋体" w:hAnsi="宋体" w:eastAsia="宋体" w:cs="宋体"/>
                <w:sz w:val="22"/>
                <w:highlight w:val="none"/>
              </w:rPr>
            </w:pPr>
          </w:p>
        </w:tc>
      </w:tr>
      <w:tr>
        <w:tblPrEx>
          <w:tblCellMar>
            <w:top w:w="0" w:type="dxa"/>
            <w:left w:w="10" w:type="dxa"/>
            <w:bottom w:w="0" w:type="dxa"/>
            <w:right w:w="10" w:type="dxa"/>
          </w:tblCellMar>
        </w:tblPrEx>
        <w:trPr>
          <w:gridBefore w:val="3"/>
          <w:wBefore w:w="20" w:type="dxa"/>
          <w:jc w:val="center"/>
        </w:trPr>
        <w:tc>
          <w:tcPr>
            <w:tcW w:w="1315" w:type="dxa"/>
            <w:gridSpan w:val="4"/>
            <w:vMerge w:val="continue"/>
            <w:tcBorders>
              <w:top w:val="single" w:color="000000" w:sz="0" w:space="0"/>
              <w:left w:val="single" w:color="000000" w:sz="4" w:space="0"/>
              <w:bottom w:val="single" w:color="000000" w:sz="0" w:space="0"/>
              <w:right w:val="single" w:color="000000" w:sz="4" w:space="0"/>
            </w:tcBorders>
            <w:shd w:val="clear" w:color="000000" w:fill="FFFFFF"/>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00" w:lineRule="exact"/>
              <w:rPr>
                <w:rFonts w:ascii="宋体" w:hAnsi="宋体" w:eastAsia="宋体" w:cs="宋体"/>
                <w:sz w:val="22"/>
                <w:highlight w:val="none"/>
              </w:rPr>
            </w:pPr>
          </w:p>
        </w:tc>
        <w:tc>
          <w:tcPr>
            <w:tcW w:w="993" w:type="dxa"/>
            <w:gridSpan w:val="4"/>
            <w:tcBorders>
              <w:top w:val="single" w:color="000000" w:sz="0" w:space="0"/>
              <w:left w:val="single" w:color="000000" w:sz="4" w:space="0"/>
              <w:bottom w:val="single" w:color="000000" w:sz="4" w:space="0"/>
              <w:right w:val="single" w:color="000000" w:sz="4" w:space="0"/>
            </w:tcBorders>
            <w:shd w:val="clear" w:color="000000" w:fill="FFFFFF"/>
            <w:noWrap w:val="0"/>
            <w:tcMar>
              <w:left w:w="108"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成本</w:t>
            </w:r>
          </w:p>
          <w:p>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center"/>
              <w:rPr>
                <w:rFonts w:ascii="宋体" w:hAnsi="宋体" w:eastAsia="宋体" w:cs="宋体"/>
                <w:sz w:val="22"/>
                <w:highlight w:val="none"/>
              </w:rPr>
            </w:pPr>
            <w:r>
              <w:rPr>
                <w:rFonts w:hint="eastAsia" w:ascii="宋体" w:hAnsi="宋体" w:eastAsia="宋体" w:cs="宋体"/>
                <w:i w:val="0"/>
                <w:iCs w:val="0"/>
                <w:color w:val="000000"/>
                <w:kern w:val="0"/>
                <w:sz w:val="22"/>
                <w:szCs w:val="22"/>
                <w:u w:val="none"/>
                <w:lang w:val="en-US" w:eastAsia="zh-CN" w:bidi="ar"/>
              </w:rPr>
              <w:t>指标</w:t>
            </w:r>
          </w:p>
        </w:tc>
        <w:tc>
          <w:tcPr>
            <w:tcW w:w="1544" w:type="dxa"/>
            <w:gridSpan w:val="4"/>
            <w:tcBorders>
              <w:top w:val="single" w:color="000000" w:sz="0" w:space="0"/>
              <w:left w:val="single" w:color="000000" w:sz="4" w:space="0"/>
              <w:bottom w:val="single" w:color="000000" w:sz="4" w:space="0"/>
              <w:right w:val="single" w:color="000000" w:sz="4" w:space="0"/>
            </w:tcBorders>
            <w:shd w:val="clear" w:color="000000" w:fill="FFFFFF"/>
            <w:noWrap w:val="0"/>
            <w:tcMar>
              <w:left w:w="108"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center"/>
            </w:pPr>
            <w:r>
              <w:rPr>
                <w:rFonts w:hint="eastAsia" w:ascii="宋体" w:hAnsi="宋体" w:eastAsia="宋体" w:cs="宋体"/>
                <w:i w:val="0"/>
                <w:iCs w:val="0"/>
                <w:color w:val="000000"/>
                <w:kern w:val="0"/>
                <w:sz w:val="22"/>
                <w:szCs w:val="22"/>
                <w:u w:val="none"/>
                <w:lang w:val="en-US" w:eastAsia="zh-CN" w:bidi="ar"/>
              </w:rPr>
              <w:t>经济成本指标</w:t>
            </w:r>
          </w:p>
        </w:tc>
        <w:tc>
          <w:tcPr>
            <w:tcW w:w="3334" w:type="dxa"/>
            <w:gridSpan w:val="8"/>
            <w:tcBorders>
              <w:top w:val="single" w:color="000000" w:sz="4" w:space="0"/>
              <w:left w:val="single" w:color="000000" w:sz="4" w:space="0"/>
              <w:bottom w:val="single" w:color="000000" w:sz="4" w:space="0"/>
              <w:right w:val="single" w:color="000000" w:sz="4" w:space="0"/>
            </w:tcBorders>
            <w:shd w:val="clear" w:color="000000" w:fill="FFFFFF"/>
            <w:noWrap w:val="0"/>
            <w:tcMar>
              <w:left w:w="108"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center"/>
              <w:rPr>
                <w:rFonts w:ascii="宋体" w:hAnsi="宋体" w:eastAsia="宋体" w:cs="宋体"/>
                <w:highlight w:val="none"/>
              </w:rPr>
            </w:pPr>
            <w:r>
              <w:rPr>
                <w:rFonts w:hint="eastAsia" w:ascii="宋体" w:hAnsi="宋体" w:eastAsia="宋体" w:cs="宋体"/>
                <w:i w:val="0"/>
                <w:iCs w:val="0"/>
                <w:color w:val="000000"/>
                <w:kern w:val="0"/>
                <w:sz w:val="22"/>
                <w:szCs w:val="22"/>
                <w:u w:val="none"/>
                <w:lang w:val="en-US" w:eastAsia="zh-CN" w:bidi="ar"/>
              </w:rPr>
              <w:t>秀屿区环卫作业保洁经费单位成本</w:t>
            </w:r>
          </w:p>
        </w:tc>
        <w:tc>
          <w:tcPr>
            <w:tcW w:w="1694" w:type="dxa"/>
            <w:gridSpan w:val="8"/>
            <w:tcBorders>
              <w:top w:val="single" w:color="000000" w:sz="4" w:space="0"/>
              <w:left w:val="single" w:color="000000" w:sz="4" w:space="0"/>
              <w:bottom w:val="single" w:color="000000" w:sz="4" w:space="0"/>
              <w:right w:val="single" w:color="000000" w:sz="4" w:space="0"/>
            </w:tcBorders>
            <w:shd w:val="clear" w:color="000000" w:fill="FFFFFF"/>
            <w:noWrap w:val="0"/>
            <w:tcMar>
              <w:left w:w="108"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center"/>
            </w:pPr>
            <w:r>
              <w:rPr>
                <w:rFonts w:hint="eastAsia" w:ascii="宋体" w:hAnsi="宋体" w:eastAsia="宋体" w:cs="宋体"/>
                <w:i w:val="0"/>
                <w:iCs w:val="0"/>
                <w:color w:val="000000"/>
                <w:kern w:val="0"/>
                <w:sz w:val="24"/>
                <w:szCs w:val="24"/>
                <w:u w:val="none"/>
                <w:lang w:val="en-US" w:eastAsia="zh-CN" w:bidi="ar"/>
              </w:rPr>
              <w:t>≤25元/人</w:t>
            </w:r>
          </w:p>
        </w:tc>
        <w:tc>
          <w:tcPr>
            <w:tcW w:w="1097" w:type="dxa"/>
            <w:gridSpan w:val="4"/>
            <w:tcBorders>
              <w:top w:val="single" w:color="000000" w:sz="4" w:space="0"/>
              <w:left w:val="single" w:color="000000" w:sz="0" w:space="0"/>
              <w:bottom w:val="single" w:color="000000" w:sz="4" w:space="0"/>
              <w:right w:val="single" w:color="000000" w:sz="4" w:space="0"/>
            </w:tcBorders>
            <w:shd w:val="clear" w:color="000000" w:fill="FFFFFF"/>
            <w:noWrap w:val="0"/>
            <w:tcMar>
              <w:left w:w="108"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center"/>
              <w:rPr>
                <w:rFonts w:ascii="宋体" w:hAnsi="宋体" w:eastAsia="宋体" w:cs="宋体"/>
                <w:sz w:val="22"/>
                <w:highlight w:val="none"/>
              </w:rPr>
            </w:pPr>
            <w:r>
              <w:rPr>
                <w:rFonts w:hint="eastAsia" w:ascii="宋体" w:hAnsi="宋体" w:eastAsia="宋体" w:cs="宋体"/>
                <w:i w:val="0"/>
                <w:iCs w:val="0"/>
                <w:color w:val="000000"/>
                <w:kern w:val="0"/>
                <w:sz w:val="24"/>
                <w:szCs w:val="24"/>
                <w:u w:val="none"/>
                <w:lang w:val="en-US" w:eastAsia="zh-CN" w:bidi="ar"/>
              </w:rPr>
              <w:t>25</w:t>
            </w:r>
          </w:p>
        </w:tc>
        <w:tc>
          <w:tcPr>
            <w:tcW w:w="717" w:type="dxa"/>
            <w:gridSpan w:val="5"/>
            <w:tcBorders>
              <w:top w:val="single" w:color="000000" w:sz="4" w:space="0"/>
              <w:left w:val="single" w:color="000000" w:sz="0" w:space="0"/>
              <w:bottom w:val="single" w:color="000000" w:sz="4" w:space="0"/>
              <w:right w:val="single" w:color="000000" w:sz="4" w:space="0"/>
            </w:tcBorders>
            <w:shd w:val="clear" w:color="000000" w:fill="FFFFFF"/>
            <w:noWrap w:val="0"/>
            <w:tcMar>
              <w:left w:w="108"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center"/>
              <w:rPr>
                <w:rFonts w:ascii="宋体" w:hAnsi="宋体" w:eastAsia="宋体" w:cs="宋体"/>
                <w:sz w:val="22"/>
                <w:highlight w:val="none"/>
              </w:rPr>
            </w:pPr>
            <w:r>
              <w:rPr>
                <w:rFonts w:hint="eastAsia" w:ascii="宋体" w:hAnsi="宋体" w:eastAsia="宋体" w:cs="宋体"/>
                <w:i w:val="0"/>
                <w:iCs w:val="0"/>
                <w:color w:val="000000"/>
                <w:kern w:val="0"/>
                <w:sz w:val="24"/>
                <w:szCs w:val="24"/>
                <w:u w:val="none"/>
                <w:lang w:val="en-US" w:eastAsia="zh-CN" w:bidi="ar"/>
              </w:rPr>
              <w:t>10</w:t>
            </w:r>
          </w:p>
        </w:tc>
        <w:tc>
          <w:tcPr>
            <w:tcW w:w="1286" w:type="dxa"/>
            <w:gridSpan w:val="5"/>
            <w:tcBorders>
              <w:top w:val="single" w:color="000000" w:sz="4" w:space="0"/>
              <w:left w:val="single" w:color="000000" w:sz="0" w:space="0"/>
              <w:bottom w:val="single" w:color="000000" w:sz="4" w:space="0"/>
              <w:right w:val="single" w:color="000000" w:sz="4" w:space="0"/>
            </w:tcBorders>
            <w:shd w:val="clear" w:color="000000" w:fill="FFFFFF"/>
            <w:noWrap w:val="0"/>
            <w:tcMar>
              <w:left w:w="108"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center"/>
            </w:pPr>
            <w:r>
              <w:rPr>
                <w:rFonts w:hint="eastAsia" w:ascii="宋体" w:hAnsi="宋体" w:eastAsia="宋体" w:cs="宋体"/>
                <w:i w:val="0"/>
                <w:iCs w:val="0"/>
                <w:color w:val="000000"/>
                <w:kern w:val="0"/>
                <w:sz w:val="24"/>
                <w:szCs w:val="24"/>
                <w:u w:val="none"/>
                <w:lang w:val="en-US" w:eastAsia="zh-CN" w:bidi="ar"/>
              </w:rPr>
              <w:t>10</w:t>
            </w:r>
          </w:p>
        </w:tc>
        <w:tc>
          <w:tcPr>
            <w:tcW w:w="1550" w:type="dxa"/>
            <w:gridSpan w:val="4"/>
            <w:tcBorders>
              <w:top w:val="single" w:color="000000" w:sz="4" w:space="0"/>
              <w:left w:val="single" w:color="000000" w:sz="0" w:space="0"/>
              <w:bottom w:val="single" w:color="000000" w:sz="4" w:space="0"/>
              <w:right w:val="single" w:color="000000" w:sz="4" w:space="0"/>
            </w:tcBorders>
            <w:shd w:val="clear" w:color="000000" w:fill="FFFFFF"/>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00" w:lineRule="exact"/>
              <w:rPr>
                <w:rFonts w:ascii="宋体" w:hAnsi="宋体" w:eastAsia="宋体" w:cs="宋体"/>
                <w:sz w:val="22"/>
                <w:highlight w:val="none"/>
              </w:rPr>
            </w:pPr>
          </w:p>
        </w:tc>
      </w:tr>
      <w:tr>
        <w:tblPrEx>
          <w:tblCellMar>
            <w:top w:w="0" w:type="dxa"/>
            <w:left w:w="10" w:type="dxa"/>
            <w:bottom w:w="0" w:type="dxa"/>
            <w:right w:w="10" w:type="dxa"/>
          </w:tblCellMar>
        </w:tblPrEx>
        <w:trPr>
          <w:gridBefore w:val="3"/>
          <w:wBefore w:w="20" w:type="dxa"/>
          <w:jc w:val="center"/>
        </w:trPr>
        <w:tc>
          <w:tcPr>
            <w:tcW w:w="1315" w:type="dxa"/>
            <w:gridSpan w:val="4"/>
            <w:vMerge w:val="continue"/>
            <w:tcBorders>
              <w:top w:val="single" w:color="000000" w:sz="0" w:space="0"/>
              <w:left w:val="single" w:color="000000" w:sz="4" w:space="0"/>
              <w:bottom w:val="single" w:color="000000" w:sz="0" w:space="0"/>
              <w:right w:val="single" w:color="000000" w:sz="4" w:space="0"/>
            </w:tcBorders>
            <w:shd w:val="clear" w:color="000000" w:fill="FFFFFF"/>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00" w:lineRule="exact"/>
              <w:rPr>
                <w:rFonts w:ascii="宋体" w:hAnsi="宋体" w:eastAsia="宋体" w:cs="宋体"/>
                <w:sz w:val="22"/>
                <w:highlight w:val="none"/>
              </w:rPr>
            </w:pPr>
          </w:p>
        </w:tc>
        <w:tc>
          <w:tcPr>
            <w:tcW w:w="993" w:type="dxa"/>
            <w:gridSpan w:val="4"/>
            <w:vMerge w:val="restart"/>
            <w:tcBorders>
              <w:top w:val="single" w:color="000000" w:sz="0" w:space="0"/>
              <w:left w:val="single" w:color="000000" w:sz="4" w:space="0"/>
              <w:bottom w:val="single" w:color="000000" w:sz="4" w:space="0"/>
              <w:right w:val="single" w:color="000000" w:sz="4" w:space="0"/>
            </w:tcBorders>
            <w:shd w:val="clear" w:color="000000" w:fill="FFFFFF"/>
            <w:noWrap w:val="0"/>
            <w:tcMar>
              <w:left w:w="108"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效益</w:t>
            </w:r>
          </w:p>
          <w:p>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center"/>
              <w:rPr>
                <w:rFonts w:ascii="宋体" w:hAnsi="宋体" w:eastAsia="宋体" w:cs="宋体"/>
                <w:sz w:val="22"/>
                <w:highlight w:val="none"/>
              </w:rPr>
            </w:pPr>
            <w:r>
              <w:rPr>
                <w:rFonts w:hint="eastAsia" w:ascii="宋体" w:hAnsi="宋体" w:eastAsia="宋体" w:cs="宋体"/>
                <w:i w:val="0"/>
                <w:iCs w:val="0"/>
                <w:color w:val="000000"/>
                <w:kern w:val="0"/>
                <w:sz w:val="22"/>
                <w:szCs w:val="22"/>
                <w:u w:val="none"/>
                <w:lang w:val="en-US" w:eastAsia="zh-CN" w:bidi="ar"/>
              </w:rPr>
              <w:t>指标</w:t>
            </w:r>
          </w:p>
        </w:tc>
        <w:tc>
          <w:tcPr>
            <w:tcW w:w="1544" w:type="dxa"/>
            <w:gridSpan w:val="4"/>
            <w:vMerge w:val="restart"/>
            <w:tcBorders>
              <w:top w:val="single" w:color="000000" w:sz="0" w:space="0"/>
              <w:left w:val="single" w:color="000000" w:sz="4" w:space="0"/>
              <w:bottom w:val="single" w:color="000000" w:sz="4" w:space="0"/>
              <w:right w:val="single" w:color="000000" w:sz="4" w:space="0"/>
            </w:tcBorders>
            <w:shd w:val="clear" w:color="000000" w:fill="FFFFFF"/>
            <w:noWrap w:val="0"/>
            <w:tcMar>
              <w:left w:w="108"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center"/>
            </w:pPr>
            <w:r>
              <w:rPr>
                <w:rFonts w:hint="eastAsia" w:ascii="宋体" w:hAnsi="宋体" w:eastAsia="宋体" w:cs="宋体"/>
                <w:i w:val="0"/>
                <w:iCs w:val="0"/>
                <w:color w:val="000000"/>
                <w:kern w:val="0"/>
                <w:sz w:val="22"/>
                <w:szCs w:val="22"/>
                <w:u w:val="none"/>
                <w:lang w:val="en-US" w:eastAsia="zh-CN" w:bidi="ar"/>
              </w:rPr>
              <w:t>社会效益指标</w:t>
            </w:r>
          </w:p>
        </w:tc>
        <w:tc>
          <w:tcPr>
            <w:tcW w:w="3334" w:type="dxa"/>
            <w:gridSpan w:val="8"/>
            <w:tcBorders>
              <w:top w:val="single" w:color="000000" w:sz="4" w:space="0"/>
              <w:left w:val="single" w:color="000000" w:sz="4" w:space="0"/>
              <w:bottom w:val="single" w:color="000000" w:sz="4" w:space="0"/>
              <w:right w:val="single" w:color="000000" w:sz="4" w:space="0"/>
            </w:tcBorders>
            <w:shd w:val="clear" w:color="000000" w:fill="FFFFFF"/>
            <w:noWrap w:val="0"/>
            <w:tcMar>
              <w:left w:w="108"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center"/>
              <w:rPr>
                <w:rFonts w:ascii="宋体" w:hAnsi="宋体" w:eastAsia="宋体" w:cs="宋体"/>
                <w:highlight w:val="none"/>
              </w:rPr>
            </w:pPr>
            <w:r>
              <w:rPr>
                <w:rFonts w:hint="eastAsia" w:ascii="宋体" w:hAnsi="宋体" w:eastAsia="宋体" w:cs="宋体"/>
                <w:i w:val="0"/>
                <w:iCs w:val="0"/>
                <w:color w:val="000000"/>
                <w:kern w:val="0"/>
                <w:sz w:val="22"/>
                <w:szCs w:val="22"/>
                <w:u w:val="none"/>
                <w:lang w:val="en-US" w:eastAsia="zh-CN" w:bidi="ar"/>
              </w:rPr>
              <w:t>居民生活垃圾分类知晓率</w:t>
            </w:r>
          </w:p>
        </w:tc>
        <w:tc>
          <w:tcPr>
            <w:tcW w:w="1694" w:type="dxa"/>
            <w:gridSpan w:val="8"/>
            <w:tcBorders>
              <w:top w:val="single" w:color="000000" w:sz="4" w:space="0"/>
              <w:left w:val="single" w:color="000000" w:sz="4" w:space="0"/>
              <w:bottom w:val="single" w:color="000000" w:sz="4" w:space="0"/>
              <w:right w:val="single" w:color="000000" w:sz="4" w:space="0"/>
            </w:tcBorders>
            <w:shd w:val="clear" w:color="000000" w:fill="FFFFFF"/>
            <w:noWrap w:val="0"/>
            <w:tcMar>
              <w:left w:w="108"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center"/>
            </w:pPr>
            <w:r>
              <w:rPr>
                <w:rFonts w:hint="eastAsia" w:ascii="宋体" w:hAnsi="宋体" w:eastAsia="宋体" w:cs="宋体"/>
                <w:i w:val="0"/>
                <w:iCs w:val="0"/>
                <w:color w:val="000000"/>
                <w:kern w:val="0"/>
                <w:sz w:val="24"/>
                <w:szCs w:val="24"/>
                <w:u w:val="none"/>
                <w:lang w:val="en-US" w:eastAsia="zh-CN" w:bidi="ar"/>
              </w:rPr>
              <w:t>≥80%</w:t>
            </w:r>
          </w:p>
        </w:tc>
        <w:tc>
          <w:tcPr>
            <w:tcW w:w="1097" w:type="dxa"/>
            <w:gridSpan w:val="4"/>
            <w:tcBorders>
              <w:top w:val="single" w:color="000000" w:sz="4" w:space="0"/>
              <w:left w:val="single" w:color="000000" w:sz="0" w:space="0"/>
              <w:bottom w:val="single" w:color="000000" w:sz="4" w:space="0"/>
              <w:right w:val="single" w:color="000000" w:sz="4" w:space="0"/>
            </w:tcBorders>
            <w:shd w:val="clear" w:color="000000" w:fill="FFFFFF"/>
            <w:noWrap w:val="0"/>
            <w:tcMar>
              <w:left w:w="108"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center"/>
              <w:rPr>
                <w:rFonts w:ascii="宋体" w:hAnsi="宋体" w:eastAsia="宋体" w:cs="宋体"/>
                <w:sz w:val="22"/>
                <w:highlight w:val="none"/>
              </w:rPr>
            </w:pPr>
            <w:r>
              <w:rPr>
                <w:rFonts w:hint="eastAsia" w:ascii="宋体" w:hAnsi="宋体" w:eastAsia="宋体" w:cs="宋体"/>
                <w:i w:val="0"/>
                <w:iCs w:val="0"/>
                <w:color w:val="000000"/>
                <w:kern w:val="0"/>
                <w:sz w:val="24"/>
                <w:szCs w:val="24"/>
                <w:u w:val="none"/>
                <w:lang w:val="en-US" w:eastAsia="zh-CN" w:bidi="ar"/>
              </w:rPr>
              <w:t>80</w:t>
            </w:r>
          </w:p>
        </w:tc>
        <w:tc>
          <w:tcPr>
            <w:tcW w:w="717" w:type="dxa"/>
            <w:gridSpan w:val="5"/>
            <w:tcBorders>
              <w:top w:val="single" w:color="000000" w:sz="0" w:space="0"/>
              <w:left w:val="single" w:color="000000" w:sz="0" w:space="0"/>
              <w:bottom w:val="single" w:color="000000" w:sz="4" w:space="0"/>
              <w:right w:val="single" w:color="000000" w:sz="4" w:space="0"/>
            </w:tcBorders>
            <w:shd w:val="clear" w:color="000000" w:fill="FFFFFF"/>
            <w:noWrap w:val="0"/>
            <w:tcMar>
              <w:left w:w="108"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center"/>
              <w:rPr>
                <w:rFonts w:ascii="宋体" w:hAnsi="宋体" w:eastAsia="宋体" w:cs="宋体"/>
                <w:sz w:val="22"/>
                <w:highlight w:val="none"/>
              </w:rPr>
            </w:pPr>
            <w:r>
              <w:rPr>
                <w:rFonts w:hint="eastAsia" w:ascii="宋体" w:hAnsi="宋体" w:eastAsia="宋体" w:cs="宋体"/>
                <w:i w:val="0"/>
                <w:iCs w:val="0"/>
                <w:color w:val="000000"/>
                <w:kern w:val="0"/>
                <w:sz w:val="24"/>
                <w:szCs w:val="24"/>
                <w:u w:val="none"/>
                <w:lang w:val="en-US" w:eastAsia="zh-CN" w:bidi="ar"/>
              </w:rPr>
              <w:t>10</w:t>
            </w:r>
          </w:p>
        </w:tc>
        <w:tc>
          <w:tcPr>
            <w:tcW w:w="1286" w:type="dxa"/>
            <w:gridSpan w:val="5"/>
            <w:tcBorders>
              <w:top w:val="single" w:color="000000" w:sz="0" w:space="0"/>
              <w:left w:val="single" w:color="000000" w:sz="0" w:space="0"/>
              <w:bottom w:val="single" w:color="000000" w:sz="4" w:space="0"/>
              <w:right w:val="single" w:color="000000" w:sz="4" w:space="0"/>
            </w:tcBorders>
            <w:shd w:val="clear" w:color="000000" w:fill="FFFFFF"/>
            <w:noWrap w:val="0"/>
            <w:tcMar>
              <w:left w:w="108"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center"/>
            </w:pPr>
            <w:r>
              <w:rPr>
                <w:rFonts w:hint="eastAsia" w:ascii="宋体" w:hAnsi="宋体" w:eastAsia="宋体" w:cs="宋体"/>
                <w:i w:val="0"/>
                <w:iCs w:val="0"/>
                <w:color w:val="000000"/>
                <w:kern w:val="0"/>
                <w:sz w:val="24"/>
                <w:szCs w:val="24"/>
                <w:u w:val="none"/>
                <w:lang w:val="en-US" w:eastAsia="zh-CN" w:bidi="ar"/>
              </w:rPr>
              <w:t>10</w:t>
            </w:r>
          </w:p>
        </w:tc>
        <w:tc>
          <w:tcPr>
            <w:tcW w:w="1550" w:type="dxa"/>
            <w:gridSpan w:val="4"/>
            <w:tcBorders>
              <w:top w:val="single" w:color="000000" w:sz="0" w:space="0"/>
              <w:left w:val="single" w:color="000000" w:sz="0" w:space="0"/>
              <w:bottom w:val="single" w:color="000000" w:sz="4" w:space="0"/>
              <w:right w:val="single" w:color="000000" w:sz="4" w:space="0"/>
            </w:tcBorders>
            <w:shd w:val="clear" w:color="000000" w:fill="FFFFFF"/>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00" w:lineRule="exact"/>
              <w:rPr>
                <w:rFonts w:ascii="宋体" w:hAnsi="宋体" w:eastAsia="宋体" w:cs="宋体"/>
                <w:sz w:val="22"/>
                <w:highlight w:val="none"/>
              </w:rPr>
            </w:pPr>
          </w:p>
        </w:tc>
      </w:tr>
      <w:tr>
        <w:tblPrEx>
          <w:tblCellMar>
            <w:top w:w="0" w:type="dxa"/>
            <w:left w:w="10" w:type="dxa"/>
            <w:bottom w:w="0" w:type="dxa"/>
            <w:right w:w="10" w:type="dxa"/>
          </w:tblCellMar>
        </w:tblPrEx>
        <w:trPr>
          <w:gridBefore w:val="3"/>
          <w:wBefore w:w="20" w:type="dxa"/>
          <w:jc w:val="center"/>
        </w:trPr>
        <w:tc>
          <w:tcPr>
            <w:tcW w:w="1315" w:type="dxa"/>
            <w:gridSpan w:val="4"/>
            <w:vMerge w:val="continue"/>
            <w:tcBorders>
              <w:top w:val="single" w:color="000000" w:sz="0" w:space="0"/>
              <w:left w:val="single" w:color="000000" w:sz="4" w:space="0"/>
              <w:bottom w:val="single" w:color="000000" w:sz="0" w:space="0"/>
              <w:right w:val="single" w:color="000000" w:sz="4" w:space="0"/>
            </w:tcBorders>
            <w:shd w:val="clear" w:color="000000" w:fill="FFFFFF"/>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00" w:lineRule="exact"/>
              <w:rPr>
                <w:rFonts w:ascii="宋体" w:hAnsi="宋体" w:eastAsia="宋体" w:cs="宋体"/>
                <w:sz w:val="22"/>
                <w:highlight w:val="none"/>
              </w:rPr>
            </w:pPr>
          </w:p>
        </w:tc>
        <w:tc>
          <w:tcPr>
            <w:tcW w:w="993" w:type="dxa"/>
            <w:gridSpan w:val="4"/>
            <w:vMerge w:val="continue"/>
            <w:tcBorders>
              <w:top w:val="single" w:color="000000" w:sz="0" w:space="0"/>
              <w:left w:val="single" w:color="000000" w:sz="4" w:space="0"/>
              <w:bottom w:val="single" w:color="000000" w:sz="4" w:space="0"/>
              <w:right w:val="single" w:color="000000" w:sz="4" w:space="0"/>
            </w:tcBorders>
            <w:shd w:val="clear" w:color="000000" w:fill="FFFFFF"/>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00" w:lineRule="exact"/>
              <w:rPr>
                <w:rFonts w:ascii="宋体" w:hAnsi="宋体" w:eastAsia="宋体" w:cs="宋体"/>
                <w:highlight w:val="none"/>
              </w:rPr>
            </w:pPr>
          </w:p>
        </w:tc>
        <w:tc>
          <w:tcPr>
            <w:tcW w:w="1544" w:type="dxa"/>
            <w:gridSpan w:val="4"/>
            <w:vMerge w:val="continue"/>
            <w:tcBorders>
              <w:top w:val="single" w:color="000000" w:sz="0" w:space="0"/>
              <w:left w:val="single" w:color="000000" w:sz="4" w:space="0"/>
              <w:bottom w:val="single" w:color="000000" w:sz="4" w:space="0"/>
              <w:right w:val="single" w:color="000000" w:sz="4" w:space="0"/>
            </w:tcBorders>
            <w:shd w:val="clear" w:color="000000" w:fill="FFFFFF"/>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00" w:lineRule="exact"/>
            </w:pPr>
          </w:p>
        </w:tc>
        <w:tc>
          <w:tcPr>
            <w:tcW w:w="3334" w:type="dxa"/>
            <w:gridSpan w:val="8"/>
            <w:tcBorders>
              <w:top w:val="single" w:color="000000" w:sz="4" w:space="0"/>
              <w:left w:val="single" w:color="000000" w:sz="4" w:space="0"/>
              <w:bottom w:val="single" w:color="000000" w:sz="4" w:space="0"/>
              <w:right w:val="single" w:color="000000" w:sz="4" w:space="0"/>
            </w:tcBorders>
            <w:shd w:val="clear" w:color="000000" w:fill="FFFFFF"/>
            <w:noWrap w:val="0"/>
            <w:tcMar>
              <w:left w:w="108"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center"/>
              <w:rPr>
                <w:rFonts w:ascii="宋体" w:hAnsi="宋体" w:eastAsia="宋体" w:cs="宋体"/>
                <w:highlight w:val="none"/>
              </w:rPr>
            </w:pPr>
            <w:r>
              <w:rPr>
                <w:rFonts w:hint="eastAsia" w:ascii="宋体" w:hAnsi="宋体" w:eastAsia="宋体" w:cs="宋体"/>
                <w:i w:val="0"/>
                <w:iCs w:val="0"/>
                <w:color w:val="000000"/>
                <w:kern w:val="0"/>
                <w:sz w:val="22"/>
                <w:szCs w:val="22"/>
                <w:u w:val="none"/>
                <w:lang w:val="en-US" w:eastAsia="zh-CN" w:bidi="ar"/>
              </w:rPr>
              <w:t>诉求件处理率</w:t>
            </w:r>
          </w:p>
        </w:tc>
        <w:tc>
          <w:tcPr>
            <w:tcW w:w="1694" w:type="dxa"/>
            <w:gridSpan w:val="8"/>
            <w:tcBorders>
              <w:top w:val="single" w:color="000000" w:sz="4" w:space="0"/>
              <w:left w:val="single" w:color="000000" w:sz="4" w:space="0"/>
              <w:bottom w:val="single" w:color="000000" w:sz="4" w:space="0"/>
              <w:right w:val="single" w:color="000000" w:sz="4" w:space="0"/>
            </w:tcBorders>
            <w:shd w:val="clear" w:color="000000" w:fill="FFFFFF"/>
            <w:noWrap w:val="0"/>
            <w:tcMar>
              <w:left w:w="108"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center"/>
            </w:pPr>
            <w:r>
              <w:rPr>
                <w:rFonts w:hint="eastAsia" w:ascii="宋体" w:hAnsi="宋体" w:eastAsia="宋体" w:cs="宋体"/>
                <w:i w:val="0"/>
                <w:iCs w:val="0"/>
                <w:color w:val="000000"/>
                <w:kern w:val="0"/>
                <w:sz w:val="24"/>
                <w:szCs w:val="24"/>
                <w:u w:val="none"/>
                <w:lang w:val="en-US" w:eastAsia="zh-CN" w:bidi="ar"/>
              </w:rPr>
              <w:t>≥95%</w:t>
            </w:r>
          </w:p>
        </w:tc>
        <w:tc>
          <w:tcPr>
            <w:tcW w:w="1097" w:type="dxa"/>
            <w:gridSpan w:val="4"/>
            <w:tcBorders>
              <w:top w:val="single" w:color="000000" w:sz="4" w:space="0"/>
              <w:left w:val="single" w:color="000000" w:sz="0" w:space="0"/>
              <w:bottom w:val="single" w:color="000000" w:sz="4" w:space="0"/>
              <w:right w:val="single" w:color="000000" w:sz="4" w:space="0"/>
            </w:tcBorders>
            <w:shd w:val="clear" w:color="000000" w:fill="FFFFFF"/>
            <w:noWrap w:val="0"/>
            <w:tcMar>
              <w:left w:w="108"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center"/>
              <w:rPr>
                <w:rFonts w:ascii="宋体" w:hAnsi="宋体" w:eastAsia="宋体" w:cs="宋体"/>
                <w:sz w:val="22"/>
                <w:highlight w:val="none"/>
              </w:rPr>
            </w:pPr>
            <w:r>
              <w:rPr>
                <w:rFonts w:hint="eastAsia" w:ascii="宋体" w:hAnsi="宋体" w:eastAsia="宋体" w:cs="宋体"/>
                <w:i w:val="0"/>
                <w:iCs w:val="0"/>
                <w:color w:val="000000"/>
                <w:kern w:val="0"/>
                <w:sz w:val="24"/>
                <w:szCs w:val="24"/>
                <w:u w:val="none"/>
                <w:lang w:val="en-US" w:eastAsia="zh-CN" w:bidi="ar"/>
              </w:rPr>
              <w:t>100</w:t>
            </w:r>
          </w:p>
        </w:tc>
        <w:tc>
          <w:tcPr>
            <w:tcW w:w="717" w:type="dxa"/>
            <w:gridSpan w:val="5"/>
            <w:tcBorders>
              <w:top w:val="single" w:color="000000" w:sz="0" w:space="0"/>
              <w:left w:val="single" w:color="000000" w:sz="0" w:space="0"/>
              <w:bottom w:val="single" w:color="000000" w:sz="4" w:space="0"/>
              <w:right w:val="single" w:color="000000" w:sz="4" w:space="0"/>
            </w:tcBorders>
            <w:shd w:val="clear" w:color="000000" w:fill="FFFFFF"/>
            <w:noWrap w:val="0"/>
            <w:tcMar>
              <w:left w:w="108"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center"/>
              <w:rPr>
                <w:rFonts w:ascii="宋体" w:hAnsi="宋体" w:eastAsia="宋体" w:cs="宋体"/>
                <w:sz w:val="22"/>
                <w:highlight w:val="none"/>
              </w:rPr>
            </w:pPr>
            <w:r>
              <w:rPr>
                <w:rFonts w:hint="eastAsia" w:ascii="宋体" w:hAnsi="宋体" w:eastAsia="宋体" w:cs="宋体"/>
                <w:i w:val="0"/>
                <w:iCs w:val="0"/>
                <w:color w:val="000000"/>
                <w:kern w:val="0"/>
                <w:sz w:val="24"/>
                <w:szCs w:val="24"/>
                <w:u w:val="none"/>
                <w:lang w:val="en-US" w:eastAsia="zh-CN" w:bidi="ar"/>
              </w:rPr>
              <w:t>10</w:t>
            </w:r>
          </w:p>
        </w:tc>
        <w:tc>
          <w:tcPr>
            <w:tcW w:w="1286" w:type="dxa"/>
            <w:gridSpan w:val="5"/>
            <w:tcBorders>
              <w:top w:val="single" w:color="000000" w:sz="0" w:space="0"/>
              <w:left w:val="single" w:color="000000" w:sz="0" w:space="0"/>
              <w:bottom w:val="single" w:color="000000" w:sz="4" w:space="0"/>
              <w:right w:val="single" w:color="000000" w:sz="4" w:space="0"/>
            </w:tcBorders>
            <w:shd w:val="clear" w:color="000000" w:fill="FFFFFF"/>
            <w:noWrap w:val="0"/>
            <w:tcMar>
              <w:left w:w="108"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center"/>
            </w:pPr>
            <w:r>
              <w:rPr>
                <w:rFonts w:hint="eastAsia" w:ascii="宋体" w:hAnsi="宋体" w:eastAsia="宋体" w:cs="宋体"/>
                <w:i w:val="0"/>
                <w:iCs w:val="0"/>
                <w:color w:val="000000"/>
                <w:kern w:val="0"/>
                <w:sz w:val="24"/>
                <w:szCs w:val="24"/>
                <w:u w:val="none"/>
                <w:lang w:val="en-US" w:eastAsia="zh-CN" w:bidi="ar"/>
              </w:rPr>
              <w:t>10</w:t>
            </w:r>
          </w:p>
        </w:tc>
        <w:tc>
          <w:tcPr>
            <w:tcW w:w="1550" w:type="dxa"/>
            <w:gridSpan w:val="4"/>
            <w:tcBorders>
              <w:top w:val="single" w:color="000000" w:sz="0" w:space="0"/>
              <w:left w:val="single" w:color="000000" w:sz="0" w:space="0"/>
              <w:bottom w:val="single" w:color="000000" w:sz="4" w:space="0"/>
              <w:right w:val="single" w:color="000000" w:sz="4" w:space="0"/>
            </w:tcBorders>
            <w:shd w:val="clear" w:color="000000" w:fill="FFFFFF"/>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00" w:lineRule="exact"/>
              <w:rPr>
                <w:rFonts w:ascii="宋体" w:hAnsi="宋体" w:eastAsia="宋体" w:cs="宋体"/>
                <w:sz w:val="22"/>
                <w:highlight w:val="none"/>
              </w:rPr>
            </w:pPr>
          </w:p>
        </w:tc>
      </w:tr>
      <w:tr>
        <w:tblPrEx>
          <w:tblCellMar>
            <w:top w:w="0" w:type="dxa"/>
            <w:left w:w="10" w:type="dxa"/>
            <w:bottom w:w="0" w:type="dxa"/>
            <w:right w:w="10" w:type="dxa"/>
          </w:tblCellMar>
        </w:tblPrEx>
        <w:trPr>
          <w:gridBefore w:val="3"/>
          <w:wBefore w:w="20" w:type="dxa"/>
          <w:jc w:val="center"/>
        </w:trPr>
        <w:tc>
          <w:tcPr>
            <w:tcW w:w="1315" w:type="dxa"/>
            <w:gridSpan w:val="4"/>
            <w:vMerge w:val="continue"/>
            <w:tcBorders>
              <w:top w:val="single" w:color="000000" w:sz="0" w:space="0"/>
              <w:left w:val="single" w:color="000000" w:sz="4" w:space="0"/>
              <w:bottom w:val="single" w:color="000000" w:sz="0" w:space="0"/>
              <w:right w:val="single" w:color="000000" w:sz="4" w:space="0"/>
            </w:tcBorders>
            <w:shd w:val="clear" w:color="000000" w:fill="FFFFFF"/>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00" w:lineRule="exact"/>
              <w:rPr>
                <w:rFonts w:ascii="宋体" w:hAnsi="宋体" w:eastAsia="宋体" w:cs="宋体"/>
                <w:sz w:val="22"/>
                <w:highlight w:val="none"/>
              </w:rPr>
            </w:pPr>
          </w:p>
        </w:tc>
        <w:tc>
          <w:tcPr>
            <w:tcW w:w="993" w:type="dxa"/>
            <w:gridSpan w:val="4"/>
            <w:vMerge w:val="continue"/>
            <w:tcBorders>
              <w:top w:val="single" w:color="000000" w:sz="0" w:space="0"/>
              <w:left w:val="single" w:color="000000" w:sz="4" w:space="0"/>
              <w:bottom w:val="single" w:color="000000" w:sz="4" w:space="0"/>
              <w:right w:val="single" w:color="000000" w:sz="4" w:space="0"/>
            </w:tcBorders>
            <w:shd w:val="clear" w:color="000000" w:fill="FFFFFF"/>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00" w:lineRule="exact"/>
              <w:rPr>
                <w:rFonts w:ascii="宋体" w:hAnsi="宋体" w:eastAsia="宋体" w:cs="宋体"/>
                <w:sz w:val="22"/>
                <w:highlight w:val="none"/>
              </w:rPr>
            </w:pPr>
          </w:p>
        </w:tc>
        <w:tc>
          <w:tcPr>
            <w:tcW w:w="1544" w:type="dxa"/>
            <w:gridSpan w:val="4"/>
            <w:vMerge w:val="continue"/>
            <w:tcBorders>
              <w:top w:val="single" w:color="000000" w:sz="0" w:space="0"/>
              <w:left w:val="single" w:color="000000" w:sz="4" w:space="0"/>
              <w:bottom w:val="single" w:color="000000" w:sz="4" w:space="0"/>
              <w:right w:val="single" w:color="000000" w:sz="4" w:space="0"/>
            </w:tcBorders>
            <w:shd w:val="clear" w:color="000000" w:fill="FFFFFF"/>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00" w:lineRule="exact"/>
            </w:pPr>
          </w:p>
        </w:tc>
        <w:tc>
          <w:tcPr>
            <w:tcW w:w="3334" w:type="dxa"/>
            <w:gridSpan w:val="8"/>
            <w:tcBorders>
              <w:top w:val="single" w:color="000000" w:sz="0" w:space="0"/>
              <w:left w:val="single" w:color="000000" w:sz="4" w:space="0"/>
              <w:bottom w:val="single" w:color="000000" w:sz="4" w:space="0"/>
              <w:right w:val="single" w:color="000000" w:sz="4" w:space="0"/>
            </w:tcBorders>
            <w:shd w:val="clear" w:color="000000" w:fill="FFFFFF"/>
            <w:noWrap w:val="0"/>
            <w:tcMar>
              <w:left w:w="108"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center"/>
              <w:rPr>
                <w:rFonts w:ascii="宋体" w:hAnsi="宋体" w:eastAsia="宋体" w:cs="宋体"/>
                <w:highlight w:val="none"/>
              </w:rPr>
            </w:pPr>
            <w:r>
              <w:rPr>
                <w:rFonts w:hint="eastAsia" w:ascii="宋体" w:hAnsi="宋体" w:eastAsia="宋体" w:cs="宋体"/>
                <w:i w:val="0"/>
                <w:iCs w:val="0"/>
                <w:color w:val="000000"/>
                <w:kern w:val="0"/>
                <w:sz w:val="22"/>
                <w:szCs w:val="22"/>
                <w:u w:val="none"/>
                <w:lang w:val="en-US" w:eastAsia="zh-CN" w:bidi="ar"/>
              </w:rPr>
              <w:t>秀屿区生活垃圾无害化处理率</w:t>
            </w:r>
          </w:p>
        </w:tc>
        <w:tc>
          <w:tcPr>
            <w:tcW w:w="1694" w:type="dxa"/>
            <w:gridSpan w:val="8"/>
            <w:tcBorders>
              <w:top w:val="single" w:color="000000" w:sz="0" w:space="0"/>
              <w:left w:val="single" w:color="000000" w:sz="4" w:space="0"/>
              <w:bottom w:val="single" w:color="000000" w:sz="4" w:space="0"/>
              <w:right w:val="single" w:color="000000" w:sz="4" w:space="0"/>
            </w:tcBorders>
            <w:shd w:val="clear" w:color="000000" w:fill="FFFFFF"/>
            <w:noWrap w:val="0"/>
            <w:tcMar>
              <w:left w:w="108"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center"/>
            </w:pPr>
            <w:r>
              <w:rPr>
                <w:rFonts w:hint="eastAsia" w:ascii="宋体" w:hAnsi="宋体" w:eastAsia="宋体" w:cs="宋体"/>
                <w:i w:val="0"/>
                <w:iCs w:val="0"/>
                <w:color w:val="000000"/>
                <w:kern w:val="0"/>
                <w:sz w:val="24"/>
                <w:szCs w:val="24"/>
                <w:u w:val="none"/>
                <w:lang w:val="en-US" w:eastAsia="zh-CN" w:bidi="ar"/>
              </w:rPr>
              <w:t>≥100%</w:t>
            </w:r>
          </w:p>
        </w:tc>
        <w:tc>
          <w:tcPr>
            <w:tcW w:w="1097" w:type="dxa"/>
            <w:gridSpan w:val="4"/>
            <w:tcBorders>
              <w:top w:val="single" w:color="000000" w:sz="4" w:space="0"/>
              <w:left w:val="single" w:color="000000" w:sz="0" w:space="0"/>
              <w:bottom w:val="single" w:color="000000" w:sz="4" w:space="0"/>
              <w:right w:val="single" w:color="000000" w:sz="4" w:space="0"/>
            </w:tcBorders>
            <w:shd w:val="clear" w:color="000000" w:fill="FFFFFF"/>
            <w:noWrap w:val="0"/>
            <w:tcMar>
              <w:left w:w="108"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center"/>
              <w:rPr>
                <w:rFonts w:ascii="宋体" w:hAnsi="宋体" w:eastAsia="宋体" w:cs="宋体"/>
                <w:sz w:val="22"/>
                <w:highlight w:val="none"/>
              </w:rPr>
            </w:pPr>
            <w:r>
              <w:rPr>
                <w:rFonts w:hint="eastAsia" w:ascii="宋体" w:hAnsi="宋体" w:eastAsia="宋体" w:cs="宋体"/>
                <w:i w:val="0"/>
                <w:iCs w:val="0"/>
                <w:color w:val="000000"/>
                <w:kern w:val="0"/>
                <w:sz w:val="24"/>
                <w:szCs w:val="24"/>
                <w:u w:val="none"/>
                <w:lang w:val="en-US" w:eastAsia="zh-CN" w:bidi="ar"/>
              </w:rPr>
              <w:t>100</w:t>
            </w:r>
          </w:p>
        </w:tc>
        <w:tc>
          <w:tcPr>
            <w:tcW w:w="717" w:type="dxa"/>
            <w:gridSpan w:val="5"/>
            <w:tcBorders>
              <w:top w:val="single" w:color="000000" w:sz="0" w:space="0"/>
              <w:left w:val="single" w:color="000000" w:sz="0" w:space="0"/>
              <w:bottom w:val="single" w:color="000000" w:sz="4" w:space="0"/>
              <w:right w:val="single" w:color="000000" w:sz="4" w:space="0"/>
            </w:tcBorders>
            <w:shd w:val="clear" w:color="000000" w:fill="FFFFFF"/>
            <w:noWrap w:val="0"/>
            <w:tcMar>
              <w:left w:w="108"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center"/>
              <w:rPr>
                <w:rFonts w:ascii="宋体" w:hAnsi="宋体" w:eastAsia="宋体" w:cs="宋体"/>
                <w:sz w:val="22"/>
                <w:highlight w:val="none"/>
              </w:rPr>
            </w:pPr>
            <w:r>
              <w:rPr>
                <w:rFonts w:hint="eastAsia" w:ascii="宋体" w:hAnsi="宋体" w:eastAsia="宋体" w:cs="宋体"/>
                <w:i w:val="0"/>
                <w:iCs w:val="0"/>
                <w:color w:val="000000"/>
                <w:kern w:val="0"/>
                <w:sz w:val="24"/>
                <w:szCs w:val="24"/>
                <w:u w:val="none"/>
                <w:lang w:val="en-US" w:eastAsia="zh-CN" w:bidi="ar"/>
              </w:rPr>
              <w:t>10</w:t>
            </w:r>
          </w:p>
        </w:tc>
        <w:tc>
          <w:tcPr>
            <w:tcW w:w="1286" w:type="dxa"/>
            <w:gridSpan w:val="5"/>
            <w:tcBorders>
              <w:top w:val="single" w:color="000000" w:sz="0" w:space="0"/>
              <w:left w:val="single" w:color="000000" w:sz="0" w:space="0"/>
              <w:bottom w:val="single" w:color="000000" w:sz="4" w:space="0"/>
              <w:right w:val="single" w:color="000000" w:sz="4" w:space="0"/>
            </w:tcBorders>
            <w:shd w:val="clear" w:color="000000" w:fill="FFFFFF"/>
            <w:noWrap w:val="0"/>
            <w:tcMar>
              <w:left w:w="108"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center"/>
            </w:pPr>
            <w:r>
              <w:rPr>
                <w:rFonts w:hint="eastAsia" w:ascii="宋体" w:hAnsi="宋体" w:eastAsia="宋体" w:cs="宋体"/>
                <w:i w:val="0"/>
                <w:iCs w:val="0"/>
                <w:color w:val="000000"/>
                <w:kern w:val="0"/>
                <w:sz w:val="24"/>
                <w:szCs w:val="24"/>
                <w:u w:val="none"/>
                <w:lang w:val="en-US" w:eastAsia="zh-CN" w:bidi="ar"/>
              </w:rPr>
              <w:t>10</w:t>
            </w:r>
          </w:p>
        </w:tc>
        <w:tc>
          <w:tcPr>
            <w:tcW w:w="1550" w:type="dxa"/>
            <w:gridSpan w:val="4"/>
            <w:tcBorders>
              <w:top w:val="single" w:color="000000" w:sz="0" w:space="0"/>
              <w:left w:val="single" w:color="000000" w:sz="0" w:space="0"/>
              <w:bottom w:val="single" w:color="000000" w:sz="4" w:space="0"/>
              <w:right w:val="single" w:color="000000" w:sz="4" w:space="0"/>
            </w:tcBorders>
            <w:shd w:val="clear" w:color="000000" w:fill="FFFFFF"/>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00" w:lineRule="exact"/>
              <w:rPr>
                <w:rFonts w:ascii="宋体" w:hAnsi="宋体" w:eastAsia="宋体" w:cs="宋体"/>
                <w:sz w:val="22"/>
                <w:highlight w:val="none"/>
              </w:rPr>
            </w:pPr>
          </w:p>
        </w:tc>
      </w:tr>
      <w:tr>
        <w:tblPrEx>
          <w:tblCellMar>
            <w:top w:w="0" w:type="dxa"/>
            <w:left w:w="10" w:type="dxa"/>
            <w:bottom w:w="0" w:type="dxa"/>
            <w:right w:w="10" w:type="dxa"/>
          </w:tblCellMar>
        </w:tblPrEx>
        <w:trPr>
          <w:gridBefore w:val="3"/>
          <w:wBefore w:w="20" w:type="dxa"/>
          <w:trHeight w:val="1085" w:hRule="atLeast"/>
          <w:jc w:val="center"/>
        </w:trPr>
        <w:tc>
          <w:tcPr>
            <w:tcW w:w="1315" w:type="dxa"/>
            <w:gridSpan w:val="4"/>
            <w:vMerge w:val="continue"/>
            <w:tcBorders>
              <w:top w:val="single" w:color="000000" w:sz="0" w:space="0"/>
              <w:left w:val="single" w:color="000000" w:sz="4" w:space="0"/>
              <w:bottom w:val="single" w:color="auto" w:sz="4" w:space="0"/>
              <w:right w:val="single" w:color="000000" w:sz="4" w:space="0"/>
            </w:tcBorders>
            <w:shd w:val="clear" w:color="000000" w:fill="FFFFFF"/>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00" w:lineRule="exact"/>
              <w:rPr>
                <w:rFonts w:ascii="宋体" w:hAnsi="宋体" w:eastAsia="宋体" w:cs="宋体"/>
                <w:sz w:val="22"/>
                <w:highlight w:val="none"/>
              </w:rPr>
            </w:pPr>
          </w:p>
        </w:tc>
        <w:tc>
          <w:tcPr>
            <w:tcW w:w="993" w:type="dxa"/>
            <w:gridSpan w:val="4"/>
            <w:tcBorders>
              <w:top w:val="single" w:color="000000" w:sz="0" w:space="0"/>
              <w:left w:val="single" w:color="000000" w:sz="4" w:space="0"/>
              <w:bottom w:val="single" w:color="auto" w:sz="4" w:space="0"/>
              <w:right w:val="single" w:color="000000" w:sz="4" w:space="0"/>
            </w:tcBorders>
            <w:shd w:val="clear" w:color="000000" w:fill="FFFFFF"/>
            <w:noWrap w:val="0"/>
            <w:tcMar>
              <w:left w:w="108"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center"/>
              <w:rPr>
                <w:rFonts w:ascii="宋体" w:hAnsi="宋体" w:eastAsia="宋体" w:cs="宋体"/>
                <w:sz w:val="22"/>
                <w:highlight w:val="none"/>
              </w:rPr>
            </w:pPr>
            <w:r>
              <w:rPr>
                <w:rFonts w:hint="eastAsia" w:ascii="宋体" w:hAnsi="宋体" w:eastAsia="宋体" w:cs="宋体"/>
                <w:i w:val="0"/>
                <w:iCs w:val="0"/>
                <w:color w:val="000000"/>
                <w:kern w:val="0"/>
                <w:sz w:val="22"/>
                <w:szCs w:val="22"/>
                <w:u w:val="none"/>
                <w:lang w:val="en-US" w:eastAsia="zh-CN" w:bidi="ar"/>
              </w:rPr>
              <w:t>满意度指标</w:t>
            </w:r>
          </w:p>
        </w:tc>
        <w:tc>
          <w:tcPr>
            <w:tcW w:w="1544" w:type="dxa"/>
            <w:gridSpan w:val="4"/>
            <w:tcBorders>
              <w:top w:val="single" w:color="000000" w:sz="0" w:space="0"/>
              <w:left w:val="single" w:color="000000" w:sz="4" w:space="0"/>
              <w:bottom w:val="single" w:color="auto" w:sz="4" w:space="0"/>
              <w:right w:val="single" w:color="000000" w:sz="4" w:space="0"/>
            </w:tcBorders>
            <w:shd w:val="clear" w:color="000000" w:fill="FFFFFF"/>
            <w:noWrap w:val="0"/>
            <w:tcMar>
              <w:left w:w="108"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center"/>
            </w:pPr>
            <w:r>
              <w:rPr>
                <w:rFonts w:hint="eastAsia" w:ascii="宋体" w:hAnsi="宋体" w:eastAsia="宋体" w:cs="宋体"/>
                <w:i w:val="0"/>
                <w:iCs w:val="0"/>
                <w:color w:val="000000"/>
                <w:kern w:val="0"/>
                <w:sz w:val="22"/>
                <w:szCs w:val="22"/>
                <w:u w:val="none"/>
                <w:lang w:val="en-US" w:eastAsia="zh-CN" w:bidi="ar"/>
              </w:rPr>
              <w:t>服务对象满意度指标</w:t>
            </w:r>
          </w:p>
        </w:tc>
        <w:tc>
          <w:tcPr>
            <w:tcW w:w="3334" w:type="dxa"/>
            <w:gridSpan w:val="8"/>
            <w:tcBorders>
              <w:top w:val="single" w:color="000000" w:sz="0" w:space="0"/>
              <w:left w:val="single" w:color="000000" w:sz="4" w:space="0"/>
              <w:bottom w:val="single" w:color="auto" w:sz="4" w:space="0"/>
              <w:right w:val="single" w:color="000000" w:sz="4" w:space="0"/>
            </w:tcBorders>
            <w:shd w:val="clear" w:color="000000" w:fill="FFFFFF"/>
            <w:noWrap w:val="0"/>
            <w:tcMar>
              <w:left w:w="108"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center"/>
              <w:rPr>
                <w:rFonts w:ascii="宋体" w:hAnsi="宋体" w:eastAsia="宋体" w:cs="宋体"/>
                <w:highlight w:val="none"/>
              </w:rPr>
            </w:pPr>
            <w:r>
              <w:rPr>
                <w:rFonts w:hint="eastAsia" w:ascii="宋体" w:hAnsi="宋体" w:eastAsia="宋体" w:cs="宋体"/>
                <w:i w:val="0"/>
                <w:iCs w:val="0"/>
                <w:color w:val="000000"/>
                <w:kern w:val="0"/>
                <w:sz w:val="22"/>
                <w:szCs w:val="22"/>
                <w:u w:val="none"/>
                <w:lang w:val="en-US" w:eastAsia="zh-CN" w:bidi="ar"/>
              </w:rPr>
              <w:t>服务对象满意度</w:t>
            </w:r>
          </w:p>
        </w:tc>
        <w:tc>
          <w:tcPr>
            <w:tcW w:w="1694" w:type="dxa"/>
            <w:gridSpan w:val="8"/>
            <w:tcBorders>
              <w:top w:val="single" w:color="000000" w:sz="0" w:space="0"/>
              <w:left w:val="single" w:color="000000" w:sz="4" w:space="0"/>
              <w:bottom w:val="single" w:color="auto" w:sz="4" w:space="0"/>
              <w:right w:val="single" w:color="000000" w:sz="4" w:space="0"/>
            </w:tcBorders>
            <w:shd w:val="clear" w:color="000000" w:fill="FFFFFF"/>
            <w:noWrap w:val="0"/>
            <w:tcMar>
              <w:left w:w="108"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center"/>
            </w:pPr>
            <w:r>
              <w:rPr>
                <w:rFonts w:hint="eastAsia" w:ascii="宋体" w:hAnsi="宋体" w:eastAsia="宋体" w:cs="宋体"/>
                <w:i w:val="0"/>
                <w:iCs w:val="0"/>
                <w:color w:val="000000"/>
                <w:kern w:val="0"/>
                <w:sz w:val="24"/>
                <w:szCs w:val="24"/>
                <w:u w:val="none"/>
                <w:lang w:val="en-US" w:eastAsia="zh-CN" w:bidi="ar"/>
              </w:rPr>
              <w:t>≥90%</w:t>
            </w:r>
          </w:p>
        </w:tc>
        <w:tc>
          <w:tcPr>
            <w:tcW w:w="1097" w:type="dxa"/>
            <w:gridSpan w:val="4"/>
            <w:tcBorders>
              <w:top w:val="single" w:color="000000" w:sz="4" w:space="0"/>
              <w:left w:val="single" w:color="000000" w:sz="0" w:space="0"/>
              <w:bottom w:val="single" w:color="auto" w:sz="4" w:space="0"/>
              <w:right w:val="single" w:color="000000" w:sz="4" w:space="0"/>
            </w:tcBorders>
            <w:shd w:val="clear" w:color="000000" w:fill="FFFFFF"/>
            <w:noWrap w:val="0"/>
            <w:tcMar>
              <w:left w:w="108"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center"/>
              <w:rPr>
                <w:rFonts w:ascii="宋体" w:hAnsi="宋体" w:eastAsia="宋体" w:cs="宋体"/>
                <w:sz w:val="22"/>
                <w:highlight w:val="none"/>
              </w:rPr>
            </w:pPr>
            <w:r>
              <w:rPr>
                <w:rFonts w:hint="eastAsia" w:ascii="宋体" w:hAnsi="宋体" w:eastAsia="宋体" w:cs="宋体"/>
                <w:i w:val="0"/>
                <w:iCs w:val="0"/>
                <w:color w:val="000000"/>
                <w:kern w:val="0"/>
                <w:sz w:val="24"/>
                <w:szCs w:val="24"/>
                <w:u w:val="none"/>
                <w:lang w:val="en-US" w:eastAsia="zh-CN" w:bidi="ar"/>
              </w:rPr>
              <w:t>90</w:t>
            </w:r>
          </w:p>
        </w:tc>
        <w:tc>
          <w:tcPr>
            <w:tcW w:w="717" w:type="dxa"/>
            <w:gridSpan w:val="5"/>
            <w:tcBorders>
              <w:top w:val="single" w:color="000000" w:sz="0" w:space="0"/>
              <w:left w:val="single" w:color="000000" w:sz="0" w:space="0"/>
              <w:bottom w:val="single" w:color="auto" w:sz="4" w:space="0"/>
              <w:right w:val="single" w:color="000000" w:sz="4" w:space="0"/>
            </w:tcBorders>
            <w:shd w:val="clear" w:color="000000" w:fill="FFFFFF"/>
            <w:noWrap w:val="0"/>
            <w:tcMar>
              <w:left w:w="108"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center"/>
              <w:rPr>
                <w:rFonts w:ascii="宋体" w:hAnsi="宋体" w:eastAsia="宋体" w:cs="宋体"/>
                <w:sz w:val="22"/>
                <w:highlight w:val="none"/>
              </w:rPr>
            </w:pPr>
            <w:r>
              <w:rPr>
                <w:rFonts w:hint="eastAsia" w:ascii="宋体" w:hAnsi="宋体" w:eastAsia="宋体" w:cs="宋体"/>
                <w:i w:val="0"/>
                <w:iCs w:val="0"/>
                <w:color w:val="000000"/>
                <w:kern w:val="0"/>
                <w:sz w:val="24"/>
                <w:szCs w:val="24"/>
                <w:u w:val="none"/>
                <w:lang w:val="en-US" w:eastAsia="zh-CN" w:bidi="ar"/>
              </w:rPr>
              <w:t>10</w:t>
            </w:r>
          </w:p>
        </w:tc>
        <w:tc>
          <w:tcPr>
            <w:tcW w:w="1286" w:type="dxa"/>
            <w:gridSpan w:val="5"/>
            <w:tcBorders>
              <w:top w:val="single" w:color="000000" w:sz="0" w:space="0"/>
              <w:left w:val="single" w:color="000000" w:sz="0" w:space="0"/>
              <w:bottom w:val="single" w:color="auto" w:sz="4" w:space="0"/>
              <w:right w:val="single" w:color="000000" w:sz="4" w:space="0"/>
            </w:tcBorders>
            <w:shd w:val="clear" w:color="000000" w:fill="FFFFFF"/>
            <w:noWrap w:val="0"/>
            <w:tcMar>
              <w:left w:w="108"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center"/>
            </w:pPr>
            <w:r>
              <w:rPr>
                <w:rFonts w:hint="eastAsia" w:ascii="宋体" w:hAnsi="宋体" w:eastAsia="宋体" w:cs="宋体"/>
                <w:i w:val="0"/>
                <w:iCs w:val="0"/>
                <w:color w:val="000000"/>
                <w:kern w:val="0"/>
                <w:sz w:val="24"/>
                <w:szCs w:val="24"/>
                <w:u w:val="none"/>
                <w:lang w:val="en-US" w:eastAsia="zh-CN" w:bidi="ar"/>
              </w:rPr>
              <w:t>10</w:t>
            </w:r>
          </w:p>
        </w:tc>
        <w:tc>
          <w:tcPr>
            <w:tcW w:w="1550" w:type="dxa"/>
            <w:gridSpan w:val="4"/>
            <w:tcBorders>
              <w:top w:val="single" w:color="000000" w:sz="0" w:space="0"/>
              <w:left w:val="single" w:color="000000" w:sz="0" w:space="0"/>
              <w:bottom w:val="single" w:color="auto" w:sz="4" w:space="0"/>
              <w:right w:val="single" w:color="000000" w:sz="4" w:space="0"/>
            </w:tcBorders>
            <w:shd w:val="clear" w:color="000000" w:fill="FFFFFF"/>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00" w:lineRule="exact"/>
              <w:rPr>
                <w:rFonts w:ascii="宋体" w:hAnsi="宋体" w:eastAsia="宋体" w:cs="宋体"/>
                <w:sz w:val="22"/>
                <w:highlight w:val="none"/>
              </w:rPr>
            </w:pPr>
          </w:p>
        </w:tc>
      </w:tr>
      <w:tr>
        <w:tblPrEx>
          <w:tblCellMar>
            <w:top w:w="0" w:type="dxa"/>
            <w:left w:w="10" w:type="dxa"/>
            <w:bottom w:w="0" w:type="dxa"/>
            <w:right w:w="10" w:type="dxa"/>
          </w:tblCellMar>
        </w:tblPrEx>
        <w:trPr>
          <w:gridBefore w:val="3"/>
          <w:wBefore w:w="20" w:type="dxa"/>
          <w:jc w:val="center"/>
        </w:trPr>
        <w:tc>
          <w:tcPr>
            <w:tcW w:w="9977" w:type="dxa"/>
            <w:gridSpan w:val="32"/>
            <w:tcBorders>
              <w:top w:val="single" w:color="auto" w:sz="4" w:space="0"/>
              <w:left w:val="single" w:color="auto" w:sz="4" w:space="0"/>
              <w:bottom w:val="single" w:color="auto" w:sz="4" w:space="0"/>
              <w:right w:val="single" w:color="auto" w:sz="4" w:space="0"/>
            </w:tcBorders>
            <w:shd w:val="clear" w:color="000000" w:fill="FFFFFF"/>
            <w:noWrap w:val="0"/>
            <w:tcMar>
              <w:left w:w="108"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ascii="宋体" w:hAnsi="宋体" w:eastAsia="宋体" w:cs="宋体"/>
                <w:sz w:val="22"/>
                <w:highlight w:val="none"/>
              </w:rPr>
            </w:pPr>
            <w:r>
              <w:rPr>
                <w:rFonts w:hint="eastAsia" w:ascii="宋体" w:hAnsi="宋体" w:eastAsia="宋体" w:cs="宋体"/>
                <w:i w:val="0"/>
                <w:iCs w:val="0"/>
                <w:color w:val="000000"/>
                <w:kern w:val="0"/>
                <w:sz w:val="24"/>
                <w:szCs w:val="24"/>
                <w:u w:val="none"/>
                <w:lang w:val="en-US" w:eastAsia="zh-CN" w:bidi="ar"/>
              </w:rPr>
              <w:t>总分</w:t>
            </w:r>
          </w:p>
        </w:tc>
        <w:tc>
          <w:tcPr>
            <w:tcW w:w="3553" w:type="dxa"/>
            <w:gridSpan w:val="14"/>
            <w:tcBorders>
              <w:top w:val="single" w:color="auto" w:sz="4" w:space="0"/>
              <w:left w:val="single" w:color="auto" w:sz="4" w:space="0"/>
              <w:bottom w:val="single" w:color="auto" w:sz="4" w:space="0"/>
              <w:right w:val="single" w:color="auto" w:sz="4" w:space="0"/>
            </w:tcBorders>
            <w:shd w:val="clear" w:color="000000" w:fill="FFFFFF"/>
            <w:noWrap w:val="0"/>
            <w:tcMar>
              <w:left w:w="108"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default" w:ascii="宋体" w:hAnsi="宋体" w:eastAsia="宋体" w:cs="宋体"/>
                <w:sz w:val="22"/>
                <w:highlight w:val="none"/>
                <w:lang w:val="en-US"/>
              </w:rPr>
            </w:pPr>
            <w:r>
              <w:rPr>
                <w:rFonts w:hint="default" w:ascii="宋体" w:hAnsi="宋体" w:eastAsia="宋体" w:cs="宋体"/>
                <w:i w:val="0"/>
                <w:iCs w:val="0"/>
                <w:color w:val="000000"/>
                <w:kern w:val="0"/>
                <w:sz w:val="24"/>
                <w:szCs w:val="24"/>
                <w:u w:val="none"/>
                <w:lang w:val="en-US" w:eastAsia="zh-CN" w:bidi="ar"/>
              </w:rPr>
              <w:t>90</w:t>
            </w:r>
          </w:p>
        </w:tc>
      </w:tr>
      <w:tr>
        <w:tblPrEx>
          <w:tblCellMar>
            <w:top w:w="0" w:type="dxa"/>
            <w:left w:w="10" w:type="dxa"/>
            <w:bottom w:w="0" w:type="dxa"/>
            <w:right w:w="10" w:type="dxa"/>
          </w:tblCellMar>
        </w:tblPrEx>
        <w:trPr>
          <w:gridBefore w:val="3"/>
          <w:wBefore w:w="20" w:type="dxa"/>
          <w:trHeight w:val="403" w:hRule="atLeast"/>
          <w:jc w:val="center"/>
        </w:trPr>
        <w:tc>
          <w:tcPr>
            <w:tcW w:w="13530" w:type="dxa"/>
            <w:gridSpan w:val="46"/>
            <w:shd w:val="clear" w:color="000000" w:fill="FFFFFF"/>
            <w:noWrap w:val="0"/>
            <w:tcMar>
              <w:left w:w="108" w:type="dxa"/>
              <w:right w:w="108" w:type="dxa"/>
            </w:tcMar>
            <w:vAlign w:val="center"/>
          </w:tcPr>
          <w:p>
            <w:pPr>
              <w:keepNext w:val="0"/>
              <w:keepLines w:val="0"/>
              <w:widowControl/>
              <w:suppressLineNumbers w:val="0"/>
              <w:jc w:val="center"/>
              <w:textAlignment w:val="center"/>
              <w:rPr>
                <w:rFonts w:ascii="宋体" w:hAnsi="宋体" w:eastAsia="宋体" w:cs="宋体"/>
                <w:highlight w:val="none"/>
              </w:rPr>
            </w:pPr>
            <w:r>
              <w:rPr>
                <w:rFonts w:hint="eastAsia" w:ascii="宋体" w:hAnsi="宋体" w:eastAsia="宋体" w:cs="宋体"/>
                <w:b/>
                <w:bCs/>
                <w:i w:val="0"/>
                <w:iCs w:val="0"/>
                <w:color w:val="000000"/>
                <w:kern w:val="0"/>
                <w:sz w:val="36"/>
                <w:szCs w:val="36"/>
                <w:u w:val="none"/>
                <w:lang w:val="en-US" w:eastAsia="zh-CN" w:bidi="ar"/>
              </w:rPr>
              <w:t>项目支出绩效自评表</w:t>
            </w:r>
          </w:p>
        </w:tc>
      </w:tr>
      <w:tr>
        <w:tblPrEx>
          <w:tblCellMar>
            <w:top w:w="0" w:type="dxa"/>
            <w:left w:w="10" w:type="dxa"/>
            <w:bottom w:w="0" w:type="dxa"/>
            <w:right w:w="10" w:type="dxa"/>
          </w:tblCellMar>
        </w:tblPrEx>
        <w:trPr>
          <w:gridBefore w:val="3"/>
          <w:wBefore w:w="20" w:type="dxa"/>
          <w:jc w:val="center"/>
        </w:trPr>
        <w:tc>
          <w:tcPr>
            <w:tcW w:w="13530" w:type="dxa"/>
            <w:gridSpan w:val="46"/>
            <w:tcBorders>
              <w:bottom w:val="single" w:color="auto" w:sz="4" w:space="0"/>
            </w:tcBorders>
            <w:shd w:val="clear" w:color="000000" w:fill="FFFFFF"/>
            <w:noWrap w:val="0"/>
            <w:tcMar>
              <w:left w:w="108" w:type="dxa"/>
              <w:right w:w="108" w:type="dxa"/>
            </w:tcMar>
            <w:vAlign w:val="center"/>
          </w:tcPr>
          <w:p>
            <w:pPr>
              <w:keepNext w:val="0"/>
              <w:keepLines w:val="0"/>
              <w:widowControl/>
              <w:suppressLineNumbers w:val="0"/>
              <w:jc w:val="center"/>
              <w:textAlignment w:val="center"/>
              <w:rPr>
                <w:rFonts w:ascii="宋体" w:hAnsi="宋体" w:eastAsia="宋体" w:cs="宋体"/>
                <w:sz w:val="22"/>
                <w:highlight w:val="none"/>
              </w:rPr>
            </w:pPr>
            <w:r>
              <w:rPr>
                <w:rFonts w:hint="eastAsia" w:ascii="宋体" w:hAnsi="宋体" w:eastAsia="宋体" w:cs="宋体"/>
                <w:i w:val="0"/>
                <w:iCs w:val="0"/>
                <w:color w:val="000000"/>
                <w:kern w:val="0"/>
                <w:sz w:val="24"/>
                <w:szCs w:val="24"/>
                <w:u w:val="none"/>
                <w:lang w:val="en-US" w:eastAsia="zh-CN" w:bidi="ar"/>
              </w:rPr>
              <w:t>（2024年度）</w:t>
            </w:r>
          </w:p>
        </w:tc>
      </w:tr>
      <w:tr>
        <w:tblPrEx>
          <w:tblCellMar>
            <w:top w:w="0" w:type="dxa"/>
            <w:left w:w="10" w:type="dxa"/>
            <w:bottom w:w="0" w:type="dxa"/>
            <w:right w:w="10" w:type="dxa"/>
          </w:tblCellMar>
        </w:tblPrEx>
        <w:trPr>
          <w:gridBefore w:val="3"/>
          <w:wBefore w:w="20" w:type="dxa"/>
          <w:jc w:val="center"/>
        </w:trPr>
        <w:tc>
          <w:tcPr>
            <w:tcW w:w="3852" w:type="dxa"/>
            <w:gridSpan w:val="12"/>
            <w:tcBorders>
              <w:top w:val="single" w:color="auto" w:sz="4" w:space="0"/>
              <w:left w:val="single" w:color="auto" w:sz="4" w:space="0"/>
              <w:bottom w:val="single" w:color="auto" w:sz="4" w:space="0"/>
              <w:right w:val="single" w:color="auto" w:sz="4" w:space="0"/>
            </w:tcBorders>
            <w:shd w:val="clear" w:color="000000" w:fill="FFFFFF"/>
            <w:noWrap w:val="0"/>
            <w:tcMar>
              <w:left w:w="108" w:type="dxa"/>
              <w:right w:w="108" w:type="dxa"/>
            </w:tcMar>
            <w:vAlign w:val="center"/>
          </w:tcPr>
          <w:p>
            <w:pPr>
              <w:keepNext w:val="0"/>
              <w:keepLines w:val="0"/>
              <w:widowControl/>
              <w:suppressLineNumbers w:val="0"/>
              <w:jc w:val="center"/>
              <w:textAlignment w:val="center"/>
              <w:rPr>
                <w:rFonts w:ascii="宋体" w:hAnsi="宋体" w:eastAsia="宋体" w:cs="宋体"/>
                <w:highlight w:val="none"/>
              </w:rPr>
            </w:pPr>
            <w:r>
              <w:rPr>
                <w:rFonts w:hint="eastAsia" w:ascii="宋体" w:hAnsi="宋体" w:eastAsia="宋体" w:cs="宋体"/>
                <w:i w:val="0"/>
                <w:iCs w:val="0"/>
                <w:color w:val="000000"/>
                <w:kern w:val="0"/>
                <w:sz w:val="24"/>
                <w:szCs w:val="24"/>
                <w:u w:val="none"/>
                <w:lang w:val="en-US" w:eastAsia="zh-CN" w:bidi="ar"/>
              </w:rPr>
              <w:t>项目名称</w:t>
            </w:r>
          </w:p>
        </w:tc>
        <w:tc>
          <w:tcPr>
            <w:tcW w:w="9678" w:type="dxa"/>
            <w:gridSpan w:val="34"/>
            <w:tcBorders>
              <w:top w:val="single" w:color="auto" w:sz="4" w:space="0"/>
              <w:left w:val="single" w:color="auto" w:sz="4" w:space="0"/>
              <w:bottom w:val="single" w:color="auto" w:sz="4" w:space="0"/>
              <w:right w:val="single" w:color="auto" w:sz="4" w:space="0"/>
            </w:tcBorders>
            <w:shd w:val="clear" w:color="000000" w:fill="FFFFFF"/>
            <w:noWrap w:val="0"/>
            <w:tcMar>
              <w:left w:w="108" w:type="dxa"/>
              <w:right w:w="108" w:type="dxa"/>
            </w:tcMar>
            <w:vAlign w:val="center"/>
          </w:tcPr>
          <w:p>
            <w:pPr>
              <w:keepNext w:val="0"/>
              <w:keepLines w:val="0"/>
              <w:widowControl/>
              <w:suppressLineNumbers w:val="0"/>
              <w:jc w:val="center"/>
              <w:textAlignment w:val="center"/>
              <w:rPr>
                <w:rFonts w:ascii="宋体" w:hAnsi="宋体" w:eastAsia="宋体" w:cs="宋体"/>
                <w:sz w:val="22"/>
                <w:highlight w:val="none"/>
              </w:rPr>
            </w:pPr>
            <w:r>
              <w:rPr>
                <w:rFonts w:hint="eastAsia" w:ascii="宋体" w:hAnsi="宋体" w:eastAsia="宋体" w:cs="宋体"/>
                <w:i w:val="0"/>
                <w:iCs w:val="0"/>
                <w:color w:val="000000"/>
                <w:kern w:val="0"/>
                <w:sz w:val="24"/>
                <w:szCs w:val="24"/>
                <w:u w:val="none"/>
                <w:lang w:val="en-US" w:eastAsia="zh-CN" w:bidi="ar"/>
              </w:rPr>
              <w:t>2024年环境卫生治理专项项目（莆财建【2024】78号）</w:t>
            </w:r>
          </w:p>
        </w:tc>
      </w:tr>
      <w:tr>
        <w:tblPrEx>
          <w:tblCellMar>
            <w:top w:w="0" w:type="dxa"/>
            <w:left w:w="10" w:type="dxa"/>
            <w:bottom w:w="0" w:type="dxa"/>
            <w:right w:w="10" w:type="dxa"/>
          </w:tblCellMar>
        </w:tblPrEx>
        <w:trPr>
          <w:gridBefore w:val="3"/>
          <w:wBefore w:w="20" w:type="dxa"/>
          <w:jc w:val="center"/>
        </w:trPr>
        <w:tc>
          <w:tcPr>
            <w:tcW w:w="3852" w:type="dxa"/>
            <w:gridSpan w:val="12"/>
            <w:tcBorders>
              <w:top w:val="single" w:color="auto" w:sz="4" w:space="0"/>
              <w:left w:val="single" w:color="000000" w:sz="4" w:space="0"/>
              <w:bottom w:val="single" w:color="000000" w:sz="4" w:space="0"/>
              <w:right w:val="single" w:color="000000" w:sz="4" w:space="0"/>
            </w:tcBorders>
            <w:shd w:val="clear" w:color="000000" w:fill="FFFFFF"/>
            <w:noWrap w:val="0"/>
            <w:tcMar>
              <w:left w:w="108" w:type="dxa"/>
              <w:right w:w="108" w:type="dxa"/>
            </w:tcMar>
            <w:vAlign w:val="center"/>
          </w:tcPr>
          <w:p>
            <w:pPr>
              <w:keepNext w:val="0"/>
              <w:keepLines w:val="0"/>
              <w:widowControl/>
              <w:suppressLineNumbers w:val="0"/>
              <w:jc w:val="center"/>
              <w:textAlignment w:val="center"/>
              <w:rPr>
                <w:rFonts w:ascii="宋体" w:hAnsi="宋体" w:eastAsia="宋体" w:cs="宋体"/>
                <w:highlight w:val="none"/>
              </w:rPr>
            </w:pPr>
            <w:r>
              <w:rPr>
                <w:rFonts w:hint="eastAsia" w:ascii="宋体" w:hAnsi="宋体" w:eastAsia="宋体" w:cs="宋体"/>
                <w:i w:val="0"/>
                <w:iCs w:val="0"/>
                <w:color w:val="000000"/>
                <w:kern w:val="0"/>
                <w:sz w:val="24"/>
                <w:szCs w:val="24"/>
                <w:u w:val="none"/>
                <w:lang w:val="en-US" w:eastAsia="zh-CN" w:bidi="ar"/>
              </w:rPr>
              <w:t>主管部门</w:t>
            </w:r>
          </w:p>
        </w:tc>
        <w:tc>
          <w:tcPr>
            <w:tcW w:w="3541" w:type="dxa"/>
            <w:gridSpan w:val="12"/>
            <w:tcBorders>
              <w:top w:val="single" w:color="auto" w:sz="4" w:space="0"/>
              <w:left w:val="single" w:color="000000" w:sz="0" w:space="0"/>
              <w:bottom w:val="single" w:color="000000" w:sz="4" w:space="0"/>
              <w:right w:val="single" w:color="000000" w:sz="4" w:space="0"/>
            </w:tcBorders>
            <w:shd w:val="clear" w:color="000000" w:fill="FFFFFF"/>
            <w:noWrap w:val="0"/>
            <w:tcMar>
              <w:left w:w="108" w:type="dxa"/>
              <w:right w:w="108" w:type="dxa"/>
            </w:tcMar>
            <w:vAlign w:val="center"/>
          </w:tcPr>
          <w:p>
            <w:pPr>
              <w:keepNext w:val="0"/>
              <w:keepLines w:val="0"/>
              <w:widowControl/>
              <w:suppressLineNumbers w:val="0"/>
              <w:jc w:val="center"/>
              <w:textAlignment w:val="center"/>
              <w:rPr>
                <w:rFonts w:ascii="宋体" w:hAnsi="宋体" w:eastAsia="宋体" w:cs="宋体"/>
                <w:sz w:val="22"/>
                <w:highlight w:val="none"/>
              </w:rPr>
            </w:pPr>
            <w:r>
              <w:rPr>
                <w:rFonts w:hint="eastAsia" w:ascii="宋体" w:hAnsi="宋体" w:eastAsia="宋体" w:cs="宋体"/>
                <w:i w:val="0"/>
                <w:iCs w:val="0"/>
                <w:color w:val="000000"/>
                <w:kern w:val="0"/>
                <w:sz w:val="22"/>
                <w:szCs w:val="22"/>
                <w:u w:val="none"/>
                <w:lang w:val="en-US" w:eastAsia="zh-CN" w:bidi="ar"/>
              </w:rPr>
              <w:t>莆田市秀屿区城市管理行政执法局</w:t>
            </w:r>
          </w:p>
        </w:tc>
        <w:tc>
          <w:tcPr>
            <w:tcW w:w="2584" w:type="dxa"/>
            <w:gridSpan w:val="8"/>
            <w:tcBorders>
              <w:top w:val="single" w:color="auto" w:sz="4" w:space="0"/>
              <w:left w:val="single" w:color="000000" w:sz="0" w:space="0"/>
              <w:bottom w:val="single" w:color="000000" w:sz="4" w:space="0"/>
              <w:right w:val="single" w:color="000000" w:sz="4" w:space="0"/>
            </w:tcBorders>
            <w:shd w:val="clear" w:color="000000" w:fill="FFFFFF"/>
            <w:noWrap w:val="0"/>
            <w:tcMar>
              <w:left w:w="108" w:type="dxa"/>
              <w:right w:w="108" w:type="dxa"/>
            </w:tcMar>
            <w:vAlign w:val="center"/>
          </w:tcPr>
          <w:p>
            <w:pPr>
              <w:keepNext w:val="0"/>
              <w:keepLines w:val="0"/>
              <w:widowControl/>
              <w:suppressLineNumbers w:val="0"/>
              <w:jc w:val="center"/>
              <w:textAlignment w:val="center"/>
            </w:pPr>
            <w:r>
              <w:rPr>
                <w:rFonts w:hint="eastAsia" w:ascii="宋体" w:hAnsi="宋体" w:eastAsia="宋体" w:cs="宋体"/>
                <w:i w:val="0"/>
                <w:iCs w:val="0"/>
                <w:color w:val="000000"/>
                <w:kern w:val="0"/>
                <w:sz w:val="24"/>
                <w:szCs w:val="24"/>
                <w:u w:val="none"/>
                <w:lang w:val="en-US" w:eastAsia="zh-CN" w:bidi="ar"/>
              </w:rPr>
              <w:t>实施单位</w:t>
            </w:r>
          </w:p>
        </w:tc>
        <w:tc>
          <w:tcPr>
            <w:tcW w:w="3553" w:type="dxa"/>
            <w:gridSpan w:val="14"/>
            <w:tcBorders>
              <w:top w:val="single" w:color="auto" w:sz="4" w:space="0"/>
              <w:left w:val="single" w:color="000000" w:sz="0" w:space="0"/>
              <w:bottom w:val="single" w:color="000000" w:sz="4" w:space="0"/>
              <w:right w:val="single" w:color="000000" w:sz="4" w:space="0"/>
            </w:tcBorders>
            <w:shd w:val="clear" w:color="000000" w:fill="FFFFFF"/>
            <w:noWrap w:val="0"/>
            <w:tcMar>
              <w:left w:w="108" w:type="dxa"/>
              <w:right w:w="108" w:type="dxa"/>
            </w:tcMar>
            <w:vAlign w:val="center"/>
          </w:tcPr>
          <w:p>
            <w:pPr>
              <w:keepNext w:val="0"/>
              <w:keepLines w:val="0"/>
              <w:widowControl/>
              <w:suppressLineNumbers w:val="0"/>
              <w:jc w:val="center"/>
              <w:textAlignment w:val="center"/>
              <w:rPr>
                <w:rFonts w:ascii="宋体" w:hAnsi="宋体" w:eastAsia="宋体" w:cs="宋体"/>
                <w:sz w:val="22"/>
                <w:highlight w:val="none"/>
              </w:rPr>
            </w:pPr>
            <w:r>
              <w:rPr>
                <w:rFonts w:hint="eastAsia" w:ascii="宋体" w:hAnsi="宋体" w:eastAsia="宋体" w:cs="宋体"/>
                <w:i w:val="0"/>
                <w:iCs w:val="0"/>
                <w:color w:val="000000"/>
                <w:kern w:val="0"/>
                <w:sz w:val="22"/>
                <w:szCs w:val="22"/>
                <w:u w:val="none"/>
                <w:lang w:val="en-US" w:eastAsia="zh-CN" w:bidi="ar"/>
              </w:rPr>
              <w:t>莆田市秀屿区城市管理行政执法局</w:t>
            </w:r>
          </w:p>
        </w:tc>
      </w:tr>
      <w:tr>
        <w:tblPrEx>
          <w:tblCellMar>
            <w:top w:w="0" w:type="dxa"/>
            <w:left w:w="10" w:type="dxa"/>
            <w:bottom w:w="0" w:type="dxa"/>
            <w:right w:w="10" w:type="dxa"/>
          </w:tblCellMar>
        </w:tblPrEx>
        <w:trPr>
          <w:gridBefore w:val="3"/>
          <w:wBefore w:w="20" w:type="dxa"/>
          <w:jc w:val="center"/>
        </w:trPr>
        <w:tc>
          <w:tcPr>
            <w:tcW w:w="1315" w:type="dxa"/>
            <w:gridSpan w:val="4"/>
            <w:vMerge w:val="restart"/>
            <w:tcBorders>
              <w:top w:val="single" w:color="000000" w:sz="4" w:space="0"/>
              <w:left w:val="single" w:color="000000" w:sz="4" w:space="0"/>
              <w:bottom w:val="single" w:color="000000" w:sz="4" w:space="0"/>
              <w:right w:val="single" w:color="000000" w:sz="4" w:space="0"/>
            </w:tcBorders>
            <w:shd w:val="clear" w:color="000000" w:fill="FFFFFF"/>
            <w:noWrap w:val="0"/>
            <w:tcMar>
              <w:left w:w="108" w:type="dxa"/>
              <w:right w:w="108" w:type="dxa"/>
            </w:tcMar>
            <w:vAlign w:val="center"/>
          </w:tcPr>
          <w:p>
            <w:pPr>
              <w:keepNext w:val="0"/>
              <w:keepLines w:val="0"/>
              <w:widowControl/>
              <w:suppressLineNumbers w:val="0"/>
              <w:jc w:val="center"/>
              <w:textAlignment w:val="center"/>
              <w:rPr>
                <w:rFonts w:ascii="宋体" w:hAnsi="宋体" w:eastAsia="宋体" w:cs="宋体"/>
                <w:highlight w:val="none"/>
              </w:rPr>
            </w:pPr>
            <w:r>
              <w:rPr>
                <w:rFonts w:hint="eastAsia" w:ascii="宋体" w:hAnsi="宋体" w:eastAsia="宋体" w:cs="宋体"/>
                <w:i w:val="0"/>
                <w:iCs w:val="0"/>
                <w:color w:val="000000"/>
                <w:kern w:val="0"/>
                <w:sz w:val="24"/>
                <w:szCs w:val="24"/>
                <w:u w:val="none"/>
                <w:lang w:val="en-US" w:eastAsia="zh-CN" w:bidi="ar"/>
              </w:rPr>
              <w:t>项目资金(万元)</w:t>
            </w:r>
          </w:p>
        </w:tc>
        <w:tc>
          <w:tcPr>
            <w:tcW w:w="2537" w:type="dxa"/>
            <w:gridSpan w:val="8"/>
            <w:tcBorders>
              <w:top w:val="single" w:color="000000" w:sz="4" w:space="0"/>
              <w:left w:val="single" w:color="000000" w:sz="4" w:space="0"/>
              <w:bottom w:val="single" w:color="000000" w:sz="4" w:space="0"/>
              <w:right w:val="single" w:color="000000" w:sz="4" w:space="0"/>
            </w:tcBorders>
            <w:shd w:val="clear" w:color="000000" w:fill="FFFFFF"/>
            <w:noWrap w:val="0"/>
            <w:tcMar>
              <w:left w:w="108" w:type="dxa"/>
              <w:right w:w="108" w:type="dxa"/>
            </w:tcMar>
            <w:vAlign w:val="center"/>
          </w:tcPr>
          <w:p>
            <w:pPr>
              <w:jc w:val="center"/>
            </w:pPr>
          </w:p>
        </w:tc>
        <w:tc>
          <w:tcPr>
            <w:tcW w:w="1874" w:type="dxa"/>
            <w:gridSpan w:val="4"/>
            <w:tcBorders>
              <w:top w:val="single" w:color="000000" w:sz="4" w:space="0"/>
              <w:left w:val="single" w:color="000000" w:sz="0" w:space="0"/>
              <w:bottom w:val="single" w:color="000000" w:sz="4" w:space="0"/>
              <w:right w:val="single" w:color="000000" w:sz="4" w:space="0"/>
            </w:tcBorders>
            <w:shd w:val="clear" w:color="000000" w:fill="FFFFFF"/>
            <w:noWrap w:val="0"/>
            <w:tcMar>
              <w:left w:w="108" w:type="dxa"/>
              <w:right w:w="108" w:type="dxa"/>
            </w:tcMar>
            <w:vAlign w:val="center"/>
          </w:tcPr>
          <w:p>
            <w:pPr>
              <w:keepNext w:val="0"/>
              <w:keepLines w:val="0"/>
              <w:widowControl/>
              <w:suppressLineNumbers w:val="0"/>
              <w:jc w:val="center"/>
              <w:textAlignment w:val="center"/>
              <w:rPr>
                <w:rFonts w:ascii="宋体" w:hAnsi="宋体" w:eastAsia="宋体" w:cs="宋体"/>
                <w:sz w:val="22"/>
                <w:highlight w:val="none"/>
              </w:rPr>
            </w:pPr>
            <w:r>
              <w:rPr>
                <w:rFonts w:hint="eastAsia" w:ascii="宋体" w:hAnsi="宋体" w:eastAsia="宋体" w:cs="宋体"/>
                <w:i w:val="0"/>
                <w:iCs w:val="0"/>
                <w:color w:val="000000"/>
                <w:kern w:val="0"/>
                <w:sz w:val="24"/>
                <w:szCs w:val="24"/>
                <w:u w:val="none"/>
                <w:lang w:val="en-US" w:eastAsia="zh-CN" w:bidi="ar"/>
              </w:rPr>
              <w:t>年初预算数</w:t>
            </w:r>
          </w:p>
        </w:tc>
        <w:tc>
          <w:tcPr>
            <w:tcW w:w="1667" w:type="dxa"/>
            <w:gridSpan w:val="8"/>
            <w:tcBorders>
              <w:top w:val="single" w:color="000000" w:sz="4" w:space="0"/>
              <w:left w:val="single" w:color="000000" w:sz="0" w:space="0"/>
              <w:bottom w:val="single" w:color="000000" w:sz="4" w:space="0"/>
              <w:right w:val="single" w:color="000000" w:sz="4" w:space="0"/>
            </w:tcBorders>
            <w:shd w:val="clear" w:color="000000" w:fill="FFFFFF"/>
            <w:noWrap w:val="0"/>
            <w:tcMar>
              <w:left w:w="108" w:type="dxa"/>
              <w:right w:w="108" w:type="dxa"/>
            </w:tcMar>
            <w:vAlign w:val="center"/>
          </w:tcPr>
          <w:p>
            <w:pPr>
              <w:keepNext w:val="0"/>
              <w:keepLines w:val="0"/>
              <w:widowControl/>
              <w:suppressLineNumbers w:val="0"/>
              <w:jc w:val="center"/>
              <w:textAlignment w:val="center"/>
              <w:rPr>
                <w:sz w:val="21"/>
                <w:szCs w:val="22"/>
              </w:rPr>
            </w:pPr>
            <w:r>
              <w:rPr>
                <w:rFonts w:hint="eastAsia" w:ascii="宋体" w:hAnsi="宋体" w:eastAsia="宋体" w:cs="宋体"/>
                <w:i w:val="0"/>
                <w:iCs w:val="0"/>
                <w:color w:val="000000"/>
                <w:kern w:val="0"/>
                <w:sz w:val="24"/>
                <w:szCs w:val="24"/>
                <w:u w:val="none"/>
                <w:lang w:val="en-US" w:eastAsia="zh-CN" w:bidi="ar"/>
              </w:rPr>
              <w:t>全年预算数</w:t>
            </w:r>
          </w:p>
        </w:tc>
        <w:tc>
          <w:tcPr>
            <w:tcW w:w="1487" w:type="dxa"/>
            <w:gridSpan w:val="4"/>
            <w:tcBorders>
              <w:top w:val="single" w:color="000000" w:sz="0" w:space="0"/>
              <w:left w:val="single" w:color="000000" w:sz="0" w:space="0"/>
              <w:bottom w:val="single" w:color="000000" w:sz="4" w:space="0"/>
              <w:right w:val="single" w:color="000000" w:sz="4" w:space="0"/>
            </w:tcBorders>
            <w:shd w:val="clear" w:color="000000" w:fill="FFFFFF"/>
            <w:noWrap w:val="0"/>
            <w:tcMar>
              <w:left w:w="108" w:type="dxa"/>
              <w:right w:w="108" w:type="dxa"/>
            </w:tcMar>
            <w:vAlign w:val="center"/>
          </w:tcPr>
          <w:p>
            <w:pPr>
              <w:keepNext w:val="0"/>
              <w:keepLines w:val="0"/>
              <w:widowControl/>
              <w:suppressLineNumbers w:val="0"/>
              <w:jc w:val="center"/>
              <w:textAlignment w:val="center"/>
              <w:rPr>
                <w:rFonts w:ascii="宋体" w:hAnsi="宋体" w:eastAsia="宋体" w:cs="宋体"/>
                <w:sz w:val="21"/>
                <w:szCs w:val="22"/>
                <w:highlight w:val="none"/>
              </w:rPr>
            </w:pPr>
            <w:r>
              <w:rPr>
                <w:rFonts w:hint="eastAsia" w:ascii="宋体" w:hAnsi="宋体" w:eastAsia="宋体" w:cs="宋体"/>
                <w:i w:val="0"/>
                <w:iCs w:val="0"/>
                <w:color w:val="000000"/>
                <w:kern w:val="0"/>
                <w:sz w:val="24"/>
                <w:szCs w:val="24"/>
                <w:u w:val="none"/>
                <w:lang w:val="en-US" w:eastAsia="zh-CN" w:bidi="ar"/>
              </w:rPr>
              <w:t>全年执行数</w:t>
            </w:r>
          </w:p>
        </w:tc>
        <w:tc>
          <w:tcPr>
            <w:tcW w:w="1097" w:type="dxa"/>
            <w:gridSpan w:val="4"/>
            <w:tcBorders>
              <w:top w:val="single" w:color="000000" w:sz="0" w:space="0"/>
              <w:left w:val="single" w:color="000000" w:sz="0" w:space="0"/>
              <w:bottom w:val="single" w:color="000000" w:sz="4" w:space="0"/>
              <w:right w:val="single" w:color="000000" w:sz="4" w:space="0"/>
            </w:tcBorders>
            <w:shd w:val="clear" w:color="000000" w:fill="FFFFFF"/>
            <w:noWrap w:val="0"/>
            <w:tcMar>
              <w:left w:w="108" w:type="dxa"/>
              <w:right w:w="108" w:type="dxa"/>
            </w:tcMar>
            <w:vAlign w:val="center"/>
          </w:tcPr>
          <w:p>
            <w:pPr>
              <w:keepNext w:val="0"/>
              <w:keepLines w:val="0"/>
              <w:widowControl/>
              <w:suppressLineNumbers w:val="0"/>
              <w:jc w:val="center"/>
              <w:textAlignment w:val="center"/>
            </w:pPr>
            <w:r>
              <w:rPr>
                <w:rFonts w:hint="eastAsia" w:ascii="宋体" w:hAnsi="宋体" w:eastAsia="宋体" w:cs="宋体"/>
                <w:i w:val="0"/>
                <w:iCs w:val="0"/>
                <w:color w:val="000000"/>
                <w:kern w:val="0"/>
                <w:sz w:val="24"/>
                <w:szCs w:val="24"/>
                <w:u w:val="none"/>
                <w:lang w:val="en-US" w:eastAsia="zh-CN" w:bidi="ar"/>
              </w:rPr>
              <w:t>分值</w:t>
            </w:r>
          </w:p>
        </w:tc>
        <w:tc>
          <w:tcPr>
            <w:tcW w:w="2003" w:type="dxa"/>
            <w:gridSpan w:val="10"/>
            <w:tcBorders>
              <w:top w:val="single" w:color="000000" w:sz="0" w:space="0"/>
              <w:left w:val="single" w:color="000000" w:sz="0" w:space="0"/>
              <w:bottom w:val="single" w:color="000000" w:sz="4" w:space="0"/>
              <w:right w:val="single" w:color="000000" w:sz="4" w:space="0"/>
            </w:tcBorders>
            <w:shd w:val="clear" w:color="000000" w:fill="FFFFFF"/>
            <w:noWrap w:val="0"/>
            <w:tcMar>
              <w:left w:w="108" w:type="dxa"/>
              <w:right w:w="108" w:type="dxa"/>
            </w:tcMar>
            <w:vAlign w:val="center"/>
          </w:tcPr>
          <w:p>
            <w:pPr>
              <w:keepNext w:val="0"/>
              <w:keepLines w:val="0"/>
              <w:widowControl/>
              <w:suppressLineNumbers w:val="0"/>
              <w:jc w:val="center"/>
              <w:textAlignment w:val="center"/>
              <w:rPr>
                <w:rFonts w:ascii="宋体" w:hAnsi="宋体" w:eastAsia="宋体" w:cs="宋体"/>
                <w:highlight w:val="none"/>
              </w:rPr>
            </w:pPr>
            <w:r>
              <w:rPr>
                <w:rFonts w:hint="eastAsia" w:ascii="宋体" w:hAnsi="宋体" w:eastAsia="宋体" w:cs="宋体"/>
                <w:i w:val="0"/>
                <w:iCs w:val="0"/>
                <w:color w:val="000000"/>
                <w:kern w:val="0"/>
                <w:sz w:val="24"/>
                <w:szCs w:val="24"/>
                <w:u w:val="none"/>
                <w:lang w:val="en-US" w:eastAsia="zh-CN" w:bidi="ar"/>
              </w:rPr>
              <w:t>执行率</w:t>
            </w:r>
          </w:p>
        </w:tc>
        <w:tc>
          <w:tcPr>
            <w:tcW w:w="1550" w:type="dxa"/>
            <w:gridSpan w:val="4"/>
            <w:tcBorders>
              <w:top w:val="single" w:color="000000" w:sz="0" w:space="0"/>
              <w:left w:val="single" w:color="000000" w:sz="0" w:space="0"/>
              <w:bottom w:val="single" w:color="000000" w:sz="4" w:space="0"/>
              <w:right w:val="single" w:color="000000" w:sz="4" w:space="0"/>
            </w:tcBorders>
            <w:shd w:val="clear" w:color="000000" w:fill="FFFFFF"/>
            <w:noWrap w:val="0"/>
            <w:tcMar>
              <w:left w:w="108" w:type="dxa"/>
              <w:right w:w="108" w:type="dxa"/>
            </w:tcMar>
            <w:vAlign w:val="center"/>
          </w:tcPr>
          <w:p>
            <w:pPr>
              <w:keepNext w:val="0"/>
              <w:keepLines w:val="0"/>
              <w:widowControl/>
              <w:suppressLineNumbers w:val="0"/>
              <w:jc w:val="center"/>
              <w:textAlignment w:val="center"/>
              <w:rPr>
                <w:rFonts w:ascii="宋体" w:hAnsi="宋体" w:eastAsia="宋体" w:cs="宋体"/>
                <w:highlight w:val="none"/>
              </w:rPr>
            </w:pPr>
            <w:r>
              <w:rPr>
                <w:rFonts w:hint="eastAsia" w:ascii="宋体" w:hAnsi="宋体" w:eastAsia="宋体" w:cs="宋体"/>
                <w:i w:val="0"/>
                <w:iCs w:val="0"/>
                <w:color w:val="000000"/>
                <w:kern w:val="0"/>
                <w:sz w:val="24"/>
                <w:szCs w:val="24"/>
                <w:u w:val="none"/>
                <w:lang w:val="en-US" w:eastAsia="zh-CN" w:bidi="ar"/>
              </w:rPr>
              <w:t>得分</w:t>
            </w:r>
          </w:p>
        </w:tc>
      </w:tr>
      <w:tr>
        <w:tblPrEx>
          <w:tblCellMar>
            <w:top w:w="0" w:type="dxa"/>
            <w:left w:w="10" w:type="dxa"/>
            <w:bottom w:w="0" w:type="dxa"/>
            <w:right w:w="10" w:type="dxa"/>
          </w:tblCellMar>
        </w:tblPrEx>
        <w:trPr>
          <w:gridBefore w:val="3"/>
          <w:wBefore w:w="20" w:type="dxa"/>
          <w:jc w:val="center"/>
        </w:trPr>
        <w:tc>
          <w:tcPr>
            <w:tcW w:w="1315" w:type="dxa"/>
            <w:gridSpan w:val="4"/>
            <w:vMerge w:val="continue"/>
            <w:tcBorders>
              <w:top w:val="single" w:color="000000" w:sz="4" w:space="0"/>
              <w:left w:val="single" w:color="000000" w:sz="4" w:space="0"/>
              <w:bottom w:val="single" w:color="000000" w:sz="4" w:space="0"/>
              <w:right w:val="single" w:color="000000" w:sz="4" w:space="0"/>
            </w:tcBorders>
            <w:shd w:val="clear" w:color="000000" w:fill="FFFFFF"/>
            <w:noWrap w:val="0"/>
            <w:tcMar>
              <w:left w:w="108" w:type="dxa"/>
              <w:right w:w="108" w:type="dxa"/>
            </w:tcMar>
            <w:vAlign w:val="center"/>
          </w:tcPr>
          <w:p>
            <w:pPr>
              <w:jc w:val="center"/>
              <w:rPr>
                <w:rFonts w:ascii="宋体" w:hAnsi="宋体" w:eastAsia="宋体" w:cs="宋体"/>
                <w:sz w:val="22"/>
                <w:highlight w:val="none"/>
              </w:rPr>
            </w:pPr>
          </w:p>
        </w:tc>
        <w:tc>
          <w:tcPr>
            <w:tcW w:w="2537" w:type="dxa"/>
            <w:gridSpan w:val="8"/>
            <w:tcBorders>
              <w:top w:val="single" w:color="000000" w:sz="4" w:space="0"/>
              <w:left w:val="single" w:color="000000" w:sz="4" w:space="0"/>
              <w:bottom w:val="single" w:color="000000" w:sz="4" w:space="0"/>
              <w:right w:val="single" w:color="000000" w:sz="4" w:space="0"/>
            </w:tcBorders>
            <w:shd w:val="clear" w:color="000000" w:fill="FFFFFF"/>
            <w:noWrap w:val="0"/>
            <w:tcMar>
              <w:left w:w="108" w:type="dxa"/>
              <w:right w:w="108" w:type="dxa"/>
            </w:tcMar>
            <w:vAlign w:val="center"/>
          </w:tcPr>
          <w:p>
            <w:pPr>
              <w:keepNext w:val="0"/>
              <w:keepLines w:val="0"/>
              <w:widowControl/>
              <w:suppressLineNumbers w:val="0"/>
              <w:jc w:val="left"/>
              <w:textAlignment w:val="center"/>
            </w:pPr>
            <w:r>
              <w:rPr>
                <w:rFonts w:hint="eastAsia" w:ascii="宋体" w:hAnsi="宋体" w:eastAsia="宋体" w:cs="宋体"/>
                <w:i w:val="0"/>
                <w:iCs w:val="0"/>
                <w:color w:val="000000"/>
                <w:kern w:val="0"/>
                <w:sz w:val="24"/>
                <w:szCs w:val="24"/>
                <w:u w:val="none"/>
                <w:lang w:val="en-US" w:eastAsia="zh-CN" w:bidi="ar"/>
              </w:rPr>
              <w:t>年度资金总额</w:t>
            </w:r>
          </w:p>
        </w:tc>
        <w:tc>
          <w:tcPr>
            <w:tcW w:w="1874" w:type="dxa"/>
            <w:gridSpan w:val="4"/>
            <w:tcBorders>
              <w:top w:val="single" w:color="000000" w:sz="4" w:space="0"/>
              <w:left w:val="single" w:color="000000" w:sz="0" w:space="0"/>
              <w:bottom w:val="single" w:color="000000" w:sz="4" w:space="0"/>
              <w:right w:val="single" w:color="000000" w:sz="4" w:space="0"/>
            </w:tcBorders>
            <w:shd w:val="clear" w:color="000000" w:fill="FFFFFF"/>
            <w:noWrap w:val="0"/>
            <w:tcMar>
              <w:left w:w="108" w:type="dxa"/>
              <w:right w:w="108" w:type="dxa"/>
            </w:tcMar>
            <w:vAlign w:val="center"/>
          </w:tcPr>
          <w:p>
            <w:pPr>
              <w:keepNext w:val="0"/>
              <w:keepLines w:val="0"/>
              <w:widowControl/>
              <w:suppressLineNumbers w:val="0"/>
              <w:jc w:val="center"/>
              <w:textAlignment w:val="center"/>
              <w:rPr>
                <w:rFonts w:ascii="宋体" w:hAnsi="宋体" w:eastAsia="宋体" w:cs="宋体"/>
                <w:highlight w:val="none"/>
              </w:rPr>
            </w:pPr>
            <w:r>
              <w:rPr>
                <w:rFonts w:hint="eastAsia" w:ascii="宋体" w:hAnsi="宋体" w:eastAsia="宋体" w:cs="宋体"/>
                <w:i w:val="0"/>
                <w:iCs w:val="0"/>
                <w:color w:val="000000"/>
                <w:kern w:val="0"/>
                <w:sz w:val="24"/>
                <w:szCs w:val="24"/>
                <w:u w:val="none"/>
                <w:lang w:val="en-US" w:eastAsia="zh-CN" w:bidi="ar"/>
              </w:rPr>
              <w:t>0.00</w:t>
            </w:r>
          </w:p>
        </w:tc>
        <w:tc>
          <w:tcPr>
            <w:tcW w:w="1667" w:type="dxa"/>
            <w:gridSpan w:val="8"/>
            <w:tcBorders>
              <w:top w:val="single" w:color="000000" w:sz="4" w:space="0"/>
              <w:left w:val="single" w:color="000000" w:sz="0" w:space="0"/>
              <w:bottom w:val="single" w:color="000000" w:sz="4" w:space="0"/>
              <w:right w:val="single" w:color="000000" w:sz="4" w:space="0"/>
            </w:tcBorders>
            <w:shd w:val="clear" w:color="000000" w:fill="FFFFFF"/>
            <w:noWrap w:val="0"/>
            <w:tcMar>
              <w:left w:w="108" w:type="dxa"/>
              <w:right w:w="108" w:type="dxa"/>
            </w:tcMar>
            <w:vAlign w:val="center"/>
          </w:tcPr>
          <w:p>
            <w:pPr>
              <w:keepNext w:val="0"/>
              <w:keepLines w:val="0"/>
              <w:widowControl/>
              <w:suppressLineNumbers w:val="0"/>
              <w:jc w:val="center"/>
              <w:textAlignment w:val="center"/>
            </w:pPr>
            <w:r>
              <w:rPr>
                <w:rFonts w:hint="eastAsia" w:ascii="宋体" w:hAnsi="宋体" w:eastAsia="宋体" w:cs="宋体"/>
                <w:i w:val="0"/>
                <w:iCs w:val="0"/>
                <w:color w:val="000000"/>
                <w:kern w:val="0"/>
                <w:sz w:val="24"/>
                <w:szCs w:val="24"/>
                <w:u w:val="none"/>
                <w:lang w:val="en-US" w:eastAsia="zh-CN" w:bidi="ar"/>
              </w:rPr>
              <w:t>0.00</w:t>
            </w:r>
          </w:p>
        </w:tc>
        <w:tc>
          <w:tcPr>
            <w:tcW w:w="1487" w:type="dxa"/>
            <w:gridSpan w:val="4"/>
            <w:tcBorders>
              <w:top w:val="single" w:color="000000" w:sz="0" w:space="0"/>
              <w:left w:val="single" w:color="000000" w:sz="0" w:space="0"/>
              <w:bottom w:val="single" w:color="000000" w:sz="4" w:space="0"/>
              <w:right w:val="single" w:color="000000" w:sz="4" w:space="0"/>
            </w:tcBorders>
            <w:shd w:val="clear" w:color="000000" w:fill="FFFFFF"/>
            <w:noWrap w:val="0"/>
            <w:tcMar>
              <w:left w:w="108" w:type="dxa"/>
              <w:right w:w="108" w:type="dxa"/>
            </w:tcMar>
            <w:vAlign w:val="center"/>
          </w:tcPr>
          <w:p>
            <w:pPr>
              <w:keepNext w:val="0"/>
              <w:keepLines w:val="0"/>
              <w:widowControl/>
              <w:suppressLineNumbers w:val="0"/>
              <w:jc w:val="center"/>
              <w:textAlignment w:val="center"/>
              <w:rPr>
                <w:rFonts w:ascii="宋体" w:hAnsi="宋体" w:eastAsia="宋体" w:cs="宋体"/>
                <w:sz w:val="22"/>
                <w:highlight w:val="none"/>
              </w:rPr>
            </w:pPr>
            <w:r>
              <w:rPr>
                <w:rFonts w:hint="eastAsia" w:ascii="宋体" w:hAnsi="宋体" w:eastAsia="宋体" w:cs="宋体"/>
                <w:i w:val="0"/>
                <w:iCs w:val="0"/>
                <w:color w:val="000000"/>
                <w:kern w:val="0"/>
                <w:sz w:val="24"/>
                <w:szCs w:val="24"/>
                <w:u w:val="none"/>
                <w:lang w:val="en-US" w:eastAsia="zh-CN" w:bidi="ar"/>
              </w:rPr>
              <w:t>0.00</w:t>
            </w:r>
          </w:p>
        </w:tc>
        <w:tc>
          <w:tcPr>
            <w:tcW w:w="1097" w:type="dxa"/>
            <w:gridSpan w:val="4"/>
            <w:tcBorders>
              <w:top w:val="single" w:color="000000" w:sz="0" w:space="0"/>
              <w:left w:val="single" w:color="000000" w:sz="0" w:space="0"/>
              <w:bottom w:val="single" w:color="000000" w:sz="4" w:space="0"/>
              <w:right w:val="single" w:color="000000" w:sz="4" w:space="0"/>
            </w:tcBorders>
            <w:shd w:val="clear" w:color="000000" w:fill="FFFFFF"/>
            <w:noWrap w:val="0"/>
            <w:tcMar>
              <w:left w:w="108" w:type="dxa"/>
              <w:right w:w="108" w:type="dxa"/>
            </w:tcMar>
            <w:vAlign w:val="center"/>
          </w:tcPr>
          <w:p>
            <w:pPr>
              <w:keepNext w:val="0"/>
              <w:keepLines w:val="0"/>
              <w:widowControl/>
              <w:suppressLineNumbers w:val="0"/>
              <w:jc w:val="center"/>
              <w:textAlignment w:val="center"/>
            </w:pPr>
            <w:r>
              <w:rPr>
                <w:rFonts w:hint="eastAsia" w:ascii="宋体" w:hAnsi="宋体" w:eastAsia="宋体" w:cs="宋体"/>
                <w:i w:val="0"/>
                <w:iCs w:val="0"/>
                <w:color w:val="000000"/>
                <w:kern w:val="0"/>
                <w:sz w:val="24"/>
                <w:szCs w:val="24"/>
                <w:u w:val="none"/>
                <w:lang w:val="en-US" w:eastAsia="zh-CN" w:bidi="ar"/>
              </w:rPr>
              <w:t>10</w:t>
            </w:r>
          </w:p>
        </w:tc>
        <w:tc>
          <w:tcPr>
            <w:tcW w:w="2003" w:type="dxa"/>
            <w:gridSpan w:val="10"/>
            <w:tcBorders>
              <w:top w:val="single" w:color="000000" w:sz="0" w:space="0"/>
              <w:left w:val="single" w:color="000000" w:sz="0" w:space="0"/>
              <w:bottom w:val="single" w:color="000000" w:sz="4" w:space="0"/>
              <w:right w:val="single" w:color="000000" w:sz="4" w:space="0"/>
            </w:tcBorders>
            <w:shd w:val="clear" w:color="000000" w:fill="FFFFFF"/>
            <w:noWrap w:val="0"/>
            <w:tcMar>
              <w:left w:w="108" w:type="dxa"/>
              <w:right w:w="108" w:type="dxa"/>
            </w:tcMar>
            <w:vAlign w:val="center"/>
          </w:tcPr>
          <w:p>
            <w:pPr>
              <w:keepNext w:val="0"/>
              <w:keepLines w:val="0"/>
              <w:widowControl/>
              <w:suppressLineNumbers w:val="0"/>
              <w:jc w:val="center"/>
              <w:textAlignment w:val="center"/>
              <w:rPr>
                <w:rFonts w:ascii="宋体" w:hAnsi="宋体" w:eastAsia="宋体" w:cs="宋体"/>
                <w:sz w:val="22"/>
                <w:highlight w:val="none"/>
              </w:rPr>
            </w:pPr>
            <w:r>
              <w:rPr>
                <w:rFonts w:hint="eastAsia" w:ascii="宋体" w:hAnsi="宋体" w:eastAsia="宋体" w:cs="宋体"/>
                <w:i w:val="0"/>
                <w:iCs w:val="0"/>
                <w:color w:val="000000"/>
                <w:kern w:val="0"/>
                <w:sz w:val="24"/>
                <w:szCs w:val="24"/>
                <w:u w:val="none"/>
                <w:lang w:val="en-US" w:eastAsia="zh-CN" w:bidi="ar"/>
              </w:rPr>
              <w:t>0.00</w:t>
            </w:r>
          </w:p>
        </w:tc>
        <w:tc>
          <w:tcPr>
            <w:tcW w:w="1550" w:type="dxa"/>
            <w:gridSpan w:val="4"/>
            <w:tcBorders>
              <w:top w:val="single" w:color="000000" w:sz="0" w:space="0"/>
              <w:left w:val="single" w:color="000000" w:sz="0" w:space="0"/>
              <w:bottom w:val="single" w:color="000000" w:sz="4" w:space="0"/>
              <w:right w:val="single" w:color="000000" w:sz="4" w:space="0"/>
            </w:tcBorders>
            <w:shd w:val="clear" w:color="000000" w:fill="FFFFFF"/>
            <w:noWrap w:val="0"/>
            <w:tcMar>
              <w:left w:w="108" w:type="dxa"/>
              <w:right w:w="108" w:type="dxa"/>
            </w:tcMar>
            <w:vAlign w:val="center"/>
          </w:tcPr>
          <w:p>
            <w:pPr>
              <w:keepNext w:val="0"/>
              <w:keepLines w:val="0"/>
              <w:widowControl/>
              <w:suppressLineNumbers w:val="0"/>
              <w:jc w:val="center"/>
              <w:textAlignment w:val="center"/>
              <w:rPr>
                <w:rFonts w:ascii="宋体" w:hAnsi="宋体" w:eastAsia="宋体" w:cs="宋体"/>
                <w:sz w:val="22"/>
                <w:highlight w:val="none"/>
              </w:rPr>
            </w:pPr>
            <w:r>
              <w:rPr>
                <w:rFonts w:hint="eastAsia" w:ascii="宋体" w:hAnsi="宋体" w:eastAsia="宋体" w:cs="宋体"/>
                <w:i w:val="0"/>
                <w:iCs w:val="0"/>
                <w:color w:val="000000"/>
                <w:kern w:val="0"/>
                <w:sz w:val="24"/>
                <w:szCs w:val="24"/>
                <w:u w:val="none"/>
                <w:lang w:val="en-US" w:eastAsia="zh-CN" w:bidi="ar"/>
              </w:rPr>
              <w:t>0</w:t>
            </w:r>
          </w:p>
        </w:tc>
      </w:tr>
      <w:tr>
        <w:tblPrEx>
          <w:tblCellMar>
            <w:top w:w="0" w:type="dxa"/>
            <w:left w:w="10" w:type="dxa"/>
            <w:bottom w:w="0" w:type="dxa"/>
            <w:right w:w="10" w:type="dxa"/>
          </w:tblCellMar>
        </w:tblPrEx>
        <w:trPr>
          <w:gridBefore w:val="3"/>
          <w:wBefore w:w="20" w:type="dxa"/>
          <w:jc w:val="center"/>
        </w:trPr>
        <w:tc>
          <w:tcPr>
            <w:tcW w:w="1315" w:type="dxa"/>
            <w:gridSpan w:val="4"/>
            <w:vMerge w:val="continue"/>
            <w:tcBorders>
              <w:top w:val="single" w:color="000000" w:sz="4" w:space="0"/>
              <w:left w:val="single" w:color="000000" w:sz="4" w:space="0"/>
              <w:bottom w:val="single" w:color="000000" w:sz="4" w:space="0"/>
              <w:right w:val="single" w:color="000000" w:sz="4" w:space="0"/>
            </w:tcBorders>
            <w:shd w:val="clear" w:color="000000" w:fill="FFFFFF"/>
            <w:noWrap w:val="0"/>
            <w:tcMar>
              <w:left w:w="108" w:type="dxa"/>
              <w:right w:w="108" w:type="dxa"/>
            </w:tcMar>
            <w:vAlign w:val="center"/>
          </w:tcPr>
          <w:p>
            <w:pPr>
              <w:jc w:val="center"/>
              <w:rPr>
                <w:rFonts w:ascii="宋体" w:hAnsi="宋体" w:eastAsia="宋体" w:cs="宋体"/>
                <w:sz w:val="22"/>
                <w:highlight w:val="none"/>
              </w:rPr>
            </w:pPr>
          </w:p>
        </w:tc>
        <w:tc>
          <w:tcPr>
            <w:tcW w:w="2537" w:type="dxa"/>
            <w:gridSpan w:val="8"/>
            <w:tcBorders>
              <w:top w:val="single" w:color="000000" w:sz="4" w:space="0"/>
              <w:left w:val="single" w:color="000000" w:sz="4" w:space="0"/>
              <w:bottom w:val="single" w:color="000000" w:sz="4" w:space="0"/>
              <w:right w:val="single" w:color="000000" w:sz="4" w:space="0"/>
            </w:tcBorders>
            <w:shd w:val="clear" w:color="000000" w:fill="FFFFFF"/>
            <w:noWrap w:val="0"/>
            <w:tcMar>
              <w:left w:w="108" w:type="dxa"/>
              <w:right w:w="108" w:type="dxa"/>
            </w:tcMar>
            <w:vAlign w:val="center"/>
          </w:tcPr>
          <w:p>
            <w:pPr>
              <w:keepNext w:val="0"/>
              <w:keepLines w:val="0"/>
              <w:widowControl/>
              <w:suppressLineNumbers w:val="0"/>
              <w:jc w:val="left"/>
              <w:textAlignment w:val="center"/>
            </w:pPr>
            <w:r>
              <w:rPr>
                <w:rFonts w:hint="eastAsia" w:ascii="宋体" w:hAnsi="宋体" w:eastAsia="宋体" w:cs="宋体"/>
                <w:i w:val="0"/>
                <w:iCs w:val="0"/>
                <w:color w:val="000000"/>
                <w:kern w:val="0"/>
                <w:sz w:val="24"/>
                <w:szCs w:val="24"/>
                <w:u w:val="none"/>
                <w:lang w:val="en-US" w:eastAsia="zh-CN" w:bidi="ar"/>
              </w:rPr>
              <w:t>其中：当年财政拨款</w:t>
            </w:r>
          </w:p>
        </w:tc>
        <w:tc>
          <w:tcPr>
            <w:tcW w:w="1874" w:type="dxa"/>
            <w:gridSpan w:val="4"/>
            <w:tcBorders>
              <w:top w:val="single" w:color="000000" w:sz="4" w:space="0"/>
              <w:left w:val="single" w:color="000000" w:sz="0" w:space="0"/>
              <w:bottom w:val="single" w:color="000000" w:sz="4" w:space="0"/>
              <w:right w:val="single" w:color="000000" w:sz="4" w:space="0"/>
            </w:tcBorders>
            <w:shd w:val="clear" w:color="000000" w:fill="FFFFFF"/>
            <w:noWrap w:val="0"/>
            <w:tcMar>
              <w:left w:w="108" w:type="dxa"/>
              <w:right w:w="108" w:type="dxa"/>
            </w:tcMar>
            <w:vAlign w:val="center"/>
          </w:tcPr>
          <w:p>
            <w:pPr>
              <w:keepNext w:val="0"/>
              <w:keepLines w:val="0"/>
              <w:widowControl/>
              <w:suppressLineNumbers w:val="0"/>
              <w:jc w:val="center"/>
              <w:textAlignment w:val="center"/>
              <w:rPr>
                <w:rFonts w:ascii="宋体" w:hAnsi="宋体" w:eastAsia="宋体" w:cs="宋体"/>
                <w:highlight w:val="none"/>
              </w:rPr>
            </w:pPr>
            <w:r>
              <w:rPr>
                <w:rFonts w:hint="eastAsia" w:ascii="宋体" w:hAnsi="宋体" w:eastAsia="宋体" w:cs="宋体"/>
                <w:i w:val="0"/>
                <w:iCs w:val="0"/>
                <w:color w:val="000000"/>
                <w:kern w:val="0"/>
                <w:sz w:val="24"/>
                <w:szCs w:val="24"/>
                <w:u w:val="none"/>
                <w:lang w:val="en-US" w:eastAsia="zh-CN" w:bidi="ar"/>
              </w:rPr>
              <w:t>0.00</w:t>
            </w:r>
          </w:p>
        </w:tc>
        <w:tc>
          <w:tcPr>
            <w:tcW w:w="1667" w:type="dxa"/>
            <w:gridSpan w:val="8"/>
            <w:tcBorders>
              <w:top w:val="single" w:color="000000" w:sz="4" w:space="0"/>
              <w:left w:val="single" w:color="000000" w:sz="0" w:space="0"/>
              <w:bottom w:val="single" w:color="000000" w:sz="4" w:space="0"/>
              <w:right w:val="single" w:color="000000" w:sz="4" w:space="0"/>
            </w:tcBorders>
            <w:shd w:val="clear" w:color="000000" w:fill="FFFFFF"/>
            <w:noWrap w:val="0"/>
            <w:tcMar>
              <w:left w:w="108" w:type="dxa"/>
              <w:right w:w="108" w:type="dxa"/>
            </w:tcMar>
            <w:vAlign w:val="center"/>
          </w:tcPr>
          <w:p>
            <w:pPr>
              <w:keepNext w:val="0"/>
              <w:keepLines w:val="0"/>
              <w:widowControl/>
              <w:suppressLineNumbers w:val="0"/>
              <w:jc w:val="center"/>
              <w:textAlignment w:val="center"/>
            </w:pPr>
            <w:r>
              <w:rPr>
                <w:rFonts w:hint="eastAsia" w:ascii="宋体" w:hAnsi="宋体" w:eastAsia="宋体" w:cs="宋体"/>
                <w:i w:val="0"/>
                <w:iCs w:val="0"/>
                <w:color w:val="000000"/>
                <w:kern w:val="0"/>
                <w:sz w:val="24"/>
                <w:szCs w:val="24"/>
                <w:u w:val="none"/>
                <w:lang w:val="en-US" w:eastAsia="zh-CN" w:bidi="ar"/>
              </w:rPr>
              <w:t>0.00</w:t>
            </w:r>
          </w:p>
        </w:tc>
        <w:tc>
          <w:tcPr>
            <w:tcW w:w="1487" w:type="dxa"/>
            <w:gridSpan w:val="4"/>
            <w:tcBorders>
              <w:top w:val="single" w:color="000000" w:sz="0" w:space="0"/>
              <w:left w:val="single" w:color="000000" w:sz="0" w:space="0"/>
              <w:bottom w:val="single" w:color="000000" w:sz="4" w:space="0"/>
              <w:right w:val="single" w:color="000000" w:sz="4" w:space="0"/>
            </w:tcBorders>
            <w:shd w:val="clear" w:color="000000" w:fill="FFFFFF"/>
            <w:noWrap w:val="0"/>
            <w:tcMar>
              <w:left w:w="108" w:type="dxa"/>
              <w:right w:w="108" w:type="dxa"/>
            </w:tcMar>
            <w:vAlign w:val="center"/>
          </w:tcPr>
          <w:p>
            <w:pPr>
              <w:keepNext w:val="0"/>
              <w:keepLines w:val="0"/>
              <w:widowControl/>
              <w:suppressLineNumbers w:val="0"/>
              <w:jc w:val="center"/>
              <w:textAlignment w:val="center"/>
              <w:rPr>
                <w:rFonts w:ascii="宋体" w:hAnsi="宋体" w:eastAsia="宋体" w:cs="宋体"/>
                <w:sz w:val="22"/>
                <w:highlight w:val="none"/>
              </w:rPr>
            </w:pPr>
            <w:r>
              <w:rPr>
                <w:rFonts w:hint="eastAsia" w:ascii="宋体" w:hAnsi="宋体" w:eastAsia="宋体" w:cs="宋体"/>
                <w:i w:val="0"/>
                <w:iCs w:val="0"/>
                <w:color w:val="000000"/>
                <w:kern w:val="0"/>
                <w:sz w:val="24"/>
                <w:szCs w:val="24"/>
                <w:u w:val="none"/>
                <w:lang w:val="en-US" w:eastAsia="zh-CN" w:bidi="ar"/>
              </w:rPr>
              <w:t>0.00</w:t>
            </w:r>
          </w:p>
        </w:tc>
        <w:tc>
          <w:tcPr>
            <w:tcW w:w="1097" w:type="dxa"/>
            <w:gridSpan w:val="4"/>
            <w:tcBorders>
              <w:top w:val="single" w:color="000000" w:sz="0" w:space="0"/>
              <w:left w:val="single" w:color="000000" w:sz="0" w:space="0"/>
              <w:bottom w:val="single" w:color="000000" w:sz="4" w:space="0"/>
              <w:right w:val="single" w:color="000000" w:sz="4" w:space="0"/>
            </w:tcBorders>
            <w:shd w:val="clear" w:color="000000" w:fill="FFFFFF"/>
            <w:noWrap w:val="0"/>
            <w:tcMar>
              <w:left w:w="108" w:type="dxa"/>
              <w:right w:w="108" w:type="dxa"/>
            </w:tcMar>
            <w:vAlign w:val="center"/>
          </w:tcPr>
          <w:p>
            <w:pPr>
              <w:keepNext w:val="0"/>
              <w:keepLines w:val="0"/>
              <w:widowControl/>
              <w:suppressLineNumbers w:val="0"/>
              <w:jc w:val="center"/>
              <w:textAlignment w:val="center"/>
            </w:pPr>
            <w:r>
              <w:rPr>
                <w:rFonts w:hint="eastAsia" w:ascii="宋体" w:hAnsi="宋体" w:eastAsia="宋体" w:cs="宋体"/>
                <w:i w:val="0"/>
                <w:iCs w:val="0"/>
                <w:color w:val="000000"/>
                <w:kern w:val="0"/>
                <w:sz w:val="22"/>
                <w:szCs w:val="22"/>
                <w:u w:val="none"/>
                <w:lang w:val="en-US" w:eastAsia="zh-CN" w:bidi="ar"/>
              </w:rPr>
              <w:t>—</w:t>
            </w:r>
          </w:p>
        </w:tc>
        <w:tc>
          <w:tcPr>
            <w:tcW w:w="2003" w:type="dxa"/>
            <w:gridSpan w:val="10"/>
            <w:tcBorders>
              <w:top w:val="single" w:color="000000" w:sz="0" w:space="0"/>
              <w:left w:val="single" w:color="000000" w:sz="0" w:space="0"/>
              <w:bottom w:val="single" w:color="000000" w:sz="4" w:space="0"/>
              <w:right w:val="single" w:color="000000" w:sz="4" w:space="0"/>
            </w:tcBorders>
            <w:shd w:val="clear" w:color="000000" w:fill="FFFFFF"/>
            <w:noWrap w:val="0"/>
            <w:tcMar>
              <w:left w:w="108" w:type="dxa"/>
              <w:right w:w="108" w:type="dxa"/>
            </w:tcMar>
            <w:vAlign w:val="center"/>
          </w:tcPr>
          <w:p>
            <w:pPr>
              <w:keepNext w:val="0"/>
              <w:keepLines w:val="0"/>
              <w:widowControl/>
              <w:suppressLineNumbers w:val="0"/>
              <w:jc w:val="center"/>
              <w:textAlignment w:val="center"/>
              <w:rPr>
                <w:rFonts w:ascii="宋体" w:hAnsi="宋体" w:eastAsia="宋体" w:cs="宋体"/>
                <w:sz w:val="22"/>
                <w:highlight w:val="none"/>
              </w:rPr>
            </w:pPr>
            <w:r>
              <w:rPr>
                <w:rFonts w:hint="eastAsia" w:ascii="宋体" w:hAnsi="宋体" w:eastAsia="宋体" w:cs="宋体"/>
                <w:i w:val="0"/>
                <w:iCs w:val="0"/>
                <w:color w:val="000000"/>
                <w:kern w:val="0"/>
                <w:sz w:val="24"/>
                <w:szCs w:val="24"/>
                <w:u w:val="none"/>
                <w:lang w:val="en-US" w:eastAsia="zh-CN" w:bidi="ar"/>
              </w:rPr>
              <w:t>0.00</w:t>
            </w:r>
          </w:p>
        </w:tc>
        <w:tc>
          <w:tcPr>
            <w:tcW w:w="1550" w:type="dxa"/>
            <w:gridSpan w:val="4"/>
            <w:tcBorders>
              <w:top w:val="single" w:color="000000" w:sz="0" w:space="0"/>
              <w:left w:val="single" w:color="000000" w:sz="0" w:space="0"/>
              <w:bottom w:val="single" w:color="000000" w:sz="4" w:space="0"/>
              <w:right w:val="single" w:color="000000" w:sz="4" w:space="0"/>
            </w:tcBorders>
            <w:shd w:val="clear" w:color="000000" w:fill="FFFFFF"/>
            <w:noWrap w:val="0"/>
            <w:tcMar>
              <w:left w:w="108" w:type="dxa"/>
              <w:right w:w="108" w:type="dxa"/>
            </w:tcMar>
            <w:vAlign w:val="center"/>
          </w:tcPr>
          <w:p>
            <w:pPr>
              <w:jc w:val="center"/>
              <w:rPr>
                <w:rFonts w:ascii="宋体" w:hAnsi="宋体" w:eastAsia="宋体" w:cs="宋体"/>
                <w:highlight w:val="none"/>
              </w:rPr>
            </w:pPr>
          </w:p>
        </w:tc>
      </w:tr>
      <w:tr>
        <w:tblPrEx>
          <w:tblCellMar>
            <w:top w:w="0" w:type="dxa"/>
            <w:left w:w="10" w:type="dxa"/>
            <w:bottom w:w="0" w:type="dxa"/>
            <w:right w:w="10" w:type="dxa"/>
          </w:tblCellMar>
        </w:tblPrEx>
        <w:trPr>
          <w:gridBefore w:val="3"/>
          <w:wBefore w:w="20" w:type="dxa"/>
          <w:jc w:val="center"/>
        </w:trPr>
        <w:tc>
          <w:tcPr>
            <w:tcW w:w="1315" w:type="dxa"/>
            <w:gridSpan w:val="4"/>
            <w:vMerge w:val="continue"/>
            <w:tcBorders>
              <w:top w:val="single" w:color="000000" w:sz="4" w:space="0"/>
              <w:left w:val="single" w:color="000000" w:sz="4" w:space="0"/>
              <w:bottom w:val="single" w:color="000000" w:sz="4" w:space="0"/>
              <w:right w:val="single" w:color="000000" w:sz="4" w:space="0"/>
            </w:tcBorders>
            <w:shd w:val="clear" w:color="000000" w:fill="FFFFFF"/>
            <w:noWrap w:val="0"/>
            <w:tcMar>
              <w:left w:w="108" w:type="dxa"/>
              <w:right w:w="108" w:type="dxa"/>
            </w:tcMar>
            <w:vAlign w:val="center"/>
          </w:tcPr>
          <w:p>
            <w:pPr>
              <w:jc w:val="center"/>
              <w:rPr>
                <w:rFonts w:ascii="宋体" w:hAnsi="宋体" w:eastAsia="宋体" w:cs="宋体"/>
                <w:sz w:val="22"/>
                <w:highlight w:val="none"/>
              </w:rPr>
            </w:pPr>
          </w:p>
        </w:tc>
        <w:tc>
          <w:tcPr>
            <w:tcW w:w="2537" w:type="dxa"/>
            <w:gridSpan w:val="8"/>
            <w:tcBorders>
              <w:top w:val="single" w:color="000000" w:sz="4" w:space="0"/>
              <w:left w:val="single" w:color="000000" w:sz="4" w:space="0"/>
              <w:bottom w:val="single" w:color="000000" w:sz="4" w:space="0"/>
              <w:right w:val="single" w:color="000000" w:sz="4" w:space="0"/>
            </w:tcBorders>
            <w:shd w:val="clear" w:color="000000" w:fill="FFFFFF"/>
            <w:noWrap w:val="0"/>
            <w:tcMar>
              <w:left w:w="108" w:type="dxa"/>
              <w:right w:w="108" w:type="dxa"/>
            </w:tcMar>
            <w:vAlign w:val="center"/>
          </w:tcPr>
          <w:p>
            <w:pPr>
              <w:keepNext w:val="0"/>
              <w:keepLines w:val="0"/>
              <w:widowControl/>
              <w:suppressLineNumbers w:val="0"/>
              <w:jc w:val="left"/>
              <w:textAlignment w:val="center"/>
            </w:pPr>
            <w:r>
              <w:rPr>
                <w:rFonts w:hint="eastAsia" w:ascii="宋体" w:hAnsi="宋体" w:eastAsia="宋体" w:cs="宋体"/>
                <w:i w:val="0"/>
                <w:iCs w:val="0"/>
                <w:color w:val="000000"/>
                <w:kern w:val="0"/>
                <w:sz w:val="24"/>
                <w:szCs w:val="24"/>
                <w:u w:val="none"/>
                <w:lang w:val="en-US" w:eastAsia="zh-CN" w:bidi="ar"/>
              </w:rPr>
              <w:t>其他资金</w:t>
            </w:r>
          </w:p>
        </w:tc>
        <w:tc>
          <w:tcPr>
            <w:tcW w:w="1874" w:type="dxa"/>
            <w:gridSpan w:val="4"/>
            <w:tcBorders>
              <w:top w:val="single" w:color="000000" w:sz="4" w:space="0"/>
              <w:left w:val="single" w:color="000000" w:sz="0" w:space="0"/>
              <w:bottom w:val="single" w:color="000000" w:sz="4" w:space="0"/>
              <w:right w:val="single" w:color="000000" w:sz="4" w:space="0"/>
            </w:tcBorders>
            <w:shd w:val="clear" w:color="000000" w:fill="FFFFFF"/>
            <w:noWrap w:val="0"/>
            <w:tcMar>
              <w:left w:w="108" w:type="dxa"/>
              <w:right w:w="108" w:type="dxa"/>
            </w:tcMar>
            <w:vAlign w:val="center"/>
          </w:tcPr>
          <w:p>
            <w:pPr>
              <w:keepNext w:val="0"/>
              <w:keepLines w:val="0"/>
              <w:widowControl/>
              <w:suppressLineNumbers w:val="0"/>
              <w:jc w:val="center"/>
              <w:textAlignment w:val="center"/>
              <w:rPr>
                <w:rFonts w:ascii="宋体" w:hAnsi="宋体" w:eastAsia="宋体" w:cs="宋体"/>
                <w:highlight w:val="none"/>
              </w:rPr>
            </w:pPr>
            <w:r>
              <w:rPr>
                <w:rFonts w:hint="eastAsia" w:ascii="宋体" w:hAnsi="宋体" w:eastAsia="宋体" w:cs="宋体"/>
                <w:i w:val="0"/>
                <w:iCs w:val="0"/>
                <w:color w:val="000000"/>
                <w:kern w:val="0"/>
                <w:sz w:val="24"/>
                <w:szCs w:val="24"/>
                <w:u w:val="none"/>
                <w:lang w:val="en-US" w:eastAsia="zh-CN" w:bidi="ar"/>
              </w:rPr>
              <w:t>0.00</w:t>
            </w:r>
          </w:p>
        </w:tc>
        <w:tc>
          <w:tcPr>
            <w:tcW w:w="1667" w:type="dxa"/>
            <w:gridSpan w:val="8"/>
            <w:tcBorders>
              <w:top w:val="single" w:color="000000" w:sz="4" w:space="0"/>
              <w:left w:val="single" w:color="000000" w:sz="0" w:space="0"/>
              <w:bottom w:val="single" w:color="000000" w:sz="4" w:space="0"/>
              <w:right w:val="single" w:color="000000" w:sz="4" w:space="0"/>
            </w:tcBorders>
            <w:shd w:val="clear" w:color="000000" w:fill="FFFFFF"/>
            <w:noWrap w:val="0"/>
            <w:tcMar>
              <w:left w:w="108" w:type="dxa"/>
              <w:right w:w="108" w:type="dxa"/>
            </w:tcMar>
            <w:vAlign w:val="center"/>
          </w:tcPr>
          <w:p>
            <w:pPr>
              <w:keepNext w:val="0"/>
              <w:keepLines w:val="0"/>
              <w:widowControl/>
              <w:suppressLineNumbers w:val="0"/>
              <w:jc w:val="center"/>
              <w:textAlignment w:val="center"/>
            </w:pPr>
            <w:r>
              <w:rPr>
                <w:rFonts w:hint="eastAsia" w:ascii="宋体" w:hAnsi="宋体" w:eastAsia="宋体" w:cs="宋体"/>
                <w:i w:val="0"/>
                <w:iCs w:val="0"/>
                <w:color w:val="000000"/>
                <w:kern w:val="0"/>
                <w:sz w:val="24"/>
                <w:szCs w:val="24"/>
                <w:u w:val="none"/>
                <w:lang w:val="en-US" w:eastAsia="zh-CN" w:bidi="ar"/>
              </w:rPr>
              <w:t>0.00</w:t>
            </w:r>
          </w:p>
        </w:tc>
        <w:tc>
          <w:tcPr>
            <w:tcW w:w="1487" w:type="dxa"/>
            <w:gridSpan w:val="4"/>
            <w:tcBorders>
              <w:top w:val="single" w:color="000000" w:sz="0" w:space="0"/>
              <w:left w:val="single" w:color="000000" w:sz="0" w:space="0"/>
              <w:bottom w:val="single" w:color="000000" w:sz="4" w:space="0"/>
              <w:right w:val="single" w:color="000000" w:sz="4" w:space="0"/>
            </w:tcBorders>
            <w:shd w:val="clear" w:color="000000" w:fill="FFFFFF"/>
            <w:noWrap w:val="0"/>
            <w:tcMar>
              <w:left w:w="108" w:type="dxa"/>
              <w:right w:w="108" w:type="dxa"/>
            </w:tcMar>
            <w:vAlign w:val="center"/>
          </w:tcPr>
          <w:p>
            <w:pPr>
              <w:keepNext w:val="0"/>
              <w:keepLines w:val="0"/>
              <w:widowControl/>
              <w:suppressLineNumbers w:val="0"/>
              <w:jc w:val="center"/>
              <w:textAlignment w:val="center"/>
              <w:rPr>
                <w:rFonts w:ascii="宋体" w:hAnsi="宋体" w:eastAsia="宋体" w:cs="宋体"/>
                <w:sz w:val="22"/>
                <w:highlight w:val="none"/>
              </w:rPr>
            </w:pPr>
            <w:r>
              <w:rPr>
                <w:rFonts w:hint="eastAsia" w:ascii="宋体" w:hAnsi="宋体" w:eastAsia="宋体" w:cs="宋体"/>
                <w:i w:val="0"/>
                <w:iCs w:val="0"/>
                <w:color w:val="000000"/>
                <w:kern w:val="0"/>
                <w:sz w:val="24"/>
                <w:szCs w:val="24"/>
                <w:u w:val="none"/>
                <w:lang w:val="en-US" w:eastAsia="zh-CN" w:bidi="ar"/>
              </w:rPr>
              <w:t>0.00</w:t>
            </w:r>
          </w:p>
        </w:tc>
        <w:tc>
          <w:tcPr>
            <w:tcW w:w="1097" w:type="dxa"/>
            <w:gridSpan w:val="4"/>
            <w:tcBorders>
              <w:top w:val="single" w:color="000000" w:sz="0" w:space="0"/>
              <w:left w:val="single" w:color="000000" w:sz="0" w:space="0"/>
              <w:bottom w:val="single" w:color="000000" w:sz="4" w:space="0"/>
              <w:right w:val="single" w:color="000000" w:sz="4" w:space="0"/>
            </w:tcBorders>
            <w:shd w:val="clear" w:color="000000" w:fill="FFFFFF"/>
            <w:noWrap w:val="0"/>
            <w:tcMar>
              <w:left w:w="108" w:type="dxa"/>
              <w:right w:w="108" w:type="dxa"/>
            </w:tcMar>
            <w:vAlign w:val="center"/>
          </w:tcPr>
          <w:p>
            <w:pPr>
              <w:keepNext w:val="0"/>
              <w:keepLines w:val="0"/>
              <w:widowControl/>
              <w:suppressLineNumbers w:val="0"/>
              <w:jc w:val="center"/>
              <w:textAlignment w:val="center"/>
            </w:pPr>
            <w:r>
              <w:rPr>
                <w:rFonts w:hint="eastAsia" w:ascii="宋体" w:hAnsi="宋体" w:eastAsia="宋体" w:cs="宋体"/>
                <w:i w:val="0"/>
                <w:iCs w:val="0"/>
                <w:color w:val="000000"/>
                <w:kern w:val="0"/>
                <w:sz w:val="24"/>
                <w:szCs w:val="24"/>
                <w:u w:val="none"/>
                <w:lang w:val="en-US" w:eastAsia="zh-CN" w:bidi="ar"/>
              </w:rPr>
              <w:t>—</w:t>
            </w:r>
          </w:p>
        </w:tc>
        <w:tc>
          <w:tcPr>
            <w:tcW w:w="2003" w:type="dxa"/>
            <w:gridSpan w:val="10"/>
            <w:tcBorders>
              <w:top w:val="single" w:color="000000" w:sz="0" w:space="0"/>
              <w:left w:val="single" w:color="000000" w:sz="0" w:space="0"/>
              <w:bottom w:val="single" w:color="000000" w:sz="4" w:space="0"/>
              <w:right w:val="single" w:color="000000" w:sz="4" w:space="0"/>
            </w:tcBorders>
            <w:shd w:val="clear" w:color="000000" w:fill="FFFFFF"/>
            <w:noWrap w:val="0"/>
            <w:tcMar>
              <w:left w:w="108" w:type="dxa"/>
              <w:right w:w="108" w:type="dxa"/>
            </w:tcMar>
            <w:vAlign w:val="center"/>
          </w:tcPr>
          <w:p>
            <w:pPr>
              <w:keepNext w:val="0"/>
              <w:keepLines w:val="0"/>
              <w:widowControl/>
              <w:suppressLineNumbers w:val="0"/>
              <w:jc w:val="center"/>
              <w:textAlignment w:val="center"/>
              <w:rPr>
                <w:rFonts w:ascii="宋体" w:hAnsi="宋体" w:eastAsia="宋体" w:cs="宋体"/>
                <w:sz w:val="22"/>
                <w:highlight w:val="none"/>
              </w:rPr>
            </w:pPr>
            <w:r>
              <w:rPr>
                <w:rFonts w:hint="eastAsia" w:ascii="宋体" w:hAnsi="宋体" w:eastAsia="宋体" w:cs="宋体"/>
                <w:i w:val="0"/>
                <w:iCs w:val="0"/>
                <w:color w:val="000000"/>
                <w:kern w:val="0"/>
                <w:sz w:val="24"/>
                <w:szCs w:val="24"/>
                <w:u w:val="none"/>
                <w:lang w:val="en-US" w:eastAsia="zh-CN" w:bidi="ar"/>
              </w:rPr>
              <w:t>0.00</w:t>
            </w:r>
          </w:p>
        </w:tc>
        <w:tc>
          <w:tcPr>
            <w:tcW w:w="1550" w:type="dxa"/>
            <w:gridSpan w:val="4"/>
            <w:tcBorders>
              <w:top w:val="single" w:color="000000" w:sz="0" w:space="0"/>
              <w:left w:val="single" w:color="000000" w:sz="0" w:space="0"/>
              <w:bottom w:val="single" w:color="000000" w:sz="4" w:space="0"/>
              <w:right w:val="single" w:color="000000" w:sz="4" w:space="0"/>
            </w:tcBorders>
            <w:shd w:val="clear" w:color="000000" w:fill="FFFFFF"/>
            <w:noWrap w:val="0"/>
            <w:tcMar>
              <w:left w:w="108" w:type="dxa"/>
              <w:right w:w="108" w:type="dxa"/>
            </w:tcMar>
            <w:vAlign w:val="center"/>
          </w:tcPr>
          <w:p>
            <w:pPr>
              <w:jc w:val="center"/>
              <w:rPr>
                <w:rFonts w:ascii="宋体" w:hAnsi="宋体" w:eastAsia="宋体" w:cs="宋体"/>
                <w:highlight w:val="none"/>
              </w:rPr>
            </w:pPr>
          </w:p>
        </w:tc>
      </w:tr>
      <w:tr>
        <w:tblPrEx>
          <w:tblCellMar>
            <w:top w:w="0" w:type="dxa"/>
            <w:left w:w="10" w:type="dxa"/>
            <w:bottom w:w="0" w:type="dxa"/>
            <w:right w:w="10" w:type="dxa"/>
          </w:tblCellMar>
        </w:tblPrEx>
        <w:trPr>
          <w:gridBefore w:val="3"/>
          <w:wBefore w:w="20" w:type="dxa"/>
          <w:jc w:val="center"/>
        </w:trPr>
        <w:tc>
          <w:tcPr>
            <w:tcW w:w="1315" w:type="dxa"/>
            <w:gridSpan w:val="4"/>
            <w:vMerge w:val="restart"/>
            <w:tcBorders>
              <w:top w:val="single" w:color="000000" w:sz="0" w:space="0"/>
              <w:left w:val="single" w:color="000000" w:sz="4" w:space="0"/>
              <w:bottom w:val="single" w:color="000000" w:sz="4" w:space="0"/>
              <w:right w:val="single" w:color="000000" w:sz="4" w:space="0"/>
            </w:tcBorders>
            <w:shd w:val="clear" w:color="000000" w:fill="FFFFFF"/>
            <w:noWrap w:val="0"/>
            <w:tcMar>
              <w:left w:w="108" w:type="dxa"/>
              <w:right w:w="108" w:type="dxa"/>
            </w:tcMar>
            <w:vAlign w:val="center"/>
          </w:tcPr>
          <w:p>
            <w:pPr>
              <w:keepNext w:val="0"/>
              <w:keepLines w:val="0"/>
              <w:widowControl/>
              <w:suppressLineNumbers w:val="0"/>
              <w:jc w:val="center"/>
              <w:textAlignment w:val="center"/>
              <w:rPr>
                <w:rFonts w:ascii="宋体" w:hAnsi="宋体" w:eastAsia="宋体" w:cs="宋体"/>
                <w:highlight w:val="none"/>
              </w:rPr>
            </w:pPr>
            <w:r>
              <w:rPr>
                <w:rFonts w:hint="eastAsia" w:ascii="宋体" w:hAnsi="宋体" w:eastAsia="宋体" w:cs="宋体"/>
                <w:i w:val="0"/>
                <w:iCs w:val="0"/>
                <w:color w:val="000000"/>
                <w:kern w:val="0"/>
                <w:sz w:val="24"/>
                <w:szCs w:val="24"/>
                <w:u w:val="none"/>
                <w:lang w:val="en-US" w:eastAsia="zh-CN" w:bidi="ar"/>
              </w:rPr>
              <w:t>年度总体目标</w:t>
            </w:r>
          </w:p>
        </w:tc>
        <w:tc>
          <w:tcPr>
            <w:tcW w:w="6078" w:type="dxa"/>
            <w:gridSpan w:val="20"/>
            <w:tcBorders>
              <w:top w:val="single" w:color="000000" w:sz="4" w:space="0"/>
              <w:left w:val="single" w:color="000000" w:sz="0" w:space="0"/>
              <w:bottom w:val="single" w:color="000000" w:sz="4" w:space="0"/>
              <w:right w:val="single" w:color="000000" w:sz="4" w:space="0"/>
            </w:tcBorders>
            <w:shd w:val="clear" w:color="000000" w:fill="FFFFFF"/>
            <w:noWrap w:val="0"/>
            <w:tcMar>
              <w:left w:w="108" w:type="dxa"/>
              <w:right w:w="108" w:type="dxa"/>
            </w:tcMar>
            <w:vAlign w:val="center"/>
          </w:tcPr>
          <w:p>
            <w:pPr>
              <w:keepNext w:val="0"/>
              <w:keepLines w:val="0"/>
              <w:widowControl/>
              <w:suppressLineNumbers w:val="0"/>
              <w:jc w:val="center"/>
              <w:textAlignment w:val="center"/>
              <w:rPr>
                <w:rFonts w:ascii="宋体" w:hAnsi="宋体" w:eastAsia="宋体" w:cs="宋体"/>
                <w:highlight w:val="none"/>
              </w:rPr>
            </w:pPr>
            <w:r>
              <w:rPr>
                <w:rFonts w:hint="eastAsia" w:ascii="宋体" w:hAnsi="宋体" w:eastAsia="宋体" w:cs="宋体"/>
                <w:i w:val="0"/>
                <w:iCs w:val="0"/>
                <w:color w:val="000000"/>
                <w:kern w:val="0"/>
                <w:sz w:val="24"/>
                <w:szCs w:val="24"/>
                <w:u w:val="none"/>
                <w:lang w:val="en-US" w:eastAsia="zh-CN" w:bidi="ar"/>
              </w:rPr>
              <w:t>预期目标</w:t>
            </w:r>
          </w:p>
        </w:tc>
        <w:tc>
          <w:tcPr>
            <w:tcW w:w="6137" w:type="dxa"/>
            <w:gridSpan w:val="22"/>
            <w:tcBorders>
              <w:top w:val="single" w:color="000000" w:sz="4" w:space="0"/>
              <w:left w:val="single" w:color="000000" w:sz="0" w:space="0"/>
              <w:bottom w:val="single" w:color="000000" w:sz="4" w:space="0"/>
              <w:right w:val="single" w:color="000000" w:sz="4" w:space="0"/>
            </w:tcBorders>
            <w:shd w:val="clear" w:color="000000" w:fill="FFFFFF"/>
            <w:noWrap w:val="0"/>
            <w:tcMar>
              <w:left w:w="108" w:type="dxa"/>
              <w:right w:w="108" w:type="dxa"/>
            </w:tcMar>
            <w:vAlign w:val="center"/>
          </w:tcPr>
          <w:p>
            <w:pPr>
              <w:keepNext w:val="0"/>
              <w:keepLines w:val="0"/>
              <w:widowControl/>
              <w:suppressLineNumbers w:val="0"/>
              <w:jc w:val="center"/>
              <w:textAlignment w:val="center"/>
              <w:rPr>
                <w:rFonts w:ascii="宋体" w:hAnsi="宋体" w:eastAsia="宋体" w:cs="宋体"/>
                <w:highlight w:val="none"/>
              </w:rPr>
            </w:pPr>
            <w:r>
              <w:rPr>
                <w:rFonts w:hint="eastAsia" w:ascii="宋体" w:hAnsi="宋体" w:eastAsia="宋体" w:cs="宋体"/>
                <w:i w:val="0"/>
                <w:iCs w:val="0"/>
                <w:color w:val="000000"/>
                <w:kern w:val="0"/>
                <w:sz w:val="24"/>
                <w:szCs w:val="24"/>
                <w:u w:val="none"/>
                <w:lang w:val="en-US" w:eastAsia="zh-CN" w:bidi="ar"/>
              </w:rPr>
              <w:t>实际完成情况</w:t>
            </w:r>
          </w:p>
        </w:tc>
      </w:tr>
      <w:tr>
        <w:tblPrEx>
          <w:tblCellMar>
            <w:top w:w="0" w:type="dxa"/>
            <w:left w:w="10" w:type="dxa"/>
            <w:bottom w:w="0" w:type="dxa"/>
            <w:right w:w="10" w:type="dxa"/>
          </w:tblCellMar>
        </w:tblPrEx>
        <w:trPr>
          <w:gridBefore w:val="3"/>
          <w:wBefore w:w="20" w:type="dxa"/>
          <w:jc w:val="center"/>
        </w:trPr>
        <w:tc>
          <w:tcPr>
            <w:tcW w:w="1315" w:type="dxa"/>
            <w:gridSpan w:val="4"/>
            <w:vMerge w:val="continue"/>
            <w:tcBorders>
              <w:top w:val="single" w:color="000000" w:sz="0" w:space="0"/>
              <w:left w:val="single" w:color="000000" w:sz="4" w:space="0"/>
              <w:bottom w:val="single" w:color="000000" w:sz="4" w:space="0"/>
              <w:right w:val="single" w:color="000000" w:sz="4" w:space="0"/>
            </w:tcBorders>
            <w:shd w:val="clear" w:color="000000" w:fill="FFFFFF"/>
            <w:noWrap w:val="0"/>
            <w:tcMar>
              <w:left w:w="108" w:type="dxa"/>
              <w:right w:w="108" w:type="dxa"/>
            </w:tcMar>
            <w:vAlign w:val="center"/>
          </w:tcPr>
          <w:p>
            <w:pPr>
              <w:jc w:val="center"/>
              <w:rPr>
                <w:rFonts w:ascii="宋体" w:hAnsi="宋体" w:eastAsia="宋体" w:cs="宋体"/>
                <w:sz w:val="22"/>
                <w:highlight w:val="none"/>
              </w:rPr>
            </w:pPr>
          </w:p>
        </w:tc>
        <w:tc>
          <w:tcPr>
            <w:tcW w:w="6078" w:type="dxa"/>
            <w:gridSpan w:val="20"/>
            <w:tcBorders>
              <w:top w:val="single" w:color="000000" w:sz="4" w:space="0"/>
              <w:left w:val="single" w:color="000000" w:sz="0" w:space="0"/>
              <w:bottom w:val="single" w:color="000000" w:sz="4" w:space="0"/>
              <w:right w:val="single" w:color="000000" w:sz="4" w:space="0"/>
            </w:tcBorders>
            <w:shd w:val="clear" w:color="000000" w:fill="FFFFFF"/>
            <w:noWrap w:val="0"/>
            <w:tcMar>
              <w:left w:w="108" w:type="dxa"/>
              <w:right w:w="108" w:type="dxa"/>
            </w:tcMar>
            <w:vAlign w:val="top"/>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top"/>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进一步推进农村生活垃圾治理、城乡生活垃圾分类和河道保洁工作，实现环境卫生长效治理、生活垃圾治理全覆盖，全面开展秀屿区生活垃圾分类工作。</w:t>
            </w:r>
          </w:p>
        </w:tc>
        <w:tc>
          <w:tcPr>
            <w:tcW w:w="6137" w:type="dxa"/>
            <w:gridSpan w:val="22"/>
            <w:tcBorders>
              <w:top w:val="single" w:color="000000" w:sz="4" w:space="0"/>
              <w:left w:val="single" w:color="000000" w:sz="0" w:space="0"/>
              <w:bottom w:val="single" w:color="000000" w:sz="4" w:space="0"/>
              <w:right w:val="single" w:color="000000" w:sz="4" w:space="0"/>
            </w:tcBorders>
            <w:shd w:val="clear" w:color="000000" w:fill="FFFFFF"/>
            <w:noWrap w:val="0"/>
            <w:tcMar>
              <w:left w:w="108" w:type="dxa"/>
              <w:right w:w="108" w:type="dxa"/>
            </w:tcMar>
            <w:vAlign w:val="top"/>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top"/>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持续优化环卫作业模式，全面推行机械化清扫，对背街小巷、城乡结合部、汽车站、农贸市场、公交站台、公厕等重点部位开展专项整治，同时对道路保洁范围、管理标准、质量标准、作业规范标准等项目进行了细化和量化，对检查中存在的问题，要求立行立改，我区环境卫生面貌得到显著改善。</w:t>
            </w:r>
          </w:p>
        </w:tc>
      </w:tr>
      <w:tr>
        <w:tblPrEx>
          <w:tblCellMar>
            <w:top w:w="0" w:type="dxa"/>
            <w:left w:w="10" w:type="dxa"/>
            <w:bottom w:w="0" w:type="dxa"/>
            <w:right w:w="10" w:type="dxa"/>
          </w:tblCellMar>
        </w:tblPrEx>
        <w:trPr>
          <w:gridBefore w:val="3"/>
          <w:wBefore w:w="20" w:type="dxa"/>
          <w:jc w:val="center"/>
        </w:trPr>
        <w:tc>
          <w:tcPr>
            <w:tcW w:w="1315" w:type="dxa"/>
            <w:gridSpan w:val="4"/>
            <w:vMerge w:val="restart"/>
            <w:tcBorders>
              <w:top w:val="single" w:color="000000" w:sz="0" w:space="0"/>
              <w:left w:val="single" w:color="000000" w:sz="4" w:space="0"/>
              <w:bottom w:val="single" w:color="000000" w:sz="0" w:space="0"/>
              <w:right w:val="single" w:color="000000" w:sz="4" w:space="0"/>
            </w:tcBorders>
            <w:shd w:val="clear" w:color="000000" w:fill="FFFFFF"/>
            <w:noWrap w:val="0"/>
            <w:tcMar>
              <w:left w:w="108"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center"/>
              <w:rPr>
                <w:rFonts w:ascii="宋体" w:hAnsi="宋体" w:eastAsia="宋体" w:cs="宋体"/>
                <w:highlight w:val="none"/>
              </w:rPr>
            </w:pPr>
            <w:r>
              <w:rPr>
                <w:rFonts w:hint="eastAsia" w:ascii="宋体" w:hAnsi="宋体" w:eastAsia="宋体" w:cs="宋体"/>
                <w:i w:val="0"/>
                <w:iCs w:val="0"/>
                <w:color w:val="000000"/>
                <w:kern w:val="0"/>
                <w:sz w:val="24"/>
                <w:szCs w:val="24"/>
                <w:u w:val="none"/>
                <w:lang w:val="en-US" w:eastAsia="zh-CN" w:bidi="ar"/>
              </w:rPr>
              <w:t>绩效</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指标</w:t>
            </w:r>
          </w:p>
        </w:tc>
        <w:tc>
          <w:tcPr>
            <w:tcW w:w="993" w:type="dxa"/>
            <w:gridSpan w:val="4"/>
            <w:tcBorders>
              <w:top w:val="single" w:color="000000" w:sz="0" w:space="0"/>
              <w:left w:val="single" w:color="000000" w:sz="0" w:space="0"/>
              <w:bottom w:val="single" w:color="000000" w:sz="4" w:space="0"/>
              <w:right w:val="single" w:color="000000" w:sz="4" w:space="0"/>
            </w:tcBorders>
            <w:shd w:val="clear" w:color="000000" w:fill="FFFFFF"/>
            <w:noWrap w:val="0"/>
            <w:tcMar>
              <w:left w:w="108"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一级 </w:t>
            </w:r>
          </w:p>
          <w:p>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center"/>
              <w:rPr>
                <w:rFonts w:ascii="宋体" w:hAnsi="宋体" w:eastAsia="宋体" w:cs="宋体"/>
                <w:highlight w:val="none"/>
              </w:rPr>
            </w:pPr>
            <w:r>
              <w:rPr>
                <w:rFonts w:hint="eastAsia" w:ascii="宋体" w:hAnsi="宋体" w:eastAsia="宋体" w:cs="宋体"/>
                <w:i w:val="0"/>
                <w:iCs w:val="0"/>
                <w:color w:val="000000"/>
                <w:kern w:val="0"/>
                <w:sz w:val="24"/>
                <w:szCs w:val="24"/>
                <w:u w:val="none"/>
                <w:lang w:val="en-US" w:eastAsia="zh-CN" w:bidi="ar"/>
              </w:rPr>
              <w:t>指标</w:t>
            </w:r>
          </w:p>
        </w:tc>
        <w:tc>
          <w:tcPr>
            <w:tcW w:w="1544" w:type="dxa"/>
            <w:gridSpan w:val="4"/>
            <w:tcBorders>
              <w:top w:val="single" w:color="000000" w:sz="0" w:space="0"/>
              <w:left w:val="single" w:color="000000" w:sz="0" w:space="0"/>
              <w:bottom w:val="single" w:color="000000" w:sz="4" w:space="0"/>
              <w:right w:val="single" w:color="000000" w:sz="4" w:space="0"/>
            </w:tcBorders>
            <w:shd w:val="clear" w:color="000000" w:fill="FFFFFF"/>
            <w:noWrap w:val="0"/>
            <w:tcMar>
              <w:left w:w="108"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center"/>
            </w:pPr>
            <w:r>
              <w:rPr>
                <w:rFonts w:hint="eastAsia" w:ascii="宋体" w:hAnsi="宋体" w:eastAsia="宋体" w:cs="宋体"/>
                <w:i w:val="0"/>
                <w:iCs w:val="0"/>
                <w:color w:val="000000"/>
                <w:kern w:val="0"/>
                <w:sz w:val="24"/>
                <w:szCs w:val="24"/>
                <w:u w:val="none"/>
                <w:lang w:val="en-US" w:eastAsia="zh-CN" w:bidi="ar"/>
              </w:rPr>
              <w:t>二级指标</w:t>
            </w:r>
          </w:p>
        </w:tc>
        <w:tc>
          <w:tcPr>
            <w:tcW w:w="3334" w:type="dxa"/>
            <w:gridSpan w:val="8"/>
            <w:tcBorders>
              <w:top w:val="single" w:color="000000" w:sz="0" w:space="0"/>
              <w:left w:val="single" w:color="000000" w:sz="0" w:space="0"/>
              <w:bottom w:val="single" w:color="000000" w:sz="4" w:space="0"/>
              <w:right w:val="single" w:color="000000" w:sz="4" w:space="0"/>
            </w:tcBorders>
            <w:shd w:val="clear" w:color="000000" w:fill="FFFFFF"/>
            <w:noWrap w:val="0"/>
            <w:tcMar>
              <w:left w:w="108"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ascii="宋体" w:hAnsi="宋体" w:eastAsia="宋体" w:cs="宋体"/>
                <w:highlight w:val="none"/>
              </w:rPr>
            </w:pPr>
            <w:r>
              <w:rPr>
                <w:rFonts w:hint="eastAsia" w:ascii="宋体" w:hAnsi="宋体" w:eastAsia="宋体" w:cs="宋体"/>
                <w:i w:val="0"/>
                <w:iCs w:val="0"/>
                <w:color w:val="000000"/>
                <w:kern w:val="0"/>
                <w:sz w:val="24"/>
                <w:szCs w:val="24"/>
                <w:u w:val="none"/>
                <w:lang w:val="en-US" w:eastAsia="zh-CN" w:bidi="ar"/>
              </w:rPr>
              <w:t>三级指标</w:t>
            </w:r>
          </w:p>
        </w:tc>
        <w:tc>
          <w:tcPr>
            <w:tcW w:w="1694" w:type="dxa"/>
            <w:gridSpan w:val="8"/>
            <w:tcBorders>
              <w:top w:val="single" w:color="000000" w:sz="0" w:space="0"/>
              <w:left w:val="single" w:color="000000" w:sz="0" w:space="0"/>
              <w:bottom w:val="single" w:color="000000" w:sz="4" w:space="0"/>
              <w:right w:val="single" w:color="000000" w:sz="4" w:space="0"/>
            </w:tcBorders>
            <w:shd w:val="clear" w:color="000000" w:fill="FFFFFF"/>
            <w:noWrap w:val="0"/>
            <w:tcMar>
              <w:left w:w="108"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pPr>
            <w:r>
              <w:rPr>
                <w:rFonts w:hint="eastAsia" w:ascii="宋体" w:hAnsi="宋体" w:eastAsia="宋体" w:cs="宋体"/>
                <w:i w:val="0"/>
                <w:iCs w:val="0"/>
                <w:color w:val="000000"/>
                <w:kern w:val="0"/>
                <w:sz w:val="24"/>
                <w:szCs w:val="24"/>
                <w:u w:val="none"/>
                <w:lang w:val="en-US" w:eastAsia="zh-CN" w:bidi="ar"/>
              </w:rPr>
              <w:t>年度指标值</w:t>
            </w:r>
          </w:p>
        </w:tc>
        <w:tc>
          <w:tcPr>
            <w:tcW w:w="1563" w:type="dxa"/>
            <w:gridSpan w:val="5"/>
            <w:tcBorders>
              <w:top w:val="single" w:color="000000" w:sz="4" w:space="0"/>
              <w:left w:val="single" w:color="000000" w:sz="0" w:space="0"/>
              <w:bottom w:val="single" w:color="000000" w:sz="4" w:space="0"/>
              <w:right w:val="single" w:color="000000" w:sz="4" w:space="0"/>
            </w:tcBorders>
            <w:shd w:val="clear" w:color="000000" w:fill="FFFFFF"/>
            <w:noWrap w:val="0"/>
            <w:tcMar>
              <w:left w:w="108"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center"/>
              <w:rPr>
                <w:rFonts w:ascii="宋体" w:hAnsi="宋体" w:eastAsia="宋体" w:cs="宋体"/>
                <w:highlight w:val="none"/>
              </w:rPr>
            </w:pPr>
            <w:r>
              <w:rPr>
                <w:rFonts w:hint="eastAsia" w:ascii="宋体" w:hAnsi="宋体" w:eastAsia="宋体" w:cs="宋体"/>
                <w:i w:val="0"/>
                <w:iCs w:val="0"/>
                <w:color w:val="000000"/>
                <w:kern w:val="0"/>
                <w:sz w:val="24"/>
                <w:szCs w:val="24"/>
                <w:u w:val="none"/>
                <w:lang w:val="en-US" w:eastAsia="zh-CN" w:bidi="ar"/>
              </w:rPr>
              <w:t>实际完成值</w:t>
            </w:r>
          </w:p>
        </w:tc>
        <w:tc>
          <w:tcPr>
            <w:tcW w:w="780" w:type="dxa"/>
            <w:gridSpan w:val="5"/>
            <w:tcBorders>
              <w:top w:val="single" w:color="000000" w:sz="0" w:space="0"/>
              <w:left w:val="single" w:color="000000" w:sz="0" w:space="0"/>
              <w:bottom w:val="single" w:color="000000" w:sz="4" w:space="0"/>
              <w:right w:val="single" w:color="000000" w:sz="4" w:space="0"/>
            </w:tcBorders>
            <w:shd w:val="clear" w:color="000000" w:fill="FFFFFF"/>
            <w:noWrap w:val="0"/>
            <w:tcMar>
              <w:left w:w="108"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center"/>
              <w:rPr>
                <w:rFonts w:ascii="宋体" w:hAnsi="宋体" w:eastAsia="宋体" w:cs="宋体"/>
                <w:highlight w:val="none"/>
              </w:rPr>
            </w:pPr>
            <w:r>
              <w:rPr>
                <w:rFonts w:hint="eastAsia" w:ascii="宋体" w:hAnsi="宋体" w:eastAsia="宋体" w:cs="宋体"/>
                <w:i w:val="0"/>
                <w:iCs w:val="0"/>
                <w:color w:val="000000"/>
                <w:kern w:val="0"/>
                <w:sz w:val="24"/>
                <w:szCs w:val="24"/>
                <w:u w:val="none"/>
                <w:lang w:val="en-US" w:eastAsia="zh-CN" w:bidi="ar"/>
              </w:rPr>
              <w:t>指标分值</w:t>
            </w:r>
          </w:p>
        </w:tc>
        <w:tc>
          <w:tcPr>
            <w:tcW w:w="757" w:type="dxa"/>
            <w:gridSpan w:val="4"/>
            <w:tcBorders>
              <w:top w:val="single" w:color="000000" w:sz="0" w:space="0"/>
              <w:left w:val="single" w:color="000000" w:sz="0" w:space="0"/>
              <w:bottom w:val="single" w:color="000000" w:sz="4" w:space="0"/>
              <w:right w:val="single" w:color="000000" w:sz="4" w:space="0"/>
            </w:tcBorders>
            <w:shd w:val="clear" w:color="000000" w:fill="FFFFFF"/>
            <w:noWrap w:val="0"/>
            <w:tcMar>
              <w:left w:w="108"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center"/>
            </w:pPr>
            <w:r>
              <w:rPr>
                <w:rFonts w:hint="eastAsia" w:ascii="宋体" w:hAnsi="宋体" w:eastAsia="宋体" w:cs="宋体"/>
                <w:i w:val="0"/>
                <w:iCs w:val="0"/>
                <w:color w:val="000000"/>
                <w:kern w:val="0"/>
                <w:sz w:val="24"/>
                <w:szCs w:val="24"/>
                <w:u w:val="none"/>
                <w:lang w:val="en-US" w:eastAsia="zh-CN" w:bidi="ar"/>
              </w:rPr>
              <w:t>自评得分</w:t>
            </w:r>
          </w:p>
        </w:tc>
        <w:tc>
          <w:tcPr>
            <w:tcW w:w="1550" w:type="dxa"/>
            <w:gridSpan w:val="4"/>
            <w:tcBorders>
              <w:top w:val="single" w:color="000000" w:sz="0" w:space="0"/>
              <w:left w:val="single" w:color="000000" w:sz="0" w:space="0"/>
              <w:bottom w:val="single" w:color="000000" w:sz="4" w:space="0"/>
              <w:right w:val="single" w:color="000000" w:sz="4" w:space="0"/>
            </w:tcBorders>
            <w:shd w:val="clear" w:color="000000" w:fill="FFFFFF"/>
            <w:noWrap w:val="0"/>
            <w:tcMar>
              <w:left w:w="108"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ascii="宋体" w:hAnsi="宋体" w:eastAsia="宋体" w:cs="宋体"/>
                <w:highlight w:val="none"/>
              </w:rPr>
            </w:pPr>
            <w:r>
              <w:rPr>
                <w:rFonts w:hint="eastAsia" w:ascii="宋体" w:hAnsi="宋体" w:eastAsia="宋体" w:cs="宋体"/>
                <w:i w:val="0"/>
                <w:iCs w:val="0"/>
                <w:color w:val="000000"/>
                <w:kern w:val="0"/>
                <w:sz w:val="24"/>
                <w:szCs w:val="24"/>
                <w:u w:val="none"/>
                <w:lang w:val="en-US" w:eastAsia="zh-CN" w:bidi="ar"/>
              </w:rPr>
              <w:t>偏差原因分析及改进措施</w:t>
            </w:r>
          </w:p>
        </w:tc>
      </w:tr>
      <w:tr>
        <w:tblPrEx>
          <w:tblCellMar>
            <w:top w:w="0" w:type="dxa"/>
            <w:left w:w="10" w:type="dxa"/>
            <w:bottom w:w="0" w:type="dxa"/>
            <w:right w:w="10" w:type="dxa"/>
          </w:tblCellMar>
        </w:tblPrEx>
        <w:trPr>
          <w:gridBefore w:val="3"/>
          <w:wBefore w:w="20" w:type="dxa"/>
          <w:jc w:val="center"/>
        </w:trPr>
        <w:tc>
          <w:tcPr>
            <w:tcW w:w="1315" w:type="dxa"/>
            <w:gridSpan w:val="4"/>
            <w:vMerge w:val="continue"/>
            <w:tcBorders>
              <w:top w:val="single" w:color="000000" w:sz="0" w:space="0"/>
              <w:left w:val="single" w:color="000000" w:sz="4" w:space="0"/>
              <w:bottom w:val="single" w:color="000000" w:sz="0" w:space="0"/>
              <w:right w:val="single" w:color="000000" w:sz="4" w:space="0"/>
            </w:tcBorders>
            <w:shd w:val="clear" w:color="000000" w:fill="FFFFFF"/>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00" w:lineRule="exact"/>
              <w:rPr>
                <w:rFonts w:ascii="宋体" w:hAnsi="宋体" w:eastAsia="宋体" w:cs="宋体"/>
                <w:sz w:val="22"/>
                <w:highlight w:val="none"/>
              </w:rPr>
            </w:pPr>
          </w:p>
        </w:tc>
        <w:tc>
          <w:tcPr>
            <w:tcW w:w="993" w:type="dxa"/>
            <w:gridSpan w:val="4"/>
            <w:vMerge w:val="restart"/>
            <w:tcBorders>
              <w:top w:val="single" w:color="000000" w:sz="0" w:space="0"/>
              <w:left w:val="single" w:color="000000" w:sz="4" w:space="0"/>
              <w:bottom w:val="single" w:color="000000" w:sz="4" w:space="0"/>
              <w:right w:val="single" w:color="000000" w:sz="4" w:space="0"/>
            </w:tcBorders>
            <w:shd w:val="clear" w:color="000000" w:fill="FFFFFF"/>
            <w:noWrap w:val="0"/>
            <w:tcMar>
              <w:left w:w="108"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产出</w:t>
            </w:r>
          </w:p>
          <w:p>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center"/>
              <w:rPr>
                <w:rFonts w:ascii="宋体" w:hAnsi="宋体" w:eastAsia="宋体" w:cs="宋体"/>
                <w:highlight w:val="none"/>
              </w:rPr>
            </w:pPr>
            <w:r>
              <w:rPr>
                <w:rFonts w:hint="eastAsia" w:ascii="宋体" w:hAnsi="宋体" w:eastAsia="宋体" w:cs="宋体"/>
                <w:i w:val="0"/>
                <w:iCs w:val="0"/>
                <w:color w:val="000000"/>
                <w:kern w:val="0"/>
                <w:sz w:val="22"/>
                <w:szCs w:val="22"/>
                <w:u w:val="none"/>
                <w:lang w:val="en-US" w:eastAsia="zh-CN" w:bidi="ar"/>
              </w:rPr>
              <w:t>指标</w:t>
            </w:r>
          </w:p>
        </w:tc>
        <w:tc>
          <w:tcPr>
            <w:tcW w:w="1544" w:type="dxa"/>
            <w:gridSpan w:val="4"/>
            <w:tcBorders>
              <w:top w:val="single" w:color="000000" w:sz="0" w:space="0"/>
              <w:left w:val="single" w:color="000000" w:sz="4" w:space="0"/>
              <w:bottom w:val="single" w:color="000000" w:sz="4" w:space="0"/>
              <w:right w:val="single" w:color="000000" w:sz="4" w:space="0"/>
            </w:tcBorders>
            <w:shd w:val="clear" w:color="000000" w:fill="FFFFFF"/>
            <w:noWrap w:val="0"/>
            <w:tcMar>
              <w:left w:w="108"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center"/>
            </w:pPr>
            <w:r>
              <w:rPr>
                <w:rFonts w:hint="eastAsia" w:ascii="宋体" w:hAnsi="宋体" w:eastAsia="宋体" w:cs="宋体"/>
                <w:i w:val="0"/>
                <w:iCs w:val="0"/>
                <w:color w:val="000000"/>
                <w:kern w:val="0"/>
                <w:sz w:val="22"/>
                <w:szCs w:val="22"/>
                <w:u w:val="none"/>
                <w:lang w:val="en-US" w:eastAsia="zh-CN" w:bidi="ar"/>
              </w:rPr>
              <w:t>数量指标</w:t>
            </w:r>
          </w:p>
        </w:tc>
        <w:tc>
          <w:tcPr>
            <w:tcW w:w="3334" w:type="dxa"/>
            <w:gridSpan w:val="8"/>
            <w:tcBorders>
              <w:top w:val="single" w:color="000000" w:sz="0" w:space="0"/>
              <w:left w:val="single" w:color="000000" w:sz="4" w:space="0"/>
              <w:bottom w:val="single" w:color="000000" w:sz="4" w:space="0"/>
              <w:right w:val="single" w:color="000000" w:sz="4" w:space="0"/>
            </w:tcBorders>
            <w:shd w:val="clear" w:color="000000" w:fill="FFFFFF"/>
            <w:noWrap w:val="0"/>
            <w:tcMar>
              <w:left w:w="108"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center"/>
              <w:rPr>
                <w:rFonts w:ascii="宋体" w:hAnsi="宋体" w:eastAsia="宋体" w:cs="宋体"/>
                <w:highlight w:val="none"/>
              </w:rPr>
            </w:pPr>
            <w:r>
              <w:rPr>
                <w:rFonts w:hint="eastAsia" w:ascii="宋体" w:hAnsi="宋体" w:eastAsia="宋体" w:cs="宋体"/>
                <w:i w:val="0"/>
                <w:iCs w:val="0"/>
                <w:color w:val="000000"/>
                <w:kern w:val="0"/>
                <w:sz w:val="22"/>
                <w:szCs w:val="22"/>
                <w:u w:val="none"/>
                <w:lang w:val="en-US" w:eastAsia="zh-CN" w:bidi="ar"/>
              </w:rPr>
              <w:t>生活垃圾年清运量</w:t>
            </w:r>
          </w:p>
        </w:tc>
        <w:tc>
          <w:tcPr>
            <w:tcW w:w="1694" w:type="dxa"/>
            <w:gridSpan w:val="8"/>
            <w:tcBorders>
              <w:top w:val="single" w:color="000000" w:sz="0" w:space="0"/>
              <w:left w:val="single" w:color="000000" w:sz="4" w:space="0"/>
              <w:bottom w:val="single" w:color="000000" w:sz="4" w:space="0"/>
              <w:right w:val="single" w:color="000000" w:sz="4" w:space="0"/>
            </w:tcBorders>
            <w:shd w:val="clear" w:color="000000" w:fill="FFFFFF"/>
            <w:noWrap w:val="0"/>
            <w:tcMar>
              <w:left w:w="108"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center"/>
            </w:pPr>
            <w:r>
              <w:rPr>
                <w:rFonts w:hint="eastAsia" w:ascii="宋体" w:hAnsi="宋体" w:eastAsia="宋体" w:cs="宋体"/>
                <w:i w:val="0"/>
                <w:iCs w:val="0"/>
                <w:color w:val="000000"/>
                <w:kern w:val="0"/>
                <w:sz w:val="24"/>
                <w:szCs w:val="24"/>
                <w:u w:val="none"/>
                <w:lang w:val="en-US" w:eastAsia="zh-CN" w:bidi="ar"/>
              </w:rPr>
              <w:t>≥100000吨</w:t>
            </w:r>
          </w:p>
        </w:tc>
        <w:tc>
          <w:tcPr>
            <w:tcW w:w="1563" w:type="dxa"/>
            <w:gridSpan w:val="5"/>
            <w:tcBorders>
              <w:top w:val="single" w:color="000000" w:sz="4" w:space="0"/>
              <w:left w:val="single" w:color="000000" w:sz="0" w:space="0"/>
              <w:bottom w:val="single" w:color="000000" w:sz="4" w:space="0"/>
              <w:right w:val="single" w:color="000000" w:sz="4" w:space="0"/>
            </w:tcBorders>
            <w:shd w:val="clear" w:color="000000" w:fill="FFFFFF"/>
            <w:noWrap w:val="0"/>
            <w:tcMar>
              <w:left w:w="108"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center"/>
              <w:rPr>
                <w:rFonts w:ascii="宋体" w:hAnsi="宋体" w:eastAsia="宋体" w:cs="宋体"/>
                <w:sz w:val="22"/>
                <w:highlight w:val="none"/>
              </w:rPr>
            </w:pPr>
            <w:r>
              <w:rPr>
                <w:rFonts w:hint="eastAsia" w:ascii="宋体" w:hAnsi="宋体" w:eastAsia="宋体" w:cs="宋体"/>
                <w:i w:val="0"/>
                <w:iCs w:val="0"/>
                <w:color w:val="000000"/>
                <w:kern w:val="0"/>
                <w:sz w:val="24"/>
                <w:szCs w:val="24"/>
                <w:u w:val="none"/>
                <w:lang w:val="en-US" w:eastAsia="zh-CN" w:bidi="ar"/>
              </w:rPr>
              <w:t>127641.94</w:t>
            </w:r>
          </w:p>
        </w:tc>
        <w:tc>
          <w:tcPr>
            <w:tcW w:w="780" w:type="dxa"/>
            <w:gridSpan w:val="5"/>
            <w:tcBorders>
              <w:top w:val="single" w:color="000000" w:sz="0" w:space="0"/>
              <w:left w:val="single" w:color="000000" w:sz="0" w:space="0"/>
              <w:bottom w:val="single" w:color="000000" w:sz="4" w:space="0"/>
              <w:right w:val="single" w:color="000000" w:sz="4" w:space="0"/>
            </w:tcBorders>
            <w:shd w:val="clear" w:color="000000" w:fill="FFFFFF"/>
            <w:noWrap w:val="0"/>
            <w:tcMar>
              <w:left w:w="108"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center"/>
              <w:rPr>
                <w:rFonts w:ascii="宋体" w:hAnsi="宋体" w:eastAsia="宋体" w:cs="宋体"/>
                <w:sz w:val="22"/>
                <w:highlight w:val="none"/>
              </w:rPr>
            </w:pPr>
            <w:r>
              <w:rPr>
                <w:rFonts w:hint="eastAsia" w:ascii="宋体" w:hAnsi="宋体" w:eastAsia="宋体" w:cs="宋体"/>
                <w:i w:val="0"/>
                <w:iCs w:val="0"/>
                <w:color w:val="000000"/>
                <w:kern w:val="0"/>
                <w:sz w:val="24"/>
                <w:szCs w:val="24"/>
                <w:u w:val="none"/>
                <w:lang w:val="en-US" w:eastAsia="zh-CN" w:bidi="ar"/>
              </w:rPr>
              <w:t>10</w:t>
            </w:r>
          </w:p>
        </w:tc>
        <w:tc>
          <w:tcPr>
            <w:tcW w:w="757" w:type="dxa"/>
            <w:gridSpan w:val="4"/>
            <w:tcBorders>
              <w:top w:val="single" w:color="000000" w:sz="0" w:space="0"/>
              <w:left w:val="single" w:color="000000" w:sz="0" w:space="0"/>
              <w:bottom w:val="single" w:color="000000" w:sz="4" w:space="0"/>
              <w:right w:val="single" w:color="000000" w:sz="4" w:space="0"/>
            </w:tcBorders>
            <w:shd w:val="clear" w:color="000000" w:fill="FFFFFF"/>
            <w:noWrap w:val="0"/>
            <w:tcMar>
              <w:left w:w="108"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center"/>
            </w:pPr>
            <w:r>
              <w:rPr>
                <w:rFonts w:hint="eastAsia" w:ascii="宋体" w:hAnsi="宋体" w:eastAsia="宋体" w:cs="宋体"/>
                <w:i w:val="0"/>
                <w:iCs w:val="0"/>
                <w:color w:val="000000"/>
                <w:kern w:val="0"/>
                <w:sz w:val="24"/>
                <w:szCs w:val="24"/>
                <w:u w:val="none"/>
                <w:lang w:val="en-US" w:eastAsia="zh-CN" w:bidi="ar"/>
              </w:rPr>
              <w:t>10</w:t>
            </w:r>
          </w:p>
        </w:tc>
        <w:tc>
          <w:tcPr>
            <w:tcW w:w="1550" w:type="dxa"/>
            <w:gridSpan w:val="4"/>
            <w:tcBorders>
              <w:top w:val="single" w:color="000000" w:sz="0" w:space="0"/>
              <w:left w:val="single" w:color="000000" w:sz="0" w:space="0"/>
              <w:bottom w:val="single" w:color="000000" w:sz="4" w:space="0"/>
              <w:right w:val="single" w:color="000000" w:sz="4" w:space="0"/>
            </w:tcBorders>
            <w:shd w:val="clear" w:color="000000" w:fill="FFFFFF"/>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00" w:lineRule="exact"/>
              <w:rPr>
                <w:rFonts w:ascii="宋体" w:hAnsi="宋体" w:eastAsia="宋体" w:cs="宋体"/>
                <w:sz w:val="22"/>
                <w:highlight w:val="none"/>
              </w:rPr>
            </w:pPr>
          </w:p>
        </w:tc>
      </w:tr>
      <w:tr>
        <w:tblPrEx>
          <w:tblCellMar>
            <w:top w:w="0" w:type="dxa"/>
            <w:left w:w="10" w:type="dxa"/>
            <w:bottom w:w="0" w:type="dxa"/>
            <w:right w:w="10" w:type="dxa"/>
          </w:tblCellMar>
        </w:tblPrEx>
        <w:trPr>
          <w:gridBefore w:val="3"/>
          <w:wBefore w:w="20" w:type="dxa"/>
          <w:jc w:val="center"/>
        </w:trPr>
        <w:tc>
          <w:tcPr>
            <w:tcW w:w="1315" w:type="dxa"/>
            <w:gridSpan w:val="4"/>
            <w:vMerge w:val="continue"/>
            <w:tcBorders>
              <w:top w:val="single" w:color="000000" w:sz="0" w:space="0"/>
              <w:left w:val="single" w:color="000000" w:sz="4" w:space="0"/>
              <w:bottom w:val="single" w:color="000000" w:sz="0" w:space="0"/>
              <w:right w:val="single" w:color="000000" w:sz="4" w:space="0"/>
            </w:tcBorders>
            <w:shd w:val="clear" w:color="000000" w:fill="FFFFFF"/>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00" w:lineRule="exact"/>
              <w:rPr>
                <w:rFonts w:ascii="宋体" w:hAnsi="宋体" w:eastAsia="宋体" w:cs="宋体"/>
                <w:sz w:val="22"/>
                <w:highlight w:val="none"/>
              </w:rPr>
            </w:pPr>
          </w:p>
        </w:tc>
        <w:tc>
          <w:tcPr>
            <w:tcW w:w="993" w:type="dxa"/>
            <w:gridSpan w:val="4"/>
            <w:vMerge w:val="continue"/>
            <w:tcBorders>
              <w:top w:val="single" w:color="000000" w:sz="0" w:space="0"/>
              <w:left w:val="single" w:color="000000" w:sz="4" w:space="0"/>
              <w:bottom w:val="single" w:color="000000" w:sz="4" w:space="0"/>
              <w:right w:val="single" w:color="000000" w:sz="4" w:space="0"/>
            </w:tcBorders>
            <w:shd w:val="clear" w:color="000000" w:fill="FFFFFF"/>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00" w:lineRule="exact"/>
              <w:rPr>
                <w:rFonts w:ascii="宋体" w:hAnsi="宋体" w:eastAsia="宋体" w:cs="宋体"/>
                <w:sz w:val="22"/>
                <w:highlight w:val="none"/>
              </w:rPr>
            </w:pPr>
          </w:p>
        </w:tc>
        <w:tc>
          <w:tcPr>
            <w:tcW w:w="1544" w:type="dxa"/>
            <w:gridSpan w:val="4"/>
            <w:vMerge w:val="restart"/>
            <w:tcBorders>
              <w:top w:val="single" w:color="000000" w:sz="0" w:space="0"/>
              <w:left w:val="single" w:color="000000" w:sz="4" w:space="0"/>
              <w:bottom w:val="single" w:color="000000" w:sz="4" w:space="0"/>
              <w:right w:val="single" w:color="000000" w:sz="4" w:space="0"/>
            </w:tcBorders>
            <w:shd w:val="clear" w:color="000000" w:fill="FFFFFF"/>
            <w:noWrap w:val="0"/>
            <w:tcMar>
              <w:left w:w="108"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center"/>
            </w:pPr>
            <w:r>
              <w:rPr>
                <w:rFonts w:hint="eastAsia" w:ascii="宋体" w:hAnsi="宋体" w:eastAsia="宋体" w:cs="宋体"/>
                <w:i w:val="0"/>
                <w:iCs w:val="0"/>
                <w:color w:val="000000"/>
                <w:kern w:val="0"/>
                <w:sz w:val="22"/>
                <w:szCs w:val="22"/>
                <w:u w:val="none"/>
                <w:lang w:val="en-US" w:eastAsia="zh-CN" w:bidi="ar"/>
              </w:rPr>
              <w:t>质量指标</w:t>
            </w:r>
          </w:p>
        </w:tc>
        <w:tc>
          <w:tcPr>
            <w:tcW w:w="3334" w:type="dxa"/>
            <w:gridSpan w:val="8"/>
            <w:tcBorders>
              <w:top w:val="single" w:color="000000" w:sz="0" w:space="0"/>
              <w:left w:val="single" w:color="000000" w:sz="4" w:space="0"/>
              <w:bottom w:val="single" w:color="000000" w:sz="4" w:space="0"/>
              <w:right w:val="single" w:color="000000" w:sz="4" w:space="0"/>
            </w:tcBorders>
            <w:shd w:val="clear" w:color="000000" w:fill="FFFFFF"/>
            <w:noWrap w:val="0"/>
            <w:tcMar>
              <w:left w:w="108"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center"/>
              <w:rPr>
                <w:rFonts w:ascii="宋体" w:hAnsi="宋体" w:eastAsia="宋体" w:cs="宋体"/>
                <w:highlight w:val="none"/>
              </w:rPr>
            </w:pPr>
            <w:r>
              <w:rPr>
                <w:rFonts w:hint="eastAsia" w:ascii="宋体" w:hAnsi="宋体" w:eastAsia="宋体" w:cs="宋体"/>
                <w:i w:val="0"/>
                <w:iCs w:val="0"/>
                <w:color w:val="000000"/>
                <w:kern w:val="0"/>
                <w:sz w:val="22"/>
                <w:szCs w:val="22"/>
                <w:u w:val="none"/>
                <w:lang w:val="en-US" w:eastAsia="zh-CN" w:bidi="ar"/>
              </w:rPr>
              <w:t xml:space="preserve"> 转运站覆盖率</w:t>
            </w:r>
          </w:p>
        </w:tc>
        <w:tc>
          <w:tcPr>
            <w:tcW w:w="1694" w:type="dxa"/>
            <w:gridSpan w:val="8"/>
            <w:tcBorders>
              <w:top w:val="single" w:color="000000" w:sz="0" w:space="0"/>
              <w:left w:val="single" w:color="000000" w:sz="4" w:space="0"/>
              <w:bottom w:val="single" w:color="000000" w:sz="4" w:space="0"/>
              <w:right w:val="single" w:color="000000" w:sz="4" w:space="0"/>
            </w:tcBorders>
            <w:shd w:val="clear" w:color="000000" w:fill="FFFFFF"/>
            <w:noWrap w:val="0"/>
            <w:tcMar>
              <w:left w:w="108"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center"/>
            </w:pPr>
            <w:r>
              <w:rPr>
                <w:rFonts w:hint="eastAsia" w:ascii="宋体" w:hAnsi="宋体" w:eastAsia="宋体" w:cs="宋体"/>
                <w:i w:val="0"/>
                <w:iCs w:val="0"/>
                <w:color w:val="000000"/>
                <w:kern w:val="0"/>
                <w:sz w:val="24"/>
                <w:szCs w:val="24"/>
                <w:u w:val="none"/>
                <w:lang w:val="en-US" w:eastAsia="zh-CN" w:bidi="ar"/>
              </w:rPr>
              <w:t>≥95%</w:t>
            </w:r>
          </w:p>
        </w:tc>
        <w:tc>
          <w:tcPr>
            <w:tcW w:w="1563" w:type="dxa"/>
            <w:gridSpan w:val="5"/>
            <w:tcBorders>
              <w:top w:val="single" w:color="000000" w:sz="4" w:space="0"/>
              <w:left w:val="single" w:color="000000" w:sz="0" w:space="0"/>
              <w:bottom w:val="single" w:color="000000" w:sz="4" w:space="0"/>
              <w:right w:val="single" w:color="000000" w:sz="4" w:space="0"/>
            </w:tcBorders>
            <w:shd w:val="clear" w:color="000000" w:fill="FFFFFF"/>
            <w:noWrap w:val="0"/>
            <w:tcMar>
              <w:left w:w="108"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center"/>
              <w:rPr>
                <w:rFonts w:ascii="宋体" w:hAnsi="宋体" w:eastAsia="宋体" w:cs="宋体"/>
                <w:sz w:val="22"/>
                <w:highlight w:val="none"/>
              </w:rPr>
            </w:pPr>
            <w:r>
              <w:rPr>
                <w:rFonts w:hint="eastAsia" w:ascii="宋体" w:hAnsi="宋体" w:eastAsia="宋体" w:cs="宋体"/>
                <w:i w:val="0"/>
                <w:iCs w:val="0"/>
                <w:color w:val="000000"/>
                <w:kern w:val="0"/>
                <w:sz w:val="24"/>
                <w:szCs w:val="24"/>
                <w:u w:val="none"/>
                <w:lang w:val="en-US" w:eastAsia="zh-CN" w:bidi="ar"/>
              </w:rPr>
              <w:t>100</w:t>
            </w:r>
          </w:p>
        </w:tc>
        <w:tc>
          <w:tcPr>
            <w:tcW w:w="780" w:type="dxa"/>
            <w:gridSpan w:val="5"/>
            <w:tcBorders>
              <w:top w:val="single" w:color="000000" w:sz="0" w:space="0"/>
              <w:left w:val="single" w:color="000000" w:sz="0" w:space="0"/>
              <w:bottom w:val="single" w:color="000000" w:sz="4" w:space="0"/>
              <w:right w:val="single" w:color="000000" w:sz="4" w:space="0"/>
            </w:tcBorders>
            <w:shd w:val="clear" w:color="000000" w:fill="FFFFFF"/>
            <w:noWrap w:val="0"/>
            <w:tcMar>
              <w:left w:w="108"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center"/>
              <w:rPr>
                <w:rFonts w:ascii="宋体" w:hAnsi="宋体" w:eastAsia="宋体" w:cs="宋体"/>
                <w:sz w:val="22"/>
                <w:highlight w:val="none"/>
              </w:rPr>
            </w:pPr>
            <w:r>
              <w:rPr>
                <w:rFonts w:hint="eastAsia" w:ascii="宋体" w:hAnsi="宋体" w:eastAsia="宋体" w:cs="宋体"/>
                <w:i w:val="0"/>
                <w:iCs w:val="0"/>
                <w:color w:val="000000"/>
                <w:kern w:val="0"/>
                <w:sz w:val="24"/>
                <w:szCs w:val="24"/>
                <w:u w:val="none"/>
                <w:lang w:val="en-US" w:eastAsia="zh-CN" w:bidi="ar"/>
              </w:rPr>
              <w:t>10</w:t>
            </w:r>
          </w:p>
        </w:tc>
        <w:tc>
          <w:tcPr>
            <w:tcW w:w="757" w:type="dxa"/>
            <w:gridSpan w:val="4"/>
            <w:tcBorders>
              <w:top w:val="single" w:color="000000" w:sz="0" w:space="0"/>
              <w:left w:val="single" w:color="000000" w:sz="0" w:space="0"/>
              <w:bottom w:val="single" w:color="000000" w:sz="4" w:space="0"/>
              <w:right w:val="single" w:color="000000" w:sz="4" w:space="0"/>
            </w:tcBorders>
            <w:shd w:val="clear" w:color="000000" w:fill="FFFFFF"/>
            <w:noWrap w:val="0"/>
            <w:tcMar>
              <w:left w:w="108"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center"/>
            </w:pPr>
            <w:r>
              <w:rPr>
                <w:rFonts w:hint="eastAsia" w:ascii="宋体" w:hAnsi="宋体" w:eastAsia="宋体" w:cs="宋体"/>
                <w:i w:val="0"/>
                <w:iCs w:val="0"/>
                <w:color w:val="000000"/>
                <w:kern w:val="0"/>
                <w:sz w:val="24"/>
                <w:szCs w:val="24"/>
                <w:u w:val="none"/>
                <w:lang w:val="en-US" w:eastAsia="zh-CN" w:bidi="ar"/>
              </w:rPr>
              <w:t>10</w:t>
            </w:r>
          </w:p>
        </w:tc>
        <w:tc>
          <w:tcPr>
            <w:tcW w:w="1550" w:type="dxa"/>
            <w:gridSpan w:val="4"/>
            <w:tcBorders>
              <w:top w:val="single" w:color="000000" w:sz="0" w:space="0"/>
              <w:left w:val="single" w:color="000000" w:sz="0" w:space="0"/>
              <w:bottom w:val="single" w:color="000000" w:sz="4" w:space="0"/>
              <w:right w:val="single" w:color="000000" w:sz="4" w:space="0"/>
            </w:tcBorders>
            <w:shd w:val="clear" w:color="000000" w:fill="FFFFFF"/>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00" w:lineRule="exact"/>
              <w:rPr>
                <w:rFonts w:ascii="宋体" w:hAnsi="宋体" w:eastAsia="宋体" w:cs="宋体"/>
                <w:sz w:val="22"/>
                <w:highlight w:val="none"/>
              </w:rPr>
            </w:pPr>
          </w:p>
        </w:tc>
      </w:tr>
      <w:tr>
        <w:tblPrEx>
          <w:tblCellMar>
            <w:top w:w="0" w:type="dxa"/>
            <w:left w:w="10" w:type="dxa"/>
            <w:bottom w:w="0" w:type="dxa"/>
            <w:right w:w="10" w:type="dxa"/>
          </w:tblCellMar>
        </w:tblPrEx>
        <w:trPr>
          <w:gridBefore w:val="3"/>
          <w:wBefore w:w="20" w:type="dxa"/>
          <w:jc w:val="center"/>
        </w:trPr>
        <w:tc>
          <w:tcPr>
            <w:tcW w:w="1315" w:type="dxa"/>
            <w:gridSpan w:val="4"/>
            <w:vMerge w:val="continue"/>
            <w:tcBorders>
              <w:top w:val="single" w:color="000000" w:sz="0" w:space="0"/>
              <w:left w:val="single" w:color="000000" w:sz="4" w:space="0"/>
              <w:bottom w:val="single" w:color="000000" w:sz="0" w:space="0"/>
              <w:right w:val="single" w:color="000000" w:sz="4" w:space="0"/>
            </w:tcBorders>
            <w:shd w:val="clear" w:color="000000" w:fill="FFFFFF"/>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00" w:lineRule="exact"/>
              <w:rPr>
                <w:rFonts w:ascii="宋体" w:hAnsi="宋体" w:eastAsia="宋体" w:cs="宋体"/>
                <w:sz w:val="22"/>
                <w:highlight w:val="none"/>
              </w:rPr>
            </w:pPr>
          </w:p>
        </w:tc>
        <w:tc>
          <w:tcPr>
            <w:tcW w:w="993" w:type="dxa"/>
            <w:gridSpan w:val="4"/>
            <w:vMerge w:val="continue"/>
            <w:tcBorders>
              <w:top w:val="single" w:color="000000" w:sz="0" w:space="0"/>
              <w:left w:val="single" w:color="000000" w:sz="4" w:space="0"/>
              <w:bottom w:val="single" w:color="000000" w:sz="4" w:space="0"/>
              <w:right w:val="single" w:color="000000" w:sz="4" w:space="0"/>
            </w:tcBorders>
            <w:shd w:val="clear" w:color="000000" w:fill="FFFFFF"/>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00" w:lineRule="exact"/>
              <w:rPr>
                <w:rFonts w:ascii="宋体" w:hAnsi="宋体" w:eastAsia="宋体" w:cs="宋体"/>
                <w:sz w:val="22"/>
                <w:highlight w:val="none"/>
              </w:rPr>
            </w:pPr>
          </w:p>
        </w:tc>
        <w:tc>
          <w:tcPr>
            <w:tcW w:w="1544" w:type="dxa"/>
            <w:gridSpan w:val="4"/>
            <w:vMerge w:val="continue"/>
            <w:tcBorders>
              <w:top w:val="single" w:color="000000" w:sz="0" w:space="0"/>
              <w:left w:val="single" w:color="000000" w:sz="4" w:space="0"/>
              <w:bottom w:val="single" w:color="000000" w:sz="4" w:space="0"/>
              <w:right w:val="single" w:color="000000" w:sz="4" w:space="0"/>
            </w:tcBorders>
            <w:shd w:val="clear" w:color="000000" w:fill="FFFFFF"/>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00" w:lineRule="exact"/>
            </w:pPr>
          </w:p>
        </w:tc>
        <w:tc>
          <w:tcPr>
            <w:tcW w:w="3334" w:type="dxa"/>
            <w:gridSpan w:val="8"/>
            <w:tcBorders>
              <w:top w:val="single" w:color="000000" w:sz="0" w:space="0"/>
              <w:left w:val="single" w:color="000000" w:sz="4" w:space="0"/>
              <w:bottom w:val="single" w:color="000000" w:sz="4" w:space="0"/>
              <w:right w:val="single" w:color="000000" w:sz="4" w:space="0"/>
            </w:tcBorders>
            <w:shd w:val="clear" w:color="000000" w:fill="FFFFFF"/>
            <w:noWrap w:val="0"/>
            <w:tcMar>
              <w:left w:w="108"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center"/>
              <w:rPr>
                <w:rFonts w:ascii="宋体" w:hAnsi="宋体" w:eastAsia="宋体" w:cs="宋体"/>
                <w:highlight w:val="none"/>
              </w:rPr>
            </w:pPr>
            <w:r>
              <w:rPr>
                <w:rFonts w:hint="eastAsia" w:ascii="宋体" w:hAnsi="宋体" w:eastAsia="宋体" w:cs="宋体"/>
                <w:i w:val="0"/>
                <w:iCs w:val="0"/>
                <w:color w:val="000000"/>
                <w:kern w:val="0"/>
                <w:sz w:val="22"/>
                <w:szCs w:val="22"/>
                <w:u w:val="none"/>
                <w:lang w:val="en-US" w:eastAsia="zh-CN" w:bidi="ar"/>
              </w:rPr>
              <w:t>资金使用合规性</w:t>
            </w:r>
          </w:p>
        </w:tc>
        <w:tc>
          <w:tcPr>
            <w:tcW w:w="1694" w:type="dxa"/>
            <w:gridSpan w:val="8"/>
            <w:tcBorders>
              <w:top w:val="single" w:color="000000" w:sz="0" w:space="0"/>
              <w:left w:val="single" w:color="000000" w:sz="4" w:space="0"/>
              <w:bottom w:val="single" w:color="000000" w:sz="4" w:space="0"/>
              <w:right w:val="single" w:color="000000" w:sz="4" w:space="0"/>
            </w:tcBorders>
            <w:shd w:val="clear" w:color="000000" w:fill="FFFFFF"/>
            <w:noWrap w:val="0"/>
            <w:tcMar>
              <w:left w:w="108"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center"/>
            </w:pPr>
            <w:r>
              <w:rPr>
                <w:rFonts w:hint="eastAsia" w:ascii="宋体" w:hAnsi="宋体" w:eastAsia="宋体" w:cs="宋体"/>
                <w:i w:val="0"/>
                <w:iCs w:val="0"/>
                <w:color w:val="000000"/>
                <w:kern w:val="0"/>
                <w:sz w:val="24"/>
                <w:szCs w:val="24"/>
                <w:u w:val="none"/>
                <w:lang w:val="en-US" w:eastAsia="zh-CN" w:bidi="ar"/>
              </w:rPr>
              <w:t>≥100%</w:t>
            </w:r>
          </w:p>
        </w:tc>
        <w:tc>
          <w:tcPr>
            <w:tcW w:w="1563" w:type="dxa"/>
            <w:gridSpan w:val="5"/>
            <w:tcBorders>
              <w:top w:val="single" w:color="000000" w:sz="4" w:space="0"/>
              <w:left w:val="single" w:color="000000" w:sz="0" w:space="0"/>
              <w:bottom w:val="single" w:color="000000" w:sz="4" w:space="0"/>
              <w:right w:val="single" w:color="000000" w:sz="4" w:space="0"/>
            </w:tcBorders>
            <w:shd w:val="clear" w:color="000000" w:fill="FFFFFF"/>
            <w:noWrap w:val="0"/>
            <w:tcMar>
              <w:left w:w="108"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center"/>
              <w:rPr>
                <w:rFonts w:ascii="宋体" w:hAnsi="宋体" w:eastAsia="宋体" w:cs="宋体"/>
                <w:sz w:val="22"/>
                <w:highlight w:val="none"/>
              </w:rPr>
            </w:pPr>
            <w:r>
              <w:rPr>
                <w:rFonts w:hint="eastAsia" w:ascii="宋体" w:hAnsi="宋体" w:eastAsia="宋体" w:cs="宋体"/>
                <w:i w:val="0"/>
                <w:iCs w:val="0"/>
                <w:color w:val="000000"/>
                <w:kern w:val="0"/>
                <w:sz w:val="24"/>
                <w:szCs w:val="24"/>
                <w:u w:val="none"/>
                <w:lang w:val="en-US" w:eastAsia="zh-CN" w:bidi="ar"/>
              </w:rPr>
              <w:t>100</w:t>
            </w:r>
          </w:p>
        </w:tc>
        <w:tc>
          <w:tcPr>
            <w:tcW w:w="780" w:type="dxa"/>
            <w:gridSpan w:val="5"/>
            <w:tcBorders>
              <w:top w:val="single" w:color="000000" w:sz="4" w:space="0"/>
              <w:left w:val="single" w:color="000000" w:sz="0" w:space="0"/>
              <w:bottom w:val="single" w:color="000000" w:sz="4" w:space="0"/>
              <w:right w:val="single" w:color="000000" w:sz="4" w:space="0"/>
            </w:tcBorders>
            <w:shd w:val="clear" w:color="000000" w:fill="FFFFFF"/>
            <w:noWrap w:val="0"/>
            <w:tcMar>
              <w:left w:w="108"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center"/>
              <w:rPr>
                <w:rFonts w:ascii="宋体" w:hAnsi="宋体" w:eastAsia="宋体" w:cs="宋体"/>
                <w:sz w:val="22"/>
                <w:highlight w:val="none"/>
              </w:rPr>
            </w:pPr>
            <w:r>
              <w:rPr>
                <w:rFonts w:hint="eastAsia" w:ascii="宋体" w:hAnsi="宋体" w:eastAsia="宋体" w:cs="宋体"/>
                <w:i w:val="0"/>
                <w:iCs w:val="0"/>
                <w:color w:val="000000"/>
                <w:kern w:val="0"/>
                <w:sz w:val="24"/>
                <w:szCs w:val="24"/>
                <w:u w:val="none"/>
                <w:lang w:val="en-US" w:eastAsia="zh-CN" w:bidi="ar"/>
              </w:rPr>
              <w:t>10</w:t>
            </w:r>
          </w:p>
        </w:tc>
        <w:tc>
          <w:tcPr>
            <w:tcW w:w="757" w:type="dxa"/>
            <w:gridSpan w:val="4"/>
            <w:tcBorders>
              <w:top w:val="single" w:color="000000" w:sz="4" w:space="0"/>
              <w:left w:val="single" w:color="000000" w:sz="0" w:space="0"/>
              <w:bottom w:val="single" w:color="000000" w:sz="4" w:space="0"/>
              <w:right w:val="single" w:color="000000" w:sz="4" w:space="0"/>
            </w:tcBorders>
            <w:shd w:val="clear" w:color="000000" w:fill="FFFFFF"/>
            <w:noWrap w:val="0"/>
            <w:tcMar>
              <w:left w:w="108"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center"/>
            </w:pPr>
            <w:r>
              <w:rPr>
                <w:rFonts w:hint="eastAsia" w:ascii="宋体" w:hAnsi="宋体" w:eastAsia="宋体" w:cs="宋体"/>
                <w:i w:val="0"/>
                <w:iCs w:val="0"/>
                <w:color w:val="000000"/>
                <w:kern w:val="0"/>
                <w:sz w:val="24"/>
                <w:szCs w:val="24"/>
                <w:u w:val="none"/>
                <w:lang w:val="en-US" w:eastAsia="zh-CN" w:bidi="ar"/>
              </w:rPr>
              <w:t>10</w:t>
            </w:r>
          </w:p>
        </w:tc>
        <w:tc>
          <w:tcPr>
            <w:tcW w:w="1550" w:type="dxa"/>
            <w:gridSpan w:val="4"/>
            <w:tcBorders>
              <w:top w:val="single" w:color="000000" w:sz="4" w:space="0"/>
              <w:left w:val="single" w:color="000000" w:sz="0" w:space="0"/>
              <w:bottom w:val="single" w:color="000000" w:sz="4" w:space="0"/>
              <w:right w:val="single" w:color="000000" w:sz="4" w:space="0"/>
            </w:tcBorders>
            <w:shd w:val="clear" w:color="000000" w:fill="FFFFFF"/>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00" w:lineRule="exact"/>
              <w:rPr>
                <w:rFonts w:ascii="宋体" w:hAnsi="宋体" w:eastAsia="宋体" w:cs="宋体"/>
                <w:sz w:val="22"/>
                <w:highlight w:val="none"/>
              </w:rPr>
            </w:pPr>
          </w:p>
        </w:tc>
      </w:tr>
      <w:tr>
        <w:tblPrEx>
          <w:tblCellMar>
            <w:top w:w="0" w:type="dxa"/>
            <w:left w:w="10" w:type="dxa"/>
            <w:bottom w:w="0" w:type="dxa"/>
            <w:right w:w="10" w:type="dxa"/>
          </w:tblCellMar>
        </w:tblPrEx>
        <w:trPr>
          <w:gridBefore w:val="3"/>
          <w:wBefore w:w="20" w:type="dxa"/>
          <w:jc w:val="center"/>
        </w:trPr>
        <w:tc>
          <w:tcPr>
            <w:tcW w:w="1315" w:type="dxa"/>
            <w:gridSpan w:val="4"/>
            <w:vMerge w:val="continue"/>
            <w:tcBorders>
              <w:top w:val="single" w:color="000000" w:sz="0" w:space="0"/>
              <w:left w:val="single" w:color="000000" w:sz="4" w:space="0"/>
              <w:bottom w:val="single" w:color="000000" w:sz="0" w:space="0"/>
              <w:right w:val="single" w:color="000000" w:sz="4" w:space="0"/>
            </w:tcBorders>
            <w:shd w:val="clear" w:color="000000" w:fill="FFFFFF"/>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00" w:lineRule="exact"/>
              <w:rPr>
                <w:rFonts w:ascii="宋体" w:hAnsi="宋体" w:eastAsia="宋体" w:cs="宋体"/>
                <w:sz w:val="22"/>
                <w:highlight w:val="none"/>
              </w:rPr>
            </w:pPr>
          </w:p>
        </w:tc>
        <w:tc>
          <w:tcPr>
            <w:tcW w:w="993" w:type="dxa"/>
            <w:gridSpan w:val="4"/>
            <w:vMerge w:val="continue"/>
            <w:tcBorders>
              <w:top w:val="single" w:color="000000" w:sz="4" w:space="0"/>
              <w:left w:val="single" w:color="000000" w:sz="4" w:space="0"/>
              <w:bottom w:val="single" w:color="000000" w:sz="0" w:space="0"/>
              <w:right w:val="single" w:color="000000" w:sz="4" w:space="0"/>
            </w:tcBorders>
            <w:shd w:val="clear" w:color="000000" w:fill="FFFFFF"/>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00" w:lineRule="exact"/>
              <w:rPr>
                <w:rFonts w:ascii="宋体" w:hAnsi="宋体" w:eastAsia="宋体" w:cs="宋体"/>
                <w:highlight w:val="none"/>
              </w:rPr>
            </w:pPr>
          </w:p>
        </w:tc>
        <w:tc>
          <w:tcPr>
            <w:tcW w:w="1544" w:type="dxa"/>
            <w:gridSpan w:val="4"/>
            <w:tcBorders>
              <w:top w:val="single" w:color="000000" w:sz="4" w:space="0"/>
              <w:left w:val="single" w:color="000000" w:sz="4" w:space="0"/>
              <w:bottom w:val="single" w:color="000000" w:sz="0" w:space="0"/>
              <w:right w:val="single" w:color="000000" w:sz="4" w:space="0"/>
            </w:tcBorders>
            <w:shd w:val="clear" w:color="000000" w:fill="FFFFFF"/>
            <w:noWrap w:val="0"/>
            <w:tcMar>
              <w:left w:w="108"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center"/>
            </w:pPr>
            <w:r>
              <w:rPr>
                <w:rFonts w:hint="eastAsia" w:ascii="宋体" w:hAnsi="宋体" w:eastAsia="宋体" w:cs="宋体"/>
                <w:i w:val="0"/>
                <w:iCs w:val="0"/>
                <w:color w:val="000000"/>
                <w:kern w:val="0"/>
                <w:sz w:val="22"/>
                <w:szCs w:val="22"/>
                <w:u w:val="none"/>
                <w:lang w:val="en-US" w:eastAsia="zh-CN" w:bidi="ar"/>
              </w:rPr>
              <w:t>时效指标</w:t>
            </w:r>
          </w:p>
        </w:tc>
        <w:tc>
          <w:tcPr>
            <w:tcW w:w="3334" w:type="dxa"/>
            <w:gridSpan w:val="8"/>
            <w:tcBorders>
              <w:top w:val="single" w:color="000000" w:sz="4" w:space="0"/>
              <w:left w:val="single" w:color="000000" w:sz="4" w:space="0"/>
              <w:bottom w:val="single" w:color="000000" w:sz="4" w:space="0"/>
              <w:right w:val="single" w:color="000000" w:sz="4" w:space="0"/>
            </w:tcBorders>
            <w:shd w:val="clear" w:color="000000" w:fill="FFFFFF"/>
            <w:noWrap w:val="0"/>
            <w:tcMar>
              <w:left w:w="108"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center"/>
              <w:rPr>
                <w:rFonts w:ascii="宋体" w:hAnsi="宋体" w:eastAsia="宋体" w:cs="宋体"/>
                <w:highlight w:val="none"/>
              </w:rPr>
            </w:pPr>
            <w:r>
              <w:rPr>
                <w:rFonts w:hint="eastAsia" w:ascii="宋体" w:hAnsi="宋体" w:eastAsia="宋体" w:cs="宋体"/>
                <w:i w:val="0"/>
                <w:iCs w:val="0"/>
                <w:color w:val="000000"/>
                <w:kern w:val="0"/>
                <w:sz w:val="22"/>
                <w:szCs w:val="22"/>
                <w:u w:val="none"/>
                <w:lang w:val="en-US" w:eastAsia="zh-CN" w:bidi="ar"/>
              </w:rPr>
              <w:t>任务完成率</w:t>
            </w:r>
          </w:p>
        </w:tc>
        <w:tc>
          <w:tcPr>
            <w:tcW w:w="1694" w:type="dxa"/>
            <w:gridSpan w:val="8"/>
            <w:tcBorders>
              <w:top w:val="single" w:color="000000" w:sz="4" w:space="0"/>
              <w:left w:val="single" w:color="000000" w:sz="4" w:space="0"/>
              <w:bottom w:val="single" w:color="000000" w:sz="4" w:space="0"/>
              <w:right w:val="single" w:color="000000" w:sz="4" w:space="0"/>
            </w:tcBorders>
            <w:shd w:val="clear" w:color="000000" w:fill="FFFFFF"/>
            <w:noWrap w:val="0"/>
            <w:tcMar>
              <w:left w:w="108"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center"/>
            </w:pPr>
            <w:r>
              <w:rPr>
                <w:rFonts w:hint="eastAsia" w:ascii="宋体" w:hAnsi="宋体" w:eastAsia="宋体" w:cs="宋体"/>
                <w:i w:val="0"/>
                <w:iCs w:val="0"/>
                <w:color w:val="000000"/>
                <w:kern w:val="0"/>
                <w:sz w:val="24"/>
                <w:szCs w:val="24"/>
                <w:u w:val="none"/>
                <w:lang w:val="en-US" w:eastAsia="zh-CN" w:bidi="ar"/>
              </w:rPr>
              <w:t>≥90%</w:t>
            </w:r>
          </w:p>
        </w:tc>
        <w:tc>
          <w:tcPr>
            <w:tcW w:w="1563" w:type="dxa"/>
            <w:gridSpan w:val="5"/>
            <w:tcBorders>
              <w:top w:val="single" w:color="000000" w:sz="4" w:space="0"/>
              <w:left w:val="single" w:color="000000" w:sz="4" w:space="0"/>
              <w:bottom w:val="single" w:color="000000" w:sz="4" w:space="0"/>
              <w:right w:val="single" w:color="000000" w:sz="4" w:space="0"/>
            </w:tcBorders>
            <w:shd w:val="clear" w:color="000000" w:fill="FFFFFF"/>
            <w:noWrap w:val="0"/>
            <w:tcMar>
              <w:left w:w="108"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center"/>
              <w:rPr>
                <w:rFonts w:ascii="宋体" w:hAnsi="宋体" w:eastAsia="宋体" w:cs="宋体"/>
                <w:sz w:val="22"/>
                <w:highlight w:val="none"/>
              </w:rPr>
            </w:pPr>
            <w:r>
              <w:rPr>
                <w:rFonts w:hint="eastAsia" w:ascii="宋体" w:hAnsi="宋体" w:eastAsia="宋体" w:cs="宋体"/>
                <w:i w:val="0"/>
                <w:iCs w:val="0"/>
                <w:color w:val="000000"/>
                <w:kern w:val="0"/>
                <w:sz w:val="24"/>
                <w:szCs w:val="24"/>
                <w:u w:val="none"/>
                <w:lang w:val="en-US" w:eastAsia="zh-CN" w:bidi="ar"/>
              </w:rPr>
              <w:t>90</w:t>
            </w:r>
          </w:p>
        </w:tc>
        <w:tc>
          <w:tcPr>
            <w:tcW w:w="780" w:type="dxa"/>
            <w:gridSpan w:val="5"/>
            <w:tcBorders>
              <w:top w:val="single" w:color="000000" w:sz="4" w:space="0"/>
              <w:left w:val="single" w:color="000000" w:sz="4" w:space="0"/>
              <w:bottom w:val="single" w:color="000000" w:sz="4" w:space="0"/>
              <w:right w:val="single" w:color="000000" w:sz="4" w:space="0"/>
            </w:tcBorders>
            <w:shd w:val="clear" w:color="000000" w:fill="FFFFFF"/>
            <w:noWrap w:val="0"/>
            <w:tcMar>
              <w:left w:w="108"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center"/>
              <w:rPr>
                <w:rFonts w:ascii="宋体" w:hAnsi="宋体" w:eastAsia="宋体" w:cs="宋体"/>
                <w:sz w:val="22"/>
                <w:highlight w:val="none"/>
              </w:rPr>
            </w:pPr>
            <w:r>
              <w:rPr>
                <w:rFonts w:hint="eastAsia" w:ascii="宋体" w:hAnsi="宋体" w:eastAsia="宋体" w:cs="宋体"/>
                <w:i w:val="0"/>
                <w:iCs w:val="0"/>
                <w:color w:val="000000"/>
                <w:kern w:val="0"/>
                <w:sz w:val="24"/>
                <w:szCs w:val="24"/>
                <w:u w:val="none"/>
                <w:lang w:val="en-US" w:eastAsia="zh-CN" w:bidi="ar"/>
              </w:rPr>
              <w:t>10</w:t>
            </w:r>
          </w:p>
        </w:tc>
        <w:tc>
          <w:tcPr>
            <w:tcW w:w="757" w:type="dxa"/>
            <w:gridSpan w:val="4"/>
            <w:tcBorders>
              <w:top w:val="single" w:color="000000" w:sz="4" w:space="0"/>
              <w:left w:val="single" w:color="000000" w:sz="4" w:space="0"/>
              <w:bottom w:val="single" w:color="000000" w:sz="4" w:space="0"/>
              <w:right w:val="single" w:color="000000" w:sz="4" w:space="0"/>
            </w:tcBorders>
            <w:shd w:val="clear" w:color="000000" w:fill="FFFFFF"/>
            <w:noWrap w:val="0"/>
            <w:tcMar>
              <w:left w:w="108"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center"/>
            </w:pPr>
            <w:r>
              <w:rPr>
                <w:rFonts w:hint="eastAsia" w:ascii="宋体" w:hAnsi="宋体" w:eastAsia="宋体" w:cs="宋体"/>
                <w:i w:val="0"/>
                <w:iCs w:val="0"/>
                <w:color w:val="000000"/>
                <w:kern w:val="0"/>
                <w:sz w:val="24"/>
                <w:szCs w:val="24"/>
                <w:u w:val="none"/>
                <w:lang w:val="en-US" w:eastAsia="zh-CN" w:bidi="ar"/>
              </w:rPr>
              <w:t>10</w:t>
            </w:r>
          </w:p>
        </w:tc>
        <w:tc>
          <w:tcPr>
            <w:tcW w:w="1550" w:type="dxa"/>
            <w:gridSpan w:val="4"/>
            <w:tcBorders>
              <w:top w:val="single" w:color="000000" w:sz="4" w:space="0"/>
              <w:left w:val="single" w:color="000000" w:sz="4" w:space="0"/>
              <w:bottom w:val="single" w:color="000000" w:sz="4" w:space="0"/>
              <w:right w:val="single" w:color="000000" w:sz="4" w:space="0"/>
            </w:tcBorders>
            <w:shd w:val="clear" w:color="000000" w:fill="FFFFFF"/>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00" w:lineRule="exact"/>
              <w:rPr>
                <w:rFonts w:ascii="宋体" w:hAnsi="宋体" w:eastAsia="宋体" w:cs="宋体"/>
                <w:sz w:val="22"/>
                <w:highlight w:val="none"/>
              </w:rPr>
            </w:pPr>
          </w:p>
        </w:tc>
      </w:tr>
      <w:tr>
        <w:tblPrEx>
          <w:tblCellMar>
            <w:top w:w="0" w:type="dxa"/>
            <w:left w:w="10" w:type="dxa"/>
            <w:bottom w:w="0" w:type="dxa"/>
            <w:right w:w="10" w:type="dxa"/>
          </w:tblCellMar>
        </w:tblPrEx>
        <w:trPr>
          <w:gridBefore w:val="3"/>
          <w:wBefore w:w="20" w:type="dxa"/>
          <w:jc w:val="center"/>
        </w:trPr>
        <w:tc>
          <w:tcPr>
            <w:tcW w:w="1315" w:type="dxa"/>
            <w:gridSpan w:val="4"/>
            <w:vMerge w:val="continue"/>
            <w:tcBorders>
              <w:top w:val="single" w:color="000000" w:sz="0" w:space="0"/>
              <w:left w:val="single" w:color="000000" w:sz="4" w:space="0"/>
              <w:bottom w:val="single" w:color="000000" w:sz="0" w:space="0"/>
              <w:right w:val="single" w:color="000000" w:sz="4" w:space="0"/>
            </w:tcBorders>
            <w:shd w:val="clear" w:color="000000" w:fill="FFFFFF"/>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00" w:lineRule="exact"/>
              <w:rPr>
                <w:rFonts w:ascii="宋体" w:hAnsi="宋体" w:eastAsia="宋体" w:cs="宋体"/>
                <w:sz w:val="22"/>
                <w:highlight w:val="none"/>
              </w:rPr>
            </w:pPr>
          </w:p>
        </w:tc>
        <w:tc>
          <w:tcPr>
            <w:tcW w:w="993" w:type="dxa"/>
            <w:gridSpan w:val="4"/>
            <w:tcBorders>
              <w:top w:val="single" w:color="000000" w:sz="0" w:space="0"/>
              <w:left w:val="single" w:color="000000" w:sz="4" w:space="0"/>
              <w:bottom w:val="single" w:color="000000" w:sz="4" w:space="0"/>
              <w:right w:val="single" w:color="000000" w:sz="4" w:space="0"/>
            </w:tcBorders>
            <w:shd w:val="clear" w:color="000000" w:fill="FFFFFF"/>
            <w:noWrap w:val="0"/>
            <w:tcMar>
              <w:left w:w="108"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成本</w:t>
            </w:r>
          </w:p>
          <w:p>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center"/>
              <w:rPr>
                <w:rFonts w:ascii="宋体" w:hAnsi="宋体" w:eastAsia="宋体" w:cs="宋体"/>
                <w:sz w:val="22"/>
                <w:highlight w:val="none"/>
              </w:rPr>
            </w:pPr>
            <w:r>
              <w:rPr>
                <w:rFonts w:hint="eastAsia" w:ascii="宋体" w:hAnsi="宋体" w:eastAsia="宋体" w:cs="宋体"/>
                <w:i w:val="0"/>
                <w:iCs w:val="0"/>
                <w:color w:val="000000"/>
                <w:kern w:val="0"/>
                <w:sz w:val="22"/>
                <w:szCs w:val="22"/>
                <w:u w:val="none"/>
                <w:lang w:val="en-US" w:eastAsia="zh-CN" w:bidi="ar"/>
              </w:rPr>
              <w:t>指标</w:t>
            </w:r>
          </w:p>
        </w:tc>
        <w:tc>
          <w:tcPr>
            <w:tcW w:w="1544" w:type="dxa"/>
            <w:gridSpan w:val="4"/>
            <w:tcBorders>
              <w:top w:val="single" w:color="000000" w:sz="0" w:space="0"/>
              <w:left w:val="single" w:color="000000" w:sz="4" w:space="0"/>
              <w:bottom w:val="single" w:color="000000" w:sz="4" w:space="0"/>
              <w:right w:val="single" w:color="000000" w:sz="4" w:space="0"/>
            </w:tcBorders>
            <w:shd w:val="clear" w:color="000000" w:fill="FFFFFF"/>
            <w:noWrap w:val="0"/>
            <w:tcMar>
              <w:left w:w="108"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center"/>
            </w:pPr>
            <w:r>
              <w:rPr>
                <w:rFonts w:hint="eastAsia" w:ascii="宋体" w:hAnsi="宋体" w:eastAsia="宋体" w:cs="宋体"/>
                <w:i w:val="0"/>
                <w:iCs w:val="0"/>
                <w:color w:val="000000"/>
                <w:kern w:val="0"/>
                <w:sz w:val="22"/>
                <w:szCs w:val="22"/>
                <w:u w:val="none"/>
                <w:lang w:val="en-US" w:eastAsia="zh-CN" w:bidi="ar"/>
              </w:rPr>
              <w:t>经济成本指标</w:t>
            </w:r>
          </w:p>
        </w:tc>
        <w:tc>
          <w:tcPr>
            <w:tcW w:w="3334" w:type="dxa"/>
            <w:gridSpan w:val="8"/>
            <w:tcBorders>
              <w:top w:val="single" w:color="000000" w:sz="4" w:space="0"/>
              <w:left w:val="single" w:color="000000" w:sz="4" w:space="0"/>
              <w:bottom w:val="single" w:color="000000" w:sz="4" w:space="0"/>
              <w:right w:val="single" w:color="000000" w:sz="4" w:space="0"/>
            </w:tcBorders>
            <w:shd w:val="clear" w:color="000000" w:fill="FFFFFF"/>
            <w:noWrap w:val="0"/>
            <w:tcMar>
              <w:left w:w="108"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center"/>
              <w:rPr>
                <w:rFonts w:ascii="宋体" w:hAnsi="宋体" w:eastAsia="宋体" w:cs="宋体"/>
                <w:highlight w:val="none"/>
              </w:rPr>
            </w:pPr>
            <w:r>
              <w:rPr>
                <w:rFonts w:hint="eastAsia" w:ascii="宋体" w:hAnsi="宋体" w:eastAsia="宋体" w:cs="宋体"/>
                <w:i w:val="0"/>
                <w:iCs w:val="0"/>
                <w:color w:val="000000"/>
                <w:kern w:val="0"/>
                <w:sz w:val="22"/>
                <w:szCs w:val="22"/>
                <w:u w:val="none"/>
                <w:lang w:val="en-US" w:eastAsia="zh-CN" w:bidi="ar"/>
              </w:rPr>
              <w:t>保洁经费单位成本</w:t>
            </w:r>
          </w:p>
        </w:tc>
        <w:tc>
          <w:tcPr>
            <w:tcW w:w="1694" w:type="dxa"/>
            <w:gridSpan w:val="8"/>
            <w:tcBorders>
              <w:top w:val="single" w:color="000000" w:sz="4" w:space="0"/>
              <w:left w:val="single" w:color="000000" w:sz="4" w:space="0"/>
              <w:bottom w:val="single" w:color="000000" w:sz="4" w:space="0"/>
              <w:right w:val="single" w:color="000000" w:sz="4" w:space="0"/>
            </w:tcBorders>
            <w:shd w:val="clear" w:color="000000" w:fill="FFFFFF"/>
            <w:noWrap w:val="0"/>
            <w:tcMar>
              <w:left w:w="108"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center"/>
            </w:pPr>
            <w:r>
              <w:rPr>
                <w:rFonts w:hint="eastAsia" w:ascii="宋体" w:hAnsi="宋体" w:eastAsia="宋体" w:cs="宋体"/>
                <w:i w:val="0"/>
                <w:iCs w:val="0"/>
                <w:color w:val="000000"/>
                <w:kern w:val="0"/>
                <w:sz w:val="24"/>
                <w:szCs w:val="24"/>
                <w:u w:val="none"/>
                <w:lang w:val="en-US" w:eastAsia="zh-CN" w:bidi="ar"/>
              </w:rPr>
              <w:t>≤7元</w:t>
            </w:r>
          </w:p>
        </w:tc>
        <w:tc>
          <w:tcPr>
            <w:tcW w:w="1563" w:type="dxa"/>
            <w:gridSpan w:val="5"/>
            <w:tcBorders>
              <w:top w:val="single" w:color="000000" w:sz="4" w:space="0"/>
              <w:left w:val="single" w:color="000000" w:sz="0" w:space="0"/>
              <w:bottom w:val="single" w:color="000000" w:sz="4" w:space="0"/>
              <w:right w:val="single" w:color="000000" w:sz="4" w:space="0"/>
            </w:tcBorders>
            <w:shd w:val="clear" w:color="000000" w:fill="FFFFFF"/>
            <w:noWrap w:val="0"/>
            <w:tcMar>
              <w:left w:w="108"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center"/>
              <w:rPr>
                <w:rFonts w:ascii="宋体" w:hAnsi="宋体" w:eastAsia="宋体" w:cs="宋体"/>
                <w:sz w:val="22"/>
                <w:highlight w:val="none"/>
              </w:rPr>
            </w:pPr>
            <w:r>
              <w:rPr>
                <w:rFonts w:hint="eastAsia" w:ascii="宋体" w:hAnsi="宋体" w:eastAsia="宋体" w:cs="宋体"/>
                <w:i w:val="0"/>
                <w:iCs w:val="0"/>
                <w:color w:val="000000"/>
                <w:kern w:val="0"/>
                <w:sz w:val="24"/>
                <w:szCs w:val="24"/>
                <w:u w:val="none"/>
                <w:lang w:val="en-US" w:eastAsia="zh-CN" w:bidi="ar"/>
              </w:rPr>
              <w:t>7</w:t>
            </w:r>
          </w:p>
        </w:tc>
        <w:tc>
          <w:tcPr>
            <w:tcW w:w="780" w:type="dxa"/>
            <w:gridSpan w:val="5"/>
            <w:tcBorders>
              <w:top w:val="single" w:color="000000" w:sz="4" w:space="0"/>
              <w:left w:val="single" w:color="000000" w:sz="0" w:space="0"/>
              <w:bottom w:val="single" w:color="000000" w:sz="4" w:space="0"/>
              <w:right w:val="single" w:color="000000" w:sz="4" w:space="0"/>
            </w:tcBorders>
            <w:shd w:val="clear" w:color="000000" w:fill="FFFFFF"/>
            <w:noWrap w:val="0"/>
            <w:tcMar>
              <w:left w:w="108"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center"/>
              <w:rPr>
                <w:rFonts w:ascii="宋体" w:hAnsi="宋体" w:eastAsia="宋体" w:cs="宋体"/>
                <w:sz w:val="22"/>
                <w:highlight w:val="none"/>
              </w:rPr>
            </w:pPr>
            <w:r>
              <w:rPr>
                <w:rFonts w:hint="eastAsia" w:ascii="宋体" w:hAnsi="宋体" w:eastAsia="宋体" w:cs="宋体"/>
                <w:i w:val="0"/>
                <w:iCs w:val="0"/>
                <w:color w:val="000000"/>
                <w:kern w:val="0"/>
                <w:sz w:val="24"/>
                <w:szCs w:val="24"/>
                <w:u w:val="none"/>
                <w:lang w:val="en-US" w:eastAsia="zh-CN" w:bidi="ar"/>
              </w:rPr>
              <w:t>10</w:t>
            </w:r>
          </w:p>
        </w:tc>
        <w:tc>
          <w:tcPr>
            <w:tcW w:w="757" w:type="dxa"/>
            <w:gridSpan w:val="4"/>
            <w:tcBorders>
              <w:top w:val="single" w:color="000000" w:sz="4" w:space="0"/>
              <w:left w:val="single" w:color="000000" w:sz="0" w:space="0"/>
              <w:bottom w:val="single" w:color="000000" w:sz="4" w:space="0"/>
              <w:right w:val="single" w:color="000000" w:sz="4" w:space="0"/>
            </w:tcBorders>
            <w:shd w:val="clear" w:color="000000" w:fill="FFFFFF"/>
            <w:noWrap w:val="0"/>
            <w:tcMar>
              <w:left w:w="108"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center"/>
            </w:pPr>
            <w:r>
              <w:rPr>
                <w:rFonts w:hint="eastAsia" w:ascii="宋体" w:hAnsi="宋体" w:eastAsia="宋体" w:cs="宋体"/>
                <w:i w:val="0"/>
                <w:iCs w:val="0"/>
                <w:color w:val="000000"/>
                <w:kern w:val="0"/>
                <w:sz w:val="24"/>
                <w:szCs w:val="24"/>
                <w:u w:val="none"/>
                <w:lang w:val="en-US" w:eastAsia="zh-CN" w:bidi="ar"/>
              </w:rPr>
              <w:t>10</w:t>
            </w:r>
          </w:p>
        </w:tc>
        <w:tc>
          <w:tcPr>
            <w:tcW w:w="1550" w:type="dxa"/>
            <w:gridSpan w:val="4"/>
            <w:tcBorders>
              <w:top w:val="single" w:color="000000" w:sz="4" w:space="0"/>
              <w:left w:val="single" w:color="000000" w:sz="0" w:space="0"/>
              <w:bottom w:val="single" w:color="000000" w:sz="4" w:space="0"/>
              <w:right w:val="single" w:color="000000" w:sz="4" w:space="0"/>
            </w:tcBorders>
            <w:shd w:val="clear" w:color="000000" w:fill="FFFFFF"/>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00" w:lineRule="exact"/>
              <w:rPr>
                <w:rFonts w:ascii="宋体" w:hAnsi="宋体" w:eastAsia="宋体" w:cs="宋体"/>
                <w:sz w:val="22"/>
                <w:highlight w:val="none"/>
              </w:rPr>
            </w:pPr>
          </w:p>
        </w:tc>
      </w:tr>
      <w:tr>
        <w:tblPrEx>
          <w:tblCellMar>
            <w:top w:w="0" w:type="dxa"/>
            <w:left w:w="10" w:type="dxa"/>
            <w:bottom w:w="0" w:type="dxa"/>
            <w:right w:w="10" w:type="dxa"/>
          </w:tblCellMar>
        </w:tblPrEx>
        <w:trPr>
          <w:gridBefore w:val="3"/>
          <w:wBefore w:w="20" w:type="dxa"/>
          <w:jc w:val="center"/>
        </w:trPr>
        <w:tc>
          <w:tcPr>
            <w:tcW w:w="1315" w:type="dxa"/>
            <w:gridSpan w:val="4"/>
            <w:vMerge w:val="continue"/>
            <w:tcBorders>
              <w:top w:val="single" w:color="000000" w:sz="0" w:space="0"/>
              <w:left w:val="single" w:color="000000" w:sz="4" w:space="0"/>
              <w:bottom w:val="single" w:color="000000" w:sz="0" w:space="0"/>
              <w:right w:val="single" w:color="000000" w:sz="4" w:space="0"/>
            </w:tcBorders>
            <w:shd w:val="clear" w:color="000000" w:fill="FFFFFF"/>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00" w:lineRule="exact"/>
              <w:rPr>
                <w:rFonts w:ascii="宋体" w:hAnsi="宋体" w:eastAsia="宋体" w:cs="宋体"/>
                <w:sz w:val="22"/>
                <w:highlight w:val="none"/>
              </w:rPr>
            </w:pPr>
          </w:p>
        </w:tc>
        <w:tc>
          <w:tcPr>
            <w:tcW w:w="993" w:type="dxa"/>
            <w:gridSpan w:val="4"/>
            <w:vMerge w:val="restart"/>
            <w:tcBorders>
              <w:top w:val="single" w:color="000000" w:sz="0" w:space="0"/>
              <w:left w:val="single" w:color="000000" w:sz="4" w:space="0"/>
              <w:bottom w:val="single" w:color="000000" w:sz="4" w:space="0"/>
              <w:right w:val="single" w:color="000000" w:sz="4" w:space="0"/>
            </w:tcBorders>
            <w:shd w:val="clear" w:color="000000" w:fill="FFFFFF"/>
            <w:noWrap w:val="0"/>
            <w:tcMar>
              <w:left w:w="108"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效益</w:t>
            </w:r>
          </w:p>
          <w:p>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center"/>
              <w:rPr>
                <w:rFonts w:ascii="宋体" w:hAnsi="宋体" w:eastAsia="宋体" w:cs="宋体"/>
                <w:sz w:val="22"/>
                <w:highlight w:val="none"/>
              </w:rPr>
            </w:pPr>
            <w:r>
              <w:rPr>
                <w:rFonts w:hint="eastAsia" w:ascii="宋体" w:hAnsi="宋体" w:eastAsia="宋体" w:cs="宋体"/>
                <w:i w:val="0"/>
                <w:iCs w:val="0"/>
                <w:color w:val="000000"/>
                <w:kern w:val="0"/>
                <w:sz w:val="22"/>
                <w:szCs w:val="22"/>
                <w:u w:val="none"/>
                <w:lang w:val="en-US" w:eastAsia="zh-CN" w:bidi="ar"/>
              </w:rPr>
              <w:t>指标</w:t>
            </w:r>
          </w:p>
        </w:tc>
        <w:tc>
          <w:tcPr>
            <w:tcW w:w="1544" w:type="dxa"/>
            <w:gridSpan w:val="4"/>
            <w:vMerge w:val="restart"/>
            <w:tcBorders>
              <w:top w:val="single" w:color="000000" w:sz="0" w:space="0"/>
              <w:left w:val="single" w:color="000000" w:sz="4" w:space="0"/>
              <w:bottom w:val="single" w:color="000000" w:sz="4" w:space="0"/>
              <w:right w:val="single" w:color="000000" w:sz="4" w:space="0"/>
            </w:tcBorders>
            <w:shd w:val="clear" w:color="000000" w:fill="FFFFFF"/>
            <w:noWrap w:val="0"/>
            <w:tcMar>
              <w:left w:w="108"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center"/>
            </w:pPr>
            <w:r>
              <w:rPr>
                <w:rFonts w:hint="eastAsia" w:ascii="宋体" w:hAnsi="宋体" w:eastAsia="宋体" w:cs="宋体"/>
                <w:i w:val="0"/>
                <w:iCs w:val="0"/>
                <w:color w:val="000000"/>
                <w:kern w:val="0"/>
                <w:sz w:val="22"/>
                <w:szCs w:val="22"/>
                <w:u w:val="none"/>
                <w:lang w:val="en-US" w:eastAsia="zh-CN" w:bidi="ar"/>
              </w:rPr>
              <w:t>社会效益指标</w:t>
            </w:r>
          </w:p>
        </w:tc>
        <w:tc>
          <w:tcPr>
            <w:tcW w:w="3334" w:type="dxa"/>
            <w:gridSpan w:val="8"/>
            <w:tcBorders>
              <w:top w:val="single" w:color="000000" w:sz="4" w:space="0"/>
              <w:left w:val="single" w:color="000000" w:sz="4" w:space="0"/>
              <w:bottom w:val="single" w:color="000000" w:sz="4" w:space="0"/>
              <w:right w:val="single" w:color="000000" w:sz="4" w:space="0"/>
            </w:tcBorders>
            <w:shd w:val="clear" w:color="000000" w:fill="FFFFFF"/>
            <w:noWrap w:val="0"/>
            <w:tcMar>
              <w:left w:w="108"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center"/>
              <w:rPr>
                <w:rFonts w:ascii="宋体" w:hAnsi="宋体" w:eastAsia="宋体" w:cs="宋体"/>
                <w:highlight w:val="none"/>
              </w:rPr>
            </w:pPr>
            <w:r>
              <w:rPr>
                <w:rFonts w:hint="eastAsia" w:ascii="宋体" w:hAnsi="宋体" w:eastAsia="宋体" w:cs="宋体"/>
                <w:i w:val="0"/>
                <w:iCs w:val="0"/>
                <w:color w:val="000000"/>
                <w:kern w:val="0"/>
                <w:sz w:val="22"/>
                <w:szCs w:val="22"/>
                <w:u w:val="none"/>
                <w:lang w:val="en-US" w:eastAsia="zh-CN" w:bidi="ar"/>
              </w:rPr>
              <w:t>农村生活垃圾无害化处理率</w:t>
            </w:r>
          </w:p>
        </w:tc>
        <w:tc>
          <w:tcPr>
            <w:tcW w:w="1694" w:type="dxa"/>
            <w:gridSpan w:val="8"/>
            <w:tcBorders>
              <w:top w:val="single" w:color="000000" w:sz="4" w:space="0"/>
              <w:left w:val="single" w:color="000000" w:sz="4" w:space="0"/>
              <w:bottom w:val="single" w:color="000000" w:sz="4" w:space="0"/>
              <w:right w:val="single" w:color="000000" w:sz="4" w:space="0"/>
            </w:tcBorders>
            <w:shd w:val="clear" w:color="000000" w:fill="FFFFFF"/>
            <w:noWrap w:val="0"/>
            <w:tcMar>
              <w:left w:w="108"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center"/>
            </w:pPr>
            <w:r>
              <w:rPr>
                <w:rFonts w:hint="eastAsia" w:ascii="宋体" w:hAnsi="宋体" w:eastAsia="宋体" w:cs="宋体"/>
                <w:i w:val="0"/>
                <w:iCs w:val="0"/>
                <w:color w:val="000000"/>
                <w:kern w:val="0"/>
                <w:sz w:val="24"/>
                <w:szCs w:val="24"/>
                <w:u w:val="none"/>
                <w:lang w:val="en-US" w:eastAsia="zh-CN" w:bidi="ar"/>
              </w:rPr>
              <w:t>≥100%</w:t>
            </w:r>
          </w:p>
        </w:tc>
        <w:tc>
          <w:tcPr>
            <w:tcW w:w="1563" w:type="dxa"/>
            <w:gridSpan w:val="5"/>
            <w:tcBorders>
              <w:top w:val="single" w:color="000000" w:sz="4" w:space="0"/>
              <w:left w:val="single" w:color="000000" w:sz="0" w:space="0"/>
              <w:bottom w:val="single" w:color="000000" w:sz="4" w:space="0"/>
              <w:right w:val="single" w:color="000000" w:sz="4" w:space="0"/>
            </w:tcBorders>
            <w:shd w:val="clear" w:color="000000" w:fill="FFFFFF"/>
            <w:noWrap w:val="0"/>
            <w:tcMar>
              <w:left w:w="108"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center"/>
              <w:rPr>
                <w:rFonts w:ascii="宋体" w:hAnsi="宋体" w:eastAsia="宋体" w:cs="宋体"/>
                <w:sz w:val="22"/>
                <w:highlight w:val="none"/>
              </w:rPr>
            </w:pPr>
            <w:r>
              <w:rPr>
                <w:rFonts w:hint="eastAsia" w:ascii="宋体" w:hAnsi="宋体" w:eastAsia="宋体" w:cs="宋体"/>
                <w:i w:val="0"/>
                <w:iCs w:val="0"/>
                <w:color w:val="000000"/>
                <w:kern w:val="0"/>
                <w:sz w:val="24"/>
                <w:szCs w:val="24"/>
                <w:u w:val="none"/>
                <w:lang w:val="en-US" w:eastAsia="zh-CN" w:bidi="ar"/>
              </w:rPr>
              <w:t>100</w:t>
            </w:r>
          </w:p>
        </w:tc>
        <w:tc>
          <w:tcPr>
            <w:tcW w:w="780" w:type="dxa"/>
            <w:gridSpan w:val="5"/>
            <w:tcBorders>
              <w:top w:val="single" w:color="000000" w:sz="0" w:space="0"/>
              <w:left w:val="single" w:color="000000" w:sz="0" w:space="0"/>
              <w:bottom w:val="single" w:color="000000" w:sz="4" w:space="0"/>
              <w:right w:val="single" w:color="000000" w:sz="4" w:space="0"/>
            </w:tcBorders>
            <w:shd w:val="clear" w:color="000000" w:fill="FFFFFF"/>
            <w:noWrap w:val="0"/>
            <w:tcMar>
              <w:left w:w="108"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center"/>
              <w:rPr>
                <w:rFonts w:ascii="宋体" w:hAnsi="宋体" w:eastAsia="宋体" w:cs="宋体"/>
                <w:sz w:val="22"/>
                <w:highlight w:val="none"/>
              </w:rPr>
            </w:pPr>
            <w:r>
              <w:rPr>
                <w:rFonts w:hint="eastAsia" w:ascii="宋体" w:hAnsi="宋体" w:eastAsia="宋体" w:cs="宋体"/>
                <w:i w:val="0"/>
                <w:iCs w:val="0"/>
                <w:color w:val="000000"/>
                <w:kern w:val="0"/>
                <w:sz w:val="24"/>
                <w:szCs w:val="24"/>
                <w:u w:val="none"/>
                <w:lang w:val="en-US" w:eastAsia="zh-CN" w:bidi="ar"/>
              </w:rPr>
              <w:t>10</w:t>
            </w:r>
          </w:p>
        </w:tc>
        <w:tc>
          <w:tcPr>
            <w:tcW w:w="757" w:type="dxa"/>
            <w:gridSpan w:val="4"/>
            <w:tcBorders>
              <w:top w:val="single" w:color="000000" w:sz="0" w:space="0"/>
              <w:left w:val="single" w:color="000000" w:sz="0" w:space="0"/>
              <w:bottom w:val="single" w:color="000000" w:sz="4" w:space="0"/>
              <w:right w:val="single" w:color="000000" w:sz="4" w:space="0"/>
            </w:tcBorders>
            <w:shd w:val="clear" w:color="000000" w:fill="FFFFFF"/>
            <w:noWrap w:val="0"/>
            <w:tcMar>
              <w:left w:w="108"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center"/>
            </w:pPr>
            <w:r>
              <w:rPr>
                <w:rFonts w:hint="eastAsia" w:ascii="宋体" w:hAnsi="宋体" w:eastAsia="宋体" w:cs="宋体"/>
                <w:i w:val="0"/>
                <w:iCs w:val="0"/>
                <w:color w:val="000000"/>
                <w:kern w:val="0"/>
                <w:sz w:val="24"/>
                <w:szCs w:val="24"/>
                <w:u w:val="none"/>
                <w:lang w:val="en-US" w:eastAsia="zh-CN" w:bidi="ar"/>
              </w:rPr>
              <w:t>10</w:t>
            </w:r>
          </w:p>
        </w:tc>
        <w:tc>
          <w:tcPr>
            <w:tcW w:w="1550" w:type="dxa"/>
            <w:gridSpan w:val="4"/>
            <w:tcBorders>
              <w:top w:val="single" w:color="000000" w:sz="0" w:space="0"/>
              <w:left w:val="single" w:color="000000" w:sz="0" w:space="0"/>
              <w:bottom w:val="single" w:color="000000" w:sz="4" w:space="0"/>
              <w:right w:val="single" w:color="000000" w:sz="4" w:space="0"/>
            </w:tcBorders>
            <w:shd w:val="clear" w:color="000000" w:fill="FFFFFF"/>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00" w:lineRule="exact"/>
              <w:rPr>
                <w:rFonts w:ascii="宋体" w:hAnsi="宋体" w:eastAsia="宋体" w:cs="宋体"/>
                <w:sz w:val="22"/>
                <w:highlight w:val="none"/>
              </w:rPr>
            </w:pPr>
          </w:p>
        </w:tc>
      </w:tr>
      <w:tr>
        <w:tblPrEx>
          <w:tblCellMar>
            <w:top w:w="0" w:type="dxa"/>
            <w:left w:w="10" w:type="dxa"/>
            <w:bottom w:w="0" w:type="dxa"/>
            <w:right w:w="10" w:type="dxa"/>
          </w:tblCellMar>
        </w:tblPrEx>
        <w:trPr>
          <w:gridBefore w:val="3"/>
          <w:wBefore w:w="20" w:type="dxa"/>
          <w:jc w:val="center"/>
        </w:trPr>
        <w:tc>
          <w:tcPr>
            <w:tcW w:w="1315" w:type="dxa"/>
            <w:gridSpan w:val="4"/>
            <w:vMerge w:val="continue"/>
            <w:tcBorders>
              <w:top w:val="single" w:color="000000" w:sz="0" w:space="0"/>
              <w:left w:val="single" w:color="000000" w:sz="4" w:space="0"/>
              <w:bottom w:val="single" w:color="000000" w:sz="0" w:space="0"/>
              <w:right w:val="single" w:color="000000" w:sz="4" w:space="0"/>
            </w:tcBorders>
            <w:shd w:val="clear" w:color="000000" w:fill="FFFFFF"/>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00" w:lineRule="exact"/>
              <w:rPr>
                <w:rFonts w:ascii="宋体" w:hAnsi="宋体" w:eastAsia="宋体" w:cs="宋体"/>
                <w:sz w:val="22"/>
                <w:highlight w:val="none"/>
              </w:rPr>
            </w:pPr>
          </w:p>
        </w:tc>
        <w:tc>
          <w:tcPr>
            <w:tcW w:w="993" w:type="dxa"/>
            <w:gridSpan w:val="4"/>
            <w:vMerge w:val="continue"/>
            <w:tcBorders>
              <w:top w:val="single" w:color="000000" w:sz="0" w:space="0"/>
              <w:left w:val="single" w:color="000000" w:sz="4" w:space="0"/>
              <w:bottom w:val="single" w:color="000000" w:sz="4" w:space="0"/>
              <w:right w:val="single" w:color="000000" w:sz="4" w:space="0"/>
            </w:tcBorders>
            <w:shd w:val="clear" w:color="000000" w:fill="FFFFFF"/>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00" w:lineRule="exact"/>
              <w:rPr>
                <w:rFonts w:ascii="宋体" w:hAnsi="宋体" w:eastAsia="宋体" w:cs="宋体"/>
                <w:highlight w:val="none"/>
              </w:rPr>
            </w:pPr>
          </w:p>
        </w:tc>
        <w:tc>
          <w:tcPr>
            <w:tcW w:w="1544" w:type="dxa"/>
            <w:gridSpan w:val="4"/>
            <w:vMerge w:val="continue"/>
            <w:tcBorders>
              <w:top w:val="single" w:color="000000" w:sz="0" w:space="0"/>
              <w:left w:val="single" w:color="000000" w:sz="4" w:space="0"/>
              <w:bottom w:val="single" w:color="000000" w:sz="4" w:space="0"/>
              <w:right w:val="single" w:color="000000" w:sz="4" w:space="0"/>
            </w:tcBorders>
            <w:shd w:val="clear" w:color="000000" w:fill="FFFFFF"/>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00" w:lineRule="exact"/>
            </w:pPr>
          </w:p>
        </w:tc>
        <w:tc>
          <w:tcPr>
            <w:tcW w:w="3334" w:type="dxa"/>
            <w:gridSpan w:val="8"/>
            <w:tcBorders>
              <w:top w:val="single" w:color="000000" w:sz="4" w:space="0"/>
              <w:left w:val="single" w:color="000000" w:sz="4" w:space="0"/>
              <w:bottom w:val="single" w:color="000000" w:sz="4" w:space="0"/>
              <w:right w:val="single" w:color="000000" w:sz="4" w:space="0"/>
            </w:tcBorders>
            <w:shd w:val="clear" w:color="000000" w:fill="FFFFFF"/>
            <w:noWrap w:val="0"/>
            <w:tcMar>
              <w:left w:w="108"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center"/>
              <w:rPr>
                <w:rFonts w:ascii="宋体" w:hAnsi="宋体" w:eastAsia="宋体" w:cs="宋体"/>
                <w:highlight w:val="none"/>
              </w:rPr>
            </w:pPr>
            <w:r>
              <w:rPr>
                <w:rFonts w:hint="eastAsia" w:ascii="宋体" w:hAnsi="宋体" w:eastAsia="宋体" w:cs="宋体"/>
                <w:i w:val="0"/>
                <w:iCs w:val="0"/>
                <w:color w:val="000000"/>
                <w:kern w:val="0"/>
                <w:sz w:val="22"/>
                <w:szCs w:val="22"/>
                <w:u w:val="none"/>
                <w:lang w:val="en-US" w:eastAsia="zh-CN" w:bidi="ar"/>
              </w:rPr>
              <w:t>诉求件处理率</w:t>
            </w:r>
          </w:p>
        </w:tc>
        <w:tc>
          <w:tcPr>
            <w:tcW w:w="1694" w:type="dxa"/>
            <w:gridSpan w:val="8"/>
            <w:tcBorders>
              <w:top w:val="single" w:color="000000" w:sz="4" w:space="0"/>
              <w:left w:val="single" w:color="000000" w:sz="4" w:space="0"/>
              <w:bottom w:val="single" w:color="000000" w:sz="4" w:space="0"/>
              <w:right w:val="single" w:color="000000" w:sz="4" w:space="0"/>
            </w:tcBorders>
            <w:shd w:val="clear" w:color="000000" w:fill="FFFFFF"/>
            <w:noWrap w:val="0"/>
            <w:tcMar>
              <w:left w:w="108"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center"/>
            </w:pPr>
            <w:r>
              <w:rPr>
                <w:rFonts w:hint="eastAsia" w:ascii="宋体" w:hAnsi="宋体" w:eastAsia="宋体" w:cs="宋体"/>
                <w:i w:val="0"/>
                <w:iCs w:val="0"/>
                <w:color w:val="000000"/>
                <w:kern w:val="0"/>
                <w:sz w:val="24"/>
                <w:szCs w:val="24"/>
                <w:u w:val="none"/>
                <w:lang w:val="en-US" w:eastAsia="zh-CN" w:bidi="ar"/>
              </w:rPr>
              <w:t>≥95%</w:t>
            </w:r>
          </w:p>
        </w:tc>
        <w:tc>
          <w:tcPr>
            <w:tcW w:w="1563" w:type="dxa"/>
            <w:gridSpan w:val="5"/>
            <w:tcBorders>
              <w:top w:val="single" w:color="000000" w:sz="4" w:space="0"/>
              <w:left w:val="single" w:color="000000" w:sz="0" w:space="0"/>
              <w:bottom w:val="single" w:color="000000" w:sz="4" w:space="0"/>
              <w:right w:val="single" w:color="000000" w:sz="4" w:space="0"/>
            </w:tcBorders>
            <w:shd w:val="clear" w:color="000000" w:fill="FFFFFF"/>
            <w:noWrap w:val="0"/>
            <w:tcMar>
              <w:left w:w="108"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center"/>
              <w:rPr>
                <w:rFonts w:ascii="宋体" w:hAnsi="宋体" w:eastAsia="宋体" w:cs="宋体"/>
                <w:sz w:val="22"/>
                <w:highlight w:val="none"/>
              </w:rPr>
            </w:pPr>
            <w:r>
              <w:rPr>
                <w:rFonts w:hint="eastAsia" w:ascii="宋体" w:hAnsi="宋体" w:eastAsia="宋体" w:cs="宋体"/>
                <w:i w:val="0"/>
                <w:iCs w:val="0"/>
                <w:color w:val="000000"/>
                <w:kern w:val="0"/>
                <w:sz w:val="24"/>
                <w:szCs w:val="24"/>
                <w:u w:val="none"/>
                <w:lang w:val="en-US" w:eastAsia="zh-CN" w:bidi="ar"/>
              </w:rPr>
              <w:t>100</w:t>
            </w:r>
          </w:p>
        </w:tc>
        <w:tc>
          <w:tcPr>
            <w:tcW w:w="780" w:type="dxa"/>
            <w:gridSpan w:val="5"/>
            <w:tcBorders>
              <w:top w:val="single" w:color="000000" w:sz="0" w:space="0"/>
              <w:left w:val="single" w:color="000000" w:sz="0" w:space="0"/>
              <w:bottom w:val="single" w:color="000000" w:sz="4" w:space="0"/>
              <w:right w:val="single" w:color="000000" w:sz="4" w:space="0"/>
            </w:tcBorders>
            <w:shd w:val="clear" w:color="000000" w:fill="FFFFFF"/>
            <w:noWrap w:val="0"/>
            <w:tcMar>
              <w:left w:w="108"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center"/>
              <w:rPr>
                <w:rFonts w:ascii="宋体" w:hAnsi="宋体" w:eastAsia="宋体" w:cs="宋体"/>
                <w:sz w:val="22"/>
                <w:highlight w:val="none"/>
              </w:rPr>
            </w:pPr>
            <w:r>
              <w:rPr>
                <w:rFonts w:hint="eastAsia" w:ascii="宋体" w:hAnsi="宋体" w:eastAsia="宋体" w:cs="宋体"/>
                <w:i w:val="0"/>
                <w:iCs w:val="0"/>
                <w:color w:val="000000"/>
                <w:kern w:val="0"/>
                <w:sz w:val="24"/>
                <w:szCs w:val="24"/>
                <w:u w:val="none"/>
                <w:lang w:val="en-US" w:eastAsia="zh-CN" w:bidi="ar"/>
              </w:rPr>
              <w:t>10</w:t>
            </w:r>
          </w:p>
        </w:tc>
        <w:tc>
          <w:tcPr>
            <w:tcW w:w="757" w:type="dxa"/>
            <w:gridSpan w:val="4"/>
            <w:tcBorders>
              <w:top w:val="single" w:color="000000" w:sz="0" w:space="0"/>
              <w:left w:val="single" w:color="000000" w:sz="0" w:space="0"/>
              <w:bottom w:val="single" w:color="000000" w:sz="4" w:space="0"/>
              <w:right w:val="single" w:color="000000" w:sz="4" w:space="0"/>
            </w:tcBorders>
            <w:shd w:val="clear" w:color="000000" w:fill="FFFFFF"/>
            <w:noWrap w:val="0"/>
            <w:tcMar>
              <w:left w:w="108"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center"/>
            </w:pPr>
            <w:r>
              <w:rPr>
                <w:rFonts w:hint="eastAsia" w:ascii="宋体" w:hAnsi="宋体" w:eastAsia="宋体" w:cs="宋体"/>
                <w:i w:val="0"/>
                <w:iCs w:val="0"/>
                <w:color w:val="000000"/>
                <w:kern w:val="0"/>
                <w:sz w:val="24"/>
                <w:szCs w:val="24"/>
                <w:u w:val="none"/>
                <w:lang w:val="en-US" w:eastAsia="zh-CN" w:bidi="ar"/>
              </w:rPr>
              <w:t>10</w:t>
            </w:r>
          </w:p>
        </w:tc>
        <w:tc>
          <w:tcPr>
            <w:tcW w:w="1550" w:type="dxa"/>
            <w:gridSpan w:val="4"/>
            <w:tcBorders>
              <w:top w:val="single" w:color="000000" w:sz="0" w:space="0"/>
              <w:left w:val="single" w:color="000000" w:sz="0" w:space="0"/>
              <w:bottom w:val="single" w:color="000000" w:sz="4" w:space="0"/>
              <w:right w:val="single" w:color="000000" w:sz="4" w:space="0"/>
            </w:tcBorders>
            <w:shd w:val="clear" w:color="000000" w:fill="FFFFFF"/>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00" w:lineRule="exact"/>
              <w:rPr>
                <w:rFonts w:ascii="宋体" w:hAnsi="宋体" w:eastAsia="宋体" w:cs="宋体"/>
                <w:sz w:val="22"/>
                <w:highlight w:val="none"/>
              </w:rPr>
            </w:pPr>
          </w:p>
        </w:tc>
      </w:tr>
      <w:tr>
        <w:tblPrEx>
          <w:tblCellMar>
            <w:top w:w="0" w:type="dxa"/>
            <w:left w:w="10" w:type="dxa"/>
            <w:bottom w:w="0" w:type="dxa"/>
            <w:right w:w="10" w:type="dxa"/>
          </w:tblCellMar>
        </w:tblPrEx>
        <w:trPr>
          <w:gridBefore w:val="3"/>
          <w:wBefore w:w="20" w:type="dxa"/>
          <w:jc w:val="center"/>
        </w:trPr>
        <w:tc>
          <w:tcPr>
            <w:tcW w:w="1315" w:type="dxa"/>
            <w:gridSpan w:val="4"/>
            <w:vMerge w:val="continue"/>
            <w:tcBorders>
              <w:top w:val="single" w:color="000000" w:sz="0" w:space="0"/>
              <w:left w:val="single" w:color="000000" w:sz="4" w:space="0"/>
              <w:bottom w:val="single" w:color="000000" w:sz="0" w:space="0"/>
              <w:right w:val="single" w:color="000000" w:sz="4" w:space="0"/>
            </w:tcBorders>
            <w:shd w:val="clear" w:color="000000" w:fill="FFFFFF"/>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00" w:lineRule="exact"/>
              <w:rPr>
                <w:rFonts w:ascii="宋体" w:hAnsi="宋体" w:eastAsia="宋体" w:cs="宋体"/>
                <w:sz w:val="22"/>
                <w:highlight w:val="none"/>
              </w:rPr>
            </w:pPr>
          </w:p>
        </w:tc>
        <w:tc>
          <w:tcPr>
            <w:tcW w:w="993" w:type="dxa"/>
            <w:gridSpan w:val="4"/>
            <w:vMerge w:val="continue"/>
            <w:tcBorders>
              <w:top w:val="single" w:color="000000" w:sz="0" w:space="0"/>
              <w:left w:val="single" w:color="000000" w:sz="4" w:space="0"/>
              <w:bottom w:val="single" w:color="000000" w:sz="4" w:space="0"/>
              <w:right w:val="single" w:color="000000" w:sz="4" w:space="0"/>
            </w:tcBorders>
            <w:shd w:val="clear" w:color="000000" w:fill="FFFFFF"/>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00" w:lineRule="exact"/>
              <w:rPr>
                <w:rFonts w:ascii="宋体" w:hAnsi="宋体" w:eastAsia="宋体" w:cs="宋体"/>
                <w:sz w:val="22"/>
                <w:highlight w:val="none"/>
              </w:rPr>
            </w:pPr>
          </w:p>
        </w:tc>
        <w:tc>
          <w:tcPr>
            <w:tcW w:w="1544" w:type="dxa"/>
            <w:gridSpan w:val="4"/>
            <w:vMerge w:val="continue"/>
            <w:tcBorders>
              <w:top w:val="single" w:color="000000" w:sz="0" w:space="0"/>
              <w:left w:val="single" w:color="000000" w:sz="4" w:space="0"/>
              <w:bottom w:val="single" w:color="000000" w:sz="4" w:space="0"/>
              <w:right w:val="single" w:color="000000" w:sz="4" w:space="0"/>
            </w:tcBorders>
            <w:shd w:val="clear" w:color="000000" w:fill="FFFFFF"/>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00" w:lineRule="exact"/>
            </w:pPr>
          </w:p>
        </w:tc>
        <w:tc>
          <w:tcPr>
            <w:tcW w:w="3334" w:type="dxa"/>
            <w:gridSpan w:val="8"/>
            <w:tcBorders>
              <w:top w:val="single" w:color="000000" w:sz="0" w:space="0"/>
              <w:left w:val="single" w:color="000000" w:sz="4" w:space="0"/>
              <w:bottom w:val="single" w:color="000000" w:sz="4" w:space="0"/>
              <w:right w:val="single" w:color="000000" w:sz="4" w:space="0"/>
            </w:tcBorders>
            <w:shd w:val="clear" w:color="000000" w:fill="FFFFFF"/>
            <w:noWrap w:val="0"/>
            <w:tcMar>
              <w:left w:w="108"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center"/>
              <w:rPr>
                <w:rFonts w:ascii="宋体" w:hAnsi="宋体" w:eastAsia="宋体" w:cs="宋体"/>
                <w:highlight w:val="none"/>
              </w:rPr>
            </w:pPr>
            <w:r>
              <w:rPr>
                <w:rFonts w:hint="eastAsia" w:ascii="宋体" w:hAnsi="宋体" w:eastAsia="宋体" w:cs="宋体"/>
                <w:i w:val="0"/>
                <w:iCs w:val="0"/>
                <w:color w:val="000000"/>
                <w:kern w:val="0"/>
                <w:sz w:val="22"/>
                <w:szCs w:val="22"/>
                <w:u w:val="none"/>
                <w:lang w:val="en-US" w:eastAsia="zh-CN" w:bidi="ar"/>
              </w:rPr>
              <w:t>对农村地区卫生清扫覆盖率</w:t>
            </w:r>
          </w:p>
        </w:tc>
        <w:tc>
          <w:tcPr>
            <w:tcW w:w="1694" w:type="dxa"/>
            <w:gridSpan w:val="8"/>
            <w:tcBorders>
              <w:top w:val="single" w:color="000000" w:sz="0" w:space="0"/>
              <w:left w:val="single" w:color="000000" w:sz="4" w:space="0"/>
              <w:bottom w:val="single" w:color="000000" w:sz="4" w:space="0"/>
              <w:right w:val="single" w:color="000000" w:sz="4" w:space="0"/>
            </w:tcBorders>
            <w:shd w:val="clear" w:color="000000" w:fill="FFFFFF"/>
            <w:noWrap w:val="0"/>
            <w:tcMar>
              <w:left w:w="108"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center"/>
            </w:pPr>
            <w:r>
              <w:rPr>
                <w:rFonts w:hint="eastAsia" w:ascii="宋体" w:hAnsi="宋体" w:eastAsia="宋体" w:cs="宋体"/>
                <w:i w:val="0"/>
                <w:iCs w:val="0"/>
                <w:color w:val="000000"/>
                <w:kern w:val="0"/>
                <w:sz w:val="24"/>
                <w:szCs w:val="24"/>
                <w:u w:val="none"/>
                <w:lang w:val="en-US" w:eastAsia="zh-CN" w:bidi="ar"/>
              </w:rPr>
              <w:t>≥90%</w:t>
            </w:r>
          </w:p>
        </w:tc>
        <w:tc>
          <w:tcPr>
            <w:tcW w:w="1563" w:type="dxa"/>
            <w:gridSpan w:val="5"/>
            <w:tcBorders>
              <w:top w:val="single" w:color="000000" w:sz="4" w:space="0"/>
              <w:left w:val="single" w:color="000000" w:sz="0" w:space="0"/>
              <w:bottom w:val="single" w:color="000000" w:sz="4" w:space="0"/>
              <w:right w:val="single" w:color="000000" w:sz="4" w:space="0"/>
            </w:tcBorders>
            <w:shd w:val="clear" w:color="000000" w:fill="FFFFFF"/>
            <w:noWrap w:val="0"/>
            <w:tcMar>
              <w:left w:w="108"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center"/>
              <w:rPr>
                <w:rFonts w:ascii="宋体" w:hAnsi="宋体" w:eastAsia="宋体" w:cs="宋体"/>
                <w:sz w:val="22"/>
                <w:highlight w:val="none"/>
              </w:rPr>
            </w:pPr>
            <w:r>
              <w:rPr>
                <w:rFonts w:hint="eastAsia" w:ascii="宋体" w:hAnsi="宋体" w:eastAsia="宋体" w:cs="宋体"/>
                <w:i w:val="0"/>
                <w:iCs w:val="0"/>
                <w:color w:val="000000"/>
                <w:kern w:val="0"/>
                <w:sz w:val="24"/>
                <w:szCs w:val="24"/>
                <w:u w:val="none"/>
                <w:lang w:val="en-US" w:eastAsia="zh-CN" w:bidi="ar"/>
              </w:rPr>
              <w:t>96.32</w:t>
            </w:r>
          </w:p>
        </w:tc>
        <w:tc>
          <w:tcPr>
            <w:tcW w:w="780" w:type="dxa"/>
            <w:gridSpan w:val="5"/>
            <w:tcBorders>
              <w:top w:val="single" w:color="000000" w:sz="0" w:space="0"/>
              <w:left w:val="single" w:color="000000" w:sz="0" w:space="0"/>
              <w:bottom w:val="single" w:color="000000" w:sz="4" w:space="0"/>
              <w:right w:val="single" w:color="000000" w:sz="4" w:space="0"/>
            </w:tcBorders>
            <w:shd w:val="clear" w:color="000000" w:fill="FFFFFF"/>
            <w:noWrap w:val="0"/>
            <w:tcMar>
              <w:left w:w="108"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center"/>
              <w:rPr>
                <w:rFonts w:ascii="宋体" w:hAnsi="宋体" w:eastAsia="宋体" w:cs="宋体"/>
                <w:sz w:val="22"/>
                <w:highlight w:val="none"/>
              </w:rPr>
            </w:pPr>
            <w:r>
              <w:rPr>
                <w:rFonts w:hint="eastAsia" w:ascii="宋体" w:hAnsi="宋体" w:eastAsia="宋体" w:cs="宋体"/>
                <w:i w:val="0"/>
                <w:iCs w:val="0"/>
                <w:color w:val="000000"/>
                <w:kern w:val="0"/>
                <w:sz w:val="24"/>
                <w:szCs w:val="24"/>
                <w:u w:val="none"/>
                <w:lang w:val="en-US" w:eastAsia="zh-CN" w:bidi="ar"/>
              </w:rPr>
              <w:t>10</w:t>
            </w:r>
          </w:p>
        </w:tc>
        <w:tc>
          <w:tcPr>
            <w:tcW w:w="757" w:type="dxa"/>
            <w:gridSpan w:val="4"/>
            <w:tcBorders>
              <w:top w:val="single" w:color="000000" w:sz="0" w:space="0"/>
              <w:left w:val="single" w:color="000000" w:sz="0" w:space="0"/>
              <w:bottom w:val="single" w:color="000000" w:sz="4" w:space="0"/>
              <w:right w:val="single" w:color="000000" w:sz="4" w:space="0"/>
            </w:tcBorders>
            <w:shd w:val="clear" w:color="000000" w:fill="FFFFFF"/>
            <w:noWrap w:val="0"/>
            <w:tcMar>
              <w:left w:w="108"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center"/>
            </w:pPr>
            <w:r>
              <w:rPr>
                <w:rFonts w:hint="eastAsia" w:ascii="宋体" w:hAnsi="宋体" w:eastAsia="宋体" w:cs="宋体"/>
                <w:i w:val="0"/>
                <w:iCs w:val="0"/>
                <w:color w:val="000000"/>
                <w:kern w:val="0"/>
                <w:sz w:val="24"/>
                <w:szCs w:val="24"/>
                <w:u w:val="none"/>
                <w:lang w:val="en-US" w:eastAsia="zh-CN" w:bidi="ar"/>
              </w:rPr>
              <w:t>10</w:t>
            </w:r>
          </w:p>
        </w:tc>
        <w:tc>
          <w:tcPr>
            <w:tcW w:w="1550" w:type="dxa"/>
            <w:gridSpan w:val="4"/>
            <w:tcBorders>
              <w:top w:val="single" w:color="000000" w:sz="0" w:space="0"/>
              <w:left w:val="single" w:color="000000" w:sz="0" w:space="0"/>
              <w:bottom w:val="single" w:color="000000" w:sz="4" w:space="0"/>
              <w:right w:val="single" w:color="000000" w:sz="4" w:space="0"/>
            </w:tcBorders>
            <w:shd w:val="clear" w:color="000000" w:fill="FFFFFF"/>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00" w:lineRule="exact"/>
              <w:rPr>
                <w:rFonts w:ascii="宋体" w:hAnsi="宋体" w:eastAsia="宋体" w:cs="宋体"/>
                <w:sz w:val="22"/>
                <w:highlight w:val="none"/>
              </w:rPr>
            </w:pPr>
          </w:p>
        </w:tc>
      </w:tr>
      <w:tr>
        <w:tblPrEx>
          <w:tblCellMar>
            <w:top w:w="0" w:type="dxa"/>
            <w:left w:w="10" w:type="dxa"/>
            <w:bottom w:w="0" w:type="dxa"/>
            <w:right w:w="10" w:type="dxa"/>
          </w:tblCellMar>
        </w:tblPrEx>
        <w:trPr>
          <w:gridBefore w:val="3"/>
          <w:wBefore w:w="20" w:type="dxa"/>
          <w:trHeight w:val="1085" w:hRule="atLeast"/>
          <w:jc w:val="center"/>
        </w:trPr>
        <w:tc>
          <w:tcPr>
            <w:tcW w:w="1315" w:type="dxa"/>
            <w:gridSpan w:val="4"/>
            <w:vMerge w:val="continue"/>
            <w:tcBorders>
              <w:top w:val="single" w:color="000000" w:sz="0" w:space="0"/>
              <w:left w:val="single" w:color="000000" w:sz="4" w:space="0"/>
              <w:bottom w:val="single" w:color="auto" w:sz="4" w:space="0"/>
              <w:right w:val="single" w:color="000000" w:sz="4" w:space="0"/>
            </w:tcBorders>
            <w:shd w:val="clear" w:color="000000" w:fill="FFFFFF"/>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00" w:lineRule="exact"/>
              <w:rPr>
                <w:rFonts w:ascii="宋体" w:hAnsi="宋体" w:eastAsia="宋体" w:cs="宋体"/>
                <w:sz w:val="22"/>
                <w:highlight w:val="none"/>
              </w:rPr>
            </w:pPr>
          </w:p>
        </w:tc>
        <w:tc>
          <w:tcPr>
            <w:tcW w:w="993" w:type="dxa"/>
            <w:gridSpan w:val="4"/>
            <w:tcBorders>
              <w:top w:val="single" w:color="000000" w:sz="0" w:space="0"/>
              <w:left w:val="single" w:color="000000" w:sz="4" w:space="0"/>
              <w:bottom w:val="single" w:color="auto" w:sz="4" w:space="0"/>
              <w:right w:val="single" w:color="000000" w:sz="4" w:space="0"/>
            </w:tcBorders>
            <w:shd w:val="clear" w:color="000000" w:fill="FFFFFF"/>
            <w:noWrap w:val="0"/>
            <w:tcMar>
              <w:left w:w="108"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center"/>
              <w:rPr>
                <w:rFonts w:ascii="宋体" w:hAnsi="宋体" w:eastAsia="宋体" w:cs="宋体"/>
                <w:sz w:val="22"/>
                <w:highlight w:val="none"/>
              </w:rPr>
            </w:pPr>
            <w:r>
              <w:rPr>
                <w:rFonts w:hint="eastAsia" w:ascii="宋体" w:hAnsi="宋体" w:eastAsia="宋体" w:cs="宋体"/>
                <w:i w:val="0"/>
                <w:iCs w:val="0"/>
                <w:color w:val="000000"/>
                <w:kern w:val="0"/>
                <w:sz w:val="22"/>
                <w:szCs w:val="22"/>
                <w:u w:val="none"/>
                <w:lang w:val="en-US" w:eastAsia="zh-CN" w:bidi="ar"/>
              </w:rPr>
              <w:t>满意度指标</w:t>
            </w:r>
          </w:p>
        </w:tc>
        <w:tc>
          <w:tcPr>
            <w:tcW w:w="1544" w:type="dxa"/>
            <w:gridSpan w:val="4"/>
            <w:tcBorders>
              <w:top w:val="single" w:color="000000" w:sz="0" w:space="0"/>
              <w:left w:val="single" w:color="000000" w:sz="4" w:space="0"/>
              <w:bottom w:val="single" w:color="auto" w:sz="4" w:space="0"/>
              <w:right w:val="single" w:color="000000" w:sz="4" w:space="0"/>
            </w:tcBorders>
            <w:shd w:val="clear" w:color="000000" w:fill="FFFFFF"/>
            <w:noWrap w:val="0"/>
            <w:tcMar>
              <w:left w:w="108"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center"/>
            </w:pPr>
            <w:r>
              <w:rPr>
                <w:rFonts w:hint="eastAsia" w:ascii="宋体" w:hAnsi="宋体" w:eastAsia="宋体" w:cs="宋体"/>
                <w:i w:val="0"/>
                <w:iCs w:val="0"/>
                <w:color w:val="000000"/>
                <w:kern w:val="0"/>
                <w:sz w:val="22"/>
                <w:szCs w:val="22"/>
                <w:u w:val="none"/>
                <w:lang w:val="en-US" w:eastAsia="zh-CN" w:bidi="ar"/>
              </w:rPr>
              <w:t>服务对象满意度指标</w:t>
            </w:r>
          </w:p>
        </w:tc>
        <w:tc>
          <w:tcPr>
            <w:tcW w:w="3334" w:type="dxa"/>
            <w:gridSpan w:val="8"/>
            <w:tcBorders>
              <w:top w:val="single" w:color="000000" w:sz="0" w:space="0"/>
              <w:left w:val="single" w:color="000000" w:sz="4" w:space="0"/>
              <w:bottom w:val="single" w:color="auto" w:sz="4" w:space="0"/>
              <w:right w:val="single" w:color="000000" w:sz="4" w:space="0"/>
            </w:tcBorders>
            <w:shd w:val="clear" w:color="000000" w:fill="FFFFFF"/>
            <w:noWrap w:val="0"/>
            <w:tcMar>
              <w:left w:w="108"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center"/>
              <w:rPr>
                <w:rFonts w:ascii="宋体" w:hAnsi="宋体" w:eastAsia="宋体" w:cs="宋体"/>
                <w:highlight w:val="none"/>
              </w:rPr>
            </w:pPr>
            <w:r>
              <w:rPr>
                <w:rFonts w:hint="eastAsia" w:ascii="宋体" w:hAnsi="宋体" w:eastAsia="宋体" w:cs="宋体"/>
                <w:i w:val="0"/>
                <w:iCs w:val="0"/>
                <w:color w:val="000000"/>
                <w:kern w:val="0"/>
                <w:sz w:val="22"/>
                <w:szCs w:val="22"/>
                <w:u w:val="none"/>
                <w:lang w:val="en-US" w:eastAsia="zh-CN" w:bidi="ar"/>
              </w:rPr>
              <w:t>服务对象满意度</w:t>
            </w:r>
          </w:p>
        </w:tc>
        <w:tc>
          <w:tcPr>
            <w:tcW w:w="1694" w:type="dxa"/>
            <w:gridSpan w:val="8"/>
            <w:tcBorders>
              <w:top w:val="single" w:color="000000" w:sz="0" w:space="0"/>
              <w:left w:val="single" w:color="000000" w:sz="4" w:space="0"/>
              <w:bottom w:val="single" w:color="auto" w:sz="4" w:space="0"/>
              <w:right w:val="single" w:color="000000" w:sz="4" w:space="0"/>
            </w:tcBorders>
            <w:shd w:val="clear" w:color="000000" w:fill="FFFFFF"/>
            <w:noWrap w:val="0"/>
            <w:tcMar>
              <w:left w:w="108"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center"/>
            </w:pPr>
            <w:r>
              <w:rPr>
                <w:rFonts w:hint="eastAsia" w:ascii="宋体" w:hAnsi="宋体" w:eastAsia="宋体" w:cs="宋体"/>
                <w:i w:val="0"/>
                <w:iCs w:val="0"/>
                <w:color w:val="000000"/>
                <w:kern w:val="0"/>
                <w:sz w:val="24"/>
                <w:szCs w:val="24"/>
                <w:u w:val="none"/>
                <w:lang w:val="en-US" w:eastAsia="zh-CN" w:bidi="ar"/>
              </w:rPr>
              <w:t>≥90%</w:t>
            </w:r>
          </w:p>
        </w:tc>
        <w:tc>
          <w:tcPr>
            <w:tcW w:w="1563" w:type="dxa"/>
            <w:gridSpan w:val="5"/>
            <w:tcBorders>
              <w:top w:val="single" w:color="000000" w:sz="4" w:space="0"/>
              <w:left w:val="single" w:color="000000" w:sz="0" w:space="0"/>
              <w:bottom w:val="single" w:color="auto" w:sz="4" w:space="0"/>
              <w:right w:val="single" w:color="000000" w:sz="4" w:space="0"/>
            </w:tcBorders>
            <w:shd w:val="clear" w:color="000000" w:fill="FFFFFF"/>
            <w:noWrap w:val="0"/>
            <w:tcMar>
              <w:left w:w="108"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center"/>
              <w:rPr>
                <w:rFonts w:ascii="宋体" w:hAnsi="宋体" w:eastAsia="宋体" w:cs="宋体"/>
                <w:sz w:val="22"/>
                <w:highlight w:val="none"/>
              </w:rPr>
            </w:pPr>
            <w:r>
              <w:rPr>
                <w:rFonts w:hint="eastAsia" w:ascii="宋体" w:hAnsi="宋体" w:eastAsia="宋体" w:cs="宋体"/>
                <w:i w:val="0"/>
                <w:iCs w:val="0"/>
                <w:color w:val="000000"/>
                <w:kern w:val="0"/>
                <w:sz w:val="24"/>
                <w:szCs w:val="24"/>
                <w:u w:val="none"/>
                <w:lang w:val="en-US" w:eastAsia="zh-CN" w:bidi="ar"/>
              </w:rPr>
              <w:t>90</w:t>
            </w:r>
          </w:p>
        </w:tc>
        <w:tc>
          <w:tcPr>
            <w:tcW w:w="780" w:type="dxa"/>
            <w:gridSpan w:val="5"/>
            <w:tcBorders>
              <w:top w:val="single" w:color="000000" w:sz="0" w:space="0"/>
              <w:left w:val="single" w:color="000000" w:sz="0" w:space="0"/>
              <w:bottom w:val="single" w:color="auto" w:sz="4" w:space="0"/>
              <w:right w:val="single" w:color="000000" w:sz="4" w:space="0"/>
            </w:tcBorders>
            <w:shd w:val="clear" w:color="000000" w:fill="FFFFFF"/>
            <w:noWrap w:val="0"/>
            <w:tcMar>
              <w:left w:w="108"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center"/>
              <w:rPr>
                <w:rFonts w:ascii="宋体" w:hAnsi="宋体" w:eastAsia="宋体" w:cs="宋体"/>
                <w:sz w:val="22"/>
                <w:highlight w:val="none"/>
              </w:rPr>
            </w:pPr>
            <w:r>
              <w:rPr>
                <w:rFonts w:hint="eastAsia" w:ascii="宋体" w:hAnsi="宋体" w:eastAsia="宋体" w:cs="宋体"/>
                <w:i w:val="0"/>
                <w:iCs w:val="0"/>
                <w:color w:val="000000"/>
                <w:kern w:val="0"/>
                <w:sz w:val="24"/>
                <w:szCs w:val="24"/>
                <w:u w:val="none"/>
                <w:lang w:val="en-US" w:eastAsia="zh-CN" w:bidi="ar"/>
              </w:rPr>
              <w:t>10</w:t>
            </w:r>
          </w:p>
        </w:tc>
        <w:tc>
          <w:tcPr>
            <w:tcW w:w="757" w:type="dxa"/>
            <w:gridSpan w:val="4"/>
            <w:tcBorders>
              <w:top w:val="single" w:color="000000" w:sz="0" w:space="0"/>
              <w:left w:val="single" w:color="000000" w:sz="0" w:space="0"/>
              <w:bottom w:val="single" w:color="auto" w:sz="4" w:space="0"/>
              <w:right w:val="single" w:color="000000" w:sz="4" w:space="0"/>
            </w:tcBorders>
            <w:shd w:val="clear" w:color="000000" w:fill="FFFFFF"/>
            <w:noWrap w:val="0"/>
            <w:tcMar>
              <w:left w:w="108"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center"/>
            </w:pPr>
            <w:r>
              <w:rPr>
                <w:rFonts w:hint="eastAsia" w:ascii="宋体" w:hAnsi="宋体" w:eastAsia="宋体" w:cs="宋体"/>
                <w:i w:val="0"/>
                <w:iCs w:val="0"/>
                <w:color w:val="000000"/>
                <w:kern w:val="0"/>
                <w:sz w:val="24"/>
                <w:szCs w:val="24"/>
                <w:u w:val="none"/>
                <w:lang w:val="en-US" w:eastAsia="zh-CN" w:bidi="ar"/>
              </w:rPr>
              <w:t>10</w:t>
            </w:r>
          </w:p>
        </w:tc>
        <w:tc>
          <w:tcPr>
            <w:tcW w:w="1550" w:type="dxa"/>
            <w:gridSpan w:val="4"/>
            <w:tcBorders>
              <w:top w:val="single" w:color="000000" w:sz="0" w:space="0"/>
              <w:left w:val="single" w:color="000000" w:sz="0" w:space="0"/>
              <w:bottom w:val="single" w:color="auto" w:sz="4" w:space="0"/>
              <w:right w:val="single" w:color="000000" w:sz="4" w:space="0"/>
            </w:tcBorders>
            <w:shd w:val="clear" w:color="000000" w:fill="FFFFFF"/>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00" w:lineRule="exact"/>
              <w:rPr>
                <w:rFonts w:ascii="宋体" w:hAnsi="宋体" w:eastAsia="宋体" w:cs="宋体"/>
                <w:sz w:val="22"/>
                <w:highlight w:val="none"/>
              </w:rPr>
            </w:pPr>
          </w:p>
        </w:tc>
      </w:tr>
      <w:tr>
        <w:tblPrEx>
          <w:tblCellMar>
            <w:top w:w="0" w:type="dxa"/>
            <w:left w:w="10" w:type="dxa"/>
            <w:bottom w:w="0" w:type="dxa"/>
            <w:right w:w="10" w:type="dxa"/>
          </w:tblCellMar>
        </w:tblPrEx>
        <w:trPr>
          <w:gridBefore w:val="3"/>
          <w:wBefore w:w="20" w:type="dxa"/>
          <w:jc w:val="center"/>
        </w:trPr>
        <w:tc>
          <w:tcPr>
            <w:tcW w:w="9977" w:type="dxa"/>
            <w:gridSpan w:val="32"/>
            <w:tcBorders>
              <w:top w:val="single" w:color="auto" w:sz="4" w:space="0"/>
              <w:left w:val="single" w:color="auto" w:sz="4" w:space="0"/>
              <w:bottom w:val="single" w:color="auto" w:sz="4" w:space="0"/>
              <w:right w:val="single" w:color="auto" w:sz="4" w:space="0"/>
            </w:tcBorders>
            <w:shd w:val="clear" w:color="000000" w:fill="FFFFFF"/>
            <w:noWrap w:val="0"/>
            <w:tcMar>
              <w:left w:w="108"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ascii="宋体" w:hAnsi="宋体" w:eastAsia="宋体" w:cs="宋体"/>
                <w:sz w:val="22"/>
                <w:highlight w:val="none"/>
              </w:rPr>
            </w:pPr>
            <w:r>
              <w:rPr>
                <w:rFonts w:hint="eastAsia" w:ascii="宋体" w:hAnsi="宋体" w:eastAsia="宋体" w:cs="宋体"/>
                <w:i w:val="0"/>
                <w:iCs w:val="0"/>
                <w:color w:val="000000"/>
                <w:kern w:val="0"/>
                <w:sz w:val="24"/>
                <w:szCs w:val="24"/>
                <w:u w:val="none"/>
                <w:lang w:val="en-US" w:eastAsia="zh-CN" w:bidi="ar"/>
              </w:rPr>
              <w:t>总分</w:t>
            </w:r>
          </w:p>
        </w:tc>
        <w:tc>
          <w:tcPr>
            <w:tcW w:w="3553" w:type="dxa"/>
            <w:gridSpan w:val="14"/>
            <w:tcBorders>
              <w:top w:val="single" w:color="auto" w:sz="4" w:space="0"/>
              <w:left w:val="single" w:color="auto" w:sz="4" w:space="0"/>
              <w:bottom w:val="single" w:color="auto" w:sz="4" w:space="0"/>
              <w:right w:val="single" w:color="auto" w:sz="4" w:space="0"/>
            </w:tcBorders>
            <w:shd w:val="clear" w:color="000000" w:fill="FFFFFF"/>
            <w:noWrap w:val="0"/>
            <w:tcMar>
              <w:left w:w="108"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default" w:ascii="宋体" w:hAnsi="宋体" w:eastAsia="宋体" w:cs="宋体"/>
                <w:sz w:val="22"/>
                <w:highlight w:val="none"/>
                <w:lang w:val="en-US"/>
              </w:rPr>
            </w:pPr>
            <w:r>
              <w:rPr>
                <w:rFonts w:hint="default" w:ascii="宋体" w:hAnsi="宋体" w:eastAsia="宋体" w:cs="宋体"/>
                <w:i w:val="0"/>
                <w:iCs w:val="0"/>
                <w:color w:val="000000"/>
                <w:kern w:val="0"/>
                <w:sz w:val="24"/>
                <w:szCs w:val="24"/>
                <w:u w:val="none"/>
                <w:lang w:val="en-US" w:eastAsia="zh-CN" w:bidi="ar"/>
              </w:rPr>
              <w:t>90</w:t>
            </w:r>
          </w:p>
        </w:tc>
      </w:tr>
      <w:tr>
        <w:tblPrEx>
          <w:tblCellMar>
            <w:top w:w="0" w:type="dxa"/>
            <w:left w:w="10" w:type="dxa"/>
            <w:bottom w:w="0" w:type="dxa"/>
            <w:right w:w="10" w:type="dxa"/>
          </w:tblCellMar>
        </w:tblPrEx>
        <w:trPr>
          <w:gridBefore w:val="3"/>
          <w:wBefore w:w="20" w:type="dxa"/>
          <w:trHeight w:val="403" w:hRule="atLeast"/>
          <w:jc w:val="center"/>
        </w:trPr>
        <w:tc>
          <w:tcPr>
            <w:tcW w:w="13530" w:type="dxa"/>
            <w:gridSpan w:val="46"/>
            <w:shd w:val="clear" w:color="000000" w:fill="FFFFFF"/>
            <w:noWrap w:val="0"/>
            <w:tcMar>
              <w:left w:w="108" w:type="dxa"/>
              <w:right w:w="108" w:type="dxa"/>
            </w:tcMar>
            <w:vAlign w:val="center"/>
          </w:tcPr>
          <w:p>
            <w:pPr>
              <w:keepNext w:val="0"/>
              <w:keepLines w:val="0"/>
              <w:widowControl/>
              <w:suppressLineNumbers w:val="0"/>
              <w:jc w:val="center"/>
              <w:textAlignment w:val="center"/>
              <w:rPr>
                <w:rFonts w:ascii="宋体" w:hAnsi="宋体" w:eastAsia="宋体" w:cs="宋体"/>
                <w:highlight w:val="none"/>
              </w:rPr>
            </w:pPr>
            <w:r>
              <w:rPr>
                <w:rFonts w:hint="eastAsia" w:ascii="宋体" w:hAnsi="宋体" w:eastAsia="宋体" w:cs="宋体"/>
                <w:b/>
                <w:bCs/>
                <w:i w:val="0"/>
                <w:iCs w:val="0"/>
                <w:color w:val="000000"/>
                <w:kern w:val="0"/>
                <w:sz w:val="36"/>
                <w:szCs w:val="36"/>
                <w:u w:val="none"/>
                <w:lang w:val="en-US" w:eastAsia="zh-CN" w:bidi="ar"/>
              </w:rPr>
              <w:t>项目支出绩效自评表</w:t>
            </w:r>
          </w:p>
        </w:tc>
      </w:tr>
      <w:tr>
        <w:tblPrEx>
          <w:tblCellMar>
            <w:top w:w="0" w:type="dxa"/>
            <w:left w:w="10" w:type="dxa"/>
            <w:bottom w:w="0" w:type="dxa"/>
            <w:right w:w="10" w:type="dxa"/>
          </w:tblCellMar>
        </w:tblPrEx>
        <w:trPr>
          <w:gridBefore w:val="3"/>
          <w:wBefore w:w="20" w:type="dxa"/>
          <w:jc w:val="center"/>
        </w:trPr>
        <w:tc>
          <w:tcPr>
            <w:tcW w:w="13530" w:type="dxa"/>
            <w:gridSpan w:val="46"/>
            <w:tcBorders>
              <w:bottom w:val="single" w:color="auto" w:sz="4" w:space="0"/>
            </w:tcBorders>
            <w:shd w:val="clear" w:color="000000" w:fill="FFFFFF"/>
            <w:noWrap w:val="0"/>
            <w:tcMar>
              <w:left w:w="108" w:type="dxa"/>
              <w:right w:w="108" w:type="dxa"/>
            </w:tcMar>
            <w:vAlign w:val="center"/>
          </w:tcPr>
          <w:p>
            <w:pPr>
              <w:keepNext w:val="0"/>
              <w:keepLines w:val="0"/>
              <w:widowControl/>
              <w:suppressLineNumbers w:val="0"/>
              <w:jc w:val="center"/>
              <w:textAlignment w:val="center"/>
              <w:rPr>
                <w:rFonts w:ascii="宋体" w:hAnsi="宋体" w:eastAsia="宋体" w:cs="宋体"/>
                <w:sz w:val="22"/>
                <w:highlight w:val="none"/>
              </w:rPr>
            </w:pPr>
            <w:r>
              <w:rPr>
                <w:rFonts w:hint="eastAsia" w:ascii="宋体" w:hAnsi="宋体" w:eastAsia="宋体" w:cs="宋体"/>
                <w:i w:val="0"/>
                <w:iCs w:val="0"/>
                <w:color w:val="000000"/>
                <w:kern w:val="0"/>
                <w:sz w:val="24"/>
                <w:szCs w:val="24"/>
                <w:u w:val="none"/>
                <w:lang w:val="en-US" w:eastAsia="zh-CN" w:bidi="ar"/>
              </w:rPr>
              <w:t>（2024年度）</w:t>
            </w:r>
          </w:p>
        </w:tc>
      </w:tr>
      <w:tr>
        <w:tblPrEx>
          <w:tblCellMar>
            <w:top w:w="0" w:type="dxa"/>
            <w:left w:w="10" w:type="dxa"/>
            <w:bottom w:w="0" w:type="dxa"/>
            <w:right w:w="10" w:type="dxa"/>
          </w:tblCellMar>
        </w:tblPrEx>
        <w:trPr>
          <w:gridBefore w:val="3"/>
          <w:wBefore w:w="20" w:type="dxa"/>
          <w:jc w:val="center"/>
        </w:trPr>
        <w:tc>
          <w:tcPr>
            <w:tcW w:w="3852" w:type="dxa"/>
            <w:gridSpan w:val="12"/>
            <w:tcBorders>
              <w:top w:val="single" w:color="auto" w:sz="4" w:space="0"/>
              <w:left w:val="single" w:color="auto" w:sz="4" w:space="0"/>
              <w:bottom w:val="single" w:color="auto" w:sz="4" w:space="0"/>
              <w:right w:val="single" w:color="auto" w:sz="4" w:space="0"/>
            </w:tcBorders>
            <w:shd w:val="clear" w:color="000000" w:fill="FFFFFF"/>
            <w:noWrap w:val="0"/>
            <w:tcMar>
              <w:left w:w="108" w:type="dxa"/>
              <w:right w:w="108" w:type="dxa"/>
            </w:tcMar>
            <w:vAlign w:val="center"/>
          </w:tcPr>
          <w:p>
            <w:pPr>
              <w:keepNext w:val="0"/>
              <w:keepLines w:val="0"/>
              <w:widowControl/>
              <w:suppressLineNumbers w:val="0"/>
              <w:jc w:val="center"/>
              <w:textAlignment w:val="center"/>
              <w:rPr>
                <w:rFonts w:ascii="宋体" w:hAnsi="宋体" w:eastAsia="宋体" w:cs="宋体"/>
                <w:highlight w:val="none"/>
              </w:rPr>
            </w:pPr>
            <w:r>
              <w:rPr>
                <w:rFonts w:hint="eastAsia" w:ascii="宋体" w:hAnsi="宋体" w:eastAsia="宋体" w:cs="宋体"/>
                <w:i w:val="0"/>
                <w:iCs w:val="0"/>
                <w:color w:val="000000"/>
                <w:kern w:val="0"/>
                <w:sz w:val="24"/>
                <w:szCs w:val="24"/>
                <w:u w:val="none"/>
                <w:lang w:val="en-US" w:eastAsia="zh-CN" w:bidi="ar"/>
              </w:rPr>
              <w:t>项目名称</w:t>
            </w:r>
          </w:p>
        </w:tc>
        <w:tc>
          <w:tcPr>
            <w:tcW w:w="9678" w:type="dxa"/>
            <w:gridSpan w:val="34"/>
            <w:tcBorders>
              <w:top w:val="single" w:color="auto" w:sz="4" w:space="0"/>
              <w:left w:val="single" w:color="auto" w:sz="4" w:space="0"/>
              <w:bottom w:val="single" w:color="auto" w:sz="4" w:space="0"/>
              <w:right w:val="single" w:color="auto" w:sz="4" w:space="0"/>
            </w:tcBorders>
            <w:shd w:val="clear" w:color="000000" w:fill="FFFFFF"/>
            <w:noWrap w:val="0"/>
            <w:tcMar>
              <w:left w:w="108" w:type="dxa"/>
              <w:right w:w="108" w:type="dxa"/>
            </w:tcMar>
            <w:vAlign w:val="center"/>
          </w:tcPr>
          <w:p>
            <w:pPr>
              <w:keepNext w:val="0"/>
              <w:keepLines w:val="0"/>
              <w:widowControl/>
              <w:suppressLineNumbers w:val="0"/>
              <w:jc w:val="center"/>
              <w:textAlignment w:val="center"/>
              <w:rPr>
                <w:rFonts w:ascii="宋体" w:hAnsi="宋体" w:eastAsia="宋体" w:cs="宋体"/>
                <w:sz w:val="22"/>
                <w:highlight w:val="none"/>
              </w:rPr>
            </w:pPr>
            <w:r>
              <w:rPr>
                <w:rFonts w:hint="eastAsia" w:ascii="宋体" w:hAnsi="宋体" w:eastAsia="宋体" w:cs="宋体"/>
                <w:i w:val="0"/>
                <w:iCs w:val="0"/>
                <w:color w:val="000000"/>
                <w:kern w:val="0"/>
                <w:sz w:val="24"/>
                <w:szCs w:val="24"/>
                <w:u w:val="none"/>
                <w:lang w:val="en-US" w:eastAsia="zh-CN" w:bidi="ar"/>
              </w:rPr>
              <w:t>2023年第二、三季度共建美丽乡村市级奖励经费（莆财建【2023】137号）</w:t>
            </w:r>
          </w:p>
        </w:tc>
      </w:tr>
      <w:tr>
        <w:tblPrEx>
          <w:tblCellMar>
            <w:top w:w="0" w:type="dxa"/>
            <w:left w:w="10" w:type="dxa"/>
            <w:bottom w:w="0" w:type="dxa"/>
            <w:right w:w="10" w:type="dxa"/>
          </w:tblCellMar>
        </w:tblPrEx>
        <w:trPr>
          <w:gridBefore w:val="3"/>
          <w:wBefore w:w="20" w:type="dxa"/>
          <w:jc w:val="center"/>
        </w:trPr>
        <w:tc>
          <w:tcPr>
            <w:tcW w:w="3852" w:type="dxa"/>
            <w:gridSpan w:val="12"/>
            <w:tcBorders>
              <w:top w:val="single" w:color="auto" w:sz="4" w:space="0"/>
              <w:left w:val="single" w:color="000000" w:sz="4" w:space="0"/>
              <w:bottom w:val="single" w:color="000000" w:sz="4" w:space="0"/>
              <w:right w:val="single" w:color="000000" w:sz="4" w:space="0"/>
            </w:tcBorders>
            <w:shd w:val="clear" w:color="000000" w:fill="FFFFFF"/>
            <w:noWrap w:val="0"/>
            <w:tcMar>
              <w:left w:w="108" w:type="dxa"/>
              <w:right w:w="108" w:type="dxa"/>
            </w:tcMar>
            <w:vAlign w:val="center"/>
          </w:tcPr>
          <w:p>
            <w:pPr>
              <w:keepNext w:val="0"/>
              <w:keepLines w:val="0"/>
              <w:widowControl/>
              <w:suppressLineNumbers w:val="0"/>
              <w:jc w:val="center"/>
              <w:textAlignment w:val="center"/>
              <w:rPr>
                <w:rFonts w:ascii="宋体" w:hAnsi="宋体" w:eastAsia="宋体" w:cs="宋体"/>
                <w:highlight w:val="none"/>
              </w:rPr>
            </w:pPr>
            <w:r>
              <w:rPr>
                <w:rFonts w:hint="eastAsia" w:ascii="宋体" w:hAnsi="宋体" w:eastAsia="宋体" w:cs="宋体"/>
                <w:i w:val="0"/>
                <w:iCs w:val="0"/>
                <w:color w:val="000000"/>
                <w:kern w:val="0"/>
                <w:sz w:val="24"/>
                <w:szCs w:val="24"/>
                <w:u w:val="none"/>
                <w:lang w:val="en-US" w:eastAsia="zh-CN" w:bidi="ar"/>
              </w:rPr>
              <w:t>主管部门</w:t>
            </w:r>
          </w:p>
        </w:tc>
        <w:tc>
          <w:tcPr>
            <w:tcW w:w="3541" w:type="dxa"/>
            <w:gridSpan w:val="12"/>
            <w:tcBorders>
              <w:top w:val="single" w:color="auto" w:sz="4" w:space="0"/>
              <w:left w:val="single" w:color="000000" w:sz="0" w:space="0"/>
              <w:bottom w:val="single" w:color="000000" w:sz="4" w:space="0"/>
              <w:right w:val="single" w:color="000000" w:sz="4" w:space="0"/>
            </w:tcBorders>
            <w:shd w:val="clear" w:color="000000" w:fill="FFFFFF"/>
            <w:noWrap w:val="0"/>
            <w:tcMar>
              <w:left w:w="108" w:type="dxa"/>
              <w:right w:w="108" w:type="dxa"/>
            </w:tcMar>
            <w:vAlign w:val="center"/>
          </w:tcPr>
          <w:p>
            <w:pPr>
              <w:keepNext w:val="0"/>
              <w:keepLines w:val="0"/>
              <w:widowControl/>
              <w:suppressLineNumbers w:val="0"/>
              <w:jc w:val="center"/>
              <w:textAlignment w:val="center"/>
              <w:rPr>
                <w:rFonts w:ascii="宋体" w:hAnsi="宋体" w:eastAsia="宋体" w:cs="宋体"/>
                <w:sz w:val="22"/>
                <w:highlight w:val="none"/>
              </w:rPr>
            </w:pPr>
            <w:r>
              <w:rPr>
                <w:rFonts w:hint="eastAsia" w:ascii="宋体" w:hAnsi="宋体" w:eastAsia="宋体" w:cs="宋体"/>
                <w:i w:val="0"/>
                <w:iCs w:val="0"/>
                <w:color w:val="000000"/>
                <w:kern w:val="0"/>
                <w:sz w:val="22"/>
                <w:szCs w:val="22"/>
                <w:u w:val="none"/>
                <w:lang w:val="en-US" w:eastAsia="zh-CN" w:bidi="ar"/>
              </w:rPr>
              <w:t>莆田市秀屿区城市管理行政执法局</w:t>
            </w:r>
          </w:p>
        </w:tc>
        <w:tc>
          <w:tcPr>
            <w:tcW w:w="2584" w:type="dxa"/>
            <w:gridSpan w:val="8"/>
            <w:tcBorders>
              <w:top w:val="single" w:color="auto" w:sz="4" w:space="0"/>
              <w:left w:val="single" w:color="000000" w:sz="0" w:space="0"/>
              <w:bottom w:val="single" w:color="000000" w:sz="4" w:space="0"/>
              <w:right w:val="single" w:color="000000" w:sz="4" w:space="0"/>
            </w:tcBorders>
            <w:shd w:val="clear" w:color="000000" w:fill="FFFFFF"/>
            <w:noWrap w:val="0"/>
            <w:tcMar>
              <w:left w:w="108" w:type="dxa"/>
              <w:right w:w="108" w:type="dxa"/>
            </w:tcMar>
            <w:vAlign w:val="center"/>
          </w:tcPr>
          <w:p>
            <w:pPr>
              <w:keepNext w:val="0"/>
              <w:keepLines w:val="0"/>
              <w:widowControl/>
              <w:suppressLineNumbers w:val="0"/>
              <w:jc w:val="center"/>
              <w:textAlignment w:val="center"/>
            </w:pPr>
            <w:r>
              <w:rPr>
                <w:rFonts w:hint="eastAsia" w:ascii="宋体" w:hAnsi="宋体" w:eastAsia="宋体" w:cs="宋体"/>
                <w:i w:val="0"/>
                <w:iCs w:val="0"/>
                <w:color w:val="000000"/>
                <w:kern w:val="0"/>
                <w:sz w:val="24"/>
                <w:szCs w:val="24"/>
                <w:u w:val="none"/>
                <w:lang w:val="en-US" w:eastAsia="zh-CN" w:bidi="ar"/>
              </w:rPr>
              <w:t>实施单位</w:t>
            </w:r>
          </w:p>
        </w:tc>
        <w:tc>
          <w:tcPr>
            <w:tcW w:w="3553" w:type="dxa"/>
            <w:gridSpan w:val="14"/>
            <w:tcBorders>
              <w:top w:val="single" w:color="auto" w:sz="4" w:space="0"/>
              <w:left w:val="single" w:color="000000" w:sz="0" w:space="0"/>
              <w:bottom w:val="single" w:color="000000" w:sz="4" w:space="0"/>
              <w:right w:val="single" w:color="000000" w:sz="4" w:space="0"/>
            </w:tcBorders>
            <w:shd w:val="clear" w:color="000000" w:fill="FFFFFF"/>
            <w:noWrap w:val="0"/>
            <w:tcMar>
              <w:left w:w="108" w:type="dxa"/>
              <w:right w:w="108" w:type="dxa"/>
            </w:tcMar>
            <w:vAlign w:val="center"/>
          </w:tcPr>
          <w:p>
            <w:pPr>
              <w:keepNext w:val="0"/>
              <w:keepLines w:val="0"/>
              <w:widowControl/>
              <w:suppressLineNumbers w:val="0"/>
              <w:jc w:val="center"/>
              <w:textAlignment w:val="center"/>
              <w:rPr>
                <w:rFonts w:ascii="宋体" w:hAnsi="宋体" w:eastAsia="宋体" w:cs="宋体"/>
                <w:sz w:val="22"/>
                <w:highlight w:val="none"/>
              </w:rPr>
            </w:pPr>
            <w:r>
              <w:rPr>
                <w:rFonts w:hint="eastAsia" w:ascii="宋体" w:hAnsi="宋体" w:eastAsia="宋体" w:cs="宋体"/>
                <w:i w:val="0"/>
                <w:iCs w:val="0"/>
                <w:color w:val="000000"/>
                <w:kern w:val="0"/>
                <w:sz w:val="22"/>
                <w:szCs w:val="22"/>
                <w:u w:val="none"/>
                <w:lang w:val="en-US" w:eastAsia="zh-CN" w:bidi="ar"/>
              </w:rPr>
              <w:t>莆田市秀屿区城市管理行政执法局</w:t>
            </w:r>
          </w:p>
        </w:tc>
      </w:tr>
      <w:tr>
        <w:tblPrEx>
          <w:tblCellMar>
            <w:top w:w="0" w:type="dxa"/>
            <w:left w:w="10" w:type="dxa"/>
            <w:bottom w:w="0" w:type="dxa"/>
            <w:right w:w="10" w:type="dxa"/>
          </w:tblCellMar>
        </w:tblPrEx>
        <w:trPr>
          <w:gridBefore w:val="3"/>
          <w:wBefore w:w="20" w:type="dxa"/>
          <w:jc w:val="center"/>
        </w:trPr>
        <w:tc>
          <w:tcPr>
            <w:tcW w:w="1315" w:type="dxa"/>
            <w:gridSpan w:val="4"/>
            <w:vMerge w:val="restart"/>
            <w:tcBorders>
              <w:top w:val="single" w:color="000000" w:sz="4" w:space="0"/>
              <w:left w:val="single" w:color="000000" w:sz="4" w:space="0"/>
              <w:bottom w:val="single" w:color="000000" w:sz="4" w:space="0"/>
              <w:right w:val="single" w:color="000000" w:sz="4" w:space="0"/>
            </w:tcBorders>
            <w:shd w:val="clear" w:color="000000" w:fill="FFFFFF"/>
            <w:noWrap w:val="0"/>
            <w:tcMar>
              <w:left w:w="108" w:type="dxa"/>
              <w:right w:w="108" w:type="dxa"/>
            </w:tcMar>
            <w:vAlign w:val="center"/>
          </w:tcPr>
          <w:p>
            <w:pPr>
              <w:keepNext w:val="0"/>
              <w:keepLines w:val="0"/>
              <w:widowControl/>
              <w:suppressLineNumbers w:val="0"/>
              <w:jc w:val="center"/>
              <w:textAlignment w:val="center"/>
              <w:rPr>
                <w:rFonts w:ascii="宋体" w:hAnsi="宋体" w:eastAsia="宋体" w:cs="宋体"/>
                <w:highlight w:val="none"/>
              </w:rPr>
            </w:pPr>
            <w:r>
              <w:rPr>
                <w:rFonts w:hint="eastAsia" w:ascii="宋体" w:hAnsi="宋体" w:eastAsia="宋体" w:cs="宋体"/>
                <w:i w:val="0"/>
                <w:iCs w:val="0"/>
                <w:color w:val="000000"/>
                <w:kern w:val="0"/>
                <w:sz w:val="24"/>
                <w:szCs w:val="24"/>
                <w:u w:val="none"/>
                <w:lang w:val="en-US" w:eastAsia="zh-CN" w:bidi="ar"/>
              </w:rPr>
              <w:t>项目资金(万元)</w:t>
            </w:r>
          </w:p>
        </w:tc>
        <w:tc>
          <w:tcPr>
            <w:tcW w:w="2537" w:type="dxa"/>
            <w:gridSpan w:val="8"/>
            <w:tcBorders>
              <w:top w:val="single" w:color="000000" w:sz="4" w:space="0"/>
              <w:left w:val="single" w:color="000000" w:sz="4" w:space="0"/>
              <w:bottom w:val="single" w:color="000000" w:sz="4" w:space="0"/>
              <w:right w:val="single" w:color="000000" w:sz="4" w:space="0"/>
            </w:tcBorders>
            <w:shd w:val="clear" w:color="000000" w:fill="FFFFFF"/>
            <w:noWrap w:val="0"/>
            <w:tcMar>
              <w:left w:w="108" w:type="dxa"/>
              <w:right w:w="108" w:type="dxa"/>
            </w:tcMar>
            <w:vAlign w:val="center"/>
          </w:tcPr>
          <w:p>
            <w:pPr>
              <w:jc w:val="center"/>
            </w:pPr>
          </w:p>
        </w:tc>
        <w:tc>
          <w:tcPr>
            <w:tcW w:w="1874" w:type="dxa"/>
            <w:gridSpan w:val="4"/>
            <w:tcBorders>
              <w:top w:val="single" w:color="000000" w:sz="4" w:space="0"/>
              <w:left w:val="single" w:color="000000" w:sz="0" w:space="0"/>
              <w:bottom w:val="single" w:color="000000" w:sz="4" w:space="0"/>
              <w:right w:val="single" w:color="000000" w:sz="4" w:space="0"/>
            </w:tcBorders>
            <w:shd w:val="clear" w:color="000000" w:fill="FFFFFF"/>
            <w:noWrap w:val="0"/>
            <w:tcMar>
              <w:left w:w="108" w:type="dxa"/>
              <w:right w:w="108" w:type="dxa"/>
            </w:tcMar>
            <w:vAlign w:val="center"/>
          </w:tcPr>
          <w:p>
            <w:pPr>
              <w:keepNext w:val="0"/>
              <w:keepLines w:val="0"/>
              <w:widowControl/>
              <w:suppressLineNumbers w:val="0"/>
              <w:jc w:val="center"/>
              <w:textAlignment w:val="center"/>
              <w:rPr>
                <w:rFonts w:ascii="宋体" w:hAnsi="宋体" w:eastAsia="宋体" w:cs="宋体"/>
                <w:sz w:val="22"/>
                <w:highlight w:val="none"/>
              </w:rPr>
            </w:pPr>
            <w:r>
              <w:rPr>
                <w:rFonts w:hint="eastAsia" w:ascii="宋体" w:hAnsi="宋体" w:eastAsia="宋体" w:cs="宋体"/>
                <w:i w:val="0"/>
                <w:iCs w:val="0"/>
                <w:color w:val="000000"/>
                <w:kern w:val="0"/>
                <w:sz w:val="24"/>
                <w:szCs w:val="24"/>
                <w:u w:val="none"/>
                <w:lang w:val="en-US" w:eastAsia="zh-CN" w:bidi="ar"/>
              </w:rPr>
              <w:t>年初预算数</w:t>
            </w:r>
          </w:p>
        </w:tc>
        <w:tc>
          <w:tcPr>
            <w:tcW w:w="1667" w:type="dxa"/>
            <w:gridSpan w:val="8"/>
            <w:tcBorders>
              <w:top w:val="single" w:color="000000" w:sz="4" w:space="0"/>
              <w:left w:val="single" w:color="000000" w:sz="0" w:space="0"/>
              <w:bottom w:val="single" w:color="000000" w:sz="4" w:space="0"/>
              <w:right w:val="single" w:color="000000" w:sz="4" w:space="0"/>
            </w:tcBorders>
            <w:shd w:val="clear" w:color="000000" w:fill="FFFFFF"/>
            <w:noWrap w:val="0"/>
            <w:tcMar>
              <w:left w:w="108" w:type="dxa"/>
              <w:right w:w="108" w:type="dxa"/>
            </w:tcMar>
            <w:vAlign w:val="center"/>
          </w:tcPr>
          <w:p>
            <w:pPr>
              <w:keepNext w:val="0"/>
              <w:keepLines w:val="0"/>
              <w:widowControl/>
              <w:suppressLineNumbers w:val="0"/>
              <w:jc w:val="center"/>
              <w:textAlignment w:val="center"/>
              <w:rPr>
                <w:sz w:val="21"/>
                <w:szCs w:val="22"/>
              </w:rPr>
            </w:pPr>
            <w:r>
              <w:rPr>
                <w:rFonts w:hint="eastAsia" w:ascii="宋体" w:hAnsi="宋体" w:eastAsia="宋体" w:cs="宋体"/>
                <w:i w:val="0"/>
                <w:iCs w:val="0"/>
                <w:color w:val="000000"/>
                <w:kern w:val="0"/>
                <w:sz w:val="24"/>
                <w:szCs w:val="24"/>
                <w:u w:val="none"/>
                <w:lang w:val="en-US" w:eastAsia="zh-CN" w:bidi="ar"/>
              </w:rPr>
              <w:t>全年预算数</w:t>
            </w:r>
          </w:p>
        </w:tc>
        <w:tc>
          <w:tcPr>
            <w:tcW w:w="1487" w:type="dxa"/>
            <w:gridSpan w:val="4"/>
            <w:tcBorders>
              <w:top w:val="single" w:color="000000" w:sz="0" w:space="0"/>
              <w:left w:val="single" w:color="000000" w:sz="0" w:space="0"/>
              <w:bottom w:val="single" w:color="000000" w:sz="4" w:space="0"/>
              <w:right w:val="single" w:color="000000" w:sz="4" w:space="0"/>
            </w:tcBorders>
            <w:shd w:val="clear" w:color="000000" w:fill="FFFFFF"/>
            <w:noWrap w:val="0"/>
            <w:tcMar>
              <w:left w:w="108" w:type="dxa"/>
              <w:right w:w="108" w:type="dxa"/>
            </w:tcMar>
            <w:vAlign w:val="center"/>
          </w:tcPr>
          <w:p>
            <w:pPr>
              <w:keepNext w:val="0"/>
              <w:keepLines w:val="0"/>
              <w:widowControl/>
              <w:suppressLineNumbers w:val="0"/>
              <w:jc w:val="center"/>
              <w:textAlignment w:val="center"/>
              <w:rPr>
                <w:rFonts w:ascii="宋体" w:hAnsi="宋体" w:eastAsia="宋体" w:cs="宋体"/>
                <w:sz w:val="21"/>
                <w:szCs w:val="22"/>
                <w:highlight w:val="none"/>
              </w:rPr>
            </w:pPr>
            <w:r>
              <w:rPr>
                <w:rFonts w:hint="eastAsia" w:ascii="宋体" w:hAnsi="宋体" w:eastAsia="宋体" w:cs="宋体"/>
                <w:i w:val="0"/>
                <w:iCs w:val="0"/>
                <w:color w:val="000000"/>
                <w:kern w:val="0"/>
                <w:sz w:val="24"/>
                <w:szCs w:val="24"/>
                <w:u w:val="none"/>
                <w:lang w:val="en-US" w:eastAsia="zh-CN" w:bidi="ar"/>
              </w:rPr>
              <w:t>全年执行数</w:t>
            </w:r>
          </w:p>
        </w:tc>
        <w:tc>
          <w:tcPr>
            <w:tcW w:w="1097" w:type="dxa"/>
            <w:gridSpan w:val="4"/>
            <w:tcBorders>
              <w:top w:val="single" w:color="000000" w:sz="0" w:space="0"/>
              <w:left w:val="single" w:color="000000" w:sz="0" w:space="0"/>
              <w:bottom w:val="single" w:color="000000" w:sz="4" w:space="0"/>
              <w:right w:val="single" w:color="000000" w:sz="4" w:space="0"/>
            </w:tcBorders>
            <w:shd w:val="clear" w:color="000000" w:fill="FFFFFF"/>
            <w:noWrap w:val="0"/>
            <w:tcMar>
              <w:left w:w="108" w:type="dxa"/>
              <w:right w:w="108" w:type="dxa"/>
            </w:tcMar>
            <w:vAlign w:val="center"/>
          </w:tcPr>
          <w:p>
            <w:pPr>
              <w:keepNext w:val="0"/>
              <w:keepLines w:val="0"/>
              <w:widowControl/>
              <w:suppressLineNumbers w:val="0"/>
              <w:jc w:val="center"/>
              <w:textAlignment w:val="center"/>
            </w:pPr>
            <w:r>
              <w:rPr>
                <w:rFonts w:hint="eastAsia" w:ascii="宋体" w:hAnsi="宋体" w:eastAsia="宋体" w:cs="宋体"/>
                <w:i w:val="0"/>
                <w:iCs w:val="0"/>
                <w:color w:val="000000"/>
                <w:kern w:val="0"/>
                <w:sz w:val="24"/>
                <w:szCs w:val="24"/>
                <w:u w:val="none"/>
                <w:lang w:val="en-US" w:eastAsia="zh-CN" w:bidi="ar"/>
              </w:rPr>
              <w:t>分值</w:t>
            </w:r>
          </w:p>
        </w:tc>
        <w:tc>
          <w:tcPr>
            <w:tcW w:w="2003" w:type="dxa"/>
            <w:gridSpan w:val="10"/>
            <w:tcBorders>
              <w:top w:val="single" w:color="000000" w:sz="0" w:space="0"/>
              <w:left w:val="single" w:color="000000" w:sz="0" w:space="0"/>
              <w:bottom w:val="single" w:color="000000" w:sz="4" w:space="0"/>
              <w:right w:val="single" w:color="000000" w:sz="4" w:space="0"/>
            </w:tcBorders>
            <w:shd w:val="clear" w:color="000000" w:fill="FFFFFF"/>
            <w:noWrap w:val="0"/>
            <w:tcMar>
              <w:left w:w="108" w:type="dxa"/>
              <w:right w:w="108" w:type="dxa"/>
            </w:tcMar>
            <w:vAlign w:val="center"/>
          </w:tcPr>
          <w:p>
            <w:pPr>
              <w:keepNext w:val="0"/>
              <w:keepLines w:val="0"/>
              <w:widowControl/>
              <w:suppressLineNumbers w:val="0"/>
              <w:jc w:val="center"/>
              <w:textAlignment w:val="center"/>
              <w:rPr>
                <w:rFonts w:ascii="宋体" w:hAnsi="宋体" w:eastAsia="宋体" w:cs="宋体"/>
                <w:highlight w:val="none"/>
              </w:rPr>
            </w:pPr>
            <w:r>
              <w:rPr>
                <w:rFonts w:hint="eastAsia" w:ascii="宋体" w:hAnsi="宋体" w:eastAsia="宋体" w:cs="宋体"/>
                <w:i w:val="0"/>
                <w:iCs w:val="0"/>
                <w:color w:val="000000"/>
                <w:kern w:val="0"/>
                <w:sz w:val="24"/>
                <w:szCs w:val="24"/>
                <w:u w:val="none"/>
                <w:lang w:val="en-US" w:eastAsia="zh-CN" w:bidi="ar"/>
              </w:rPr>
              <w:t>执行率</w:t>
            </w:r>
          </w:p>
        </w:tc>
        <w:tc>
          <w:tcPr>
            <w:tcW w:w="1550" w:type="dxa"/>
            <w:gridSpan w:val="4"/>
            <w:tcBorders>
              <w:top w:val="single" w:color="000000" w:sz="0" w:space="0"/>
              <w:left w:val="single" w:color="000000" w:sz="0" w:space="0"/>
              <w:bottom w:val="single" w:color="000000" w:sz="4" w:space="0"/>
              <w:right w:val="single" w:color="000000" w:sz="4" w:space="0"/>
            </w:tcBorders>
            <w:shd w:val="clear" w:color="000000" w:fill="FFFFFF"/>
            <w:noWrap w:val="0"/>
            <w:tcMar>
              <w:left w:w="108" w:type="dxa"/>
              <w:right w:w="108" w:type="dxa"/>
            </w:tcMar>
            <w:vAlign w:val="center"/>
          </w:tcPr>
          <w:p>
            <w:pPr>
              <w:keepNext w:val="0"/>
              <w:keepLines w:val="0"/>
              <w:widowControl/>
              <w:suppressLineNumbers w:val="0"/>
              <w:jc w:val="center"/>
              <w:textAlignment w:val="center"/>
              <w:rPr>
                <w:rFonts w:ascii="宋体" w:hAnsi="宋体" w:eastAsia="宋体" w:cs="宋体"/>
                <w:highlight w:val="none"/>
              </w:rPr>
            </w:pPr>
            <w:r>
              <w:rPr>
                <w:rFonts w:hint="eastAsia" w:ascii="宋体" w:hAnsi="宋体" w:eastAsia="宋体" w:cs="宋体"/>
                <w:i w:val="0"/>
                <w:iCs w:val="0"/>
                <w:color w:val="000000"/>
                <w:kern w:val="0"/>
                <w:sz w:val="24"/>
                <w:szCs w:val="24"/>
                <w:u w:val="none"/>
                <w:lang w:val="en-US" w:eastAsia="zh-CN" w:bidi="ar"/>
              </w:rPr>
              <w:t>得分</w:t>
            </w:r>
          </w:p>
        </w:tc>
      </w:tr>
      <w:tr>
        <w:tblPrEx>
          <w:tblCellMar>
            <w:top w:w="0" w:type="dxa"/>
            <w:left w:w="10" w:type="dxa"/>
            <w:bottom w:w="0" w:type="dxa"/>
            <w:right w:w="10" w:type="dxa"/>
          </w:tblCellMar>
        </w:tblPrEx>
        <w:trPr>
          <w:gridBefore w:val="3"/>
          <w:wBefore w:w="20" w:type="dxa"/>
          <w:jc w:val="center"/>
        </w:trPr>
        <w:tc>
          <w:tcPr>
            <w:tcW w:w="1315" w:type="dxa"/>
            <w:gridSpan w:val="4"/>
            <w:vMerge w:val="continue"/>
            <w:tcBorders>
              <w:top w:val="single" w:color="000000" w:sz="4" w:space="0"/>
              <w:left w:val="single" w:color="000000" w:sz="4" w:space="0"/>
              <w:bottom w:val="single" w:color="000000" w:sz="4" w:space="0"/>
              <w:right w:val="single" w:color="000000" w:sz="4" w:space="0"/>
            </w:tcBorders>
            <w:shd w:val="clear" w:color="000000" w:fill="FFFFFF"/>
            <w:noWrap w:val="0"/>
            <w:tcMar>
              <w:left w:w="108" w:type="dxa"/>
              <w:right w:w="108" w:type="dxa"/>
            </w:tcMar>
            <w:vAlign w:val="center"/>
          </w:tcPr>
          <w:p>
            <w:pPr>
              <w:jc w:val="center"/>
              <w:rPr>
                <w:rFonts w:ascii="宋体" w:hAnsi="宋体" w:eastAsia="宋体" w:cs="宋体"/>
                <w:sz w:val="22"/>
                <w:highlight w:val="none"/>
              </w:rPr>
            </w:pPr>
          </w:p>
        </w:tc>
        <w:tc>
          <w:tcPr>
            <w:tcW w:w="2537" w:type="dxa"/>
            <w:gridSpan w:val="8"/>
            <w:tcBorders>
              <w:top w:val="single" w:color="000000" w:sz="4" w:space="0"/>
              <w:left w:val="single" w:color="000000" w:sz="4" w:space="0"/>
              <w:bottom w:val="single" w:color="000000" w:sz="4" w:space="0"/>
              <w:right w:val="single" w:color="000000" w:sz="4" w:space="0"/>
            </w:tcBorders>
            <w:shd w:val="clear" w:color="000000" w:fill="FFFFFF"/>
            <w:noWrap w:val="0"/>
            <w:tcMar>
              <w:left w:w="108" w:type="dxa"/>
              <w:right w:w="108" w:type="dxa"/>
            </w:tcMar>
            <w:vAlign w:val="center"/>
          </w:tcPr>
          <w:p>
            <w:pPr>
              <w:keepNext w:val="0"/>
              <w:keepLines w:val="0"/>
              <w:widowControl/>
              <w:suppressLineNumbers w:val="0"/>
              <w:jc w:val="left"/>
              <w:textAlignment w:val="center"/>
            </w:pPr>
            <w:r>
              <w:rPr>
                <w:rFonts w:hint="eastAsia" w:ascii="宋体" w:hAnsi="宋体" w:eastAsia="宋体" w:cs="宋体"/>
                <w:i w:val="0"/>
                <w:iCs w:val="0"/>
                <w:color w:val="000000"/>
                <w:kern w:val="0"/>
                <w:sz w:val="24"/>
                <w:szCs w:val="24"/>
                <w:u w:val="none"/>
                <w:lang w:val="en-US" w:eastAsia="zh-CN" w:bidi="ar"/>
              </w:rPr>
              <w:t>年度资金总额</w:t>
            </w:r>
          </w:p>
        </w:tc>
        <w:tc>
          <w:tcPr>
            <w:tcW w:w="1874" w:type="dxa"/>
            <w:gridSpan w:val="4"/>
            <w:tcBorders>
              <w:top w:val="single" w:color="000000" w:sz="4" w:space="0"/>
              <w:left w:val="single" w:color="000000" w:sz="0" w:space="0"/>
              <w:bottom w:val="single" w:color="000000" w:sz="4" w:space="0"/>
              <w:right w:val="single" w:color="000000" w:sz="4" w:space="0"/>
            </w:tcBorders>
            <w:shd w:val="clear" w:color="000000" w:fill="FFFFFF"/>
            <w:noWrap w:val="0"/>
            <w:tcMar>
              <w:left w:w="108" w:type="dxa"/>
              <w:right w:w="108" w:type="dxa"/>
            </w:tcMar>
            <w:vAlign w:val="center"/>
          </w:tcPr>
          <w:p>
            <w:pPr>
              <w:keepNext w:val="0"/>
              <w:keepLines w:val="0"/>
              <w:widowControl/>
              <w:suppressLineNumbers w:val="0"/>
              <w:jc w:val="center"/>
              <w:textAlignment w:val="center"/>
              <w:rPr>
                <w:rFonts w:ascii="宋体" w:hAnsi="宋体" w:eastAsia="宋体" w:cs="宋体"/>
                <w:highlight w:val="none"/>
              </w:rPr>
            </w:pPr>
            <w:r>
              <w:rPr>
                <w:rFonts w:hint="eastAsia" w:ascii="宋体" w:hAnsi="宋体" w:eastAsia="宋体" w:cs="宋体"/>
                <w:i w:val="0"/>
                <w:iCs w:val="0"/>
                <w:color w:val="000000"/>
                <w:kern w:val="0"/>
                <w:sz w:val="24"/>
                <w:szCs w:val="24"/>
                <w:u w:val="none"/>
                <w:lang w:val="en-US" w:eastAsia="zh-CN" w:bidi="ar"/>
              </w:rPr>
              <w:t>242.86</w:t>
            </w:r>
          </w:p>
        </w:tc>
        <w:tc>
          <w:tcPr>
            <w:tcW w:w="1667" w:type="dxa"/>
            <w:gridSpan w:val="8"/>
            <w:tcBorders>
              <w:top w:val="single" w:color="000000" w:sz="4" w:space="0"/>
              <w:left w:val="single" w:color="000000" w:sz="0" w:space="0"/>
              <w:bottom w:val="single" w:color="000000" w:sz="4" w:space="0"/>
              <w:right w:val="single" w:color="000000" w:sz="4" w:space="0"/>
            </w:tcBorders>
            <w:shd w:val="clear" w:color="000000" w:fill="FFFFFF"/>
            <w:noWrap w:val="0"/>
            <w:tcMar>
              <w:left w:w="108" w:type="dxa"/>
              <w:right w:w="108" w:type="dxa"/>
            </w:tcMar>
            <w:vAlign w:val="center"/>
          </w:tcPr>
          <w:p>
            <w:pPr>
              <w:keepNext w:val="0"/>
              <w:keepLines w:val="0"/>
              <w:widowControl/>
              <w:suppressLineNumbers w:val="0"/>
              <w:jc w:val="center"/>
              <w:textAlignment w:val="center"/>
            </w:pPr>
            <w:r>
              <w:rPr>
                <w:rFonts w:hint="eastAsia" w:ascii="宋体" w:hAnsi="宋体" w:eastAsia="宋体" w:cs="宋体"/>
                <w:i w:val="0"/>
                <w:iCs w:val="0"/>
                <w:color w:val="000000"/>
                <w:kern w:val="0"/>
                <w:sz w:val="24"/>
                <w:szCs w:val="24"/>
                <w:u w:val="none"/>
                <w:lang w:val="en-US" w:eastAsia="zh-CN" w:bidi="ar"/>
              </w:rPr>
              <w:t>242.86</w:t>
            </w:r>
          </w:p>
        </w:tc>
        <w:tc>
          <w:tcPr>
            <w:tcW w:w="1487" w:type="dxa"/>
            <w:gridSpan w:val="4"/>
            <w:tcBorders>
              <w:top w:val="single" w:color="000000" w:sz="0" w:space="0"/>
              <w:left w:val="single" w:color="000000" w:sz="0" w:space="0"/>
              <w:bottom w:val="single" w:color="000000" w:sz="4" w:space="0"/>
              <w:right w:val="single" w:color="000000" w:sz="4" w:space="0"/>
            </w:tcBorders>
            <w:shd w:val="clear" w:color="000000" w:fill="FFFFFF"/>
            <w:noWrap w:val="0"/>
            <w:tcMar>
              <w:left w:w="108" w:type="dxa"/>
              <w:right w:w="108" w:type="dxa"/>
            </w:tcMar>
            <w:vAlign w:val="center"/>
          </w:tcPr>
          <w:p>
            <w:pPr>
              <w:keepNext w:val="0"/>
              <w:keepLines w:val="0"/>
              <w:widowControl/>
              <w:suppressLineNumbers w:val="0"/>
              <w:jc w:val="center"/>
              <w:textAlignment w:val="center"/>
              <w:rPr>
                <w:rFonts w:ascii="宋体" w:hAnsi="宋体" w:eastAsia="宋体" w:cs="宋体"/>
                <w:sz w:val="22"/>
                <w:highlight w:val="none"/>
              </w:rPr>
            </w:pPr>
            <w:r>
              <w:rPr>
                <w:rFonts w:hint="eastAsia" w:ascii="宋体" w:hAnsi="宋体" w:eastAsia="宋体" w:cs="宋体"/>
                <w:i w:val="0"/>
                <w:iCs w:val="0"/>
                <w:color w:val="000000"/>
                <w:kern w:val="0"/>
                <w:sz w:val="24"/>
                <w:szCs w:val="24"/>
                <w:u w:val="none"/>
                <w:lang w:val="en-US" w:eastAsia="zh-CN" w:bidi="ar"/>
              </w:rPr>
              <w:t>242.86</w:t>
            </w:r>
          </w:p>
        </w:tc>
        <w:tc>
          <w:tcPr>
            <w:tcW w:w="1097" w:type="dxa"/>
            <w:gridSpan w:val="4"/>
            <w:tcBorders>
              <w:top w:val="single" w:color="000000" w:sz="0" w:space="0"/>
              <w:left w:val="single" w:color="000000" w:sz="0" w:space="0"/>
              <w:bottom w:val="single" w:color="000000" w:sz="4" w:space="0"/>
              <w:right w:val="single" w:color="000000" w:sz="4" w:space="0"/>
            </w:tcBorders>
            <w:shd w:val="clear" w:color="000000" w:fill="FFFFFF"/>
            <w:noWrap w:val="0"/>
            <w:tcMar>
              <w:left w:w="108" w:type="dxa"/>
              <w:right w:w="108" w:type="dxa"/>
            </w:tcMar>
            <w:vAlign w:val="center"/>
          </w:tcPr>
          <w:p>
            <w:pPr>
              <w:keepNext w:val="0"/>
              <w:keepLines w:val="0"/>
              <w:widowControl/>
              <w:suppressLineNumbers w:val="0"/>
              <w:jc w:val="center"/>
              <w:textAlignment w:val="center"/>
            </w:pPr>
            <w:r>
              <w:rPr>
                <w:rFonts w:hint="eastAsia" w:ascii="宋体" w:hAnsi="宋体" w:eastAsia="宋体" w:cs="宋体"/>
                <w:i w:val="0"/>
                <w:iCs w:val="0"/>
                <w:color w:val="000000"/>
                <w:kern w:val="0"/>
                <w:sz w:val="24"/>
                <w:szCs w:val="24"/>
                <w:u w:val="none"/>
                <w:lang w:val="en-US" w:eastAsia="zh-CN" w:bidi="ar"/>
              </w:rPr>
              <w:t>10</w:t>
            </w:r>
          </w:p>
        </w:tc>
        <w:tc>
          <w:tcPr>
            <w:tcW w:w="2003" w:type="dxa"/>
            <w:gridSpan w:val="10"/>
            <w:tcBorders>
              <w:top w:val="single" w:color="000000" w:sz="0" w:space="0"/>
              <w:left w:val="single" w:color="000000" w:sz="0" w:space="0"/>
              <w:bottom w:val="single" w:color="000000" w:sz="4" w:space="0"/>
              <w:right w:val="single" w:color="000000" w:sz="4" w:space="0"/>
            </w:tcBorders>
            <w:shd w:val="clear" w:color="000000" w:fill="FFFFFF"/>
            <w:noWrap w:val="0"/>
            <w:tcMar>
              <w:left w:w="108" w:type="dxa"/>
              <w:right w:w="108" w:type="dxa"/>
            </w:tcMar>
            <w:vAlign w:val="center"/>
          </w:tcPr>
          <w:p>
            <w:pPr>
              <w:keepNext w:val="0"/>
              <w:keepLines w:val="0"/>
              <w:widowControl/>
              <w:suppressLineNumbers w:val="0"/>
              <w:jc w:val="center"/>
              <w:textAlignment w:val="center"/>
              <w:rPr>
                <w:rFonts w:ascii="宋体" w:hAnsi="宋体" w:eastAsia="宋体" w:cs="宋体"/>
                <w:sz w:val="22"/>
                <w:highlight w:val="none"/>
              </w:rPr>
            </w:pPr>
            <w:r>
              <w:rPr>
                <w:rFonts w:hint="eastAsia" w:ascii="宋体" w:hAnsi="宋体" w:eastAsia="宋体" w:cs="宋体"/>
                <w:i w:val="0"/>
                <w:iCs w:val="0"/>
                <w:color w:val="000000"/>
                <w:kern w:val="0"/>
                <w:sz w:val="24"/>
                <w:szCs w:val="24"/>
                <w:u w:val="none"/>
                <w:lang w:val="en-US" w:eastAsia="zh-CN" w:bidi="ar"/>
              </w:rPr>
              <w:t>100.00</w:t>
            </w:r>
          </w:p>
        </w:tc>
        <w:tc>
          <w:tcPr>
            <w:tcW w:w="1550" w:type="dxa"/>
            <w:gridSpan w:val="4"/>
            <w:tcBorders>
              <w:top w:val="single" w:color="000000" w:sz="0" w:space="0"/>
              <w:left w:val="single" w:color="000000" w:sz="0" w:space="0"/>
              <w:bottom w:val="single" w:color="000000" w:sz="4" w:space="0"/>
              <w:right w:val="single" w:color="000000" w:sz="4" w:space="0"/>
            </w:tcBorders>
            <w:shd w:val="clear" w:color="000000" w:fill="FFFFFF"/>
            <w:noWrap w:val="0"/>
            <w:tcMar>
              <w:left w:w="108" w:type="dxa"/>
              <w:right w:w="108" w:type="dxa"/>
            </w:tcMar>
            <w:vAlign w:val="center"/>
          </w:tcPr>
          <w:p>
            <w:pPr>
              <w:keepNext w:val="0"/>
              <w:keepLines w:val="0"/>
              <w:widowControl/>
              <w:suppressLineNumbers w:val="0"/>
              <w:jc w:val="center"/>
              <w:textAlignment w:val="center"/>
              <w:rPr>
                <w:rFonts w:ascii="宋体" w:hAnsi="宋体" w:eastAsia="宋体" w:cs="宋体"/>
                <w:sz w:val="22"/>
                <w:highlight w:val="none"/>
              </w:rPr>
            </w:pPr>
            <w:r>
              <w:rPr>
                <w:rFonts w:hint="eastAsia" w:ascii="宋体" w:hAnsi="宋体" w:eastAsia="宋体" w:cs="宋体"/>
                <w:i w:val="0"/>
                <w:iCs w:val="0"/>
                <w:color w:val="000000"/>
                <w:kern w:val="0"/>
                <w:sz w:val="24"/>
                <w:szCs w:val="24"/>
                <w:u w:val="none"/>
                <w:lang w:val="en-US" w:eastAsia="zh-CN" w:bidi="ar"/>
              </w:rPr>
              <w:t>10</w:t>
            </w:r>
          </w:p>
        </w:tc>
      </w:tr>
      <w:tr>
        <w:tblPrEx>
          <w:tblCellMar>
            <w:top w:w="0" w:type="dxa"/>
            <w:left w:w="10" w:type="dxa"/>
            <w:bottom w:w="0" w:type="dxa"/>
            <w:right w:w="10" w:type="dxa"/>
          </w:tblCellMar>
        </w:tblPrEx>
        <w:trPr>
          <w:gridBefore w:val="3"/>
          <w:wBefore w:w="20" w:type="dxa"/>
          <w:jc w:val="center"/>
        </w:trPr>
        <w:tc>
          <w:tcPr>
            <w:tcW w:w="1315" w:type="dxa"/>
            <w:gridSpan w:val="4"/>
            <w:vMerge w:val="continue"/>
            <w:tcBorders>
              <w:top w:val="single" w:color="000000" w:sz="4" w:space="0"/>
              <w:left w:val="single" w:color="000000" w:sz="4" w:space="0"/>
              <w:bottom w:val="single" w:color="000000" w:sz="4" w:space="0"/>
              <w:right w:val="single" w:color="000000" w:sz="4" w:space="0"/>
            </w:tcBorders>
            <w:shd w:val="clear" w:color="000000" w:fill="FFFFFF"/>
            <w:noWrap w:val="0"/>
            <w:tcMar>
              <w:left w:w="108" w:type="dxa"/>
              <w:right w:w="108" w:type="dxa"/>
            </w:tcMar>
            <w:vAlign w:val="center"/>
          </w:tcPr>
          <w:p>
            <w:pPr>
              <w:jc w:val="center"/>
              <w:rPr>
                <w:rFonts w:ascii="宋体" w:hAnsi="宋体" w:eastAsia="宋体" w:cs="宋体"/>
                <w:sz w:val="22"/>
                <w:highlight w:val="none"/>
              </w:rPr>
            </w:pPr>
          </w:p>
        </w:tc>
        <w:tc>
          <w:tcPr>
            <w:tcW w:w="2537" w:type="dxa"/>
            <w:gridSpan w:val="8"/>
            <w:tcBorders>
              <w:top w:val="single" w:color="000000" w:sz="4" w:space="0"/>
              <w:left w:val="single" w:color="000000" w:sz="4" w:space="0"/>
              <w:bottom w:val="single" w:color="000000" w:sz="4" w:space="0"/>
              <w:right w:val="single" w:color="000000" w:sz="4" w:space="0"/>
            </w:tcBorders>
            <w:shd w:val="clear" w:color="000000" w:fill="FFFFFF"/>
            <w:noWrap w:val="0"/>
            <w:tcMar>
              <w:left w:w="108" w:type="dxa"/>
              <w:right w:w="108" w:type="dxa"/>
            </w:tcMar>
            <w:vAlign w:val="center"/>
          </w:tcPr>
          <w:p>
            <w:pPr>
              <w:keepNext w:val="0"/>
              <w:keepLines w:val="0"/>
              <w:widowControl/>
              <w:suppressLineNumbers w:val="0"/>
              <w:jc w:val="left"/>
              <w:textAlignment w:val="center"/>
            </w:pPr>
            <w:r>
              <w:rPr>
                <w:rFonts w:hint="eastAsia" w:ascii="宋体" w:hAnsi="宋体" w:eastAsia="宋体" w:cs="宋体"/>
                <w:i w:val="0"/>
                <w:iCs w:val="0"/>
                <w:color w:val="000000"/>
                <w:kern w:val="0"/>
                <w:sz w:val="24"/>
                <w:szCs w:val="24"/>
                <w:u w:val="none"/>
                <w:lang w:val="en-US" w:eastAsia="zh-CN" w:bidi="ar"/>
              </w:rPr>
              <w:t>其中：当年财政拨款</w:t>
            </w:r>
          </w:p>
        </w:tc>
        <w:tc>
          <w:tcPr>
            <w:tcW w:w="1874" w:type="dxa"/>
            <w:gridSpan w:val="4"/>
            <w:tcBorders>
              <w:top w:val="single" w:color="000000" w:sz="4" w:space="0"/>
              <w:left w:val="single" w:color="000000" w:sz="0" w:space="0"/>
              <w:bottom w:val="single" w:color="000000" w:sz="4" w:space="0"/>
              <w:right w:val="single" w:color="000000" w:sz="4" w:space="0"/>
            </w:tcBorders>
            <w:shd w:val="clear" w:color="000000" w:fill="FFFFFF"/>
            <w:noWrap w:val="0"/>
            <w:tcMar>
              <w:left w:w="108" w:type="dxa"/>
              <w:right w:w="108" w:type="dxa"/>
            </w:tcMar>
            <w:vAlign w:val="center"/>
          </w:tcPr>
          <w:p>
            <w:pPr>
              <w:keepNext w:val="0"/>
              <w:keepLines w:val="0"/>
              <w:widowControl/>
              <w:suppressLineNumbers w:val="0"/>
              <w:jc w:val="center"/>
              <w:textAlignment w:val="center"/>
              <w:rPr>
                <w:rFonts w:ascii="宋体" w:hAnsi="宋体" w:eastAsia="宋体" w:cs="宋体"/>
                <w:highlight w:val="none"/>
              </w:rPr>
            </w:pPr>
            <w:r>
              <w:rPr>
                <w:rFonts w:hint="eastAsia" w:ascii="宋体" w:hAnsi="宋体" w:eastAsia="宋体" w:cs="宋体"/>
                <w:i w:val="0"/>
                <w:iCs w:val="0"/>
                <w:color w:val="000000"/>
                <w:kern w:val="0"/>
                <w:sz w:val="24"/>
                <w:szCs w:val="24"/>
                <w:u w:val="none"/>
                <w:lang w:val="en-US" w:eastAsia="zh-CN" w:bidi="ar"/>
              </w:rPr>
              <w:t>242.86</w:t>
            </w:r>
          </w:p>
        </w:tc>
        <w:tc>
          <w:tcPr>
            <w:tcW w:w="1667" w:type="dxa"/>
            <w:gridSpan w:val="8"/>
            <w:tcBorders>
              <w:top w:val="single" w:color="000000" w:sz="4" w:space="0"/>
              <w:left w:val="single" w:color="000000" w:sz="0" w:space="0"/>
              <w:bottom w:val="single" w:color="000000" w:sz="4" w:space="0"/>
              <w:right w:val="single" w:color="000000" w:sz="4" w:space="0"/>
            </w:tcBorders>
            <w:shd w:val="clear" w:color="000000" w:fill="FFFFFF"/>
            <w:noWrap w:val="0"/>
            <w:tcMar>
              <w:left w:w="108" w:type="dxa"/>
              <w:right w:w="108" w:type="dxa"/>
            </w:tcMar>
            <w:vAlign w:val="center"/>
          </w:tcPr>
          <w:p>
            <w:pPr>
              <w:keepNext w:val="0"/>
              <w:keepLines w:val="0"/>
              <w:widowControl/>
              <w:suppressLineNumbers w:val="0"/>
              <w:jc w:val="center"/>
              <w:textAlignment w:val="center"/>
            </w:pPr>
            <w:r>
              <w:rPr>
                <w:rFonts w:hint="eastAsia" w:ascii="宋体" w:hAnsi="宋体" w:eastAsia="宋体" w:cs="宋体"/>
                <w:i w:val="0"/>
                <w:iCs w:val="0"/>
                <w:color w:val="000000"/>
                <w:kern w:val="0"/>
                <w:sz w:val="24"/>
                <w:szCs w:val="24"/>
                <w:u w:val="none"/>
                <w:lang w:val="en-US" w:eastAsia="zh-CN" w:bidi="ar"/>
              </w:rPr>
              <w:t>242.86</w:t>
            </w:r>
          </w:p>
        </w:tc>
        <w:tc>
          <w:tcPr>
            <w:tcW w:w="1487" w:type="dxa"/>
            <w:gridSpan w:val="4"/>
            <w:tcBorders>
              <w:top w:val="single" w:color="000000" w:sz="0" w:space="0"/>
              <w:left w:val="single" w:color="000000" w:sz="0" w:space="0"/>
              <w:bottom w:val="single" w:color="000000" w:sz="4" w:space="0"/>
              <w:right w:val="single" w:color="000000" w:sz="4" w:space="0"/>
            </w:tcBorders>
            <w:shd w:val="clear" w:color="000000" w:fill="FFFFFF"/>
            <w:noWrap w:val="0"/>
            <w:tcMar>
              <w:left w:w="108" w:type="dxa"/>
              <w:right w:w="108" w:type="dxa"/>
            </w:tcMar>
            <w:vAlign w:val="center"/>
          </w:tcPr>
          <w:p>
            <w:pPr>
              <w:keepNext w:val="0"/>
              <w:keepLines w:val="0"/>
              <w:widowControl/>
              <w:suppressLineNumbers w:val="0"/>
              <w:jc w:val="center"/>
              <w:textAlignment w:val="center"/>
              <w:rPr>
                <w:rFonts w:ascii="宋体" w:hAnsi="宋体" w:eastAsia="宋体" w:cs="宋体"/>
                <w:sz w:val="22"/>
                <w:highlight w:val="none"/>
              </w:rPr>
            </w:pPr>
            <w:r>
              <w:rPr>
                <w:rFonts w:hint="eastAsia" w:ascii="宋体" w:hAnsi="宋体" w:eastAsia="宋体" w:cs="宋体"/>
                <w:i w:val="0"/>
                <w:iCs w:val="0"/>
                <w:color w:val="000000"/>
                <w:kern w:val="0"/>
                <w:sz w:val="24"/>
                <w:szCs w:val="24"/>
                <w:u w:val="none"/>
                <w:lang w:val="en-US" w:eastAsia="zh-CN" w:bidi="ar"/>
              </w:rPr>
              <w:t>242.86</w:t>
            </w:r>
          </w:p>
        </w:tc>
        <w:tc>
          <w:tcPr>
            <w:tcW w:w="1097" w:type="dxa"/>
            <w:gridSpan w:val="4"/>
            <w:tcBorders>
              <w:top w:val="single" w:color="000000" w:sz="0" w:space="0"/>
              <w:left w:val="single" w:color="000000" w:sz="0" w:space="0"/>
              <w:bottom w:val="single" w:color="000000" w:sz="4" w:space="0"/>
              <w:right w:val="single" w:color="000000" w:sz="4" w:space="0"/>
            </w:tcBorders>
            <w:shd w:val="clear" w:color="000000" w:fill="FFFFFF"/>
            <w:noWrap w:val="0"/>
            <w:tcMar>
              <w:left w:w="108" w:type="dxa"/>
              <w:right w:w="108" w:type="dxa"/>
            </w:tcMar>
            <w:vAlign w:val="center"/>
          </w:tcPr>
          <w:p>
            <w:pPr>
              <w:keepNext w:val="0"/>
              <w:keepLines w:val="0"/>
              <w:widowControl/>
              <w:suppressLineNumbers w:val="0"/>
              <w:jc w:val="center"/>
              <w:textAlignment w:val="center"/>
            </w:pPr>
            <w:r>
              <w:rPr>
                <w:rFonts w:hint="eastAsia" w:ascii="宋体" w:hAnsi="宋体" w:eastAsia="宋体" w:cs="宋体"/>
                <w:i w:val="0"/>
                <w:iCs w:val="0"/>
                <w:color w:val="000000"/>
                <w:kern w:val="0"/>
                <w:sz w:val="22"/>
                <w:szCs w:val="22"/>
                <w:u w:val="none"/>
                <w:lang w:val="en-US" w:eastAsia="zh-CN" w:bidi="ar"/>
              </w:rPr>
              <w:t>—</w:t>
            </w:r>
          </w:p>
        </w:tc>
        <w:tc>
          <w:tcPr>
            <w:tcW w:w="2003" w:type="dxa"/>
            <w:gridSpan w:val="10"/>
            <w:tcBorders>
              <w:top w:val="single" w:color="000000" w:sz="0" w:space="0"/>
              <w:left w:val="single" w:color="000000" w:sz="0" w:space="0"/>
              <w:bottom w:val="single" w:color="000000" w:sz="4" w:space="0"/>
              <w:right w:val="single" w:color="000000" w:sz="4" w:space="0"/>
            </w:tcBorders>
            <w:shd w:val="clear" w:color="000000" w:fill="FFFFFF"/>
            <w:noWrap w:val="0"/>
            <w:tcMar>
              <w:left w:w="108" w:type="dxa"/>
              <w:right w:w="108" w:type="dxa"/>
            </w:tcMar>
            <w:vAlign w:val="center"/>
          </w:tcPr>
          <w:p>
            <w:pPr>
              <w:keepNext w:val="0"/>
              <w:keepLines w:val="0"/>
              <w:widowControl/>
              <w:suppressLineNumbers w:val="0"/>
              <w:jc w:val="center"/>
              <w:textAlignment w:val="center"/>
              <w:rPr>
                <w:rFonts w:ascii="宋体" w:hAnsi="宋体" w:eastAsia="宋体" w:cs="宋体"/>
                <w:sz w:val="22"/>
                <w:highlight w:val="none"/>
              </w:rPr>
            </w:pPr>
            <w:r>
              <w:rPr>
                <w:rFonts w:hint="eastAsia" w:ascii="宋体" w:hAnsi="宋体" w:eastAsia="宋体" w:cs="宋体"/>
                <w:i w:val="0"/>
                <w:iCs w:val="0"/>
                <w:color w:val="000000"/>
                <w:kern w:val="0"/>
                <w:sz w:val="24"/>
                <w:szCs w:val="24"/>
                <w:u w:val="none"/>
                <w:lang w:val="en-US" w:eastAsia="zh-CN" w:bidi="ar"/>
              </w:rPr>
              <w:t>100.00</w:t>
            </w:r>
          </w:p>
        </w:tc>
        <w:tc>
          <w:tcPr>
            <w:tcW w:w="1550" w:type="dxa"/>
            <w:gridSpan w:val="4"/>
            <w:tcBorders>
              <w:top w:val="single" w:color="000000" w:sz="0" w:space="0"/>
              <w:left w:val="single" w:color="000000" w:sz="0" w:space="0"/>
              <w:bottom w:val="single" w:color="000000" w:sz="4" w:space="0"/>
              <w:right w:val="single" w:color="000000" w:sz="4" w:space="0"/>
            </w:tcBorders>
            <w:shd w:val="clear" w:color="000000" w:fill="FFFFFF"/>
            <w:noWrap w:val="0"/>
            <w:tcMar>
              <w:left w:w="108" w:type="dxa"/>
              <w:right w:w="108" w:type="dxa"/>
            </w:tcMar>
            <w:vAlign w:val="center"/>
          </w:tcPr>
          <w:p>
            <w:pPr>
              <w:jc w:val="center"/>
              <w:rPr>
                <w:rFonts w:ascii="宋体" w:hAnsi="宋体" w:eastAsia="宋体" w:cs="宋体"/>
                <w:highlight w:val="none"/>
              </w:rPr>
            </w:pPr>
          </w:p>
        </w:tc>
      </w:tr>
      <w:tr>
        <w:tblPrEx>
          <w:tblCellMar>
            <w:top w:w="0" w:type="dxa"/>
            <w:left w:w="10" w:type="dxa"/>
            <w:bottom w:w="0" w:type="dxa"/>
            <w:right w:w="10" w:type="dxa"/>
          </w:tblCellMar>
        </w:tblPrEx>
        <w:trPr>
          <w:gridBefore w:val="3"/>
          <w:wBefore w:w="20" w:type="dxa"/>
          <w:jc w:val="center"/>
        </w:trPr>
        <w:tc>
          <w:tcPr>
            <w:tcW w:w="1315" w:type="dxa"/>
            <w:gridSpan w:val="4"/>
            <w:vMerge w:val="continue"/>
            <w:tcBorders>
              <w:top w:val="single" w:color="000000" w:sz="4" w:space="0"/>
              <w:left w:val="single" w:color="000000" w:sz="4" w:space="0"/>
              <w:bottom w:val="single" w:color="000000" w:sz="4" w:space="0"/>
              <w:right w:val="single" w:color="000000" w:sz="4" w:space="0"/>
            </w:tcBorders>
            <w:shd w:val="clear" w:color="000000" w:fill="FFFFFF"/>
            <w:noWrap w:val="0"/>
            <w:tcMar>
              <w:left w:w="108" w:type="dxa"/>
              <w:right w:w="108" w:type="dxa"/>
            </w:tcMar>
            <w:vAlign w:val="center"/>
          </w:tcPr>
          <w:p>
            <w:pPr>
              <w:jc w:val="center"/>
              <w:rPr>
                <w:rFonts w:ascii="宋体" w:hAnsi="宋体" w:eastAsia="宋体" w:cs="宋体"/>
                <w:sz w:val="22"/>
                <w:highlight w:val="none"/>
              </w:rPr>
            </w:pPr>
          </w:p>
        </w:tc>
        <w:tc>
          <w:tcPr>
            <w:tcW w:w="2537" w:type="dxa"/>
            <w:gridSpan w:val="8"/>
            <w:tcBorders>
              <w:top w:val="single" w:color="000000" w:sz="4" w:space="0"/>
              <w:left w:val="single" w:color="000000" w:sz="4" w:space="0"/>
              <w:bottom w:val="single" w:color="000000" w:sz="4" w:space="0"/>
              <w:right w:val="single" w:color="000000" w:sz="4" w:space="0"/>
            </w:tcBorders>
            <w:shd w:val="clear" w:color="000000" w:fill="FFFFFF"/>
            <w:noWrap w:val="0"/>
            <w:tcMar>
              <w:left w:w="108" w:type="dxa"/>
              <w:right w:w="108" w:type="dxa"/>
            </w:tcMar>
            <w:vAlign w:val="center"/>
          </w:tcPr>
          <w:p>
            <w:pPr>
              <w:keepNext w:val="0"/>
              <w:keepLines w:val="0"/>
              <w:widowControl/>
              <w:suppressLineNumbers w:val="0"/>
              <w:jc w:val="left"/>
              <w:textAlignment w:val="center"/>
            </w:pPr>
            <w:r>
              <w:rPr>
                <w:rFonts w:hint="eastAsia" w:ascii="宋体" w:hAnsi="宋体" w:eastAsia="宋体" w:cs="宋体"/>
                <w:i w:val="0"/>
                <w:iCs w:val="0"/>
                <w:color w:val="000000"/>
                <w:kern w:val="0"/>
                <w:sz w:val="24"/>
                <w:szCs w:val="24"/>
                <w:u w:val="none"/>
                <w:lang w:val="en-US" w:eastAsia="zh-CN" w:bidi="ar"/>
              </w:rPr>
              <w:t>其他资金</w:t>
            </w:r>
          </w:p>
        </w:tc>
        <w:tc>
          <w:tcPr>
            <w:tcW w:w="1874" w:type="dxa"/>
            <w:gridSpan w:val="4"/>
            <w:tcBorders>
              <w:top w:val="single" w:color="000000" w:sz="4" w:space="0"/>
              <w:left w:val="single" w:color="000000" w:sz="0" w:space="0"/>
              <w:bottom w:val="single" w:color="000000" w:sz="4" w:space="0"/>
              <w:right w:val="single" w:color="000000" w:sz="4" w:space="0"/>
            </w:tcBorders>
            <w:shd w:val="clear" w:color="000000" w:fill="FFFFFF"/>
            <w:noWrap w:val="0"/>
            <w:tcMar>
              <w:left w:w="108" w:type="dxa"/>
              <w:right w:w="108" w:type="dxa"/>
            </w:tcMar>
            <w:vAlign w:val="center"/>
          </w:tcPr>
          <w:p>
            <w:pPr>
              <w:keepNext w:val="0"/>
              <w:keepLines w:val="0"/>
              <w:widowControl/>
              <w:suppressLineNumbers w:val="0"/>
              <w:jc w:val="center"/>
              <w:textAlignment w:val="center"/>
              <w:rPr>
                <w:rFonts w:ascii="宋体" w:hAnsi="宋体" w:eastAsia="宋体" w:cs="宋体"/>
                <w:highlight w:val="none"/>
              </w:rPr>
            </w:pPr>
            <w:r>
              <w:rPr>
                <w:rFonts w:hint="eastAsia" w:ascii="宋体" w:hAnsi="宋体" w:eastAsia="宋体" w:cs="宋体"/>
                <w:i w:val="0"/>
                <w:iCs w:val="0"/>
                <w:color w:val="000000"/>
                <w:kern w:val="0"/>
                <w:sz w:val="24"/>
                <w:szCs w:val="24"/>
                <w:u w:val="none"/>
                <w:lang w:val="en-US" w:eastAsia="zh-CN" w:bidi="ar"/>
              </w:rPr>
              <w:t>0.00</w:t>
            </w:r>
          </w:p>
        </w:tc>
        <w:tc>
          <w:tcPr>
            <w:tcW w:w="1667" w:type="dxa"/>
            <w:gridSpan w:val="8"/>
            <w:tcBorders>
              <w:top w:val="single" w:color="000000" w:sz="4" w:space="0"/>
              <w:left w:val="single" w:color="000000" w:sz="0" w:space="0"/>
              <w:bottom w:val="single" w:color="000000" w:sz="4" w:space="0"/>
              <w:right w:val="single" w:color="000000" w:sz="4" w:space="0"/>
            </w:tcBorders>
            <w:shd w:val="clear" w:color="000000" w:fill="FFFFFF"/>
            <w:noWrap w:val="0"/>
            <w:tcMar>
              <w:left w:w="108" w:type="dxa"/>
              <w:right w:w="108" w:type="dxa"/>
            </w:tcMar>
            <w:vAlign w:val="center"/>
          </w:tcPr>
          <w:p>
            <w:pPr>
              <w:keepNext w:val="0"/>
              <w:keepLines w:val="0"/>
              <w:widowControl/>
              <w:suppressLineNumbers w:val="0"/>
              <w:jc w:val="center"/>
              <w:textAlignment w:val="center"/>
            </w:pPr>
            <w:r>
              <w:rPr>
                <w:rFonts w:hint="eastAsia" w:ascii="宋体" w:hAnsi="宋体" w:eastAsia="宋体" w:cs="宋体"/>
                <w:i w:val="0"/>
                <w:iCs w:val="0"/>
                <w:color w:val="000000"/>
                <w:kern w:val="0"/>
                <w:sz w:val="24"/>
                <w:szCs w:val="24"/>
                <w:u w:val="none"/>
                <w:lang w:val="en-US" w:eastAsia="zh-CN" w:bidi="ar"/>
              </w:rPr>
              <w:t>0.00</w:t>
            </w:r>
          </w:p>
        </w:tc>
        <w:tc>
          <w:tcPr>
            <w:tcW w:w="1487" w:type="dxa"/>
            <w:gridSpan w:val="4"/>
            <w:tcBorders>
              <w:top w:val="single" w:color="000000" w:sz="0" w:space="0"/>
              <w:left w:val="single" w:color="000000" w:sz="0" w:space="0"/>
              <w:bottom w:val="single" w:color="000000" w:sz="4" w:space="0"/>
              <w:right w:val="single" w:color="000000" w:sz="4" w:space="0"/>
            </w:tcBorders>
            <w:shd w:val="clear" w:color="000000" w:fill="FFFFFF"/>
            <w:noWrap w:val="0"/>
            <w:tcMar>
              <w:left w:w="108" w:type="dxa"/>
              <w:right w:w="108" w:type="dxa"/>
            </w:tcMar>
            <w:vAlign w:val="center"/>
          </w:tcPr>
          <w:p>
            <w:pPr>
              <w:keepNext w:val="0"/>
              <w:keepLines w:val="0"/>
              <w:widowControl/>
              <w:suppressLineNumbers w:val="0"/>
              <w:jc w:val="center"/>
              <w:textAlignment w:val="center"/>
              <w:rPr>
                <w:rFonts w:ascii="宋体" w:hAnsi="宋体" w:eastAsia="宋体" w:cs="宋体"/>
                <w:sz w:val="22"/>
                <w:highlight w:val="none"/>
              </w:rPr>
            </w:pPr>
            <w:r>
              <w:rPr>
                <w:rFonts w:hint="eastAsia" w:ascii="宋体" w:hAnsi="宋体" w:eastAsia="宋体" w:cs="宋体"/>
                <w:i w:val="0"/>
                <w:iCs w:val="0"/>
                <w:color w:val="000000"/>
                <w:kern w:val="0"/>
                <w:sz w:val="24"/>
                <w:szCs w:val="24"/>
                <w:u w:val="none"/>
                <w:lang w:val="en-US" w:eastAsia="zh-CN" w:bidi="ar"/>
              </w:rPr>
              <w:t>0.00</w:t>
            </w:r>
          </w:p>
        </w:tc>
        <w:tc>
          <w:tcPr>
            <w:tcW w:w="1097" w:type="dxa"/>
            <w:gridSpan w:val="4"/>
            <w:tcBorders>
              <w:top w:val="single" w:color="000000" w:sz="0" w:space="0"/>
              <w:left w:val="single" w:color="000000" w:sz="0" w:space="0"/>
              <w:bottom w:val="single" w:color="000000" w:sz="4" w:space="0"/>
              <w:right w:val="single" w:color="000000" w:sz="4" w:space="0"/>
            </w:tcBorders>
            <w:shd w:val="clear" w:color="000000" w:fill="FFFFFF"/>
            <w:noWrap w:val="0"/>
            <w:tcMar>
              <w:left w:w="108" w:type="dxa"/>
              <w:right w:w="108" w:type="dxa"/>
            </w:tcMar>
            <w:vAlign w:val="center"/>
          </w:tcPr>
          <w:p>
            <w:pPr>
              <w:keepNext w:val="0"/>
              <w:keepLines w:val="0"/>
              <w:widowControl/>
              <w:suppressLineNumbers w:val="0"/>
              <w:jc w:val="center"/>
              <w:textAlignment w:val="center"/>
            </w:pPr>
            <w:r>
              <w:rPr>
                <w:rFonts w:hint="eastAsia" w:ascii="宋体" w:hAnsi="宋体" w:eastAsia="宋体" w:cs="宋体"/>
                <w:i w:val="0"/>
                <w:iCs w:val="0"/>
                <w:color w:val="000000"/>
                <w:kern w:val="0"/>
                <w:sz w:val="24"/>
                <w:szCs w:val="24"/>
                <w:u w:val="none"/>
                <w:lang w:val="en-US" w:eastAsia="zh-CN" w:bidi="ar"/>
              </w:rPr>
              <w:t>—</w:t>
            </w:r>
          </w:p>
        </w:tc>
        <w:tc>
          <w:tcPr>
            <w:tcW w:w="2003" w:type="dxa"/>
            <w:gridSpan w:val="10"/>
            <w:tcBorders>
              <w:top w:val="single" w:color="000000" w:sz="0" w:space="0"/>
              <w:left w:val="single" w:color="000000" w:sz="0" w:space="0"/>
              <w:bottom w:val="single" w:color="000000" w:sz="4" w:space="0"/>
              <w:right w:val="single" w:color="000000" w:sz="4" w:space="0"/>
            </w:tcBorders>
            <w:shd w:val="clear" w:color="000000" w:fill="FFFFFF"/>
            <w:noWrap w:val="0"/>
            <w:tcMar>
              <w:left w:w="108" w:type="dxa"/>
              <w:right w:w="108" w:type="dxa"/>
            </w:tcMar>
            <w:vAlign w:val="center"/>
          </w:tcPr>
          <w:p>
            <w:pPr>
              <w:keepNext w:val="0"/>
              <w:keepLines w:val="0"/>
              <w:widowControl/>
              <w:suppressLineNumbers w:val="0"/>
              <w:jc w:val="center"/>
              <w:textAlignment w:val="center"/>
              <w:rPr>
                <w:rFonts w:ascii="宋体" w:hAnsi="宋体" w:eastAsia="宋体" w:cs="宋体"/>
                <w:sz w:val="22"/>
                <w:highlight w:val="none"/>
              </w:rPr>
            </w:pPr>
            <w:r>
              <w:rPr>
                <w:rFonts w:hint="eastAsia" w:ascii="宋体" w:hAnsi="宋体" w:eastAsia="宋体" w:cs="宋体"/>
                <w:i w:val="0"/>
                <w:iCs w:val="0"/>
                <w:color w:val="000000"/>
                <w:kern w:val="0"/>
                <w:sz w:val="24"/>
                <w:szCs w:val="24"/>
                <w:u w:val="none"/>
                <w:lang w:val="en-US" w:eastAsia="zh-CN" w:bidi="ar"/>
              </w:rPr>
              <w:t>0.00</w:t>
            </w:r>
          </w:p>
        </w:tc>
        <w:tc>
          <w:tcPr>
            <w:tcW w:w="1550" w:type="dxa"/>
            <w:gridSpan w:val="4"/>
            <w:tcBorders>
              <w:top w:val="single" w:color="000000" w:sz="0" w:space="0"/>
              <w:left w:val="single" w:color="000000" w:sz="0" w:space="0"/>
              <w:bottom w:val="single" w:color="000000" w:sz="4" w:space="0"/>
              <w:right w:val="single" w:color="000000" w:sz="4" w:space="0"/>
            </w:tcBorders>
            <w:shd w:val="clear" w:color="000000" w:fill="FFFFFF"/>
            <w:noWrap w:val="0"/>
            <w:tcMar>
              <w:left w:w="108" w:type="dxa"/>
              <w:right w:w="108" w:type="dxa"/>
            </w:tcMar>
            <w:vAlign w:val="center"/>
          </w:tcPr>
          <w:p>
            <w:pPr>
              <w:jc w:val="center"/>
              <w:rPr>
                <w:rFonts w:ascii="宋体" w:hAnsi="宋体" w:eastAsia="宋体" w:cs="宋体"/>
                <w:highlight w:val="none"/>
              </w:rPr>
            </w:pPr>
          </w:p>
        </w:tc>
      </w:tr>
      <w:tr>
        <w:tblPrEx>
          <w:tblCellMar>
            <w:top w:w="0" w:type="dxa"/>
            <w:left w:w="10" w:type="dxa"/>
            <w:bottom w:w="0" w:type="dxa"/>
            <w:right w:w="10" w:type="dxa"/>
          </w:tblCellMar>
        </w:tblPrEx>
        <w:trPr>
          <w:gridBefore w:val="3"/>
          <w:wBefore w:w="20" w:type="dxa"/>
          <w:jc w:val="center"/>
        </w:trPr>
        <w:tc>
          <w:tcPr>
            <w:tcW w:w="1315" w:type="dxa"/>
            <w:gridSpan w:val="4"/>
            <w:vMerge w:val="restart"/>
            <w:tcBorders>
              <w:top w:val="single" w:color="000000" w:sz="0" w:space="0"/>
              <w:left w:val="single" w:color="000000" w:sz="4" w:space="0"/>
              <w:bottom w:val="single" w:color="000000" w:sz="4" w:space="0"/>
              <w:right w:val="single" w:color="000000" w:sz="4" w:space="0"/>
            </w:tcBorders>
            <w:shd w:val="clear" w:color="000000" w:fill="FFFFFF"/>
            <w:noWrap w:val="0"/>
            <w:tcMar>
              <w:left w:w="108" w:type="dxa"/>
              <w:right w:w="108" w:type="dxa"/>
            </w:tcMar>
            <w:vAlign w:val="center"/>
          </w:tcPr>
          <w:p>
            <w:pPr>
              <w:keepNext w:val="0"/>
              <w:keepLines w:val="0"/>
              <w:widowControl/>
              <w:suppressLineNumbers w:val="0"/>
              <w:jc w:val="center"/>
              <w:textAlignment w:val="center"/>
              <w:rPr>
                <w:rFonts w:ascii="宋体" w:hAnsi="宋体" w:eastAsia="宋体" w:cs="宋体"/>
                <w:highlight w:val="none"/>
              </w:rPr>
            </w:pPr>
            <w:r>
              <w:rPr>
                <w:rFonts w:hint="eastAsia" w:ascii="宋体" w:hAnsi="宋体" w:eastAsia="宋体" w:cs="宋体"/>
                <w:i w:val="0"/>
                <w:iCs w:val="0"/>
                <w:color w:val="000000"/>
                <w:kern w:val="0"/>
                <w:sz w:val="24"/>
                <w:szCs w:val="24"/>
                <w:u w:val="none"/>
                <w:lang w:val="en-US" w:eastAsia="zh-CN" w:bidi="ar"/>
              </w:rPr>
              <w:t>年度总体目标</w:t>
            </w:r>
          </w:p>
        </w:tc>
        <w:tc>
          <w:tcPr>
            <w:tcW w:w="6078" w:type="dxa"/>
            <w:gridSpan w:val="20"/>
            <w:tcBorders>
              <w:top w:val="single" w:color="000000" w:sz="4" w:space="0"/>
              <w:left w:val="single" w:color="000000" w:sz="0" w:space="0"/>
              <w:bottom w:val="single" w:color="000000" w:sz="4" w:space="0"/>
              <w:right w:val="single" w:color="000000" w:sz="4" w:space="0"/>
            </w:tcBorders>
            <w:shd w:val="clear" w:color="000000" w:fill="FFFFFF"/>
            <w:noWrap w:val="0"/>
            <w:tcMar>
              <w:left w:w="108" w:type="dxa"/>
              <w:right w:w="108" w:type="dxa"/>
            </w:tcMar>
            <w:vAlign w:val="center"/>
          </w:tcPr>
          <w:p>
            <w:pPr>
              <w:keepNext w:val="0"/>
              <w:keepLines w:val="0"/>
              <w:widowControl/>
              <w:suppressLineNumbers w:val="0"/>
              <w:jc w:val="center"/>
              <w:textAlignment w:val="center"/>
              <w:rPr>
                <w:rFonts w:ascii="宋体" w:hAnsi="宋体" w:eastAsia="宋体" w:cs="宋体"/>
                <w:highlight w:val="none"/>
              </w:rPr>
            </w:pPr>
            <w:r>
              <w:rPr>
                <w:rFonts w:hint="eastAsia" w:ascii="宋体" w:hAnsi="宋体" w:eastAsia="宋体" w:cs="宋体"/>
                <w:i w:val="0"/>
                <w:iCs w:val="0"/>
                <w:color w:val="000000"/>
                <w:kern w:val="0"/>
                <w:sz w:val="24"/>
                <w:szCs w:val="24"/>
                <w:u w:val="none"/>
                <w:lang w:val="en-US" w:eastAsia="zh-CN" w:bidi="ar"/>
              </w:rPr>
              <w:t>预期目标</w:t>
            </w:r>
          </w:p>
        </w:tc>
        <w:tc>
          <w:tcPr>
            <w:tcW w:w="6137" w:type="dxa"/>
            <w:gridSpan w:val="22"/>
            <w:tcBorders>
              <w:top w:val="single" w:color="000000" w:sz="4" w:space="0"/>
              <w:left w:val="single" w:color="000000" w:sz="0" w:space="0"/>
              <w:bottom w:val="single" w:color="000000" w:sz="4" w:space="0"/>
              <w:right w:val="single" w:color="000000" w:sz="4" w:space="0"/>
            </w:tcBorders>
            <w:shd w:val="clear" w:color="000000" w:fill="FFFFFF"/>
            <w:noWrap w:val="0"/>
            <w:tcMar>
              <w:left w:w="108" w:type="dxa"/>
              <w:right w:w="108" w:type="dxa"/>
            </w:tcMar>
            <w:vAlign w:val="center"/>
          </w:tcPr>
          <w:p>
            <w:pPr>
              <w:keepNext w:val="0"/>
              <w:keepLines w:val="0"/>
              <w:widowControl/>
              <w:suppressLineNumbers w:val="0"/>
              <w:jc w:val="center"/>
              <w:textAlignment w:val="center"/>
              <w:rPr>
                <w:rFonts w:ascii="宋体" w:hAnsi="宋体" w:eastAsia="宋体" w:cs="宋体"/>
                <w:highlight w:val="none"/>
              </w:rPr>
            </w:pPr>
            <w:r>
              <w:rPr>
                <w:rFonts w:hint="eastAsia" w:ascii="宋体" w:hAnsi="宋体" w:eastAsia="宋体" w:cs="宋体"/>
                <w:i w:val="0"/>
                <w:iCs w:val="0"/>
                <w:color w:val="000000"/>
                <w:kern w:val="0"/>
                <w:sz w:val="24"/>
                <w:szCs w:val="24"/>
                <w:u w:val="none"/>
                <w:lang w:val="en-US" w:eastAsia="zh-CN" w:bidi="ar"/>
              </w:rPr>
              <w:t>实际完成情况</w:t>
            </w:r>
          </w:p>
        </w:tc>
      </w:tr>
      <w:tr>
        <w:tblPrEx>
          <w:tblCellMar>
            <w:top w:w="0" w:type="dxa"/>
            <w:left w:w="10" w:type="dxa"/>
            <w:bottom w:w="0" w:type="dxa"/>
            <w:right w:w="10" w:type="dxa"/>
          </w:tblCellMar>
        </w:tblPrEx>
        <w:trPr>
          <w:gridBefore w:val="3"/>
          <w:wBefore w:w="20" w:type="dxa"/>
          <w:jc w:val="center"/>
        </w:trPr>
        <w:tc>
          <w:tcPr>
            <w:tcW w:w="1315" w:type="dxa"/>
            <w:gridSpan w:val="4"/>
            <w:vMerge w:val="continue"/>
            <w:tcBorders>
              <w:top w:val="single" w:color="000000" w:sz="0" w:space="0"/>
              <w:left w:val="single" w:color="000000" w:sz="4" w:space="0"/>
              <w:bottom w:val="single" w:color="000000" w:sz="4" w:space="0"/>
              <w:right w:val="single" w:color="000000" w:sz="4" w:space="0"/>
            </w:tcBorders>
            <w:shd w:val="clear" w:color="000000" w:fill="FFFFFF"/>
            <w:noWrap w:val="0"/>
            <w:tcMar>
              <w:left w:w="108" w:type="dxa"/>
              <w:right w:w="108" w:type="dxa"/>
            </w:tcMar>
            <w:vAlign w:val="center"/>
          </w:tcPr>
          <w:p>
            <w:pPr>
              <w:jc w:val="center"/>
              <w:rPr>
                <w:rFonts w:ascii="宋体" w:hAnsi="宋体" w:eastAsia="宋体" w:cs="宋体"/>
                <w:sz w:val="22"/>
                <w:highlight w:val="none"/>
              </w:rPr>
            </w:pPr>
          </w:p>
        </w:tc>
        <w:tc>
          <w:tcPr>
            <w:tcW w:w="6078" w:type="dxa"/>
            <w:gridSpan w:val="20"/>
            <w:tcBorders>
              <w:top w:val="single" w:color="000000" w:sz="4" w:space="0"/>
              <w:left w:val="single" w:color="000000" w:sz="0" w:space="0"/>
              <w:bottom w:val="single" w:color="000000" w:sz="4" w:space="0"/>
              <w:right w:val="single" w:color="000000" w:sz="4" w:space="0"/>
            </w:tcBorders>
            <w:shd w:val="clear" w:color="000000" w:fill="FFFFFF"/>
            <w:noWrap w:val="0"/>
            <w:tcMar>
              <w:left w:w="108" w:type="dxa"/>
              <w:right w:w="108" w:type="dxa"/>
            </w:tcMar>
            <w:vAlign w:val="top"/>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top"/>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把我区农村全部纳入共建美丽乡村行动范畴，按照“5有”标准（即有完备的设施设备、有成熟的治理技术、有稳定的保洁队伍、有完善的监管制度、有长效的资金保障），完善村庄垃圾治理常态机制，实现农村生活垃圾治理全覆盖。</w:t>
            </w:r>
          </w:p>
        </w:tc>
        <w:tc>
          <w:tcPr>
            <w:tcW w:w="6137" w:type="dxa"/>
            <w:gridSpan w:val="22"/>
            <w:tcBorders>
              <w:top w:val="single" w:color="000000" w:sz="4" w:space="0"/>
              <w:left w:val="single" w:color="000000" w:sz="0" w:space="0"/>
              <w:bottom w:val="single" w:color="000000" w:sz="4" w:space="0"/>
              <w:right w:val="single" w:color="000000" w:sz="4" w:space="0"/>
            </w:tcBorders>
            <w:shd w:val="clear" w:color="000000" w:fill="FFFFFF"/>
            <w:noWrap w:val="0"/>
            <w:tcMar>
              <w:left w:w="108" w:type="dxa"/>
              <w:right w:w="108" w:type="dxa"/>
            </w:tcMar>
            <w:vAlign w:val="top"/>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top"/>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持续优化环卫作业模式，全面推行机械化清扫，对背街小巷、城乡结合部、汽车站、农贸市场、公交站台、公厕等重点部位开展专项整治，同时对道路保洁范围、管理标准、质量标准、作业规范标准等项目进行了细化和量化，对检查中存在的问题，要求立行立改，我区环境卫生面貌得到显著改善。</w:t>
            </w:r>
          </w:p>
        </w:tc>
      </w:tr>
      <w:tr>
        <w:tblPrEx>
          <w:tblCellMar>
            <w:top w:w="0" w:type="dxa"/>
            <w:left w:w="10" w:type="dxa"/>
            <w:bottom w:w="0" w:type="dxa"/>
            <w:right w:w="10" w:type="dxa"/>
          </w:tblCellMar>
        </w:tblPrEx>
        <w:trPr>
          <w:gridBefore w:val="3"/>
          <w:wBefore w:w="20" w:type="dxa"/>
          <w:jc w:val="center"/>
        </w:trPr>
        <w:tc>
          <w:tcPr>
            <w:tcW w:w="1315" w:type="dxa"/>
            <w:gridSpan w:val="4"/>
            <w:vMerge w:val="restart"/>
            <w:tcBorders>
              <w:top w:val="single" w:color="000000" w:sz="0" w:space="0"/>
              <w:left w:val="single" w:color="000000" w:sz="4" w:space="0"/>
              <w:bottom w:val="single" w:color="000000" w:sz="0" w:space="0"/>
              <w:right w:val="single" w:color="000000" w:sz="4" w:space="0"/>
            </w:tcBorders>
            <w:shd w:val="clear" w:color="000000" w:fill="FFFFFF"/>
            <w:noWrap w:val="0"/>
            <w:tcMar>
              <w:left w:w="108"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center"/>
              <w:rPr>
                <w:rFonts w:ascii="宋体" w:hAnsi="宋体" w:eastAsia="宋体" w:cs="宋体"/>
                <w:highlight w:val="none"/>
              </w:rPr>
            </w:pPr>
            <w:r>
              <w:rPr>
                <w:rFonts w:hint="eastAsia" w:ascii="宋体" w:hAnsi="宋体" w:eastAsia="宋体" w:cs="宋体"/>
                <w:i w:val="0"/>
                <w:iCs w:val="0"/>
                <w:color w:val="000000"/>
                <w:kern w:val="0"/>
                <w:sz w:val="24"/>
                <w:szCs w:val="24"/>
                <w:u w:val="none"/>
                <w:lang w:val="en-US" w:eastAsia="zh-CN" w:bidi="ar"/>
              </w:rPr>
              <w:t>绩效</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指标</w:t>
            </w:r>
          </w:p>
        </w:tc>
        <w:tc>
          <w:tcPr>
            <w:tcW w:w="993" w:type="dxa"/>
            <w:gridSpan w:val="4"/>
            <w:tcBorders>
              <w:top w:val="single" w:color="000000" w:sz="0" w:space="0"/>
              <w:left w:val="single" w:color="000000" w:sz="0" w:space="0"/>
              <w:bottom w:val="single" w:color="000000" w:sz="4" w:space="0"/>
              <w:right w:val="single" w:color="000000" w:sz="4" w:space="0"/>
            </w:tcBorders>
            <w:shd w:val="clear" w:color="000000" w:fill="FFFFFF"/>
            <w:noWrap w:val="0"/>
            <w:tcMar>
              <w:left w:w="108"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一级 </w:t>
            </w:r>
          </w:p>
          <w:p>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center"/>
              <w:rPr>
                <w:rFonts w:ascii="宋体" w:hAnsi="宋体" w:eastAsia="宋体" w:cs="宋体"/>
                <w:highlight w:val="none"/>
              </w:rPr>
            </w:pPr>
            <w:r>
              <w:rPr>
                <w:rFonts w:hint="eastAsia" w:ascii="宋体" w:hAnsi="宋体" w:eastAsia="宋体" w:cs="宋体"/>
                <w:i w:val="0"/>
                <w:iCs w:val="0"/>
                <w:color w:val="000000"/>
                <w:kern w:val="0"/>
                <w:sz w:val="24"/>
                <w:szCs w:val="24"/>
                <w:u w:val="none"/>
                <w:lang w:val="en-US" w:eastAsia="zh-CN" w:bidi="ar"/>
              </w:rPr>
              <w:t>指标</w:t>
            </w:r>
          </w:p>
        </w:tc>
        <w:tc>
          <w:tcPr>
            <w:tcW w:w="1544" w:type="dxa"/>
            <w:gridSpan w:val="4"/>
            <w:tcBorders>
              <w:top w:val="single" w:color="000000" w:sz="0" w:space="0"/>
              <w:left w:val="single" w:color="000000" w:sz="0" w:space="0"/>
              <w:bottom w:val="single" w:color="000000" w:sz="4" w:space="0"/>
              <w:right w:val="single" w:color="000000" w:sz="4" w:space="0"/>
            </w:tcBorders>
            <w:shd w:val="clear" w:color="000000" w:fill="FFFFFF"/>
            <w:noWrap w:val="0"/>
            <w:tcMar>
              <w:left w:w="108"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center"/>
            </w:pPr>
            <w:r>
              <w:rPr>
                <w:rFonts w:hint="eastAsia" w:ascii="宋体" w:hAnsi="宋体" w:eastAsia="宋体" w:cs="宋体"/>
                <w:i w:val="0"/>
                <w:iCs w:val="0"/>
                <w:color w:val="000000"/>
                <w:kern w:val="0"/>
                <w:sz w:val="24"/>
                <w:szCs w:val="24"/>
                <w:u w:val="none"/>
                <w:lang w:val="en-US" w:eastAsia="zh-CN" w:bidi="ar"/>
              </w:rPr>
              <w:t>二级指标</w:t>
            </w:r>
          </w:p>
        </w:tc>
        <w:tc>
          <w:tcPr>
            <w:tcW w:w="3334" w:type="dxa"/>
            <w:gridSpan w:val="8"/>
            <w:tcBorders>
              <w:top w:val="single" w:color="000000" w:sz="0" w:space="0"/>
              <w:left w:val="single" w:color="000000" w:sz="0" w:space="0"/>
              <w:bottom w:val="single" w:color="000000" w:sz="4" w:space="0"/>
              <w:right w:val="single" w:color="000000" w:sz="4" w:space="0"/>
            </w:tcBorders>
            <w:shd w:val="clear" w:color="000000" w:fill="FFFFFF"/>
            <w:noWrap w:val="0"/>
            <w:tcMar>
              <w:left w:w="108"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ascii="宋体" w:hAnsi="宋体" w:eastAsia="宋体" w:cs="宋体"/>
                <w:highlight w:val="none"/>
              </w:rPr>
            </w:pPr>
            <w:r>
              <w:rPr>
                <w:rFonts w:hint="eastAsia" w:ascii="宋体" w:hAnsi="宋体" w:eastAsia="宋体" w:cs="宋体"/>
                <w:i w:val="0"/>
                <w:iCs w:val="0"/>
                <w:color w:val="000000"/>
                <w:kern w:val="0"/>
                <w:sz w:val="24"/>
                <w:szCs w:val="24"/>
                <w:u w:val="none"/>
                <w:lang w:val="en-US" w:eastAsia="zh-CN" w:bidi="ar"/>
              </w:rPr>
              <w:t>三级指标</w:t>
            </w:r>
          </w:p>
        </w:tc>
        <w:tc>
          <w:tcPr>
            <w:tcW w:w="1694" w:type="dxa"/>
            <w:gridSpan w:val="8"/>
            <w:tcBorders>
              <w:top w:val="single" w:color="000000" w:sz="0" w:space="0"/>
              <w:left w:val="single" w:color="000000" w:sz="0" w:space="0"/>
              <w:bottom w:val="single" w:color="000000" w:sz="4" w:space="0"/>
              <w:right w:val="single" w:color="000000" w:sz="4" w:space="0"/>
            </w:tcBorders>
            <w:shd w:val="clear" w:color="000000" w:fill="FFFFFF"/>
            <w:noWrap w:val="0"/>
            <w:tcMar>
              <w:left w:w="108"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pPr>
            <w:r>
              <w:rPr>
                <w:rFonts w:hint="eastAsia" w:ascii="宋体" w:hAnsi="宋体" w:eastAsia="宋体" w:cs="宋体"/>
                <w:i w:val="0"/>
                <w:iCs w:val="0"/>
                <w:color w:val="000000"/>
                <w:kern w:val="0"/>
                <w:sz w:val="24"/>
                <w:szCs w:val="24"/>
                <w:u w:val="none"/>
                <w:lang w:val="en-US" w:eastAsia="zh-CN" w:bidi="ar"/>
              </w:rPr>
              <w:t>年度指标值</w:t>
            </w:r>
          </w:p>
        </w:tc>
        <w:tc>
          <w:tcPr>
            <w:tcW w:w="1563" w:type="dxa"/>
            <w:gridSpan w:val="5"/>
            <w:tcBorders>
              <w:top w:val="single" w:color="000000" w:sz="4" w:space="0"/>
              <w:left w:val="single" w:color="000000" w:sz="0" w:space="0"/>
              <w:bottom w:val="single" w:color="000000" w:sz="4" w:space="0"/>
              <w:right w:val="single" w:color="000000" w:sz="4" w:space="0"/>
            </w:tcBorders>
            <w:shd w:val="clear" w:color="000000" w:fill="FFFFFF"/>
            <w:noWrap w:val="0"/>
            <w:tcMar>
              <w:left w:w="108"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center"/>
              <w:rPr>
                <w:rFonts w:ascii="宋体" w:hAnsi="宋体" w:eastAsia="宋体" w:cs="宋体"/>
                <w:highlight w:val="none"/>
              </w:rPr>
            </w:pPr>
            <w:r>
              <w:rPr>
                <w:rFonts w:hint="eastAsia" w:ascii="宋体" w:hAnsi="宋体" w:eastAsia="宋体" w:cs="宋体"/>
                <w:i w:val="0"/>
                <w:iCs w:val="0"/>
                <w:color w:val="000000"/>
                <w:kern w:val="0"/>
                <w:sz w:val="24"/>
                <w:szCs w:val="24"/>
                <w:u w:val="none"/>
                <w:lang w:val="en-US" w:eastAsia="zh-CN" w:bidi="ar"/>
              </w:rPr>
              <w:t>实际完成值</w:t>
            </w:r>
          </w:p>
        </w:tc>
        <w:tc>
          <w:tcPr>
            <w:tcW w:w="780" w:type="dxa"/>
            <w:gridSpan w:val="5"/>
            <w:tcBorders>
              <w:top w:val="single" w:color="000000" w:sz="0" w:space="0"/>
              <w:left w:val="single" w:color="000000" w:sz="0" w:space="0"/>
              <w:bottom w:val="single" w:color="000000" w:sz="4" w:space="0"/>
              <w:right w:val="single" w:color="000000" w:sz="4" w:space="0"/>
            </w:tcBorders>
            <w:shd w:val="clear" w:color="000000" w:fill="FFFFFF"/>
            <w:noWrap w:val="0"/>
            <w:tcMar>
              <w:left w:w="108"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center"/>
              <w:rPr>
                <w:rFonts w:ascii="宋体" w:hAnsi="宋体" w:eastAsia="宋体" w:cs="宋体"/>
                <w:highlight w:val="none"/>
              </w:rPr>
            </w:pPr>
            <w:r>
              <w:rPr>
                <w:rFonts w:hint="eastAsia" w:ascii="宋体" w:hAnsi="宋体" w:eastAsia="宋体" w:cs="宋体"/>
                <w:i w:val="0"/>
                <w:iCs w:val="0"/>
                <w:color w:val="000000"/>
                <w:kern w:val="0"/>
                <w:sz w:val="24"/>
                <w:szCs w:val="24"/>
                <w:u w:val="none"/>
                <w:lang w:val="en-US" w:eastAsia="zh-CN" w:bidi="ar"/>
              </w:rPr>
              <w:t>指标分值</w:t>
            </w:r>
          </w:p>
        </w:tc>
        <w:tc>
          <w:tcPr>
            <w:tcW w:w="757" w:type="dxa"/>
            <w:gridSpan w:val="4"/>
            <w:tcBorders>
              <w:top w:val="single" w:color="000000" w:sz="0" w:space="0"/>
              <w:left w:val="single" w:color="000000" w:sz="0" w:space="0"/>
              <w:bottom w:val="single" w:color="000000" w:sz="4" w:space="0"/>
              <w:right w:val="single" w:color="000000" w:sz="4" w:space="0"/>
            </w:tcBorders>
            <w:shd w:val="clear" w:color="000000" w:fill="FFFFFF"/>
            <w:noWrap w:val="0"/>
            <w:tcMar>
              <w:left w:w="108"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center"/>
            </w:pPr>
            <w:r>
              <w:rPr>
                <w:rFonts w:hint="eastAsia" w:ascii="宋体" w:hAnsi="宋体" w:eastAsia="宋体" w:cs="宋体"/>
                <w:i w:val="0"/>
                <w:iCs w:val="0"/>
                <w:color w:val="000000"/>
                <w:kern w:val="0"/>
                <w:sz w:val="24"/>
                <w:szCs w:val="24"/>
                <w:u w:val="none"/>
                <w:lang w:val="en-US" w:eastAsia="zh-CN" w:bidi="ar"/>
              </w:rPr>
              <w:t>自评得分</w:t>
            </w:r>
          </w:p>
        </w:tc>
        <w:tc>
          <w:tcPr>
            <w:tcW w:w="1550" w:type="dxa"/>
            <w:gridSpan w:val="4"/>
            <w:tcBorders>
              <w:top w:val="single" w:color="000000" w:sz="0" w:space="0"/>
              <w:left w:val="single" w:color="000000" w:sz="0" w:space="0"/>
              <w:bottom w:val="single" w:color="000000" w:sz="4" w:space="0"/>
              <w:right w:val="single" w:color="000000" w:sz="4" w:space="0"/>
            </w:tcBorders>
            <w:shd w:val="clear" w:color="000000" w:fill="FFFFFF"/>
            <w:noWrap w:val="0"/>
            <w:tcMar>
              <w:left w:w="108"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ascii="宋体" w:hAnsi="宋体" w:eastAsia="宋体" w:cs="宋体"/>
                <w:highlight w:val="none"/>
              </w:rPr>
            </w:pPr>
            <w:r>
              <w:rPr>
                <w:rFonts w:hint="eastAsia" w:ascii="宋体" w:hAnsi="宋体" w:eastAsia="宋体" w:cs="宋体"/>
                <w:i w:val="0"/>
                <w:iCs w:val="0"/>
                <w:color w:val="000000"/>
                <w:kern w:val="0"/>
                <w:sz w:val="24"/>
                <w:szCs w:val="24"/>
                <w:u w:val="none"/>
                <w:lang w:val="en-US" w:eastAsia="zh-CN" w:bidi="ar"/>
              </w:rPr>
              <w:t>偏差原因分析及改进措施</w:t>
            </w:r>
          </w:p>
        </w:tc>
      </w:tr>
      <w:tr>
        <w:tblPrEx>
          <w:tblCellMar>
            <w:top w:w="0" w:type="dxa"/>
            <w:left w:w="10" w:type="dxa"/>
            <w:bottom w:w="0" w:type="dxa"/>
            <w:right w:w="10" w:type="dxa"/>
          </w:tblCellMar>
        </w:tblPrEx>
        <w:trPr>
          <w:gridBefore w:val="3"/>
          <w:wBefore w:w="20" w:type="dxa"/>
          <w:jc w:val="center"/>
        </w:trPr>
        <w:tc>
          <w:tcPr>
            <w:tcW w:w="1315" w:type="dxa"/>
            <w:gridSpan w:val="4"/>
            <w:vMerge w:val="continue"/>
            <w:tcBorders>
              <w:top w:val="single" w:color="000000" w:sz="0" w:space="0"/>
              <w:left w:val="single" w:color="000000" w:sz="4" w:space="0"/>
              <w:bottom w:val="single" w:color="000000" w:sz="0" w:space="0"/>
              <w:right w:val="single" w:color="000000" w:sz="4" w:space="0"/>
            </w:tcBorders>
            <w:shd w:val="clear" w:color="000000" w:fill="FFFFFF"/>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00" w:lineRule="exact"/>
              <w:rPr>
                <w:rFonts w:ascii="宋体" w:hAnsi="宋体" w:eastAsia="宋体" w:cs="宋体"/>
                <w:sz w:val="22"/>
                <w:highlight w:val="none"/>
              </w:rPr>
            </w:pPr>
          </w:p>
        </w:tc>
        <w:tc>
          <w:tcPr>
            <w:tcW w:w="993" w:type="dxa"/>
            <w:gridSpan w:val="4"/>
            <w:vMerge w:val="restart"/>
            <w:tcBorders>
              <w:top w:val="single" w:color="000000" w:sz="0" w:space="0"/>
              <w:left w:val="single" w:color="000000" w:sz="4" w:space="0"/>
              <w:bottom w:val="single" w:color="000000" w:sz="4" w:space="0"/>
              <w:right w:val="single" w:color="000000" w:sz="4" w:space="0"/>
            </w:tcBorders>
            <w:shd w:val="clear" w:color="000000" w:fill="FFFFFF"/>
            <w:noWrap w:val="0"/>
            <w:tcMar>
              <w:left w:w="108"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产出</w:t>
            </w:r>
          </w:p>
          <w:p>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center"/>
              <w:rPr>
                <w:rFonts w:ascii="宋体" w:hAnsi="宋体" w:eastAsia="宋体" w:cs="宋体"/>
                <w:highlight w:val="none"/>
              </w:rPr>
            </w:pPr>
            <w:r>
              <w:rPr>
                <w:rFonts w:hint="eastAsia" w:ascii="宋体" w:hAnsi="宋体" w:eastAsia="宋体" w:cs="宋体"/>
                <w:i w:val="0"/>
                <w:iCs w:val="0"/>
                <w:color w:val="000000"/>
                <w:kern w:val="0"/>
                <w:sz w:val="22"/>
                <w:szCs w:val="22"/>
                <w:u w:val="none"/>
                <w:lang w:val="en-US" w:eastAsia="zh-CN" w:bidi="ar"/>
              </w:rPr>
              <w:t>指标</w:t>
            </w:r>
          </w:p>
        </w:tc>
        <w:tc>
          <w:tcPr>
            <w:tcW w:w="1544" w:type="dxa"/>
            <w:gridSpan w:val="4"/>
            <w:tcBorders>
              <w:top w:val="single" w:color="000000" w:sz="0" w:space="0"/>
              <w:left w:val="single" w:color="000000" w:sz="4" w:space="0"/>
              <w:bottom w:val="single" w:color="000000" w:sz="4" w:space="0"/>
              <w:right w:val="single" w:color="000000" w:sz="4" w:space="0"/>
            </w:tcBorders>
            <w:shd w:val="clear" w:color="000000" w:fill="FFFFFF"/>
            <w:noWrap w:val="0"/>
            <w:tcMar>
              <w:left w:w="108"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center"/>
            </w:pPr>
            <w:r>
              <w:rPr>
                <w:rFonts w:hint="eastAsia" w:ascii="宋体" w:hAnsi="宋体" w:eastAsia="宋体" w:cs="宋体"/>
                <w:i w:val="0"/>
                <w:iCs w:val="0"/>
                <w:color w:val="000000"/>
                <w:kern w:val="0"/>
                <w:sz w:val="22"/>
                <w:szCs w:val="22"/>
                <w:u w:val="none"/>
                <w:lang w:val="en-US" w:eastAsia="zh-CN" w:bidi="ar"/>
              </w:rPr>
              <w:t>数量指标</w:t>
            </w:r>
          </w:p>
        </w:tc>
        <w:tc>
          <w:tcPr>
            <w:tcW w:w="3334" w:type="dxa"/>
            <w:gridSpan w:val="8"/>
            <w:tcBorders>
              <w:top w:val="single" w:color="000000" w:sz="0" w:space="0"/>
              <w:left w:val="single" w:color="000000" w:sz="4" w:space="0"/>
              <w:bottom w:val="single" w:color="000000" w:sz="4" w:space="0"/>
              <w:right w:val="single" w:color="000000" w:sz="4" w:space="0"/>
            </w:tcBorders>
            <w:shd w:val="clear" w:color="000000" w:fill="FFFFFF"/>
            <w:noWrap w:val="0"/>
            <w:tcMar>
              <w:left w:w="108"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center"/>
              <w:rPr>
                <w:rFonts w:ascii="宋体" w:hAnsi="宋体" w:eastAsia="宋体" w:cs="宋体"/>
                <w:highlight w:val="none"/>
              </w:rPr>
            </w:pPr>
            <w:r>
              <w:rPr>
                <w:rFonts w:hint="eastAsia" w:ascii="宋体" w:hAnsi="宋体" w:eastAsia="宋体" w:cs="宋体"/>
                <w:i w:val="0"/>
                <w:iCs w:val="0"/>
                <w:color w:val="000000"/>
                <w:kern w:val="0"/>
                <w:sz w:val="22"/>
                <w:szCs w:val="22"/>
                <w:u w:val="none"/>
                <w:lang w:val="en-US" w:eastAsia="zh-CN" w:bidi="ar"/>
              </w:rPr>
              <w:t>新增农村生活垃圾分类试点镇</w:t>
            </w:r>
          </w:p>
        </w:tc>
        <w:tc>
          <w:tcPr>
            <w:tcW w:w="1694" w:type="dxa"/>
            <w:gridSpan w:val="8"/>
            <w:tcBorders>
              <w:top w:val="single" w:color="000000" w:sz="0" w:space="0"/>
              <w:left w:val="single" w:color="000000" w:sz="4" w:space="0"/>
              <w:bottom w:val="single" w:color="000000" w:sz="4" w:space="0"/>
              <w:right w:val="single" w:color="000000" w:sz="4" w:space="0"/>
            </w:tcBorders>
            <w:shd w:val="clear" w:color="000000" w:fill="FFFFFF"/>
            <w:noWrap w:val="0"/>
            <w:tcMar>
              <w:left w:w="108"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center"/>
            </w:pPr>
            <w:r>
              <w:rPr>
                <w:rFonts w:hint="eastAsia" w:ascii="宋体" w:hAnsi="宋体" w:eastAsia="宋体" w:cs="宋体"/>
                <w:i w:val="0"/>
                <w:iCs w:val="0"/>
                <w:color w:val="000000"/>
                <w:kern w:val="0"/>
                <w:sz w:val="24"/>
                <w:szCs w:val="24"/>
                <w:u w:val="none"/>
                <w:lang w:val="en-US" w:eastAsia="zh-CN" w:bidi="ar"/>
              </w:rPr>
              <w:t>≥1个</w:t>
            </w:r>
          </w:p>
        </w:tc>
        <w:tc>
          <w:tcPr>
            <w:tcW w:w="1563" w:type="dxa"/>
            <w:gridSpan w:val="5"/>
            <w:tcBorders>
              <w:top w:val="single" w:color="000000" w:sz="4" w:space="0"/>
              <w:left w:val="single" w:color="000000" w:sz="0" w:space="0"/>
              <w:bottom w:val="single" w:color="000000" w:sz="4" w:space="0"/>
              <w:right w:val="single" w:color="000000" w:sz="4" w:space="0"/>
            </w:tcBorders>
            <w:shd w:val="clear" w:color="000000" w:fill="FFFFFF"/>
            <w:noWrap w:val="0"/>
            <w:tcMar>
              <w:left w:w="108"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center"/>
              <w:rPr>
                <w:rFonts w:ascii="宋体" w:hAnsi="宋体" w:eastAsia="宋体" w:cs="宋体"/>
                <w:sz w:val="22"/>
                <w:highlight w:val="none"/>
              </w:rPr>
            </w:pPr>
            <w:r>
              <w:rPr>
                <w:rFonts w:hint="eastAsia" w:ascii="宋体" w:hAnsi="宋体" w:eastAsia="宋体" w:cs="宋体"/>
                <w:i w:val="0"/>
                <w:iCs w:val="0"/>
                <w:color w:val="000000"/>
                <w:kern w:val="0"/>
                <w:sz w:val="24"/>
                <w:szCs w:val="24"/>
                <w:u w:val="none"/>
                <w:lang w:val="en-US" w:eastAsia="zh-CN" w:bidi="ar"/>
              </w:rPr>
              <w:t>1</w:t>
            </w:r>
          </w:p>
        </w:tc>
        <w:tc>
          <w:tcPr>
            <w:tcW w:w="780" w:type="dxa"/>
            <w:gridSpan w:val="5"/>
            <w:tcBorders>
              <w:top w:val="single" w:color="000000" w:sz="0" w:space="0"/>
              <w:left w:val="single" w:color="000000" w:sz="0" w:space="0"/>
              <w:bottom w:val="single" w:color="000000" w:sz="4" w:space="0"/>
              <w:right w:val="single" w:color="000000" w:sz="4" w:space="0"/>
            </w:tcBorders>
            <w:shd w:val="clear" w:color="000000" w:fill="FFFFFF"/>
            <w:noWrap w:val="0"/>
            <w:tcMar>
              <w:left w:w="108"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center"/>
              <w:rPr>
                <w:rFonts w:ascii="宋体" w:hAnsi="宋体" w:eastAsia="宋体" w:cs="宋体"/>
                <w:sz w:val="22"/>
                <w:highlight w:val="none"/>
              </w:rPr>
            </w:pPr>
            <w:r>
              <w:rPr>
                <w:rFonts w:hint="eastAsia" w:ascii="宋体" w:hAnsi="宋体" w:eastAsia="宋体" w:cs="宋体"/>
                <w:i w:val="0"/>
                <w:iCs w:val="0"/>
                <w:color w:val="000000"/>
                <w:kern w:val="0"/>
                <w:sz w:val="24"/>
                <w:szCs w:val="24"/>
                <w:u w:val="none"/>
                <w:lang w:val="en-US" w:eastAsia="zh-CN" w:bidi="ar"/>
              </w:rPr>
              <w:t>10</w:t>
            </w:r>
          </w:p>
        </w:tc>
        <w:tc>
          <w:tcPr>
            <w:tcW w:w="757" w:type="dxa"/>
            <w:gridSpan w:val="4"/>
            <w:tcBorders>
              <w:top w:val="single" w:color="000000" w:sz="0" w:space="0"/>
              <w:left w:val="single" w:color="000000" w:sz="0" w:space="0"/>
              <w:bottom w:val="single" w:color="000000" w:sz="4" w:space="0"/>
              <w:right w:val="single" w:color="000000" w:sz="4" w:space="0"/>
            </w:tcBorders>
            <w:shd w:val="clear" w:color="000000" w:fill="FFFFFF"/>
            <w:noWrap w:val="0"/>
            <w:tcMar>
              <w:left w:w="108"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center"/>
            </w:pPr>
            <w:r>
              <w:rPr>
                <w:rFonts w:hint="eastAsia" w:ascii="宋体" w:hAnsi="宋体" w:eastAsia="宋体" w:cs="宋体"/>
                <w:i w:val="0"/>
                <w:iCs w:val="0"/>
                <w:color w:val="000000"/>
                <w:kern w:val="0"/>
                <w:sz w:val="24"/>
                <w:szCs w:val="24"/>
                <w:u w:val="none"/>
                <w:lang w:val="en-US" w:eastAsia="zh-CN" w:bidi="ar"/>
              </w:rPr>
              <w:t>10</w:t>
            </w:r>
          </w:p>
        </w:tc>
        <w:tc>
          <w:tcPr>
            <w:tcW w:w="1550" w:type="dxa"/>
            <w:gridSpan w:val="4"/>
            <w:tcBorders>
              <w:top w:val="single" w:color="000000" w:sz="0" w:space="0"/>
              <w:left w:val="single" w:color="000000" w:sz="0" w:space="0"/>
              <w:bottom w:val="single" w:color="000000" w:sz="4" w:space="0"/>
              <w:right w:val="single" w:color="000000" w:sz="4" w:space="0"/>
            </w:tcBorders>
            <w:shd w:val="clear" w:color="000000" w:fill="FFFFFF"/>
            <w:noWrap w:val="0"/>
            <w:tcMar>
              <w:left w:w="108"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center"/>
              <w:rPr>
                <w:rFonts w:ascii="宋体" w:hAnsi="宋体" w:eastAsia="宋体" w:cs="宋体"/>
                <w:sz w:val="22"/>
                <w:highlight w:val="none"/>
              </w:rPr>
            </w:pPr>
            <w:r>
              <w:rPr>
                <w:rFonts w:hint="eastAsia" w:ascii="宋体" w:hAnsi="宋体" w:eastAsia="宋体" w:cs="宋体"/>
                <w:i w:val="0"/>
                <w:iCs w:val="0"/>
                <w:color w:val="000000"/>
                <w:kern w:val="0"/>
                <w:sz w:val="24"/>
                <w:szCs w:val="24"/>
                <w:u w:val="none"/>
                <w:lang w:val="en-US" w:eastAsia="zh-CN" w:bidi="ar"/>
              </w:rPr>
              <w:t>无</w:t>
            </w:r>
          </w:p>
        </w:tc>
      </w:tr>
      <w:tr>
        <w:tblPrEx>
          <w:tblCellMar>
            <w:top w:w="0" w:type="dxa"/>
            <w:left w:w="10" w:type="dxa"/>
            <w:bottom w:w="0" w:type="dxa"/>
            <w:right w:w="10" w:type="dxa"/>
          </w:tblCellMar>
        </w:tblPrEx>
        <w:trPr>
          <w:gridBefore w:val="3"/>
          <w:wBefore w:w="20" w:type="dxa"/>
          <w:jc w:val="center"/>
        </w:trPr>
        <w:tc>
          <w:tcPr>
            <w:tcW w:w="1315" w:type="dxa"/>
            <w:gridSpan w:val="4"/>
            <w:vMerge w:val="continue"/>
            <w:tcBorders>
              <w:top w:val="single" w:color="000000" w:sz="0" w:space="0"/>
              <w:left w:val="single" w:color="000000" w:sz="4" w:space="0"/>
              <w:bottom w:val="single" w:color="000000" w:sz="0" w:space="0"/>
              <w:right w:val="single" w:color="000000" w:sz="4" w:space="0"/>
            </w:tcBorders>
            <w:shd w:val="clear" w:color="000000" w:fill="FFFFFF"/>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00" w:lineRule="exact"/>
              <w:rPr>
                <w:rFonts w:ascii="宋体" w:hAnsi="宋体" w:eastAsia="宋体" w:cs="宋体"/>
                <w:sz w:val="22"/>
                <w:highlight w:val="none"/>
              </w:rPr>
            </w:pPr>
          </w:p>
        </w:tc>
        <w:tc>
          <w:tcPr>
            <w:tcW w:w="993" w:type="dxa"/>
            <w:gridSpan w:val="4"/>
            <w:vMerge w:val="continue"/>
            <w:tcBorders>
              <w:top w:val="single" w:color="000000" w:sz="0" w:space="0"/>
              <w:left w:val="single" w:color="000000" w:sz="4" w:space="0"/>
              <w:bottom w:val="single" w:color="000000" w:sz="4" w:space="0"/>
              <w:right w:val="single" w:color="000000" w:sz="4" w:space="0"/>
            </w:tcBorders>
            <w:shd w:val="clear" w:color="000000" w:fill="FFFFFF"/>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00" w:lineRule="exact"/>
              <w:rPr>
                <w:rFonts w:ascii="宋体" w:hAnsi="宋体" w:eastAsia="宋体" w:cs="宋体"/>
                <w:sz w:val="22"/>
                <w:highlight w:val="none"/>
              </w:rPr>
            </w:pPr>
          </w:p>
        </w:tc>
        <w:tc>
          <w:tcPr>
            <w:tcW w:w="1544" w:type="dxa"/>
            <w:gridSpan w:val="4"/>
            <w:vMerge w:val="restart"/>
            <w:tcBorders>
              <w:top w:val="single" w:color="000000" w:sz="0" w:space="0"/>
              <w:left w:val="single" w:color="000000" w:sz="4" w:space="0"/>
              <w:bottom w:val="single" w:color="000000" w:sz="4" w:space="0"/>
              <w:right w:val="single" w:color="000000" w:sz="4" w:space="0"/>
            </w:tcBorders>
            <w:shd w:val="clear" w:color="000000" w:fill="FFFFFF"/>
            <w:noWrap w:val="0"/>
            <w:tcMar>
              <w:left w:w="108"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center"/>
            </w:pPr>
            <w:r>
              <w:rPr>
                <w:rFonts w:hint="eastAsia" w:ascii="宋体" w:hAnsi="宋体" w:eastAsia="宋体" w:cs="宋体"/>
                <w:i w:val="0"/>
                <w:iCs w:val="0"/>
                <w:color w:val="000000"/>
                <w:kern w:val="0"/>
                <w:sz w:val="22"/>
                <w:szCs w:val="22"/>
                <w:u w:val="none"/>
                <w:lang w:val="en-US" w:eastAsia="zh-CN" w:bidi="ar"/>
              </w:rPr>
              <w:t>质量指标</w:t>
            </w:r>
          </w:p>
        </w:tc>
        <w:tc>
          <w:tcPr>
            <w:tcW w:w="3334" w:type="dxa"/>
            <w:gridSpan w:val="8"/>
            <w:tcBorders>
              <w:top w:val="single" w:color="000000" w:sz="0" w:space="0"/>
              <w:left w:val="single" w:color="000000" w:sz="4" w:space="0"/>
              <w:bottom w:val="single" w:color="000000" w:sz="4" w:space="0"/>
              <w:right w:val="single" w:color="000000" w:sz="4" w:space="0"/>
            </w:tcBorders>
            <w:shd w:val="clear" w:color="000000" w:fill="FFFFFF"/>
            <w:noWrap w:val="0"/>
            <w:tcMar>
              <w:left w:w="108"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center"/>
              <w:rPr>
                <w:rFonts w:ascii="宋体" w:hAnsi="宋体" w:eastAsia="宋体" w:cs="宋体"/>
                <w:highlight w:val="none"/>
              </w:rPr>
            </w:pPr>
            <w:r>
              <w:rPr>
                <w:rFonts w:hint="eastAsia" w:ascii="宋体" w:hAnsi="宋体" w:eastAsia="宋体" w:cs="宋体"/>
                <w:i w:val="0"/>
                <w:iCs w:val="0"/>
                <w:color w:val="000000"/>
                <w:kern w:val="0"/>
                <w:sz w:val="22"/>
                <w:szCs w:val="22"/>
                <w:u w:val="none"/>
                <w:lang w:val="en-US" w:eastAsia="zh-CN" w:bidi="ar"/>
              </w:rPr>
              <w:t>督查发现问题整改率</w:t>
            </w:r>
          </w:p>
        </w:tc>
        <w:tc>
          <w:tcPr>
            <w:tcW w:w="1694" w:type="dxa"/>
            <w:gridSpan w:val="8"/>
            <w:tcBorders>
              <w:top w:val="single" w:color="000000" w:sz="0" w:space="0"/>
              <w:left w:val="single" w:color="000000" w:sz="4" w:space="0"/>
              <w:bottom w:val="single" w:color="000000" w:sz="4" w:space="0"/>
              <w:right w:val="single" w:color="000000" w:sz="4" w:space="0"/>
            </w:tcBorders>
            <w:shd w:val="clear" w:color="000000" w:fill="FFFFFF"/>
            <w:noWrap w:val="0"/>
            <w:tcMar>
              <w:left w:w="108"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center"/>
            </w:pPr>
            <w:r>
              <w:rPr>
                <w:rFonts w:hint="eastAsia" w:ascii="宋体" w:hAnsi="宋体" w:eastAsia="宋体" w:cs="宋体"/>
                <w:i w:val="0"/>
                <w:iCs w:val="0"/>
                <w:color w:val="000000"/>
                <w:kern w:val="0"/>
                <w:sz w:val="24"/>
                <w:szCs w:val="24"/>
                <w:u w:val="none"/>
                <w:lang w:val="en-US" w:eastAsia="zh-CN" w:bidi="ar"/>
              </w:rPr>
              <w:t>≥90%</w:t>
            </w:r>
          </w:p>
        </w:tc>
        <w:tc>
          <w:tcPr>
            <w:tcW w:w="1563" w:type="dxa"/>
            <w:gridSpan w:val="5"/>
            <w:tcBorders>
              <w:top w:val="single" w:color="000000" w:sz="4" w:space="0"/>
              <w:left w:val="single" w:color="000000" w:sz="0" w:space="0"/>
              <w:bottom w:val="single" w:color="000000" w:sz="4" w:space="0"/>
              <w:right w:val="single" w:color="000000" w:sz="4" w:space="0"/>
            </w:tcBorders>
            <w:shd w:val="clear" w:color="000000" w:fill="FFFFFF"/>
            <w:noWrap w:val="0"/>
            <w:tcMar>
              <w:left w:w="108"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center"/>
              <w:rPr>
                <w:rFonts w:ascii="宋体" w:hAnsi="宋体" w:eastAsia="宋体" w:cs="宋体"/>
                <w:sz w:val="22"/>
                <w:highlight w:val="none"/>
              </w:rPr>
            </w:pPr>
            <w:r>
              <w:rPr>
                <w:rFonts w:hint="eastAsia" w:ascii="宋体" w:hAnsi="宋体" w:eastAsia="宋体" w:cs="宋体"/>
                <w:i w:val="0"/>
                <w:iCs w:val="0"/>
                <w:color w:val="000000"/>
                <w:kern w:val="0"/>
                <w:sz w:val="24"/>
                <w:szCs w:val="24"/>
                <w:u w:val="none"/>
                <w:lang w:val="en-US" w:eastAsia="zh-CN" w:bidi="ar"/>
              </w:rPr>
              <w:t>100</w:t>
            </w:r>
          </w:p>
        </w:tc>
        <w:tc>
          <w:tcPr>
            <w:tcW w:w="780" w:type="dxa"/>
            <w:gridSpan w:val="5"/>
            <w:tcBorders>
              <w:top w:val="single" w:color="000000" w:sz="0" w:space="0"/>
              <w:left w:val="single" w:color="000000" w:sz="0" w:space="0"/>
              <w:bottom w:val="single" w:color="000000" w:sz="4" w:space="0"/>
              <w:right w:val="single" w:color="000000" w:sz="4" w:space="0"/>
            </w:tcBorders>
            <w:shd w:val="clear" w:color="000000" w:fill="FFFFFF"/>
            <w:noWrap w:val="0"/>
            <w:tcMar>
              <w:left w:w="108"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center"/>
              <w:rPr>
                <w:rFonts w:ascii="宋体" w:hAnsi="宋体" w:eastAsia="宋体" w:cs="宋体"/>
                <w:sz w:val="22"/>
                <w:highlight w:val="none"/>
              </w:rPr>
            </w:pPr>
            <w:r>
              <w:rPr>
                <w:rFonts w:hint="eastAsia" w:ascii="宋体" w:hAnsi="宋体" w:eastAsia="宋体" w:cs="宋体"/>
                <w:i w:val="0"/>
                <w:iCs w:val="0"/>
                <w:color w:val="000000"/>
                <w:kern w:val="0"/>
                <w:sz w:val="24"/>
                <w:szCs w:val="24"/>
                <w:u w:val="none"/>
                <w:lang w:val="en-US" w:eastAsia="zh-CN" w:bidi="ar"/>
              </w:rPr>
              <w:t>10</w:t>
            </w:r>
          </w:p>
        </w:tc>
        <w:tc>
          <w:tcPr>
            <w:tcW w:w="757" w:type="dxa"/>
            <w:gridSpan w:val="4"/>
            <w:tcBorders>
              <w:top w:val="single" w:color="000000" w:sz="0" w:space="0"/>
              <w:left w:val="single" w:color="000000" w:sz="0" w:space="0"/>
              <w:bottom w:val="single" w:color="000000" w:sz="4" w:space="0"/>
              <w:right w:val="single" w:color="000000" w:sz="4" w:space="0"/>
            </w:tcBorders>
            <w:shd w:val="clear" w:color="000000" w:fill="FFFFFF"/>
            <w:noWrap w:val="0"/>
            <w:tcMar>
              <w:left w:w="108"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center"/>
            </w:pPr>
            <w:r>
              <w:rPr>
                <w:rFonts w:hint="eastAsia" w:ascii="宋体" w:hAnsi="宋体" w:eastAsia="宋体" w:cs="宋体"/>
                <w:i w:val="0"/>
                <w:iCs w:val="0"/>
                <w:color w:val="000000"/>
                <w:kern w:val="0"/>
                <w:sz w:val="24"/>
                <w:szCs w:val="24"/>
                <w:u w:val="none"/>
                <w:lang w:val="en-US" w:eastAsia="zh-CN" w:bidi="ar"/>
              </w:rPr>
              <w:t>10</w:t>
            </w:r>
          </w:p>
        </w:tc>
        <w:tc>
          <w:tcPr>
            <w:tcW w:w="1550" w:type="dxa"/>
            <w:gridSpan w:val="4"/>
            <w:tcBorders>
              <w:top w:val="single" w:color="000000" w:sz="0" w:space="0"/>
              <w:left w:val="single" w:color="000000" w:sz="0" w:space="0"/>
              <w:bottom w:val="single" w:color="000000" w:sz="4" w:space="0"/>
              <w:right w:val="single" w:color="000000" w:sz="4" w:space="0"/>
            </w:tcBorders>
            <w:shd w:val="clear" w:color="000000" w:fill="FFFFFF"/>
            <w:noWrap w:val="0"/>
            <w:tcMar>
              <w:left w:w="108"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center"/>
              <w:rPr>
                <w:rFonts w:ascii="宋体" w:hAnsi="宋体" w:eastAsia="宋体" w:cs="宋体"/>
                <w:sz w:val="22"/>
                <w:highlight w:val="none"/>
              </w:rPr>
            </w:pPr>
            <w:r>
              <w:rPr>
                <w:rFonts w:hint="eastAsia" w:ascii="宋体" w:hAnsi="宋体" w:eastAsia="宋体" w:cs="宋体"/>
                <w:i w:val="0"/>
                <w:iCs w:val="0"/>
                <w:color w:val="000000"/>
                <w:kern w:val="0"/>
                <w:sz w:val="24"/>
                <w:szCs w:val="24"/>
                <w:u w:val="none"/>
                <w:lang w:val="en-US" w:eastAsia="zh-CN" w:bidi="ar"/>
              </w:rPr>
              <w:t>无</w:t>
            </w:r>
          </w:p>
        </w:tc>
      </w:tr>
      <w:tr>
        <w:tblPrEx>
          <w:tblCellMar>
            <w:top w:w="0" w:type="dxa"/>
            <w:left w:w="10" w:type="dxa"/>
            <w:bottom w:w="0" w:type="dxa"/>
            <w:right w:w="10" w:type="dxa"/>
          </w:tblCellMar>
        </w:tblPrEx>
        <w:trPr>
          <w:gridBefore w:val="3"/>
          <w:wBefore w:w="20" w:type="dxa"/>
          <w:jc w:val="center"/>
        </w:trPr>
        <w:tc>
          <w:tcPr>
            <w:tcW w:w="1315" w:type="dxa"/>
            <w:gridSpan w:val="4"/>
            <w:vMerge w:val="continue"/>
            <w:tcBorders>
              <w:top w:val="single" w:color="000000" w:sz="0" w:space="0"/>
              <w:left w:val="single" w:color="000000" w:sz="4" w:space="0"/>
              <w:bottom w:val="single" w:color="000000" w:sz="0" w:space="0"/>
              <w:right w:val="single" w:color="000000" w:sz="4" w:space="0"/>
            </w:tcBorders>
            <w:shd w:val="clear" w:color="000000" w:fill="FFFFFF"/>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00" w:lineRule="exact"/>
              <w:rPr>
                <w:rFonts w:ascii="宋体" w:hAnsi="宋体" w:eastAsia="宋体" w:cs="宋体"/>
                <w:sz w:val="22"/>
                <w:highlight w:val="none"/>
              </w:rPr>
            </w:pPr>
          </w:p>
        </w:tc>
        <w:tc>
          <w:tcPr>
            <w:tcW w:w="993" w:type="dxa"/>
            <w:gridSpan w:val="4"/>
            <w:vMerge w:val="continue"/>
            <w:tcBorders>
              <w:top w:val="single" w:color="000000" w:sz="0" w:space="0"/>
              <w:left w:val="single" w:color="000000" w:sz="4" w:space="0"/>
              <w:bottom w:val="single" w:color="000000" w:sz="4" w:space="0"/>
              <w:right w:val="single" w:color="000000" w:sz="4" w:space="0"/>
            </w:tcBorders>
            <w:shd w:val="clear" w:color="000000" w:fill="FFFFFF"/>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00" w:lineRule="exact"/>
              <w:rPr>
                <w:rFonts w:ascii="宋体" w:hAnsi="宋体" w:eastAsia="宋体" w:cs="宋体"/>
                <w:sz w:val="22"/>
                <w:highlight w:val="none"/>
              </w:rPr>
            </w:pPr>
          </w:p>
        </w:tc>
        <w:tc>
          <w:tcPr>
            <w:tcW w:w="1544" w:type="dxa"/>
            <w:gridSpan w:val="4"/>
            <w:vMerge w:val="continue"/>
            <w:tcBorders>
              <w:top w:val="single" w:color="000000" w:sz="0" w:space="0"/>
              <w:left w:val="single" w:color="000000" w:sz="4" w:space="0"/>
              <w:bottom w:val="single" w:color="000000" w:sz="4" w:space="0"/>
              <w:right w:val="single" w:color="000000" w:sz="4" w:space="0"/>
            </w:tcBorders>
            <w:shd w:val="clear" w:color="000000" w:fill="FFFFFF"/>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00" w:lineRule="exact"/>
            </w:pPr>
          </w:p>
        </w:tc>
        <w:tc>
          <w:tcPr>
            <w:tcW w:w="3334" w:type="dxa"/>
            <w:gridSpan w:val="8"/>
            <w:tcBorders>
              <w:top w:val="single" w:color="000000" w:sz="0" w:space="0"/>
              <w:left w:val="single" w:color="000000" w:sz="4" w:space="0"/>
              <w:bottom w:val="single" w:color="000000" w:sz="4" w:space="0"/>
              <w:right w:val="single" w:color="000000" w:sz="4" w:space="0"/>
            </w:tcBorders>
            <w:shd w:val="clear" w:color="000000" w:fill="FFFFFF"/>
            <w:noWrap w:val="0"/>
            <w:tcMar>
              <w:left w:w="108"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center"/>
              <w:rPr>
                <w:rFonts w:ascii="宋体" w:hAnsi="宋体" w:eastAsia="宋体" w:cs="宋体"/>
                <w:highlight w:val="none"/>
              </w:rPr>
            </w:pPr>
            <w:r>
              <w:rPr>
                <w:rFonts w:hint="eastAsia" w:ascii="宋体" w:hAnsi="宋体" w:eastAsia="宋体" w:cs="宋体"/>
                <w:i w:val="0"/>
                <w:iCs w:val="0"/>
                <w:color w:val="000000"/>
                <w:kern w:val="0"/>
                <w:sz w:val="22"/>
                <w:szCs w:val="22"/>
                <w:u w:val="none"/>
                <w:lang w:val="en-US" w:eastAsia="zh-CN" w:bidi="ar"/>
              </w:rPr>
              <w:t>保洁人员配备率</w:t>
            </w:r>
          </w:p>
        </w:tc>
        <w:tc>
          <w:tcPr>
            <w:tcW w:w="1694" w:type="dxa"/>
            <w:gridSpan w:val="8"/>
            <w:tcBorders>
              <w:top w:val="single" w:color="000000" w:sz="0" w:space="0"/>
              <w:left w:val="single" w:color="000000" w:sz="4" w:space="0"/>
              <w:bottom w:val="single" w:color="000000" w:sz="4" w:space="0"/>
              <w:right w:val="single" w:color="000000" w:sz="4" w:space="0"/>
            </w:tcBorders>
            <w:shd w:val="clear" w:color="000000" w:fill="FFFFFF"/>
            <w:noWrap w:val="0"/>
            <w:tcMar>
              <w:left w:w="108"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center"/>
            </w:pPr>
            <w:r>
              <w:rPr>
                <w:rFonts w:hint="eastAsia" w:ascii="宋体" w:hAnsi="宋体" w:eastAsia="宋体" w:cs="宋体"/>
                <w:i w:val="0"/>
                <w:iCs w:val="0"/>
                <w:color w:val="000000"/>
                <w:kern w:val="0"/>
                <w:sz w:val="24"/>
                <w:szCs w:val="24"/>
                <w:u w:val="none"/>
                <w:lang w:val="en-US" w:eastAsia="zh-CN" w:bidi="ar"/>
              </w:rPr>
              <w:t>≥90%</w:t>
            </w:r>
          </w:p>
        </w:tc>
        <w:tc>
          <w:tcPr>
            <w:tcW w:w="1563" w:type="dxa"/>
            <w:gridSpan w:val="5"/>
            <w:tcBorders>
              <w:top w:val="single" w:color="000000" w:sz="4" w:space="0"/>
              <w:left w:val="single" w:color="000000" w:sz="0" w:space="0"/>
              <w:bottom w:val="single" w:color="000000" w:sz="4" w:space="0"/>
              <w:right w:val="single" w:color="000000" w:sz="4" w:space="0"/>
            </w:tcBorders>
            <w:shd w:val="clear" w:color="000000" w:fill="FFFFFF"/>
            <w:noWrap w:val="0"/>
            <w:tcMar>
              <w:left w:w="108"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center"/>
              <w:rPr>
                <w:rFonts w:ascii="宋体" w:hAnsi="宋体" w:eastAsia="宋体" w:cs="宋体"/>
                <w:sz w:val="22"/>
                <w:highlight w:val="none"/>
              </w:rPr>
            </w:pPr>
            <w:r>
              <w:rPr>
                <w:rFonts w:hint="eastAsia" w:ascii="宋体" w:hAnsi="宋体" w:eastAsia="宋体" w:cs="宋体"/>
                <w:i w:val="0"/>
                <w:iCs w:val="0"/>
                <w:color w:val="000000"/>
                <w:kern w:val="0"/>
                <w:sz w:val="24"/>
                <w:szCs w:val="24"/>
                <w:u w:val="none"/>
                <w:lang w:val="en-US" w:eastAsia="zh-CN" w:bidi="ar"/>
              </w:rPr>
              <w:t>90</w:t>
            </w:r>
          </w:p>
        </w:tc>
        <w:tc>
          <w:tcPr>
            <w:tcW w:w="780" w:type="dxa"/>
            <w:gridSpan w:val="5"/>
            <w:tcBorders>
              <w:top w:val="single" w:color="000000" w:sz="4" w:space="0"/>
              <w:left w:val="single" w:color="000000" w:sz="0" w:space="0"/>
              <w:bottom w:val="single" w:color="000000" w:sz="4" w:space="0"/>
              <w:right w:val="single" w:color="000000" w:sz="4" w:space="0"/>
            </w:tcBorders>
            <w:shd w:val="clear" w:color="000000" w:fill="FFFFFF"/>
            <w:noWrap w:val="0"/>
            <w:tcMar>
              <w:left w:w="108"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center"/>
              <w:rPr>
                <w:rFonts w:ascii="宋体" w:hAnsi="宋体" w:eastAsia="宋体" w:cs="宋体"/>
                <w:sz w:val="22"/>
                <w:highlight w:val="none"/>
              </w:rPr>
            </w:pPr>
            <w:r>
              <w:rPr>
                <w:rFonts w:hint="eastAsia" w:ascii="宋体" w:hAnsi="宋体" w:eastAsia="宋体" w:cs="宋体"/>
                <w:i w:val="0"/>
                <w:iCs w:val="0"/>
                <w:color w:val="000000"/>
                <w:kern w:val="0"/>
                <w:sz w:val="24"/>
                <w:szCs w:val="24"/>
                <w:u w:val="none"/>
                <w:lang w:val="en-US" w:eastAsia="zh-CN" w:bidi="ar"/>
              </w:rPr>
              <w:t>10</w:t>
            </w:r>
          </w:p>
        </w:tc>
        <w:tc>
          <w:tcPr>
            <w:tcW w:w="757" w:type="dxa"/>
            <w:gridSpan w:val="4"/>
            <w:tcBorders>
              <w:top w:val="single" w:color="000000" w:sz="4" w:space="0"/>
              <w:left w:val="single" w:color="000000" w:sz="0" w:space="0"/>
              <w:bottom w:val="single" w:color="000000" w:sz="4" w:space="0"/>
              <w:right w:val="single" w:color="000000" w:sz="4" w:space="0"/>
            </w:tcBorders>
            <w:shd w:val="clear" w:color="000000" w:fill="FFFFFF"/>
            <w:noWrap w:val="0"/>
            <w:tcMar>
              <w:left w:w="108"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center"/>
            </w:pPr>
            <w:r>
              <w:rPr>
                <w:rFonts w:hint="eastAsia" w:ascii="宋体" w:hAnsi="宋体" w:eastAsia="宋体" w:cs="宋体"/>
                <w:i w:val="0"/>
                <w:iCs w:val="0"/>
                <w:color w:val="000000"/>
                <w:kern w:val="0"/>
                <w:sz w:val="24"/>
                <w:szCs w:val="24"/>
                <w:u w:val="none"/>
                <w:lang w:val="en-US" w:eastAsia="zh-CN" w:bidi="ar"/>
              </w:rPr>
              <w:t>10</w:t>
            </w:r>
          </w:p>
        </w:tc>
        <w:tc>
          <w:tcPr>
            <w:tcW w:w="1550" w:type="dxa"/>
            <w:gridSpan w:val="4"/>
            <w:tcBorders>
              <w:top w:val="single" w:color="000000" w:sz="4" w:space="0"/>
              <w:left w:val="single" w:color="000000" w:sz="0" w:space="0"/>
              <w:bottom w:val="single" w:color="000000" w:sz="4" w:space="0"/>
              <w:right w:val="single" w:color="000000" w:sz="4" w:space="0"/>
            </w:tcBorders>
            <w:shd w:val="clear" w:color="000000" w:fill="FFFFFF"/>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00" w:lineRule="exact"/>
              <w:rPr>
                <w:rFonts w:ascii="宋体" w:hAnsi="宋体" w:eastAsia="宋体" w:cs="宋体"/>
                <w:sz w:val="22"/>
                <w:highlight w:val="none"/>
              </w:rPr>
            </w:pPr>
          </w:p>
        </w:tc>
      </w:tr>
      <w:tr>
        <w:tblPrEx>
          <w:tblCellMar>
            <w:top w:w="0" w:type="dxa"/>
            <w:left w:w="10" w:type="dxa"/>
            <w:bottom w:w="0" w:type="dxa"/>
            <w:right w:w="10" w:type="dxa"/>
          </w:tblCellMar>
        </w:tblPrEx>
        <w:trPr>
          <w:gridBefore w:val="3"/>
          <w:wBefore w:w="20" w:type="dxa"/>
          <w:jc w:val="center"/>
        </w:trPr>
        <w:tc>
          <w:tcPr>
            <w:tcW w:w="1315" w:type="dxa"/>
            <w:gridSpan w:val="4"/>
            <w:vMerge w:val="continue"/>
            <w:tcBorders>
              <w:top w:val="single" w:color="000000" w:sz="0" w:space="0"/>
              <w:left w:val="single" w:color="000000" w:sz="4" w:space="0"/>
              <w:bottom w:val="single" w:color="000000" w:sz="0" w:space="0"/>
              <w:right w:val="single" w:color="000000" w:sz="4" w:space="0"/>
            </w:tcBorders>
            <w:shd w:val="clear" w:color="000000" w:fill="FFFFFF"/>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00" w:lineRule="exact"/>
              <w:rPr>
                <w:rFonts w:ascii="宋体" w:hAnsi="宋体" w:eastAsia="宋体" w:cs="宋体"/>
                <w:sz w:val="22"/>
                <w:highlight w:val="none"/>
              </w:rPr>
            </w:pPr>
          </w:p>
        </w:tc>
        <w:tc>
          <w:tcPr>
            <w:tcW w:w="993" w:type="dxa"/>
            <w:gridSpan w:val="4"/>
            <w:vMerge w:val="continue"/>
            <w:tcBorders>
              <w:top w:val="single" w:color="000000" w:sz="4" w:space="0"/>
              <w:left w:val="single" w:color="000000" w:sz="4" w:space="0"/>
              <w:bottom w:val="single" w:color="000000" w:sz="0" w:space="0"/>
              <w:right w:val="single" w:color="000000" w:sz="4" w:space="0"/>
            </w:tcBorders>
            <w:shd w:val="clear" w:color="000000" w:fill="FFFFFF"/>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00" w:lineRule="exact"/>
              <w:rPr>
                <w:rFonts w:ascii="宋体" w:hAnsi="宋体" w:eastAsia="宋体" w:cs="宋体"/>
                <w:highlight w:val="none"/>
              </w:rPr>
            </w:pPr>
          </w:p>
        </w:tc>
        <w:tc>
          <w:tcPr>
            <w:tcW w:w="1544" w:type="dxa"/>
            <w:gridSpan w:val="4"/>
            <w:tcBorders>
              <w:top w:val="single" w:color="000000" w:sz="4" w:space="0"/>
              <w:left w:val="single" w:color="000000" w:sz="4" w:space="0"/>
              <w:bottom w:val="single" w:color="000000" w:sz="0" w:space="0"/>
              <w:right w:val="single" w:color="000000" w:sz="4" w:space="0"/>
            </w:tcBorders>
            <w:shd w:val="clear" w:color="000000" w:fill="FFFFFF"/>
            <w:noWrap w:val="0"/>
            <w:tcMar>
              <w:left w:w="108"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center"/>
            </w:pPr>
            <w:r>
              <w:rPr>
                <w:rFonts w:hint="eastAsia" w:ascii="宋体" w:hAnsi="宋体" w:eastAsia="宋体" w:cs="宋体"/>
                <w:i w:val="0"/>
                <w:iCs w:val="0"/>
                <w:color w:val="000000"/>
                <w:kern w:val="0"/>
                <w:sz w:val="22"/>
                <w:szCs w:val="22"/>
                <w:u w:val="none"/>
                <w:lang w:val="en-US" w:eastAsia="zh-CN" w:bidi="ar"/>
              </w:rPr>
              <w:t>时效指标</w:t>
            </w:r>
          </w:p>
        </w:tc>
        <w:tc>
          <w:tcPr>
            <w:tcW w:w="3334" w:type="dxa"/>
            <w:gridSpan w:val="8"/>
            <w:tcBorders>
              <w:top w:val="single" w:color="000000" w:sz="4" w:space="0"/>
              <w:left w:val="single" w:color="000000" w:sz="4" w:space="0"/>
              <w:bottom w:val="single" w:color="000000" w:sz="4" w:space="0"/>
              <w:right w:val="single" w:color="000000" w:sz="4" w:space="0"/>
            </w:tcBorders>
            <w:shd w:val="clear" w:color="000000" w:fill="FFFFFF"/>
            <w:noWrap w:val="0"/>
            <w:tcMar>
              <w:left w:w="108"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center"/>
              <w:rPr>
                <w:rFonts w:ascii="宋体" w:hAnsi="宋体" w:eastAsia="宋体" w:cs="宋体"/>
                <w:highlight w:val="none"/>
              </w:rPr>
            </w:pPr>
            <w:r>
              <w:rPr>
                <w:rFonts w:hint="eastAsia" w:ascii="宋体" w:hAnsi="宋体" w:eastAsia="宋体" w:cs="宋体"/>
                <w:i w:val="0"/>
                <w:iCs w:val="0"/>
                <w:color w:val="000000"/>
                <w:kern w:val="0"/>
                <w:sz w:val="22"/>
                <w:szCs w:val="22"/>
                <w:u w:val="none"/>
                <w:lang w:val="en-US" w:eastAsia="zh-CN" w:bidi="ar"/>
              </w:rPr>
              <w:t>预算申请率</w:t>
            </w:r>
          </w:p>
        </w:tc>
        <w:tc>
          <w:tcPr>
            <w:tcW w:w="1694" w:type="dxa"/>
            <w:gridSpan w:val="8"/>
            <w:tcBorders>
              <w:top w:val="single" w:color="000000" w:sz="4" w:space="0"/>
              <w:left w:val="single" w:color="000000" w:sz="4" w:space="0"/>
              <w:bottom w:val="single" w:color="000000" w:sz="4" w:space="0"/>
              <w:right w:val="single" w:color="000000" w:sz="4" w:space="0"/>
            </w:tcBorders>
            <w:shd w:val="clear" w:color="000000" w:fill="FFFFFF"/>
            <w:noWrap w:val="0"/>
            <w:tcMar>
              <w:left w:w="108"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center"/>
            </w:pPr>
            <w:r>
              <w:rPr>
                <w:rFonts w:hint="eastAsia" w:ascii="宋体" w:hAnsi="宋体" w:eastAsia="宋体" w:cs="宋体"/>
                <w:i w:val="0"/>
                <w:iCs w:val="0"/>
                <w:color w:val="000000"/>
                <w:kern w:val="0"/>
                <w:sz w:val="24"/>
                <w:szCs w:val="24"/>
                <w:u w:val="none"/>
                <w:lang w:val="en-US" w:eastAsia="zh-CN" w:bidi="ar"/>
              </w:rPr>
              <w:t>≥90%</w:t>
            </w:r>
          </w:p>
        </w:tc>
        <w:tc>
          <w:tcPr>
            <w:tcW w:w="1563" w:type="dxa"/>
            <w:gridSpan w:val="5"/>
            <w:tcBorders>
              <w:top w:val="single" w:color="000000" w:sz="4" w:space="0"/>
              <w:left w:val="single" w:color="000000" w:sz="4" w:space="0"/>
              <w:bottom w:val="single" w:color="000000" w:sz="4" w:space="0"/>
              <w:right w:val="single" w:color="000000" w:sz="4" w:space="0"/>
            </w:tcBorders>
            <w:shd w:val="clear" w:color="000000" w:fill="FFFFFF"/>
            <w:noWrap w:val="0"/>
            <w:tcMar>
              <w:left w:w="108"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center"/>
              <w:rPr>
                <w:rFonts w:ascii="宋体" w:hAnsi="宋体" w:eastAsia="宋体" w:cs="宋体"/>
                <w:sz w:val="22"/>
                <w:highlight w:val="none"/>
              </w:rPr>
            </w:pPr>
            <w:r>
              <w:rPr>
                <w:rFonts w:hint="eastAsia" w:ascii="宋体" w:hAnsi="宋体" w:eastAsia="宋体" w:cs="宋体"/>
                <w:i w:val="0"/>
                <w:iCs w:val="0"/>
                <w:color w:val="000000"/>
                <w:kern w:val="0"/>
                <w:sz w:val="24"/>
                <w:szCs w:val="24"/>
                <w:u w:val="none"/>
                <w:lang w:val="en-US" w:eastAsia="zh-CN" w:bidi="ar"/>
              </w:rPr>
              <w:t>100</w:t>
            </w:r>
          </w:p>
        </w:tc>
        <w:tc>
          <w:tcPr>
            <w:tcW w:w="780" w:type="dxa"/>
            <w:gridSpan w:val="5"/>
            <w:tcBorders>
              <w:top w:val="single" w:color="000000" w:sz="4" w:space="0"/>
              <w:left w:val="single" w:color="000000" w:sz="4" w:space="0"/>
              <w:bottom w:val="single" w:color="000000" w:sz="4" w:space="0"/>
              <w:right w:val="single" w:color="000000" w:sz="4" w:space="0"/>
            </w:tcBorders>
            <w:shd w:val="clear" w:color="000000" w:fill="FFFFFF"/>
            <w:noWrap w:val="0"/>
            <w:tcMar>
              <w:left w:w="108"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center"/>
              <w:rPr>
                <w:rFonts w:ascii="宋体" w:hAnsi="宋体" w:eastAsia="宋体" w:cs="宋体"/>
                <w:sz w:val="22"/>
                <w:highlight w:val="none"/>
              </w:rPr>
            </w:pPr>
            <w:r>
              <w:rPr>
                <w:rFonts w:hint="eastAsia" w:ascii="宋体" w:hAnsi="宋体" w:eastAsia="宋体" w:cs="宋体"/>
                <w:i w:val="0"/>
                <w:iCs w:val="0"/>
                <w:color w:val="000000"/>
                <w:kern w:val="0"/>
                <w:sz w:val="24"/>
                <w:szCs w:val="24"/>
                <w:u w:val="none"/>
                <w:lang w:val="en-US" w:eastAsia="zh-CN" w:bidi="ar"/>
              </w:rPr>
              <w:t>10</w:t>
            </w:r>
          </w:p>
        </w:tc>
        <w:tc>
          <w:tcPr>
            <w:tcW w:w="757" w:type="dxa"/>
            <w:gridSpan w:val="4"/>
            <w:tcBorders>
              <w:top w:val="single" w:color="000000" w:sz="4" w:space="0"/>
              <w:left w:val="single" w:color="000000" w:sz="4" w:space="0"/>
              <w:bottom w:val="single" w:color="000000" w:sz="4" w:space="0"/>
              <w:right w:val="single" w:color="000000" w:sz="4" w:space="0"/>
            </w:tcBorders>
            <w:shd w:val="clear" w:color="000000" w:fill="FFFFFF"/>
            <w:noWrap w:val="0"/>
            <w:tcMar>
              <w:left w:w="108"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center"/>
            </w:pPr>
            <w:r>
              <w:rPr>
                <w:rFonts w:hint="eastAsia" w:ascii="宋体" w:hAnsi="宋体" w:eastAsia="宋体" w:cs="宋体"/>
                <w:i w:val="0"/>
                <w:iCs w:val="0"/>
                <w:color w:val="000000"/>
                <w:kern w:val="0"/>
                <w:sz w:val="24"/>
                <w:szCs w:val="24"/>
                <w:u w:val="none"/>
                <w:lang w:val="en-US" w:eastAsia="zh-CN" w:bidi="ar"/>
              </w:rPr>
              <w:t>10</w:t>
            </w:r>
          </w:p>
        </w:tc>
        <w:tc>
          <w:tcPr>
            <w:tcW w:w="1550" w:type="dxa"/>
            <w:gridSpan w:val="4"/>
            <w:tcBorders>
              <w:top w:val="single" w:color="000000" w:sz="4" w:space="0"/>
              <w:left w:val="single" w:color="000000" w:sz="4" w:space="0"/>
              <w:bottom w:val="single" w:color="000000" w:sz="4" w:space="0"/>
              <w:right w:val="single" w:color="000000" w:sz="4" w:space="0"/>
            </w:tcBorders>
            <w:shd w:val="clear" w:color="000000" w:fill="FFFFFF"/>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00" w:lineRule="exact"/>
              <w:rPr>
                <w:rFonts w:ascii="宋体" w:hAnsi="宋体" w:eastAsia="宋体" w:cs="宋体"/>
                <w:sz w:val="22"/>
                <w:highlight w:val="none"/>
              </w:rPr>
            </w:pPr>
          </w:p>
        </w:tc>
      </w:tr>
      <w:tr>
        <w:tblPrEx>
          <w:tblCellMar>
            <w:top w:w="0" w:type="dxa"/>
            <w:left w:w="10" w:type="dxa"/>
            <w:bottom w:w="0" w:type="dxa"/>
            <w:right w:w="10" w:type="dxa"/>
          </w:tblCellMar>
        </w:tblPrEx>
        <w:trPr>
          <w:gridBefore w:val="3"/>
          <w:wBefore w:w="20" w:type="dxa"/>
          <w:jc w:val="center"/>
        </w:trPr>
        <w:tc>
          <w:tcPr>
            <w:tcW w:w="1315" w:type="dxa"/>
            <w:gridSpan w:val="4"/>
            <w:vMerge w:val="continue"/>
            <w:tcBorders>
              <w:top w:val="single" w:color="000000" w:sz="0" w:space="0"/>
              <w:left w:val="single" w:color="000000" w:sz="4" w:space="0"/>
              <w:bottom w:val="single" w:color="000000" w:sz="0" w:space="0"/>
              <w:right w:val="single" w:color="000000" w:sz="4" w:space="0"/>
            </w:tcBorders>
            <w:shd w:val="clear" w:color="000000" w:fill="FFFFFF"/>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00" w:lineRule="exact"/>
              <w:rPr>
                <w:rFonts w:ascii="宋体" w:hAnsi="宋体" w:eastAsia="宋体" w:cs="宋体"/>
                <w:sz w:val="22"/>
                <w:highlight w:val="none"/>
              </w:rPr>
            </w:pPr>
          </w:p>
        </w:tc>
        <w:tc>
          <w:tcPr>
            <w:tcW w:w="993" w:type="dxa"/>
            <w:gridSpan w:val="4"/>
            <w:tcBorders>
              <w:top w:val="single" w:color="000000" w:sz="0" w:space="0"/>
              <w:left w:val="single" w:color="000000" w:sz="4" w:space="0"/>
              <w:bottom w:val="single" w:color="000000" w:sz="4" w:space="0"/>
              <w:right w:val="single" w:color="000000" w:sz="4" w:space="0"/>
            </w:tcBorders>
            <w:shd w:val="clear" w:color="000000" w:fill="FFFFFF"/>
            <w:noWrap w:val="0"/>
            <w:tcMar>
              <w:left w:w="108"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成本</w:t>
            </w:r>
          </w:p>
          <w:p>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center"/>
              <w:rPr>
                <w:rFonts w:ascii="宋体" w:hAnsi="宋体" w:eastAsia="宋体" w:cs="宋体"/>
                <w:sz w:val="22"/>
                <w:highlight w:val="none"/>
              </w:rPr>
            </w:pPr>
            <w:r>
              <w:rPr>
                <w:rFonts w:hint="eastAsia" w:ascii="宋体" w:hAnsi="宋体" w:eastAsia="宋体" w:cs="宋体"/>
                <w:i w:val="0"/>
                <w:iCs w:val="0"/>
                <w:color w:val="000000"/>
                <w:kern w:val="0"/>
                <w:sz w:val="22"/>
                <w:szCs w:val="22"/>
                <w:u w:val="none"/>
                <w:lang w:val="en-US" w:eastAsia="zh-CN" w:bidi="ar"/>
              </w:rPr>
              <w:t>指标</w:t>
            </w:r>
          </w:p>
        </w:tc>
        <w:tc>
          <w:tcPr>
            <w:tcW w:w="1544" w:type="dxa"/>
            <w:gridSpan w:val="4"/>
            <w:tcBorders>
              <w:top w:val="single" w:color="000000" w:sz="0" w:space="0"/>
              <w:left w:val="single" w:color="000000" w:sz="4" w:space="0"/>
              <w:bottom w:val="single" w:color="000000" w:sz="4" w:space="0"/>
              <w:right w:val="single" w:color="000000" w:sz="4" w:space="0"/>
            </w:tcBorders>
            <w:shd w:val="clear" w:color="000000" w:fill="FFFFFF"/>
            <w:noWrap w:val="0"/>
            <w:tcMar>
              <w:left w:w="108"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center"/>
            </w:pPr>
            <w:r>
              <w:rPr>
                <w:rFonts w:hint="eastAsia" w:ascii="宋体" w:hAnsi="宋体" w:eastAsia="宋体" w:cs="宋体"/>
                <w:i w:val="0"/>
                <w:iCs w:val="0"/>
                <w:color w:val="000000"/>
                <w:kern w:val="0"/>
                <w:sz w:val="22"/>
                <w:szCs w:val="22"/>
                <w:u w:val="none"/>
                <w:lang w:val="en-US" w:eastAsia="zh-CN" w:bidi="ar"/>
              </w:rPr>
              <w:t>经济成本指标</w:t>
            </w:r>
          </w:p>
        </w:tc>
        <w:tc>
          <w:tcPr>
            <w:tcW w:w="3334" w:type="dxa"/>
            <w:gridSpan w:val="8"/>
            <w:tcBorders>
              <w:top w:val="single" w:color="000000" w:sz="4" w:space="0"/>
              <w:left w:val="single" w:color="000000" w:sz="4" w:space="0"/>
              <w:bottom w:val="single" w:color="000000" w:sz="4" w:space="0"/>
              <w:right w:val="single" w:color="000000" w:sz="4" w:space="0"/>
            </w:tcBorders>
            <w:shd w:val="clear" w:color="000000" w:fill="FFFFFF"/>
            <w:noWrap w:val="0"/>
            <w:tcMar>
              <w:left w:w="108"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center"/>
              <w:rPr>
                <w:rFonts w:ascii="宋体" w:hAnsi="宋体" w:eastAsia="宋体" w:cs="宋体"/>
                <w:highlight w:val="none"/>
              </w:rPr>
            </w:pPr>
            <w:r>
              <w:rPr>
                <w:rFonts w:hint="eastAsia" w:ascii="宋体" w:hAnsi="宋体" w:eastAsia="宋体" w:cs="宋体"/>
                <w:i w:val="0"/>
                <w:iCs w:val="0"/>
                <w:color w:val="000000"/>
                <w:kern w:val="0"/>
                <w:sz w:val="22"/>
                <w:szCs w:val="22"/>
                <w:u w:val="none"/>
                <w:lang w:val="en-US" w:eastAsia="zh-CN" w:bidi="ar"/>
              </w:rPr>
              <w:t>共建美丽乡村专项资金奖补</w:t>
            </w:r>
          </w:p>
        </w:tc>
        <w:tc>
          <w:tcPr>
            <w:tcW w:w="1694" w:type="dxa"/>
            <w:gridSpan w:val="8"/>
            <w:tcBorders>
              <w:top w:val="single" w:color="000000" w:sz="4" w:space="0"/>
              <w:left w:val="single" w:color="000000" w:sz="4" w:space="0"/>
              <w:bottom w:val="single" w:color="000000" w:sz="4" w:space="0"/>
              <w:right w:val="single" w:color="000000" w:sz="4" w:space="0"/>
            </w:tcBorders>
            <w:shd w:val="clear" w:color="000000" w:fill="FFFFFF"/>
            <w:noWrap w:val="0"/>
            <w:tcMar>
              <w:left w:w="108"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center"/>
            </w:pPr>
            <w:r>
              <w:rPr>
                <w:rFonts w:hint="eastAsia" w:ascii="宋体" w:hAnsi="宋体" w:eastAsia="宋体" w:cs="宋体"/>
                <w:i w:val="0"/>
                <w:iCs w:val="0"/>
                <w:color w:val="000000"/>
                <w:kern w:val="0"/>
                <w:sz w:val="24"/>
                <w:szCs w:val="24"/>
                <w:u w:val="none"/>
                <w:lang w:val="en-US" w:eastAsia="zh-CN" w:bidi="ar"/>
              </w:rPr>
              <w:t>≥242.86万元</w:t>
            </w:r>
          </w:p>
        </w:tc>
        <w:tc>
          <w:tcPr>
            <w:tcW w:w="1563" w:type="dxa"/>
            <w:gridSpan w:val="5"/>
            <w:tcBorders>
              <w:top w:val="single" w:color="000000" w:sz="4" w:space="0"/>
              <w:left w:val="single" w:color="000000" w:sz="0" w:space="0"/>
              <w:bottom w:val="single" w:color="000000" w:sz="4" w:space="0"/>
              <w:right w:val="single" w:color="000000" w:sz="4" w:space="0"/>
            </w:tcBorders>
            <w:shd w:val="clear" w:color="000000" w:fill="FFFFFF"/>
            <w:noWrap w:val="0"/>
            <w:tcMar>
              <w:left w:w="108"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center"/>
              <w:rPr>
                <w:rFonts w:ascii="宋体" w:hAnsi="宋体" w:eastAsia="宋体" w:cs="宋体"/>
                <w:sz w:val="22"/>
                <w:highlight w:val="none"/>
              </w:rPr>
            </w:pPr>
            <w:r>
              <w:rPr>
                <w:rFonts w:hint="eastAsia" w:ascii="宋体" w:hAnsi="宋体" w:eastAsia="宋体" w:cs="宋体"/>
                <w:i w:val="0"/>
                <w:iCs w:val="0"/>
                <w:color w:val="000000"/>
                <w:kern w:val="0"/>
                <w:sz w:val="24"/>
                <w:szCs w:val="24"/>
                <w:u w:val="none"/>
                <w:lang w:val="en-US" w:eastAsia="zh-CN" w:bidi="ar"/>
              </w:rPr>
              <w:t>242.86</w:t>
            </w:r>
          </w:p>
        </w:tc>
        <w:tc>
          <w:tcPr>
            <w:tcW w:w="780" w:type="dxa"/>
            <w:gridSpan w:val="5"/>
            <w:tcBorders>
              <w:top w:val="single" w:color="000000" w:sz="4" w:space="0"/>
              <w:left w:val="single" w:color="000000" w:sz="0" w:space="0"/>
              <w:bottom w:val="single" w:color="000000" w:sz="4" w:space="0"/>
              <w:right w:val="single" w:color="000000" w:sz="4" w:space="0"/>
            </w:tcBorders>
            <w:shd w:val="clear" w:color="000000" w:fill="FFFFFF"/>
            <w:noWrap w:val="0"/>
            <w:tcMar>
              <w:left w:w="108"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center"/>
              <w:rPr>
                <w:rFonts w:ascii="宋体" w:hAnsi="宋体" w:eastAsia="宋体" w:cs="宋体"/>
                <w:sz w:val="22"/>
                <w:highlight w:val="none"/>
              </w:rPr>
            </w:pPr>
            <w:r>
              <w:rPr>
                <w:rFonts w:hint="eastAsia" w:ascii="宋体" w:hAnsi="宋体" w:eastAsia="宋体" w:cs="宋体"/>
                <w:i w:val="0"/>
                <w:iCs w:val="0"/>
                <w:color w:val="000000"/>
                <w:kern w:val="0"/>
                <w:sz w:val="24"/>
                <w:szCs w:val="24"/>
                <w:u w:val="none"/>
                <w:lang w:val="en-US" w:eastAsia="zh-CN" w:bidi="ar"/>
              </w:rPr>
              <w:t>10</w:t>
            </w:r>
          </w:p>
        </w:tc>
        <w:tc>
          <w:tcPr>
            <w:tcW w:w="757" w:type="dxa"/>
            <w:gridSpan w:val="4"/>
            <w:tcBorders>
              <w:top w:val="single" w:color="000000" w:sz="4" w:space="0"/>
              <w:left w:val="single" w:color="000000" w:sz="0" w:space="0"/>
              <w:bottom w:val="single" w:color="000000" w:sz="4" w:space="0"/>
              <w:right w:val="single" w:color="000000" w:sz="4" w:space="0"/>
            </w:tcBorders>
            <w:shd w:val="clear" w:color="000000" w:fill="FFFFFF"/>
            <w:noWrap w:val="0"/>
            <w:tcMar>
              <w:left w:w="108"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center"/>
            </w:pPr>
            <w:r>
              <w:rPr>
                <w:rFonts w:hint="eastAsia" w:ascii="宋体" w:hAnsi="宋体" w:eastAsia="宋体" w:cs="宋体"/>
                <w:i w:val="0"/>
                <w:iCs w:val="0"/>
                <w:color w:val="000000"/>
                <w:kern w:val="0"/>
                <w:sz w:val="24"/>
                <w:szCs w:val="24"/>
                <w:u w:val="none"/>
                <w:lang w:val="en-US" w:eastAsia="zh-CN" w:bidi="ar"/>
              </w:rPr>
              <w:t>10</w:t>
            </w:r>
          </w:p>
        </w:tc>
        <w:tc>
          <w:tcPr>
            <w:tcW w:w="1550" w:type="dxa"/>
            <w:gridSpan w:val="4"/>
            <w:tcBorders>
              <w:top w:val="single" w:color="000000" w:sz="4" w:space="0"/>
              <w:left w:val="single" w:color="000000" w:sz="0" w:space="0"/>
              <w:bottom w:val="single" w:color="000000" w:sz="4" w:space="0"/>
              <w:right w:val="single" w:color="000000" w:sz="4" w:space="0"/>
            </w:tcBorders>
            <w:shd w:val="clear" w:color="000000" w:fill="FFFFFF"/>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00" w:lineRule="exact"/>
              <w:rPr>
                <w:rFonts w:ascii="宋体" w:hAnsi="宋体" w:eastAsia="宋体" w:cs="宋体"/>
                <w:sz w:val="22"/>
                <w:highlight w:val="none"/>
              </w:rPr>
            </w:pPr>
          </w:p>
        </w:tc>
      </w:tr>
      <w:tr>
        <w:tblPrEx>
          <w:tblCellMar>
            <w:top w:w="0" w:type="dxa"/>
            <w:left w:w="10" w:type="dxa"/>
            <w:bottom w:w="0" w:type="dxa"/>
            <w:right w:w="10" w:type="dxa"/>
          </w:tblCellMar>
        </w:tblPrEx>
        <w:trPr>
          <w:gridBefore w:val="3"/>
          <w:wBefore w:w="20" w:type="dxa"/>
          <w:jc w:val="center"/>
        </w:trPr>
        <w:tc>
          <w:tcPr>
            <w:tcW w:w="1315" w:type="dxa"/>
            <w:gridSpan w:val="4"/>
            <w:vMerge w:val="continue"/>
            <w:tcBorders>
              <w:top w:val="single" w:color="000000" w:sz="0" w:space="0"/>
              <w:left w:val="single" w:color="000000" w:sz="4" w:space="0"/>
              <w:bottom w:val="single" w:color="000000" w:sz="0" w:space="0"/>
              <w:right w:val="single" w:color="000000" w:sz="4" w:space="0"/>
            </w:tcBorders>
            <w:shd w:val="clear" w:color="000000" w:fill="FFFFFF"/>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00" w:lineRule="exact"/>
              <w:rPr>
                <w:rFonts w:ascii="宋体" w:hAnsi="宋体" w:eastAsia="宋体" w:cs="宋体"/>
                <w:sz w:val="22"/>
                <w:highlight w:val="none"/>
              </w:rPr>
            </w:pPr>
          </w:p>
        </w:tc>
        <w:tc>
          <w:tcPr>
            <w:tcW w:w="993" w:type="dxa"/>
            <w:gridSpan w:val="4"/>
            <w:vMerge w:val="restart"/>
            <w:tcBorders>
              <w:top w:val="single" w:color="000000" w:sz="0" w:space="0"/>
              <w:left w:val="single" w:color="000000" w:sz="4" w:space="0"/>
              <w:bottom w:val="single" w:color="000000" w:sz="4" w:space="0"/>
              <w:right w:val="single" w:color="000000" w:sz="4" w:space="0"/>
            </w:tcBorders>
            <w:shd w:val="clear" w:color="000000" w:fill="FFFFFF"/>
            <w:noWrap w:val="0"/>
            <w:tcMar>
              <w:left w:w="108"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效益</w:t>
            </w:r>
          </w:p>
          <w:p>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center"/>
              <w:rPr>
                <w:rFonts w:ascii="宋体" w:hAnsi="宋体" w:eastAsia="宋体" w:cs="宋体"/>
                <w:sz w:val="22"/>
                <w:highlight w:val="none"/>
              </w:rPr>
            </w:pPr>
            <w:r>
              <w:rPr>
                <w:rFonts w:hint="eastAsia" w:ascii="宋体" w:hAnsi="宋体" w:eastAsia="宋体" w:cs="宋体"/>
                <w:i w:val="0"/>
                <w:iCs w:val="0"/>
                <w:color w:val="000000"/>
                <w:kern w:val="0"/>
                <w:sz w:val="22"/>
                <w:szCs w:val="22"/>
                <w:u w:val="none"/>
                <w:lang w:val="en-US" w:eastAsia="zh-CN" w:bidi="ar"/>
              </w:rPr>
              <w:t>指标</w:t>
            </w:r>
          </w:p>
        </w:tc>
        <w:tc>
          <w:tcPr>
            <w:tcW w:w="1544" w:type="dxa"/>
            <w:gridSpan w:val="4"/>
            <w:tcBorders>
              <w:top w:val="single" w:color="000000" w:sz="0" w:space="0"/>
              <w:left w:val="single" w:color="000000" w:sz="4" w:space="0"/>
              <w:bottom w:val="single" w:color="000000" w:sz="4" w:space="0"/>
              <w:right w:val="single" w:color="000000" w:sz="4" w:space="0"/>
            </w:tcBorders>
            <w:shd w:val="clear" w:color="000000" w:fill="FFFFFF"/>
            <w:noWrap w:val="0"/>
            <w:tcMar>
              <w:left w:w="108"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center"/>
            </w:pPr>
            <w:r>
              <w:rPr>
                <w:rFonts w:hint="eastAsia" w:ascii="宋体" w:hAnsi="宋体" w:eastAsia="宋体" w:cs="宋体"/>
                <w:i w:val="0"/>
                <w:iCs w:val="0"/>
                <w:color w:val="000000"/>
                <w:kern w:val="0"/>
                <w:sz w:val="22"/>
                <w:szCs w:val="22"/>
                <w:u w:val="none"/>
                <w:lang w:val="en-US" w:eastAsia="zh-CN" w:bidi="ar"/>
              </w:rPr>
              <w:t>经济效益指标</w:t>
            </w:r>
          </w:p>
        </w:tc>
        <w:tc>
          <w:tcPr>
            <w:tcW w:w="3334" w:type="dxa"/>
            <w:gridSpan w:val="8"/>
            <w:tcBorders>
              <w:top w:val="single" w:color="000000" w:sz="4" w:space="0"/>
              <w:left w:val="single" w:color="000000" w:sz="4" w:space="0"/>
              <w:bottom w:val="single" w:color="000000" w:sz="4" w:space="0"/>
              <w:right w:val="single" w:color="000000" w:sz="4" w:space="0"/>
            </w:tcBorders>
            <w:shd w:val="clear" w:color="000000" w:fill="FFFFFF"/>
            <w:noWrap w:val="0"/>
            <w:tcMar>
              <w:left w:w="108"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center"/>
              <w:rPr>
                <w:rFonts w:ascii="宋体" w:hAnsi="宋体" w:eastAsia="宋体" w:cs="宋体"/>
                <w:highlight w:val="none"/>
              </w:rPr>
            </w:pPr>
            <w:r>
              <w:rPr>
                <w:rFonts w:hint="eastAsia" w:ascii="宋体" w:hAnsi="宋体" w:eastAsia="宋体" w:cs="宋体"/>
                <w:i w:val="0"/>
                <w:iCs w:val="0"/>
                <w:color w:val="000000"/>
                <w:kern w:val="0"/>
                <w:sz w:val="22"/>
                <w:szCs w:val="22"/>
                <w:u w:val="none"/>
                <w:lang w:val="en-US" w:eastAsia="zh-CN" w:bidi="ar"/>
              </w:rPr>
              <w:t>农村生活垃圾处理费收缴率</w:t>
            </w:r>
          </w:p>
        </w:tc>
        <w:tc>
          <w:tcPr>
            <w:tcW w:w="1694" w:type="dxa"/>
            <w:gridSpan w:val="8"/>
            <w:tcBorders>
              <w:top w:val="single" w:color="000000" w:sz="4" w:space="0"/>
              <w:left w:val="single" w:color="000000" w:sz="4" w:space="0"/>
              <w:bottom w:val="single" w:color="000000" w:sz="4" w:space="0"/>
              <w:right w:val="single" w:color="000000" w:sz="4" w:space="0"/>
            </w:tcBorders>
            <w:shd w:val="clear" w:color="000000" w:fill="FFFFFF"/>
            <w:noWrap w:val="0"/>
            <w:tcMar>
              <w:left w:w="108"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center"/>
            </w:pPr>
            <w:r>
              <w:rPr>
                <w:rFonts w:hint="eastAsia" w:ascii="宋体" w:hAnsi="宋体" w:eastAsia="宋体" w:cs="宋体"/>
                <w:i w:val="0"/>
                <w:iCs w:val="0"/>
                <w:color w:val="000000"/>
                <w:kern w:val="0"/>
                <w:sz w:val="24"/>
                <w:szCs w:val="24"/>
                <w:u w:val="none"/>
                <w:lang w:val="en-US" w:eastAsia="zh-CN" w:bidi="ar"/>
              </w:rPr>
              <w:t>≥90%</w:t>
            </w:r>
          </w:p>
        </w:tc>
        <w:tc>
          <w:tcPr>
            <w:tcW w:w="1563" w:type="dxa"/>
            <w:gridSpan w:val="5"/>
            <w:tcBorders>
              <w:top w:val="single" w:color="000000" w:sz="4" w:space="0"/>
              <w:left w:val="single" w:color="000000" w:sz="0" w:space="0"/>
              <w:bottom w:val="single" w:color="000000" w:sz="4" w:space="0"/>
              <w:right w:val="single" w:color="000000" w:sz="4" w:space="0"/>
            </w:tcBorders>
            <w:shd w:val="clear" w:color="000000" w:fill="FFFFFF"/>
            <w:noWrap w:val="0"/>
            <w:tcMar>
              <w:left w:w="108"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center"/>
              <w:rPr>
                <w:rFonts w:ascii="宋体" w:hAnsi="宋体" w:eastAsia="宋体" w:cs="宋体"/>
                <w:sz w:val="22"/>
                <w:highlight w:val="none"/>
              </w:rPr>
            </w:pPr>
            <w:r>
              <w:rPr>
                <w:rFonts w:hint="eastAsia" w:ascii="宋体" w:hAnsi="宋体" w:eastAsia="宋体" w:cs="宋体"/>
                <w:i w:val="0"/>
                <w:iCs w:val="0"/>
                <w:color w:val="000000"/>
                <w:kern w:val="0"/>
                <w:sz w:val="24"/>
                <w:szCs w:val="24"/>
                <w:u w:val="none"/>
                <w:lang w:val="en-US" w:eastAsia="zh-CN" w:bidi="ar"/>
              </w:rPr>
              <w:t>90</w:t>
            </w:r>
          </w:p>
        </w:tc>
        <w:tc>
          <w:tcPr>
            <w:tcW w:w="780" w:type="dxa"/>
            <w:gridSpan w:val="5"/>
            <w:tcBorders>
              <w:top w:val="single" w:color="000000" w:sz="0" w:space="0"/>
              <w:left w:val="single" w:color="000000" w:sz="0" w:space="0"/>
              <w:bottom w:val="single" w:color="000000" w:sz="4" w:space="0"/>
              <w:right w:val="single" w:color="000000" w:sz="4" w:space="0"/>
            </w:tcBorders>
            <w:shd w:val="clear" w:color="000000" w:fill="FFFFFF"/>
            <w:noWrap w:val="0"/>
            <w:tcMar>
              <w:left w:w="108"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center"/>
              <w:rPr>
                <w:rFonts w:ascii="宋体" w:hAnsi="宋体" w:eastAsia="宋体" w:cs="宋体"/>
                <w:sz w:val="22"/>
                <w:highlight w:val="none"/>
              </w:rPr>
            </w:pPr>
            <w:r>
              <w:rPr>
                <w:rFonts w:hint="eastAsia" w:ascii="宋体" w:hAnsi="宋体" w:eastAsia="宋体" w:cs="宋体"/>
                <w:i w:val="0"/>
                <w:iCs w:val="0"/>
                <w:color w:val="000000"/>
                <w:kern w:val="0"/>
                <w:sz w:val="24"/>
                <w:szCs w:val="24"/>
                <w:u w:val="none"/>
                <w:lang w:val="en-US" w:eastAsia="zh-CN" w:bidi="ar"/>
              </w:rPr>
              <w:t>10</w:t>
            </w:r>
          </w:p>
        </w:tc>
        <w:tc>
          <w:tcPr>
            <w:tcW w:w="757" w:type="dxa"/>
            <w:gridSpan w:val="4"/>
            <w:tcBorders>
              <w:top w:val="single" w:color="000000" w:sz="0" w:space="0"/>
              <w:left w:val="single" w:color="000000" w:sz="0" w:space="0"/>
              <w:bottom w:val="single" w:color="000000" w:sz="4" w:space="0"/>
              <w:right w:val="single" w:color="000000" w:sz="4" w:space="0"/>
            </w:tcBorders>
            <w:shd w:val="clear" w:color="000000" w:fill="FFFFFF"/>
            <w:noWrap w:val="0"/>
            <w:tcMar>
              <w:left w:w="108"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center"/>
            </w:pPr>
            <w:r>
              <w:rPr>
                <w:rFonts w:hint="eastAsia" w:ascii="宋体" w:hAnsi="宋体" w:eastAsia="宋体" w:cs="宋体"/>
                <w:i w:val="0"/>
                <w:iCs w:val="0"/>
                <w:color w:val="000000"/>
                <w:kern w:val="0"/>
                <w:sz w:val="24"/>
                <w:szCs w:val="24"/>
                <w:u w:val="none"/>
                <w:lang w:val="en-US" w:eastAsia="zh-CN" w:bidi="ar"/>
              </w:rPr>
              <w:t>10</w:t>
            </w:r>
          </w:p>
        </w:tc>
        <w:tc>
          <w:tcPr>
            <w:tcW w:w="1550" w:type="dxa"/>
            <w:gridSpan w:val="4"/>
            <w:tcBorders>
              <w:top w:val="single" w:color="000000" w:sz="0" w:space="0"/>
              <w:left w:val="single" w:color="000000" w:sz="0" w:space="0"/>
              <w:bottom w:val="single" w:color="000000" w:sz="4" w:space="0"/>
              <w:right w:val="single" w:color="000000" w:sz="4" w:space="0"/>
            </w:tcBorders>
            <w:shd w:val="clear" w:color="000000" w:fill="FFFFFF"/>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00" w:lineRule="exact"/>
              <w:rPr>
                <w:rFonts w:ascii="宋体" w:hAnsi="宋体" w:eastAsia="宋体" w:cs="宋体"/>
                <w:sz w:val="22"/>
                <w:highlight w:val="none"/>
              </w:rPr>
            </w:pPr>
          </w:p>
        </w:tc>
      </w:tr>
      <w:tr>
        <w:tblPrEx>
          <w:tblCellMar>
            <w:top w:w="0" w:type="dxa"/>
            <w:left w:w="10" w:type="dxa"/>
            <w:bottom w:w="0" w:type="dxa"/>
            <w:right w:w="10" w:type="dxa"/>
          </w:tblCellMar>
        </w:tblPrEx>
        <w:trPr>
          <w:gridBefore w:val="3"/>
          <w:wBefore w:w="20" w:type="dxa"/>
          <w:jc w:val="center"/>
        </w:trPr>
        <w:tc>
          <w:tcPr>
            <w:tcW w:w="1315" w:type="dxa"/>
            <w:gridSpan w:val="4"/>
            <w:vMerge w:val="continue"/>
            <w:tcBorders>
              <w:top w:val="single" w:color="000000" w:sz="0" w:space="0"/>
              <w:left w:val="single" w:color="000000" w:sz="4" w:space="0"/>
              <w:bottom w:val="single" w:color="000000" w:sz="0" w:space="0"/>
              <w:right w:val="single" w:color="000000" w:sz="4" w:space="0"/>
            </w:tcBorders>
            <w:shd w:val="clear" w:color="000000" w:fill="FFFFFF"/>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00" w:lineRule="exact"/>
              <w:rPr>
                <w:rFonts w:ascii="宋体" w:hAnsi="宋体" w:eastAsia="宋体" w:cs="宋体"/>
                <w:sz w:val="22"/>
                <w:highlight w:val="none"/>
              </w:rPr>
            </w:pPr>
          </w:p>
        </w:tc>
        <w:tc>
          <w:tcPr>
            <w:tcW w:w="993" w:type="dxa"/>
            <w:gridSpan w:val="4"/>
            <w:vMerge w:val="continue"/>
            <w:tcBorders>
              <w:top w:val="single" w:color="000000" w:sz="0" w:space="0"/>
              <w:left w:val="single" w:color="000000" w:sz="4" w:space="0"/>
              <w:bottom w:val="single" w:color="000000" w:sz="4" w:space="0"/>
              <w:right w:val="single" w:color="000000" w:sz="4" w:space="0"/>
            </w:tcBorders>
            <w:shd w:val="clear" w:color="000000" w:fill="FFFFFF"/>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00" w:lineRule="exact"/>
              <w:rPr>
                <w:rFonts w:ascii="宋体" w:hAnsi="宋体" w:eastAsia="宋体" w:cs="宋体"/>
                <w:highlight w:val="none"/>
              </w:rPr>
            </w:pPr>
          </w:p>
        </w:tc>
        <w:tc>
          <w:tcPr>
            <w:tcW w:w="1544" w:type="dxa"/>
            <w:gridSpan w:val="4"/>
            <w:tcBorders>
              <w:top w:val="single" w:color="000000" w:sz="0" w:space="0"/>
              <w:left w:val="single" w:color="000000" w:sz="4" w:space="0"/>
              <w:bottom w:val="single" w:color="000000" w:sz="4" w:space="0"/>
              <w:right w:val="single" w:color="000000" w:sz="4" w:space="0"/>
            </w:tcBorders>
            <w:shd w:val="clear" w:color="000000" w:fill="FFFFFF"/>
            <w:noWrap w:val="0"/>
            <w:tcMar>
              <w:left w:w="108"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center"/>
            </w:pPr>
            <w:r>
              <w:rPr>
                <w:rFonts w:hint="eastAsia" w:ascii="宋体" w:hAnsi="宋体" w:eastAsia="宋体" w:cs="宋体"/>
                <w:i w:val="0"/>
                <w:iCs w:val="0"/>
                <w:color w:val="000000"/>
                <w:kern w:val="0"/>
                <w:sz w:val="22"/>
                <w:szCs w:val="22"/>
                <w:u w:val="none"/>
                <w:lang w:val="en-US" w:eastAsia="zh-CN" w:bidi="ar"/>
              </w:rPr>
              <w:t>社会效益指标</w:t>
            </w:r>
          </w:p>
        </w:tc>
        <w:tc>
          <w:tcPr>
            <w:tcW w:w="3334" w:type="dxa"/>
            <w:gridSpan w:val="8"/>
            <w:tcBorders>
              <w:top w:val="single" w:color="000000" w:sz="4" w:space="0"/>
              <w:left w:val="single" w:color="000000" w:sz="4" w:space="0"/>
              <w:bottom w:val="single" w:color="000000" w:sz="4" w:space="0"/>
              <w:right w:val="single" w:color="000000" w:sz="4" w:space="0"/>
            </w:tcBorders>
            <w:shd w:val="clear" w:color="000000" w:fill="FFFFFF"/>
            <w:noWrap w:val="0"/>
            <w:tcMar>
              <w:left w:w="108"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center"/>
              <w:rPr>
                <w:rFonts w:ascii="宋体" w:hAnsi="宋体" w:eastAsia="宋体" w:cs="宋体"/>
                <w:highlight w:val="none"/>
              </w:rPr>
            </w:pPr>
            <w:r>
              <w:rPr>
                <w:rFonts w:hint="eastAsia" w:ascii="宋体" w:hAnsi="宋体" w:eastAsia="宋体" w:cs="宋体"/>
                <w:i w:val="0"/>
                <w:iCs w:val="0"/>
                <w:color w:val="000000"/>
                <w:kern w:val="0"/>
                <w:sz w:val="22"/>
                <w:szCs w:val="22"/>
                <w:u w:val="none"/>
                <w:lang w:val="en-US" w:eastAsia="zh-CN" w:bidi="ar"/>
              </w:rPr>
              <w:t>农村生活垃圾无害化处理率</w:t>
            </w:r>
          </w:p>
        </w:tc>
        <w:tc>
          <w:tcPr>
            <w:tcW w:w="1694" w:type="dxa"/>
            <w:gridSpan w:val="8"/>
            <w:tcBorders>
              <w:top w:val="single" w:color="000000" w:sz="4" w:space="0"/>
              <w:left w:val="single" w:color="000000" w:sz="4" w:space="0"/>
              <w:bottom w:val="single" w:color="000000" w:sz="4" w:space="0"/>
              <w:right w:val="single" w:color="000000" w:sz="4" w:space="0"/>
            </w:tcBorders>
            <w:shd w:val="clear" w:color="000000" w:fill="FFFFFF"/>
            <w:noWrap w:val="0"/>
            <w:tcMar>
              <w:left w:w="108"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center"/>
            </w:pPr>
            <w:r>
              <w:rPr>
                <w:rFonts w:hint="eastAsia" w:ascii="宋体" w:hAnsi="宋体" w:eastAsia="宋体" w:cs="宋体"/>
                <w:i w:val="0"/>
                <w:iCs w:val="0"/>
                <w:color w:val="000000"/>
                <w:kern w:val="0"/>
                <w:sz w:val="24"/>
                <w:szCs w:val="24"/>
                <w:u w:val="none"/>
                <w:lang w:val="en-US" w:eastAsia="zh-CN" w:bidi="ar"/>
              </w:rPr>
              <w:t>≥100%</w:t>
            </w:r>
          </w:p>
        </w:tc>
        <w:tc>
          <w:tcPr>
            <w:tcW w:w="1563" w:type="dxa"/>
            <w:gridSpan w:val="5"/>
            <w:tcBorders>
              <w:top w:val="single" w:color="000000" w:sz="4" w:space="0"/>
              <w:left w:val="single" w:color="000000" w:sz="0" w:space="0"/>
              <w:bottom w:val="single" w:color="000000" w:sz="4" w:space="0"/>
              <w:right w:val="single" w:color="000000" w:sz="4" w:space="0"/>
            </w:tcBorders>
            <w:shd w:val="clear" w:color="000000" w:fill="FFFFFF"/>
            <w:noWrap w:val="0"/>
            <w:tcMar>
              <w:left w:w="108"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center"/>
              <w:rPr>
                <w:rFonts w:ascii="宋体" w:hAnsi="宋体" w:eastAsia="宋体" w:cs="宋体"/>
                <w:sz w:val="22"/>
                <w:highlight w:val="none"/>
              </w:rPr>
            </w:pPr>
            <w:r>
              <w:rPr>
                <w:rFonts w:hint="eastAsia" w:ascii="宋体" w:hAnsi="宋体" w:eastAsia="宋体" w:cs="宋体"/>
                <w:i w:val="0"/>
                <w:iCs w:val="0"/>
                <w:color w:val="000000"/>
                <w:kern w:val="0"/>
                <w:sz w:val="24"/>
                <w:szCs w:val="24"/>
                <w:u w:val="none"/>
                <w:lang w:val="en-US" w:eastAsia="zh-CN" w:bidi="ar"/>
              </w:rPr>
              <w:t>100</w:t>
            </w:r>
          </w:p>
        </w:tc>
        <w:tc>
          <w:tcPr>
            <w:tcW w:w="780" w:type="dxa"/>
            <w:gridSpan w:val="5"/>
            <w:tcBorders>
              <w:top w:val="single" w:color="000000" w:sz="0" w:space="0"/>
              <w:left w:val="single" w:color="000000" w:sz="0" w:space="0"/>
              <w:bottom w:val="single" w:color="000000" w:sz="4" w:space="0"/>
              <w:right w:val="single" w:color="000000" w:sz="4" w:space="0"/>
            </w:tcBorders>
            <w:shd w:val="clear" w:color="000000" w:fill="FFFFFF"/>
            <w:noWrap w:val="0"/>
            <w:tcMar>
              <w:left w:w="108"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center"/>
              <w:rPr>
                <w:rFonts w:ascii="宋体" w:hAnsi="宋体" w:eastAsia="宋体" w:cs="宋体"/>
                <w:sz w:val="22"/>
                <w:highlight w:val="none"/>
              </w:rPr>
            </w:pPr>
            <w:r>
              <w:rPr>
                <w:rFonts w:hint="eastAsia" w:ascii="宋体" w:hAnsi="宋体" w:eastAsia="宋体" w:cs="宋体"/>
                <w:i w:val="0"/>
                <w:iCs w:val="0"/>
                <w:color w:val="000000"/>
                <w:kern w:val="0"/>
                <w:sz w:val="24"/>
                <w:szCs w:val="24"/>
                <w:u w:val="none"/>
                <w:lang w:val="en-US" w:eastAsia="zh-CN" w:bidi="ar"/>
              </w:rPr>
              <w:t>10</w:t>
            </w:r>
          </w:p>
        </w:tc>
        <w:tc>
          <w:tcPr>
            <w:tcW w:w="757" w:type="dxa"/>
            <w:gridSpan w:val="4"/>
            <w:tcBorders>
              <w:top w:val="single" w:color="000000" w:sz="0" w:space="0"/>
              <w:left w:val="single" w:color="000000" w:sz="0" w:space="0"/>
              <w:bottom w:val="single" w:color="000000" w:sz="4" w:space="0"/>
              <w:right w:val="single" w:color="000000" w:sz="4" w:space="0"/>
            </w:tcBorders>
            <w:shd w:val="clear" w:color="000000" w:fill="FFFFFF"/>
            <w:noWrap w:val="0"/>
            <w:tcMar>
              <w:left w:w="108"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center"/>
            </w:pPr>
            <w:r>
              <w:rPr>
                <w:rFonts w:hint="eastAsia" w:ascii="宋体" w:hAnsi="宋体" w:eastAsia="宋体" w:cs="宋体"/>
                <w:i w:val="0"/>
                <w:iCs w:val="0"/>
                <w:color w:val="000000"/>
                <w:kern w:val="0"/>
                <w:sz w:val="24"/>
                <w:szCs w:val="24"/>
                <w:u w:val="none"/>
                <w:lang w:val="en-US" w:eastAsia="zh-CN" w:bidi="ar"/>
              </w:rPr>
              <w:t>10</w:t>
            </w:r>
          </w:p>
        </w:tc>
        <w:tc>
          <w:tcPr>
            <w:tcW w:w="1550" w:type="dxa"/>
            <w:gridSpan w:val="4"/>
            <w:tcBorders>
              <w:top w:val="single" w:color="000000" w:sz="0" w:space="0"/>
              <w:left w:val="single" w:color="000000" w:sz="0" w:space="0"/>
              <w:bottom w:val="single" w:color="000000" w:sz="4" w:space="0"/>
              <w:right w:val="single" w:color="000000" w:sz="4" w:space="0"/>
            </w:tcBorders>
            <w:shd w:val="clear" w:color="000000" w:fill="FFFFFF"/>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00" w:lineRule="exact"/>
              <w:rPr>
                <w:rFonts w:ascii="宋体" w:hAnsi="宋体" w:eastAsia="宋体" w:cs="宋体"/>
                <w:sz w:val="22"/>
                <w:highlight w:val="none"/>
              </w:rPr>
            </w:pPr>
          </w:p>
        </w:tc>
      </w:tr>
      <w:tr>
        <w:tblPrEx>
          <w:tblCellMar>
            <w:top w:w="0" w:type="dxa"/>
            <w:left w:w="10" w:type="dxa"/>
            <w:bottom w:w="0" w:type="dxa"/>
            <w:right w:w="10" w:type="dxa"/>
          </w:tblCellMar>
        </w:tblPrEx>
        <w:trPr>
          <w:gridBefore w:val="3"/>
          <w:wBefore w:w="20" w:type="dxa"/>
          <w:jc w:val="center"/>
        </w:trPr>
        <w:tc>
          <w:tcPr>
            <w:tcW w:w="1315" w:type="dxa"/>
            <w:gridSpan w:val="4"/>
            <w:vMerge w:val="continue"/>
            <w:tcBorders>
              <w:top w:val="single" w:color="000000" w:sz="0" w:space="0"/>
              <w:left w:val="single" w:color="000000" w:sz="4" w:space="0"/>
              <w:bottom w:val="single" w:color="000000" w:sz="0" w:space="0"/>
              <w:right w:val="single" w:color="000000" w:sz="4" w:space="0"/>
            </w:tcBorders>
            <w:shd w:val="clear" w:color="000000" w:fill="FFFFFF"/>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00" w:lineRule="exact"/>
              <w:rPr>
                <w:rFonts w:ascii="宋体" w:hAnsi="宋体" w:eastAsia="宋体" w:cs="宋体"/>
                <w:sz w:val="22"/>
                <w:highlight w:val="none"/>
              </w:rPr>
            </w:pPr>
          </w:p>
        </w:tc>
        <w:tc>
          <w:tcPr>
            <w:tcW w:w="993" w:type="dxa"/>
            <w:gridSpan w:val="4"/>
            <w:vMerge w:val="continue"/>
            <w:tcBorders>
              <w:top w:val="single" w:color="000000" w:sz="0" w:space="0"/>
              <w:left w:val="single" w:color="000000" w:sz="4" w:space="0"/>
              <w:bottom w:val="single" w:color="000000" w:sz="4" w:space="0"/>
              <w:right w:val="single" w:color="000000" w:sz="4" w:space="0"/>
            </w:tcBorders>
            <w:shd w:val="clear" w:color="000000" w:fill="FFFFFF"/>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00" w:lineRule="exact"/>
              <w:rPr>
                <w:rFonts w:ascii="宋体" w:hAnsi="宋体" w:eastAsia="宋体" w:cs="宋体"/>
                <w:sz w:val="22"/>
                <w:highlight w:val="none"/>
              </w:rPr>
            </w:pPr>
          </w:p>
        </w:tc>
        <w:tc>
          <w:tcPr>
            <w:tcW w:w="1544" w:type="dxa"/>
            <w:gridSpan w:val="4"/>
            <w:tcBorders>
              <w:top w:val="single" w:color="000000" w:sz="0" w:space="0"/>
              <w:left w:val="single" w:color="000000" w:sz="4" w:space="0"/>
              <w:bottom w:val="single" w:color="000000" w:sz="4" w:space="0"/>
              <w:right w:val="single" w:color="000000" w:sz="4" w:space="0"/>
            </w:tcBorders>
            <w:shd w:val="clear" w:color="000000" w:fill="FFFFFF"/>
            <w:noWrap w:val="0"/>
            <w:tcMar>
              <w:left w:w="108"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center"/>
            </w:pPr>
            <w:r>
              <w:rPr>
                <w:rFonts w:hint="eastAsia" w:ascii="宋体" w:hAnsi="宋体" w:eastAsia="宋体" w:cs="宋体"/>
                <w:i w:val="0"/>
                <w:iCs w:val="0"/>
                <w:color w:val="000000"/>
                <w:kern w:val="0"/>
                <w:sz w:val="22"/>
                <w:szCs w:val="22"/>
                <w:u w:val="none"/>
                <w:lang w:val="en-US" w:eastAsia="zh-CN" w:bidi="ar"/>
              </w:rPr>
              <w:t>生态效益指标</w:t>
            </w:r>
          </w:p>
        </w:tc>
        <w:tc>
          <w:tcPr>
            <w:tcW w:w="3334" w:type="dxa"/>
            <w:gridSpan w:val="8"/>
            <w:tcBorders>
              <w:top w:val="single" w:color="000000" w:sz="0" w:space="0"/>
              <w:left w:val="single" w:color="000000" w:sz="4" w:space="0"/>
              <w:bottom w:val="single" w:color="000000" w:sz="4" w:space="0"/>
              <w:right w:val="single" w:color="000000" w:sz="4" w:space="0"/>
            </w:tcBorders>
            <w:shd w:val="clear" w:color="000000" w:fill="FFFFFF"/>
            <w:noWrap w:val="0"/>
            <w:tcMar>
              <w:left w:w="108"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center"/>
              <w:rPr>
                <w:rFonts w:ascii="宋体" w:hAnsi="宋体" w:eastAsia="宋体" w:cs="宋体"/>
                <w:highlight w:val="none"/>
              </w:rPr>
            </w:pPr>
            <w:r>
              <w:rPr>
                <w:rFonts w:hint="eastAsia" w:ascii="宋体" w:hAnsi="宋体" w:eastAsia="宋体" w:cs="宋体"/>
                <w:i w:val="0"/>
                <w:iCs w:val="0"/>
                <w:color w:val="000000"/>
                <w:kern w:val="0"/>
                <w:sz w:val="22"/>
                <w:szCs w:val="22"/>
                <w:u w:val="none"/>
                <w:lang w:val="en-US" w:eastAsia="zh-CN" w:bidi="ar"/>
              </w:rPr>
              <w:t>农村转运站覆盖率</w:t>
            </w:r>
          </w:p>
        </w:tc>
        <w:tc>
          <w:tcPr>
            <w:tcW w:w="1694" w:type="dxa"/>
            <w:gridSpan w:val="8"/>
            <w:tcBorders>
              <w:top w:val="single" w:color="000000" w:sz="0" w:space="0"/>
              <w:left w:val="single" w:color="000000" w:sz="4" w:space="0"/>
              <w:bottom w:val="single" w:color="000000" w:sz="4" w:space="0"/>
              <w:right w:val="single" w:color="000000" w:sz="4" w:space="0"/>
            </w:tcBorders>
            <w:shd w:val="clear" w:color="000000" w:fill="FFFFFF"/>
            <w:noWrap w:val="0"/>
            <w:tcMar>
              <w:left w:w="108"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center"/>
            </w:pPr>
            <w:r>
              <w:rPr>
                <w:rFonts w:hint="eastAsia" w:ascii="宋体" w:hAnsi="宋体" w:eastAsia="宋体" w:cs="宋体"/>
                <w:i w:val="0"/>
                <w:iCs w:val="0"/>
                <w:color w:val="000000"/>
                <w:kern w:val="0"/>
                <w:sz w:val="24"/>
                <w:szCs w:val="24"/>
                <w:u w:val="none"/>
                <w:lang w:val="en-US" w:eastAsia="zh-CN" w:bidi="ar"/>
              </w:rPr>
              <w:t>≥100%</w:t>
            </w:r>
          </w:p>
        </w:tc>
        <w:tc>
          <w:tcPr>
            <w:tcW w:w="1563" w:type="dxa"/>
            <w:gridSpan w:val="5"/>
            <w:tcBorders>
              <w:top w:val="single" w:color="000000" w:sz="4" w:space="0"/>
              <w:left w:val="single" w:color="000000" w:sz="0" w:space="0"/>
              <w:bottom w:val="single" w:color="000000" w:sz="4" w:space="0"/>
              <w:right w:val="single" w:color="000000" w:sz="4" w:space="0"/>
            </w:tcBorders>
            <w:shd w:val="clear" w:color="000000" w:fill="FFFFFF"/>
            <w:noWrap w:val="0"/>
            <w:tcMar>
              <w:left w:w="108"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center"/>
              <w:rPr>
                <w:rFonts w:ascii="宋体" w:hAnsi="宋体" w:eastAsia="宋体" w:cs="宋体"/>
                <w:sz w:val="22"/>
                <w:highlight w:val="none"/>
              </w:rPr>
            </w:pPr>
            <w:r>
              <w:rPr>
                <w:rFonts w:hint="eastAsia" w:ascii="宋体" w:hAnsi="宋体" w:eastAsia="宋体" w:cs="宋体"/>
                <w:i w:val="0"/>
                <w:iCs w:val="0"/>
                <w:color w:val="000000"/>
                <w:kern w:val="0"/>
                <w:sz w:val="24"/>
                <w:szCs w:val="24"/>
                <w:u w:val="none"/>
                <w:lang w:val="en-US" w:eastAsia="zh-CN" w:bidi="ar"/>
              </w:rPr>
              <w:t>100</w:t>
            </w:r>
          </w:p>
        </w:tc>
        <w:tc>
          <w:tcPr>
            <w:tcW w:w="780" w:type="dxa"/>
            <w:gridSpan w:val="5"/>
            <w:tcBorders>
              <w:top w:val="single" w:color="000000" w:sz="0" w:space="0"/>
              <w:left w:val="single" w:color="000000" w:sz="0" w:space="0"/>
              <w:bottom w:val="single" w:color="000000" w:sz="4" w:space="0"/>
              <w:right w:val="single" w:color="000000" w:sz="4" w:space="0"/>
            </w:tcBorders>
            <w:shd w:val="clear" w:color="000000" w:fill="FFFFFF"/>
            <w:noWrap w:val="0"/>
            <w:tcMar>
              <w:left w:w="108"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center"/>
              <w:rPr>
                <w:rFonts w:ascii="宋体" w:hAnsi="宋体" w:eastAsia="宋体" w:cs="宋体"/>
                <w:sz w:val="22"/>
                <w:highlight w:val="none"/>
              </w:rPr>
            </w:pPr>
            <w:r>
              <w:rPr>
                <w:rFonts w:hint="eastAsia" w:ascii="宋体" w:hAnsi="宋体" w:eastAsia="宋体" w:cs="宋体"/>
                <w:i w:val="0"/>
                <w:iCs w:val="0"/>
                <w:color w:val="000000"/>
                <w:kern w:val="0"/>
                <w:sz w:val="24"/>
                <w:szCs w:val="24"/>
                <w:u w:val="none"/>
                <w:lang w:val="en-US" w:eastAsia="zh-CN" w:bidi="ar"/>
              </w:rPr>
              <w:t>10</w:t>
            </w:r>
          </w:p>
        </w:tc>
        <w:tc>
          <w:tcPr>
            <w:tcW w:w="757" w:type="dxa"/>
            <w:gridSpan w:val="4"/>
            <w:tcBorders>
              <w:top w:val="single" w:color="000000" w:sz="0" w:space="0"/>
              <w:left w:val="single" w:color="000000" w:sz="0" w:space="0"/>
              <w:bottom w:val="single" w:color="000000" w:sz="4" w:space="0"/>
              <w:right w:val="single" w:color="000000" w:sz="4" w:space="0"/>
            </w:tcBorders>
            <w:shd w:val="clear" w:color="000000" w:fill="FFFFFF"/>
            <w:noWrap w:val="0"/>
            <w:tcMar>
              <w:left w:w="108"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center"/>
            </w:pPr>
            <w:r>
              <w:rPr>
                <w:rFonts w:hint="eastAsia" w:ascii="宋体" w:hAnsi="宋体" w:eastAsia="宋体" w:cs="宋体"/>
                <w:i w:val="0"/>
                <w:iCs w:val="0"/>
                <w:color w:val="000000"/>
                <w:kern w:val="0"/>
                <w:sz w:val="24"/>
                <w:szCs w:val="24"/>
                <w:u w:val="none"/>
                <w:lang w:val="en-US" w:eastAsia="zh-CN" w:bidi="ar"/>
              </w:rPr>
              <w:t>10</w:t>
            </w:r>
          </w:p>
        </w:tc>
        <w:tc>
          <w:tcPr>
            <w:tcW w:w="1550" w:type="dxa"/>
            <w:gridSpan w:val="4"/>
            <w:tcBorders>
              <w:top w:val="single" w:color="000000" w:sz="0" w:space="0"/>
              <w:left w:val="single" w:color="000000" w:sz="0" w:space="0"/>
              <w:bottom w:val="single" w:color="000000" w:sz="4" w:space="0"/>
              <w:right w:val="single" w:color="000000" w:sz="4" w:space="0"/>
            </w:tcBorders>
            <w:shd w:val="clear" w:color="000000" w:fill="FFFFFF"/>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00" w:lineRule="exact"/>
              <w:rPr>
                <w:rFonts w:ascii="宋体" w:hAnsi="宋体" w:eastAsia="宋体" w:cs="宋体"/>
                <w:sz w:val="22"/>
                <w:highlight w:val="none"/>
              </w:rPr>
            </w:pPr>
          </w:p>
        </w:tc>
      </w:tr>
      <w:tr>
        <w:tblPrEx>
          <w:tblCellMar>
            <w:top w:w="0" w:type="dxa"/>
            <w:left w:w="10" w:type="dxa"/>
            <w:bottom w:w="0" w:type="dxa"/>
            <w:right w:w="10" w:type="dxa"/>
          </w:tblCellMar>
        </w:tblPrEx>
        <w:trPr>
          <w:gridBefore w:val="3"/>
          <w:wBefore w:w="20" w:type="dxa"/>
          <w:trHeight w:val="1085" w:hRule="atLeast"/>
          <w:jc w:val="center"/>
        </w:trPr>
        <w:tc>
          <w:tcPr>
            <w:tcW w:w="1315" w:type="dxa"/>
            <w:gridSpan w:val="4"/>
            <w:vMerge w:val="continue"/>
            <w:tcBorders>
              <w:top w:val="single" w:color="000000" w:sz="0" w:space="0"/>
              <w:left w:val="single" w:color="000000" w:sz="4" w:space="0"/>
              <w:bottom w:val="single" w:color="auto" w:sz="4" w:space="0"/>
              <w:right w:val="single" w:color="000000" w:sz="4" w:space="0"/>
            </w:tcBorders>
            <w:shd w:val="clear" w:color="000000" w:fill="FFFFFF"/>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00" w:lineRule="exact"/>
              <w:rPr>
                <w:rFonts w:ascii="宋体" w:hAnsi="宋体" w:eastAsia="宋体" w:cs="宋体"/>
                <w:sz w:val="22"/>
                <w:highlight w:val="none"/>
              </w:rPr>
            </w:pPr>
          </w:p>
        </w:tc>
        <w:tc>
          <w:tcPr>
            <w:tcW w:w="993" w:type="dxa"/>
            <w:gridSpan w:val="4"/>
            <w:tcBorders>
              <w:top w:val="single" w:color="000000" w:sz="0" w:space="0"/>
              <w:left w:val="single" w:color="000000" w:sz="4" w:space="0"/>
              <w:bottom w:val="single" w:color="auto" w:sz="4" w:space="0"/>
              <w:right w:val="single" w:color="000000" w:sz="4" w:space="0"/>
            </w:tcBorders>
            <w:shd w:val="clear" w:color="000000" w:fill="FFFFFF"/>
            <w:noWrap w:val="0"/>
            <w:tcMar>
              <w:left w:w="108"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center"/>
              <w:rPr>
                <w:rFonts w:ascii="宋体" w:hAnsi="宋体" w:eastAsia="宋体" w:cs="宋体"/>
                <w:sz w:val="22"/>
                <w:highlight w:val="none"/>
              </w:rPr>
            </w:pPr>
            <w:r>
              <w:rPr>
                <w:rFonts w:hint="eastAsia" w:ascii="宋体" w:hAnsi="宋体" w:eastAsia="宋体" w:cs="宋体"/>
                <w:i w:val="0"/>
                <w:iCs w:val="0"/>
                <w:color w:val="000000"/>
                <w:kern w:val="0"/>
                <w:sz w:val="22"/>
                <w:szCs w:val="22"/>
                <w:u w:val="none"/>
                <w:lang w:val="en-US" w:eastAsia="zh-CN" w:bidi="ar"/>
              </w:rPr>
              <w:t>满意度指标</w:t>
            </w:r>
          </w:p>
        </w:tc>
        <w:tc>
          <w:tcPr>
            <w:tcW w:w="1544" w:type="dxa"/>
            <w:gridSpan w:val="4"/>
            <w:tcBorders>
              <w:top w:val="single" w:color="000000" w:sz="0" w:space="0"/>
              <w:left w:val="single" w:color="000000" w:sz="4" w:space="0"/>
              <w:bottom w:val="single" w:color="auto" w:sz="4" w:space="0"/>
              <w:right w:val="single" w:color="000000" w:sz="4" w:space="0"/>
            </w:tcBorders>
            <w:shd w:val="clear" w:color="000000" w:fill="FFFFFF"/>
            <w:noWrap w:val="0"/>
            <w:tcMar>
              <w:left w:w="108"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center"/>
            </w:pPr>
            <w:r>
              <w:rPr>
                <w:rFonts w:hint="eastAsia" w:ascii="宋体" w:hAnsi="宋体" w:eastAsia="宋体" w:cs="宋体"/>
                <w:i w:val="0"/>
                <w:iCs w:val="0"/>
                <w:color w:val="000000"/>
                <w:kern w:val="0"/>
                <w:sz w:val="22"/>
                <w:szCs w:val="22"/>
                <w:u w:val="none"/>
                <w:lang w:val="en-US" w:eastAsia="zh-CN" w:bidi="ar"/>
              </w:rPr>
              <w:t>服务对象满意度指标</w:t>
            </w:r>
          </w:p>
        </w:tc>
        <w:tc>
          <w:tcPr>
            <w:tcW w:w="3334" w:type="dxa"/>
            <w:gridSpan w:val="8"/>
            <w:tcBorders>
              <w:top w:val="single" w:color="000000" w:sz="0" w:space="0"/>
              <w:left w:val="single" w:color="000000" w:sz="4" w:space="0"/>
              <w:bottom w:val="single" w:color="auto" w:sz="4" w:space="0"/>
              <w:right w:val="single" w:color="000000" w:sz="4" w:space="0"/>
            </w:tcBorders>
            <w:shd w:val="clear" w:color="000000" w:fill="FFFFFF"/>
            <w:noWrap w:val="0"/>
            <w:tcMar>
              <w:left w:w="108"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center"/>
              <w:rPr>
                <w:rFonts w:ascii="宋体" w:hAnsi="宋体" w:eastAsia="宋体" w:cs="宋体"/>
                <w:highlight w:val="none"/>
              </w:rPr>
            </w:pPr>
            <w:r>
              <w:rPr>
                <w:rFonts w:hint="eastAsia" w:ascii="宋体" w:hAnsi="宋体" w:eastAsia="宋体" w:cs="宋体"/>
                <w:i w:val="0"/>
                <w:iCs w:val="0"/>
                <w:color w:val="000000"/>
                <w:kern w:val="0"/>
                <w:sz w:val="22"/>
                <w:szCs w:val="22"/>
                <w:u w:val="none"/>
                <w:lang w:val="en-US" w:eastAsia="zh-CN" w:bidi="ar"/>
              </w:rPr>
              <w:t>服务对象满意度</w:t>
            </w:r>
          </w:p>
        </w:tc>
        <w:tc>
          <w:tcPr>
            <w:tcW w:w="1694" w:type="dxa"/>
            <w:gridSpan w:val="8"/>
            <w:tcBorders>
              <w:top w:val="single" w:color="000000" w:sz="0" w:space="0"/>
              <w:left w:val="single" w:color="000000" w:sz="4" w:space="0"/>
              <w:bottom w:val="single" w:color="auto" w:sz="4" w:space="0"/>
              <w:right w:val="single" w:color="000000" w:sz="4" w:space="0"/>
            </w:tcBorders>
            <w:shd w:val="clear" w:color="000000" w:fill="FFFFFF"/>
            <w:noWrap w:val="0"/>
            <w:tcMar>
              <w:left w:w="108"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center"/>
            </w:pPr>
            <w:r>
              <w:rPr>
                <w:rFonts w:hint="eastAsia" w:ascii="宋体" w:hAnsi="宋体" w:eastAsia="宋体" w:cs="宋体"/>
                <w:i w:val="0"/>
                <w:iCs w:val="0"/>
                <w:color w:val="000000"/>
                <w:kern w:val="0"/>
                <w:sz w:val="24"/>
                <w:szCs w:val="24"/>
                <w:u w:val="none"/>
                <w:lang w:val="en-US" w:eastAsia="zh-CN" w:bidi="ar"/>
              </w:rPr>
              <w:t>≥90%</w:t>
            </w:r>
          </w:p>
        </w:tc>
        <w:tc>
          <w:tcPr>
            <w:tcW w:w="1563" w:type="dxa"/>
            <w:gridSpan w:val="5"/>
            <w:tcBorders>
              <w:top w:val="single" w:color="000000" w:sz="4" w:space="0"/>
              <w:left w:val="single" w:color="000000" w:sz="0" w:space="0"/>
              <w:bottom w:val="single" w:color="auto" w:sz="4" w:space="0"/>
              <w:right w:val="single" w:color="000000" w:sz="4" w:space="0"/>
            </w:tcBorders>
            <w:shd w:val="clear" w:color="000000" w:fill="FFFFFF"/>
            <w:noWrap w:val="0"/>
            <w:tcMar>
              <w:left w:w="108"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center"/>
              <w:rPr>
                <w:rFonts w:ascii="宋体" w:hAnsi="宋体" w:eastAsia="宋体" w:cs="宋体"/>
                <w:sz w:val="22"/>
                <w:highlight w:val="none"/>
              </w:rPr>
            </w:pPr>
            <w:r>
              <w:rPr>
                <w:rFonts w:hint="eastAsia" w:ascii="宋体" w:hAnsi="宋体" w:eastAsia="宋体" w:cs="宋体"/>
                <w:i w:val="0"/>
                <w:iCs w:val="0"/>
                <w:color w:val="000000"/>
                <w:kern w:val="0"/>
                <w:sz w:val="24"/>
                <w:szCs w:val="24"/>
                <w:u w:val="none"/>
                <w:lang w:val="en-US" w:eastAsia="zh-CN" w:bidi="ar"/>
              </w:rPr>
              <w:t>80</w:t>
            </w:r>
          </w:p>
        </w:tc>
        <w:tc>
          <w:tcPr>
            <w:tcW w:w="780" w:type="dxa"/>
            <w:gridSpan w:val="5"/>
            <w:tcBorders>
              <w:top w:val="single" w:color="000000" w:sz="0" w:space="0"/>
              <w:left w:val="single" w:color="000000" w:sz="0" w:space="0"/>
              <w:bottom w:val="single" w:color="auto" w:sz="4" w:space="0"/>
              <w:right w:val="single" w:color="000000" w:sz="4" w:space="0"/>
            </w:tcBorders>
            <w:shd w:val="clear" w:color="000000" w:fill="FFFFFF"/>
            <w:noWrap w:val="0"/>
            <w:tcMar>
              <w:left w:w="108"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center"/>
              <w:rPr>
                <w:rFonts w:ascii="宋体" w:hAnsi="宋体" w:eastAsia="宋体" w:cs="宋体"/>
                <w:sz w:val="22"/>
                <w:highlight w:val="none"/>
              </w:rPr>
            </w:pPr>
            <w:r>
              <w:rPr>
                <w:rFonts w:hint="eastAsia" w:ascii="宋体" w:hAnsi="宋体" w:eastAsia="宋体" w:cs="宋体"/>
                <w:i w:val="0"/>
                <w:iCs w:val="0"/>
                <w:color w:val="000000"/>
                <w:kern w:val="0"/>
                <w:sz w:val="24"/>
                <w:szCs w:val="24"/>
                <w:u w:val="none"/>
                <w:lang w:val="en-US" w:eastAsia="zh-CN" w:bidi="ar"/>
              </w:rPr>
              <w:t>10</w:t>
            </w:r>
          </w:p>
        </w:tc>
        <w:tc>
          <w:tcPr>
            <w:tcW w:w="757" w:type="dxa"/>
            <w:gridSpan w:val="4"/>
            <w:tcBorders>
              <w:top w:val="single" w:color="000000" w:sz="0" w:space="0"/>
              <w:left w:val="single" w:color="000000" w:sz="0" w:space="0"/>
              <w:bottom w:val="single" w:color="auto" w:sz="4" w:space="0"/>
              <w:right w:val="single" w:color="000000" w:sz="4" w:space="0"/>
            </w:tcBorders>
            <w:shd w:val="clear" w:color="000000" w:fill="FFFFFF"/>
            <w:noWrap w:val="0"/>
            <w:tcMar>
              <w:left w:w="108"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center"/>
            </w:pPr>
            <w:r>
              <w:rPr>
                <w:rFonts w:hint="eastAsia" w:ascii="宋体" w:hAnsi="宋体" w:eastAsia="宋体" w:cs="宋体"/>
                <w:i w:val="0"/>
                <w:iCs w:val="0"/>
                <w:color w:val="000000"/>
                <w:kern w:val="0"/>
                <w:sz w:val="24"/>
                <w:szCs w:val="24"/>
                <w:u w:val="none"/>
                <w:lang w:val="en-US" w:eastAsia="zh-CN" w:bidi="ar"/>
              </w:rPr>
              <w:t>8.89</w:t>
            </w:r>
          </w:p>
        </w:tc>
        <w:tc>
          <w:tcPr>
            <w:tcW w:w="1550" w:type="dxa"/>
            <w:gridSpan w:val="4"/>
            <w:tcBorders>
              <w:top w:val="single" w:color="000000" w:sz="0" w:space="0"/>
              <w:left w:val="single" w:color="000000" w:sz="0" w:space="0"/>
              <w:bottom w:val="single" w:color="auto" w:sz="4" w:space="0"/>
              <w:right w:val="single" w:color="000000" w:sz="4" w:space="0"/>
            </w:tcBorders>
            <w:shd w:val="clear" w:color="000000" w:fill="FFFFFF"/>
            <w:noWrap w:val="0"/>
            <w:tcMar>
              <w:left w:w="108"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center"/>
              <w:rPr>
                <w:rFonts w:ascii="宋体" w:hAnsi="宋体" w:eastAsia="宋体" w:cs="宋体"/>
                <w:sz w:val="22"/>
                <w:highlight w:val="none"/>
              </w:rPr>
            </w:pPr>
            <w:r>
              <w:rPr>
                <w:rFonts w:hint="eastAsia" w:ascii="宋体" w:hAnsi="宋体" w:eastAsia="宋体" w:cs="宋体"/>
                <w:i w:val="0"/>
                <w:iCs w:val="0"/>
                <w:color w:val="000000"/>
                <w:kern w:val="0"/>
                <w:sz w:val="24"/>
                <w:szCs w:val="24"/>
                <w:u w:val="none"/>
                <w:lang w:val="en-US" w:eastAsia="zh-CN" w:bidi="ar"/>
              </w:rPr>
              <w:t>提高满意度</w:t>
            </w:r>
          </w:p>
        </w:tc>
      </w:tr>
      <w:tr>
        <w:tblPrEx>
          <w:tblCellMar>
            <w:top w:w="0" w:type="dxa"/>
            <w:left w:w="10" w:type="dxa"/>
            <w:bottom w:w="0" w:type="dxa"/>
            <w:right w:w="10" w:type="dxa"/>
          </w:tblCellMar>
        </w:tblPrEx>
        <w:trPr>
          <w:gridBefore w:val="3"/>
          <w:wBefore w:w="20" w:type="dxa"/>
          <w:jc w:val="center"/>
        </w:trPr>
        <w:tc>
          <w:tcPr>
            <w:tcW w:w="9977" w:type="dxa"/>
            <w:gridSpan w:val="32"/>
            <w:tcBorders>
              <w:top w:val="single" w:color="auto" w:sz="4" w:space="0"/>
              <w:left w:val="single" w:color="auto" w:sz="4" w:space="0"/>
              <w:bottom w:val="single" w:color="auto" w:sz="4" w:space="0"/>
              <w:right w:val="single" w:color="auto" w:sz="4" w:space="0"/>
            </w:tcBorders>
            <w:shd w:val="clear" w:color="000000" w:fill="FFFFFF"/>
            <w:noWrap w:val="0"/>
            <w:tcMar>
              <w:left w:w="108"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ascii="宋体" w:hAnsi="宋体" w:eastAsia="宋体" w:cs="宋体"/>
                <w:sz w:val="22"/>
                <w:highlight w:val="none"/>
              </w:rPr>
            </w:pPr>
            <w:r>
              <w:rPr>
                <w:rFonts w:hint="eastAsia" w:ascii="宋体" w:hAnsi="宋体" w:eastAsia="宋体" w:cs="宋体"/>
                <w:i w:val="0"/>
                <w:iCs w:val="0"/>
                <w:color w:val="000000"/>
                <w:kern w:val="0"/>
                <w:sz w:val="24"/>
                <w:szCs w:val="24"/>
                <w:u w:val="none"/>
                <w:lang w:val="en-US" w:eastAsia="zh-CN" w:bidi="ar"/>
              </w:rPr>
              <w:t>总分</w:t>
            </w:r>
          </w:p>
        </w:tc>
        <w:tc>
          <w:tcPr>
            <w:tcW w:w="3553" w:type="dxa"/>
            <w:gridSpan w:val="14"/>
            <w:tcBorders>
              <w:top w:val="single" w:color="auto" w:sz="4" w:space="0"/>
              <w:left w:val="single" w:color="auto" w:sz="4" w:space="0"/>
              <w:bottom w:val="single" w:color="auto" w:sz="4" w:space="0"/>
              <w:right w:val="single" w:color="auto" w:sz="4" w:space="0"/>
            </w:tcBorders>
            <w:shd w:val="clear" w:color="000000" w:fill="FFFFFF"/>
            <w:noWrap w:val="0"/>
            <w:tcMar>
              <w:left w:w="108"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default" w:ascii="宋体" w:hAnsi="宋体" w:eastAsia="宋体" w:cs="宋体"/>
                <w:sz w:val="22"/>
                <w:highlight w:val="none"/>
                <w:lang w:val="en-US"/>
              </w:rPr>
            </w:pPr>
            <w:r>
              <w:rPr>
                <w:rFonts w:hint="default" w:ascii="宋体" w:hAnsi="宋体" w:eastAsia="宋体" w:cs="宋体"/>
                <w:i w:val="0"/>
                <w:iCs w:val="0"/>
                <w:color w:val="000000"/>
                <w:kern w:val="0"/>
                <w:sz w:val="24"/>
                <w:szCs w:val="24"/>
                <w:u w:val="none"/>
                <w:lang w:val="en-US" w:eastAsia="zh-CN" w:bidi="ar"/>
              </w:rPr>
              <w:t>98.89</w:t>
            </w:r>
          </w:p>
        </w:tc>
      </w:tr>
      <w:tr>
        <w:tblPrEx>
          <w:tblCellMar>
            <w:top w:w="0" w:type="dxa"/>
            <w:left w:w="10" w:type="dxa"/>
            <w:bottom w:w="0" w:type="dxa"/>
            <w:right w:w="10" w:type="dxa"/>
          </w:tblCellMar>
        </w:tblPrEx>
        <w:trPr>
          <w:gridBefore w:val="3"/>
          <w:wBefore w:w="20" w:type="dxa"/>
          <w:trHeight w:val="403" w:hRule="atLeast"/>
          <w:jc w:val="center"/>
        </w:trPr>
        <w:tc>
          <w:tcPr>
            <w:tcW w:w="13530" w:type="dxa"/>
            <w:gridSpan w:val="46"/>
            <w:shd w:val="clear" w:color="000000" w:fill="FFFFFF"/>
            <w:noWrap w:val="0"/>
            <w:tcMar>
              <w:left w:w="108" w:type="dxa"/>
              <w:right w:w="108" w:type="dxa"/>
            </w:tcMar>
            <w:vAlign w:val="center"/>
          </w:tcPr>
          <w:p>
            <w:pPr>
              <w:keepNext w:val="0"/>
              <w:keepLines w:val="0"/>
              <w:widowControl/>
              <w:suppressLineNumbers w:val="0"/>
              <w:jc w:val="center"/>
              <w:textAlignment w:val="center"/>
              <w:rPr>
                <w:rFonts w:ascii="宋体" w:hAnsi="宋体" w:eastAsia="宋体" w:cs="宋体"/>
                <w:highlight w:val="none"/>
              </w:rPr>
            </w:pPr>
            <w:r>
              <w:rPr>
                <w:rFonts w:hint="eastAsia" w:ascii="宋体" w:hAnsi="宋体" w:eastAsia="宋体" w:cs="宋体"/>
                <w:b/>
                <w:bCs/>
                <w:i w:val="0"/>
                <w:iCs w:val="0"/>
                <w:color w:val="000000"/>
                <w:kern w:val="0"/>
                <w:sz w:val="36"/>
                <w:szCs w:val="36"/>
                <w:u w:val="none"/>
                <w:lang w:val="en-US" w:eastAsia="zh-CN" w:bidi="ar"/>
              </w:rPr>
              <w:t>项目支出绩效自评表</w:t>
            </w:r>
          </w:p>
        </w:tc>
      </w:tr>
      <w:tr>
        <w:tblPrEx>
          <w:tblCellMar>
            <w:top w:w="0" w:type="dxa"/>
            <w:left w:w="10" w:type="dxa"/>
            <w:bottom w:w="0" w:type="dxa"/>
            <w:right w:w="10" w:type="dxa"/>
          </w:tblCellMar>
        </w:tblPrEx>
        <w:trPr>
          <w:gridBefore w:val="3"/>
          <w:wBefore w:w="20" w:type="dxa"/>
          <w:jc w:val="center"/>
        </w:trPr>
        <w:tc>
          <w:tcPr>
            <w:tcW w:w="13530" w:type="dxa"/>
            <w:gridSpan w:val="46"/>
            <w:tcBorders>
              <w:bottom w:val="single" w:color="auto" w:sz="4" w:space="0"/>
            </w:tcBorders>
            <w:shd w:val="clear" w:color="000000" w:fill="FFFFFF"/>
            <w:noWrap w:val="0"/>
            <w:tcMar>
              <w:left w:w="108" w:type="dxa"/>
              <w:right w:w="108" w:type="dxa"/>
            </w:tcMar>
            <w:vAlign w:val="center"/>
          </w:tcPr>
          <w:p>
            <w:pPr>
              <w:keepNext w:val="0"/>
              <w:keepLines w:val="0"/>
              <w:widowControl/>
              <w:suppressLineNumbers w:val="0"/>
              <w:jc w:val="center"/>
              <w:textAlignment w:val="center"/>
              <w:rPr>
                <w:rFonts w:ascii="宋体" w:hAnsi="宋体" w:eastAsia="宋体" w:cs="宋体"/>
                <w:sz w:val="22"/>
                <w:highlight w:val="none"/>
              </w:rPr>
            </w:pPr>
            <w:r>
              <w:rPr>
                <w:rFonts w:hint="eastAsia" w:ascii="宋体" w:hAnsi="宋体" w:eastAsia="宋体" w:cs="宋体"/>
                <w:i w:val="0"/>
                <w:iCs w:val="0"/>
                <w:color w:val="000000"/>
                <w:kern w:val="0"/>
                <w:sz w:val="24"/>
                <w:szCs w:val="24"/>
                <w:u w:val="none"/>
                <w:lang w:val="en-US" w:eastAsia="zh-CN" w:bidi="ar"/>
              </w:rPr>
              <w:t>（2024年度）</w:t>
            </w:r>
          </w:p>
        </w:tc>
      </w:tr>
      <w:tr>
        <w:tblPrEx>
          <w:tblCellMar>
            <w:top w:w="0" w:type="dxa"/>
            <w:left w:w="10" w:type="dxa"/>
            <w:bottom w:w="0" w:type="dxa"/>
            <w:right w:w="10" w:type="dxa"/>
          </w:tblCellMar>
        </w:tblPrEx>
        <w:trPr>
          <w:gridBefore w:val="3"/>
          <w:wBefore w:w="20" w:type="dxa"/>
          <w:jc w:val="center"/>
        </w:trPr>
        <w:tc>
          <w:tcPr>
            <w:tcW w:w="3852" w:type="dxa"/>
            <w:gridSpan w:val="12"/>
            <w:tcBorders>
              <w:top w:val="single" w:color="auto" w:sz="4" w:space="0"/>
              <w:left w:val="single" w:color="auto" w:sz="4" w:space="0"/>
              <w:bottom w:val="single" w:color="auto" w:sz="4" w:space="0"/>
              <w:right w:val="single" w:color="auto" w:sz="4" w:space="0"/>
            </w:tcBorders>
            <w:shd w:val="clear" w:color="000000" w:fill="FFFFFF"/>
            <w:noWrap w:val="0"/>
            <w:tcMar>
              <w:left w:w="108" w:type="dxa"/>
              <w:right w:w="108" w:type="dxa"/>
            </w:tcMar>
            <w:vAlign w:val="center"/>
          </w:tcPr>
          <w:p>
            <w:pPr>
              <w:keepNext w:val="0"/>
              <w:keepLines w:val="0"/>
              <w:widowControl/>
              <w:suppressLineNumbers w:val="0"/>
              <w:jc w:val="center"/>
              <w:textAlignment w:val="center"/>
              <w:rPr>
                <w:rFonts w:ascii="宋体" w:hAnsi="宋体" w:eastAsia="宋体" w:cs="宋体"/>
                <w:highlight w:val="none"/>
              </w:rPr>
            </w:pPr>
            <w:r>
              <w:rPr>
                <w:rFonts w:hint="eastAsia" w:ascii="宋体" w:hAnsi="宋体" w:eastAsia="宋体" w:cs="宋体"/>
                <w:i w:val="0"/>
                <w:iCs w:val="0"/>
                <w:color w:val="000000"/>
                <w:kern w:val="0"/>
                <w:sz w:val="24"/>
                <w:szCs w:val="24"/>
                <w:u w:val="none"/>
                <w:lang w:val="en-US" w:eastAsia="zh-CN" w:bidi="ar"/>
              </w:rPr>
              <w:t>项目名称</w:t>
            </w:r>
          </w:p>
        </w:tc>
        <w:tc>
          <w:tcPr>
            <w:tcW w:w="9678" w:type="dxa"/>
            <w:gridSpan w:val="34"/>
            <w:tcBorders>
              <w:top w:val="single" w:color="auto" w:sz="4" w:space="0"/>
              <w:left w:val="single" w:color="auto" w:sz="4" w:space="0"/>
              <w:bottom w:val="single" w:color="auto" w:sz="4" w:space="0"/>
              <w:right w:val="single" w:color="auto" w:sz="4" w:space="0"/>
            </w:tcBorders>
            <w:shd w:val="clear" w:color="000000" w:fill="FFFFFF"/>
            <w:noWrap w:val="0"/>
            <w:tcMar>
              <w:left w:w="108" w:type="dxa"/>
              <w:right w:w="108" w:type="dxa"/>
            </w:tcMar>
            <w:vAlign w:val="center"/>
          </w:tcPr>
          <w:p>
            <w:pPr>
              <w:keepNext w:val="0"/>
              <w:keepLines w:val="0"/>
              <w:widowControl/>
              <w:suppressLineNumbers w:val="0"/>
              <w:jc w:val="center"/>
              <w:textAlignment w:val="center"/>
              <w:rPr>
                <w:rFonts w:ascii="宋体" w:hAnsi="宋体" w:eastAsia="宋体" w:cs="宋体"/>
                <w:sz w:val="22"/>
                <w:highlight w:val="none"/>
              </w:rPr>
            </w:pPr>
            <w:r>
              <w:rPr>
                <w:rFonts w:hint="eastAsia" w:ascii="宋体" w:hAnsi="宋体" w:eastAsia="宋体" w:cs="宋体"/>
                <w:i w:val="0"/>
                <w:iCs w:val="0"/>
                <w:color w:val="000000"/>
                <w:kern w:val="0"/>
                <w:sz w:val="24"/>
                <w:szCs w:val="24"/>
                <w:u w:val="none"/>
                <w:lang w:val="en-US" w:eastAsia="zh-CN" w:bidi="ar"/>
              </w:rPr>
              <w:t>2023年城区生活垃圾分类补助资金（莆财建【2023】149号）</w:t>
            </w:r>
          </w:p>
        </w:tc>
      </w:tr>
      <w:tr>
        <w:tblPrEx>
          <w:tblCellMar>
            <w:top w:w="0" w:type="dxa"/>
            <w:left w:w="10" w:type="dxa"/>
            <w:bottom w:w="0" w:type="dxa"/>
            <w:right w:w="10" w:type="dxa"/>
          </w:tblCellMar>
        </w:tblPrEx>
        <w:trPr>
          <w:gridBefore w:val="3"/>
          <w:wBefore w:w="20" w:type="dxa"/>
          <w:jc w:val="center"/>
        </w:trPr>
        <w:tc>
          <w:tcPr>
            <w:tcW w:w="3852" w:type="dxa"/>
            <w:gridSpan w:val="12"/>
            <w:tcBorders>
              <w:top w:val="single" w:color="auto" w:sz="4" w:space="0"/>
              <w:left w:val="single" w:color="000000" w:sz="4" w:space="0"/>
              <w:bottom w:val="single" w:color="000000" w:sz="4" w:space="0"/>
              <w:right w:val="single" w:color="000000" w:sz="4" w:space="0"/>
            </w:tcBorders>
            <w:shd w:val="clear" w:color="000000" w:fill="FFFFFF"/>
            <w:noWrap w:val="0"/>
            <w:tcMar>
              <w:left w:w="108" w:type="dxa"/>
              <w:right w:w="108" w:type="dxa"/>
            </w:tcMar>
            <w:vAlign w:val="center"/>
          </w:tcPr>
          <w:p>
            <w:pPr>
              <w:keepNext w:val="0"/>
              <w:keepLines w:val="0"/>
              <w:widowControl/>
              <w:suppressLineNumbers w:val="0"/>
              <w:jc w:val="center"/>
              <w:textAlignment w:val="center"/>
              <w:rPr>
                <w:rFonts w:ascii="宋体" w:hAnsi="宋体" w:eastAsia="宋体" w:cs="宋体"/>
                <w:highlight w:val="none"/>
              </w:rPr>
            </w:pPr>
            <w:r>
              <w:rPr>
                <w:rFonts w:hint="eastAsia" w:ascii="宋体" w:hAnsi="宋体" w:eastAsia="宋体" w:cs="宋体"/>
                <w:i w:val="0"/>
                <w:iCs w:val="0"/>
                <w:color w:val="000000"/>
                <w:kern w:val="0"/>
                <w:sz w:val="24"/>
                <w:szCs w:val="24"/>
                <w:u w:val="none"/>
                <w:lang w:val="en-US" w:eastAsia="zh-CN" w:bidi="ar"/>
              </w:rPr>
              <w:t>主管部门</w:t>
            </w:r>
          </w:p>
        </w:tc>
        <w:tc>
          <w:tcPr>
            <w:tcW w:w="3541" w:type="dxa"/>
            <w:gridSpan w:val="12"/>
            <w:tcBorders>
              <w:top w:val="single" w:color="auto" w:sz="4" w:space="0"/>
              <w:left w:val="single" w:color="000000" w:sz="0" w:space="0"/>
              <w:bottom w:val="single" w:color="000000" w:sz="4" w:space="0"/>
              <w:right w:val="single" w:color="000000" w:sz="4" w:space="0"/>
            </w:tcBorders>
            <w:shd w:val="clear" w:color="000000" w:fill="FFFFFF"/>
            <w:noWrap w:val="0"/>
            <w:tcMar>
              <w:left w:w="108" w:type="dxa"/>
              <w:right w:w="108" w:type="dxa"/>
            </w:tcMar>
            <w:vAlign w:val="center"/>
          </w:tcPr>
          <w:p>
            <w:pPr>
              <w:keepNext w:val="0"/>
              <w:keepLines w:val="0"/>
              <w:widowControl/>
              <w:suppressLineNumbers w:val="0"/>
              <w:jc w:val="center"/>
              <w:textAlignment w:val="center"/>
              <w:rPr>
                <w:rFonts w:ascii="宋体" w:hAnsi="宋体" w:eastAsia="宋体" w:cs="宋体"/>
                <w:sz w:val="22"/>
                <w:highlight w:val="none"/>
              </w:rPr>
            </w:pPr>
            <w:r>
              <w:rPr>
                <w:rFonts w:hint="eastAsia" w:ascii="宋体" w:hAnsi="宋体" w:eastAsia="宋体" w:cs="宋体"/>
                <w:i w:val="0"/>
                <w:iCs w:val="0"/>
                <w:color w:val="000000"/>
                <w:kern w:val="0"/>
                <w:sz w:val="22"/>
                <w:szCs w:val="22"/>
                <w:u w:val="none"/>
                <w:lang w:val="en-US" w:eastAsia="zh-CN" w:bidi="ar"/>
              </w:rPr>
              <w:t>莆田市秀屿区城市管理行政执法局</w:t>
            </w:r>
          </w:p>
        </w:tc>
        <w:tc>
          <w:tcPr>
            <w:tcW w:w="2584" w:type="dxa"/>
            <w:gridSpan w:val="8"/>
            <w:tcBorders>
              <w:top w:val="single" w:color="auto" w:sz="4" w:space="0"/>
              <w:left w:val="single" w:color="000000" w:sz="0" w:space="0"/>
              <w:bottom w:val="single" w:color="000000" w:sz="4" w:space="0"/>
              <w:right w:val="single" w:color="000000" w:sz="4" w:space="0"/>
            </w:tcBorders>
            <w:shd w:val="clear" w:color="000000" w:fill="FFFFFF"/>
            <w:noWrap w:val="0"/>
            <w:tcMar>
              <w:left w:w="108" w:type="dxa"/>
              <w:right w:w="108" w:type="dxa"/>
            </w:tcMar>
            <w:vAlign w:val="center"/>
          </w:tcPr>
          <w:p>
            <w:pPr>
              <w:keepNext w:val="0"/>
              <w:keepLines w:val="0"/>
              <w:widowControl/>
              <w:suppressLineNumbers w:val="0"/>
              <w:jc w:val="center"/>
              <w:textAlignment w:val="center"/>
            </w:pPr>
            <w:r>
              <w:rPr>
                <w:rFonts w:hint="eastAsia" w:ascii="宋体" w:hAnsi="宋体" w:eastAsia="宋体" w:cs="宋体"/>
                <w:i w:val="0"/>
                <w:iCs w:val="0"/>
                <w:color w:val="000000"/>
                <w:kern w:val="0"/>
                <w:sz w:val="24"/>
                <w:szCs w:val="24"/>
                <w:u w:val="none"/>
                <w:lang w:val="en-US" w:eastAsia="zh-CN" w:bidi="ar"/>
              </w:rPr>
              <w:t>实施单位</w:t>
            </w:r>
          </w:p>
        </w:tc>
        <w:tc>
          <w:tcPr>
            <w:tcW w:w="3553" w:type="dxa"/>
            <w:gridSpan w:val="14"/>
            <w:tcBorders>
              <w:top w:val="single" w:color="auto" w:sz="4" w:space="0"/>
              <w:left w:val="single" w:color="000000" w:sz="0" w:space="0"/>
              <w:bottom w:val="single" w:color="000000" w:sz="4" w:space="0"/>
              <w:right w:val="single" w:color="000000" w:sz="4" w:space="0"/>
            </w:tcBorders>
            <w:shd w:val="clear" w:color="000000" w:fill="FFFFFF"/>
            <w:noWrap w:val="0"/>
            <w:tcMar>
              <w:left w:w="108" w:type="dxa"/>
              <w:right w:w="108" w:type="dxa"/>
            </w:tcMar>
            <w:vAlign w:val="center"/>
          </w:tcPr>
          <w:p>
            <w:pPr>
              <w:keepNext w:val="0"/>
              <w:keepLines w:val="0"/>
              <w:widowControl/>
              <w:suppressLineNumbers w:val="0"/>
              <w:jc w:val="center"/>
              <w:textAlignment w:val="center"/>
              <w:rPr>
                <w:rFonts w:ascii="宋体" w:hAnsi="宋体" w:eastAsia="宋体" w:cs="宋体"/>
                <w:sz w:val="22"/>
                <w:highlight w:val="none"/>
              </w:rPr>
            </w:pPr>
            <w:r>
              <w:rPr>
                <w:rFonts w:hint="eastAsia" w:ascii="宋体" w:hAnsi="宋体" w:eastAsia="宋体" w:cs="宋体"/>
                <w:i w:val="0"/>
                <w:iCs w:val="0"/>
                <w:color w:val="000000"/>
                <w:kern w:val="0"/>
                <w:sz w:val="22"/>
                <w:szCs w:val="22"/>
                <w:u w:val="none"/>
                <w:lang w:val="en-US" w:eastAsia="zh-CN" w:bidi="ar"/>
              </w:rPr>
              <w:t>莆田市秀屿区城市管理行政执法局</w:t>
            </w:r>
          </w:p>
        </w:tc>
      </w:tr>
      <w:tr>
        <w:tblPrEx>
          <w:tblCellMar>
            <w:top w:w="0" w:type="dxa"/>
            <w:left w:w="10" w:type="dxa"/>
            <w:bottom w:w="0" w:type="dxa"/>
            <w:right w:w="10" w:type="dxa"/>
          </w:tblCellMar>
        </w:tblPrEx>
        <w:trPr>
          <w:gridBefore w:val="3"/>
          <w:wBefore w:w="20" w:type="dxa"/>
          <w:jc w:val="center"/>
        </w:trPr>
        <w:tc>
          <w:tcPr>
            <w:tcW w:w="1315" w:type="dxa"/>
            <w:gridSpan w:val="4"/>
            <w:vMerge w:val="restart"/>
            <w:tcBorders>
              <w:top w:val="single" w:color="000000" w:sz="4" w:space="0"/>
              <w:left w:val="single" w:color="000000" w:sz="4" w:space="0"/>
              <w:bottom w:val="single" w:color="000000" w:sz="4" w:space="0"/>
              <w:right w:val="single" w:color="000000" w:sz="4" w:space="0"/>
            </w:tcBorders>
            <w:shd w:val="clear" w:color="000000" w:fill="FFFFFF"/>
            <w:noWrap w:val="0"/>
            <w:tcMar>
              <w:left w:w="108" w:type="dxa"/>
              <w:right w:w="108" w:type="dxa"/>
            </w:tcMar>
            <w:vAlign w:val="center"/>
          </w:tcPr>
          <w:p>
            <w:pPr>
              <w:keepNext w:val="0"/>
              <w:keepLines w:val="0"/>
              <w:widowControl/>
              <w:suppressLineNumbers w:val="0"/>
              <w:jc w:val="center"/>
              <w:textAlignment w:val="center"/>
              <w:rPr>
                <w:rFonts w:ascii="宋体" w:hAnsi="宋体" w:eastAsia="宋体" w:cs="宋体"/>
                <w:highlight w:val="none"/>
              </w:rPr>
            </w:pPr>
            <w:r>
              <w:rPr>
                <w:rFonts w:hint="eastAsia" w:ascii="宋体" w:hAnsi="宋体" w:eastAsia="宋体" w:cs="宋体"/>
                <w:i w:val="0"/>
                <w:iCs w:val="0"/>
                <w:color w:val="000000"/>
                <w:kern w:val="0"/>
                <w:sz w:val="24"/>
                <w:szCs w:val="24"/>
                <w:u w:val="none"/>
                <w:lang w:val="en-US" w:eastAsia="zh-CN" w:bidi="ar"/>
              </w:rPr>
              <w:t>项目资金(万元)</w:t>
            </w:r>
          </w:p>
        </w:tc>
        <w:tc>
          <w:tcPr>
            <w:tcW w:w="2537" w:type="dxa"/>
            <w:gridSpan w:val="8"/>
            <w:tcBorders>
              <w:top w:val="single" w:color="000000" w:sz="4" w:space="0"/>
              <w:left w:val="single" w:color="000000" w:sz="4" w:space="0"/>
              <w:bottom w:val="single" w:color="000000" w:sz="4" w:space="0"/>
              <w:right w:val="single" w:color="000000" w:sz="4" w:space="0"/>
            </w:tcBorders>
            <w:shd w:val="clear" w:color="000000" w:fill="FFFFFF"/>
            <w:noWrap w:val="0"/>
            <w:tcMar>
              <w:left w:w="108" w:type="dxa"/>
              <w:right w:w="108" w:type="dxa"/>
            </w:tcMar>
            <w:vAlign w:val="center"/>
          </w:tcPr>
          <w:p>
            <w:pPr>
              <w:jc w:val="center"/>
            </w:pPr>
          </w:p>
        </w:tc>
        <w:tc>
          <w:tcPr>
            <w:tcW w:w="1874" w:type="dxa"/>
            <w:gridSpan w:val="4"/>
            <w:tcBorders>
              <w:top w:val="single" w:color="000000" w:sz="4" w:space="0"/>
              <w:left w:val="single" w:color="000000" w:sz="0" w:space="0"/>
              <w:bottom w:val="single" w:color="000000" w:sz="4" w:space="0"/>
              <w:right w:val="single" w:color="000000" w:sz="4" w:space="0"/>
            </w:tcBorders>
            <w:shd w:val="clear" w:color="000000" w:fill="FFFFFF"/>
            <w:noWrap w:val="0"/>
            <w:tcMar>
              <w:left w:w="108" w:type="dxa"/>
              <w:right w:w="108" w:type="dxa"/>
            </w:tcMar>
            <w:vAlign w:val="center"/>
          </w:tcPr>
          <w:p>
            <w:pPr>
              <w:keepNext w:val="0"/>
              <w:keepLines w:val="0"/>
              <w:widowControl/>
              <w:suppressLineNumbers w:val="0"/>
              <w:jc w:val="center"/>
              <w:textAlignment w:val="center"/>
              <w:rPr>
                <w:rFonts w:ascii="宋体" w:hAnsi="宋体" w:eastAsia="宋体" w:cs="宋体"/>
                <w:sz w:val="22"/>
                <w:highlight w:val="none"/>
              </w:rPr>
            </w:pPr>
            <w:r>
              <w:rPr>
                <w:rFonts w:hint="eastAsia" w:ascii="宋体" w:hAnsi="宋体" w:eastAsia="宋体" w:cs="宋体"/>
                <w:i w:val="0"/>
                <w:iCs w:val="0"/>
                <w:color w:val="000000"/>
                <w:kern w:val="0"/>
                <w:sz w:val="24"/>
                <w:szCs w:val="24"/>
                <w:u w:val="none"/>
                <w:lang w:val="en-US" w:eastAsia="zh-CN" w:bidi="ar"/>
              </w:rPr>
              <w:t>年初预算数</w:t>
            </w:r>
          </w:p>
        </w:tc>
        <w:tc>
          <w:tcPr>
            <w:tcW w:w="1667" w:type="dxa"/>
            <w:gridSpan w:val="8"/>
            <w:tcBorders>
              <w:top w:val="single" w:color="000000" w:sz="4" w:space="0"/>
              <w:left w:val="single" w:color="000000" w:sz="0" w:space="0"/>
              <w:bottom w:val="single" w:color="000000" w:sz="4" w:space="0"/>
              <w:right w:val="single" w:color="000000" w:sz="4" w:space="0"/>
            </w:tcBorders>
            <w:shd w:val="clear" w:color="000000" w:fill="FFFFFF"/>
            <w:noWrap w:val="0"/>
            <w:tcMar>
              <w:left w:w="108" w:type="dxa"/>
              <w:right w:w="108" w:type="dxa"/>
            </w:tcMar>
            <w:vAlign w:val="center"/>
          </w:tcPr>
          <w:p>
            <w:pPr>
              <w:keepNext w:val="0"/>
              <w:keepLines w:val="0"/>
              <w:widowControl/>
              <w:suppressLineNumbers w:val="0"/>
              <w:jc w:val="center"/>
              <w:textAlignment w:val="center"/>
              <w:rPr>
                <w:sz w:val="21"/>
                <w:szCs w:val="22"/>
              </w:rPr>
            </w:pPr>
            <w:r>
              <w:rPr>
                <w:rFonts w:hint="eastAsia" w:ascii="宋体" w:hAnsi="宋体" w:eastAsia="宋体" w:cs="宋体"/>
                <w:i w:val="0"/>
                <w:iCs w:val="0"/>
                <w:color w:val="000000"/>
                <w:kern w:val="0"/>
                <w:sz w:val="24"/>
                <w:szCs w:val="24"/>
                <w:u w:val="none"/>
                <w:lang w:val="en-US" w:eastAsia="zh-CN" w:bidi="ar"/>
              </w:rPr>
              <w:t>全年预算数</w:t>
            </w:r>
          </w:p>
        </w:tc>
        <w:tc>
          <w:tcPr>
            <w:tcW w:w="1487" w:type="dxa"/>
            <w:gridSpan w:val="4"/>
            <w:tcBorders>
              <w:top w:val="single" w:color="000000" w:sz="0" w:space="0"/>
              <w:left w:val="single" w:color="000000" w:sz="0" w:space="0"/>
              <w:bottom w:val="single" w:color="000000" w:sz="4" w:space="0"/>
              <w:right w:val="single" w:color="000000" w:sz="4" w:space="0"/>
            </w:tcBorders>
            <w:shd w:val="clear" w:color="000000" w:fill="FFFFFF"/>
            <w:noWrap w:val="0"/>
            <w:tcMar>
              <w:left w:w="108" w:type="dxa"/>
              <w:right w:w="108" w:type="dxa"/>
            </w:tcMar>
            <w:vAlign w:val="center"/>
          </w:tcPr>
          <w:p>
            <w:pPr>
              <w:keepNext w:val="0"/>
              <w:keepLines w:val="0"/>
              <w:widowControl/>
              <w:suppressLineNumbers w:val="0"/>
              <w:jc w:val="center"/>
              <w:textAlignment w:val="center"/>
              <w:rPr>
                <w:rFonts w:ascii="宋体" w:hAnsi="宋体" w:eastAsia="宋体" w:cs="宋体"/>
                <w:sz w:val="21"/>
                <w:szCs w:val="22"/>
                <w:highlight w:val="none"/>
              </w:rPr>
            </w:pPr>
            <w:r>
              <w:rPr>
                <w:rFonts w:hint="eastAsia" w:ascii="宋体" w:hAnsi="宋体" w:eastAsia="宋体" w:cs="宋体"/>
                <w:i w:val="0"/>
                <w:iCs w:val="0"/>
                <w:color w:val="000000"/>
                <w:kern w:val="0"/>
                <w:sz w:val="24"/>
                <w:szCs w:val="24"/>
                <w:u w:val="none"/>
                <w:lang w:val="en-US" w:eastAsia="zh-CN" w:bidi="ar"/>
              </w:rPr>
              <w:t>全年执行数</w:t>
            </w:r>
          </w:p>
        </w:tc>
        <w:tc>
          <w:tcPr>
            <w:tcW w:w="1097" w:type="dxa"/>
            <w:gridSpan w:val="4"/>
            <w:tcBorders>
              <w:top w:val="single" w:color="000000" w:sz="0" w:space="0"/>
              <w:left w:val="single" w:color="000000" w:sz="0" w:space="0"/>
              <w:bottom w:val="single" w:color="000000" w:sz="4" w:space="0"/>
              <w:right w:val="single" w:color="000000" w:sz="4" w:space="0"/>
            </w:tcBorders>
            <w:shd w:val="clear" w:color="000000" w:fill="FFFFFF"/>
            <w:noWrap w:val="0"/>
            <w:tcMar>
              <w:left w:w="108" w:type="dxa"/>
              <w:right w:w="108" w:type="dxa"/>
            </w:tcMar>
            <w:vAlign w:val="center"/>
          </w:tcPr>
          <w:p>
            <w:pPr>
              <w:keepNext w:val="0"/>
              <w:keepLines w:val="0"/>
              <w:widowControl/>
              <w:suppressLineNumbers w:val="0"/>
              <w:jc w:val="center"/>
              <w:textAlignment w:val="center"/>
            </w:pPr>
            <w:r>
              <w:rPr>
                <w:rFonts w:hint="eastAsia" w:ascii="宋体" w:hAnsi="宋体" w:eastAsia="宋体" w:cs="宋体"/>
                <w:i w:val="0"/>
                <w:iCs w:val="0"/>
                <w:color w:val="000000"/>
                <w:kern w:val="0"/>
                <w:sz w:val="24"/>
                <w:szCs w:val="24"/>
                <w:u w:val="none"/>
                <w:lang w:val="en-US" w:eastAsia="zh-CN" w:bidi="ar"/>
              </w:rPr>
              <w:t>分值</w:t>
            </w:r>
          </w:p>
        </w:tc>
        <w:tc>
          <w:tcPr>
            <w:tcW w:w="2003" w:type="dxa"/>
            <w:gridSpan w:val="10"/>
            <w:tcBorders>
              <w:top w:val="single" w:color="000000" w:sz="0" w:space="0"/>
              <w:left w:val="single" w:color="000000" w:sz="0" w:space="0"/>
              <w:bottom w:val="single" w:color="000000" w:sz="4" w:space="0"/>
              <w:right w:val="single" w:color="000000" w:sz="4" w:space="0"/>
            </w:tcBorders>
            <w:shd w:val="clear" w:color="000000" w:fill="FFFFFF"/>
            <w:noWrap w:val="0"/>
            <w:tcMar>
              <w:left w:w="108" w:type="dxa"/>
              <w:right w:w="108" w:type="dxa"/>
            </w:tcMar>
            <w:vAlign w:val="center"/>
          </w:tcPr>
          <w:p>
            <w:pPr>
              <w:keepNext w:val="0"/>
              <w:keepLines w:val="0"/>
              <w:widowControl/>
              <w:suppressLineNumbers w:val="0"/>
              <w:jc w:val="center"/>
              <w:textAlignment w:val="center"/>
              <w:rPr>
                <w:rFonts w:ascii="宋体" w:hAnsi="宋体" w:eastAsia="宋体" w:cs="宋体"/>
                <w:highlight w:val="none"/>
              </w:rPr>
            </w:pPr>
            <w:r>
              <w:rPr>
                <w:rFonts w:hint="eastAsia" w:ascii="宋体" w:hAnsi="宋体" w:eastAsia="宋体" w:cs="宋体"/>
                <w:i w:val="0"/>
                <w:iCs w:val="0"/>
                <w:color w:val="000000"/>
                <w:kern w:val="0"/>
                <w:sz w:val="24"/>
                <w:szCs w:val="24"/>
                <w:u w:val="none"/>
                <w:lang w:val="en-US" w:eastAsia="zh-CN" w:bidi="ar"/>
              </w:rPr>
              <w:t>执行率</w:t>
            </w:r>
          </w:p>
        </w:tc>
        <w:tc>
          <w:tcPr>
            <w:tcW w:w="1550" w:type="dxa"/>
            <w:gridSpan w:val="4"/>
            <w:tcBorders>
              <w:top w:val="single" w:color="000000" w:sz="0" w:space="0"/>
              <w:left w:val="single" w:color="000000" w:sz="0" w:space="0"/>
              <w:bottom w:val="single" w:color="000000" w:sz="4" w:space="0"/>
              <w:right w:val="single" w:color="000000" w:sz="4" w:space="0"/>
            </w:tcBorders>
            <w:shd w:val="clear" w:color="000000" w:fill="FFFFFF"/>
            <w:noWrap w:val="0"/>
            <w:tcMar>
              <w:left w:w="108" w:type="dxa"/>
              <w:right w:w="108" w:type="dxa"/>
            </w:tcMar>
            <w:vAlign w:val="center"/>
          </w:tcPr>
          <w:p>
            <w:pPr>
              <w:keepNext w:val="0"/>
              <w:keepLines w:val="0"/>
              <w:widowControl/>
              <w:suppressLineNumbers w:val="0"/>
              <w:jc w:val="center"/>
              <w:textAlignment w:val="center"/>
              <w:rPr>
                <w:rFonts w:ascii="宋体" w:hAnsi="宋体" w:eastAsia="宋体" w:cs="宋体"/>
                <w:highlight w:val="none"/>
              </w:rPr>
            </w:pPr>
            <w:r>
              <w:rPr>
                <w:rFonts w:hint="eastAsia" w:ascii="宋体" w:hAnsi="宋体" w:eastAsia="宋体" w:cs="宋体"/>
                <w:i w:val="0"/>
                <w:iCs w:val="0"/>
                <w:color w:val="000000"/>
                <w:kern w:val="0"/>
                <w:sz w:val="24"/>
                <w:szCs w:val="24"/>
                <w:u w:val="none"/>
                <w:lang w:val="en-US" w:eastAsia="zh-CN" w:bidi="ar"/>
              </w:rPr>
              <w:t>得分</w:t>
            </w:r>
          </w:p>
        </w:tc>
      </w:tr>
      <w:tr>
        <w:tblPrEx>
          <w:tblCellMar>
            <w:top w:w="0" w:type="dxa"/>
            <w:left w:w="10" w:type="dxa"/>
            <w:bottom w:w="0" w:type="dxa"/>
            <w:right w:w="10" w:type="dxa"/>
          </w:tblCellMar>
        </w:tblPrEx>
        <w:trPr>
          <w:gridBefore w:val="3"/>
          <w:wBefore w:w="20" w:type="dxa"/>
          <w:jc w:val="center"/>
        </w:trPr>
        <w:tc>
          <w:tcPr>
            <w:tcW w:w="1315" w:type="dxa"/>
            <w:gridSpan w:val="4"/>
            <w:vMerge w:val="continue"/>
            <w:tcBorders>
              <w:top w:val="single" w:color="000000" w:sz="4" w:space="0"/>
              <w:left w:val="single" w:color="000000" w:sz="4" w:space="0"/>
              <w:bottom w:val="single" w:color="000000" w:sz="4" w:space="0"/>
              <w:right w:val="single" w:color="000000" w:sz="4" w:space="0"/>
            </w:tcBorders>
            <w:shd w:val="clear" w:color="000000" w:fill="FFFFFF"/>
            <w:noWrap w:val="0"/>
            <w:tcMar>
              <w:left w:w="108" w:type="dxa"/>
              <w:right w:w="108" w:type="dxa"/>
            </w:tcMar>
            <w:vAlign w:val="center"/>
          </w:tcPr>
          <w:p>
            <w:pPr>
              <w:jc w:val="center"/>
              <w:rPr>
                <w:rFonts w:ascii="宋体" w:hAnsi="宋体" w:eastAsia="宋体" w:cs="宋体"/>
                <w:sz w:val="22"/>
                <w:highlight w:val="none"/>
              </w:rPr>
            </w:pPr>
          </w:p>
        </w:tc>
        <w:tc>
          <w:tcPr>
            <w:tcW w:w="2537" w:type="dxa"/>
            <w:gridSpan w:val="8"/>
            <w:tcBorders>
              <w:top w:val="single" w:color="000000" w:sz="4" w:space="0"/>
              <w:left w:val="single" w:color="000000" w:sz="4" w:space="0"/>
              <w:bottom w:val="single" w:color="000000" w:sz="4" w:space="0"/>
              <w:right w:val="single" w:color="000000" w:sz="4" w:space="0"/>
            </w:tcBorders>
            <w:shd w:val="clear" w:color="000000" w:fill="FFFFFF"/>
            <w:noWrap w:val="0"/>
            <w:tcMar>
              <w:left w:w="108" w:type="dxa"/>
              <w:right w:w="108" w:type="dxa"/>
            </w:tcMar>
            <w:vAlign w:val="center"/>
          </w:tcPr>
          <w:p>
            <w:pPr>
              <w:keepNext w:val="0"/>
              <w:keepLines w:val="0"/>
              <w:widowControl/>
              <w:suppressLineNumbers w:val="0"/>
              <w:jc w:val="left"/>
              <w:textAlignment w:val="center"/>
            </w:pPr>
            <w:r>
              <w:rPr>
                <w:rFonts w:hint="eastAsia" w:ascii="宋体" w:hAnsi="宋体" w:eastAsia="宋体" w:cs="宋体"/>
                <w:i w:val="0"/>
                <w:iCs w:val="0"/>
                <w:color w:val="000000"/>
                <w:kern w:val="0"/>
                <w:sz w:val="24"/>
                <w:szCs w:val="24"/>
                <w:u w:val="none"/>
                <w:lang w:val="en-US" w:eastAsia="zh-CN" w:bidi="ar"/>
              </w:rPr>
              <w:t>年度资金总额</w:t>
            </w:r>
          </w:p>
        </w:tc>
        <w:tc>
          <w:tcPr>
            <w:tcW w:w="1874" w:type="dxa"/>
            <w:gridSpan w:val="4"/>
            <w:tcBorders>
              <w:top w:val="single" w:color="000000" w:sz="4" w:space="0"/>
              <w:left w:val="single" w:color="000000" w:sz="0" w:space="0"/>
              <w:bottom w:val="single" w:color="000000" w:sz="4" w:space="0"/>
              <w:right w:val="single" w:color="000000" w:sz="4" w:space="0"/>
            </w:tcBorders>
            <w:shd w:val="clear" w:color="000000" w:fill="FFFFFF"/>
            <w:noWrap w:val="0"/>
            <w:tcMar>
              <w:left w:w="108" w:type="dxa"/>
              <w:right w:w="108" w:type="dxa"/>
            </w:tcMar>
            <w:vAlign w:val="center"/>
          </w:tcPr>
          <w:p>
            <w:pPr>
              <w:keepNext w:val="0"/>
              <w:keepLines w:val="0"/>
              <w:widowControl/>
              <w:suppressLineNumbers w:val="0"/>
              <w:jc w:val="center"/>
              <w:textAlignment w:val="center"/>
              <w:rPr>
                <w:rFonts w:ascii="宋体" w:hAnsi="宋体" w:eastAsia="宋体" w:cs="宋体"/>
                <w:highlight w:val="none"/>
              </w:rPr>
            </w:pPr>
            <w:r>
              <w:rPr>
                <w:rFonts w:hint="eastAsia" w:ascii="宋体" w:hAnsi="宋体" w:eastAsia="宋体" w:cs="宋体"/>
                <w:i w:val="0"/>
                <w:iCs w:val="0"/>
                <w:color w:val="000000"/>
                <w:kern w:val="0"/>
                <w:sz w:val="24"/>
                <w:szCs w:val="24"/>
                <w:u w:val="none"/>
                <w:lang w:val="en-US" w:eastAsia="zh-CN" w:bidi="ar"/>
              </w:rPr>
              <w:t>0.00</w:t>
            </w:r>
          </w:p>
        </w:tc>
        <w:tc>
          <w:tcPr>
            <w:tcW w:w="1667" w:type="dxa"/>
            <w:gridSpan w:val="8"/>
            <w:tcBorders>
              <w:top w:val="single" w:color="000000" w:sz="4" w:space="0"/>
              <w:left w:val="single" w:color="000000" w:sz="0" w:space="0"/>
              <w:bottom w:val="single" w:color="000000" w:sz="4" w:space="0"/>
              <w:right w:val="single" w:color="000000" w:sz="4" w:space="0"/>
            </w:tcBorders>
            <w:shd w:val="clear" w:color="000000" w:fill="FFFFFF"/>
            <w:noWrap w:val="0"/>
            <w:tcMar>
              <w:left w:w="108" w:type="dxa"/>
              <w:right w:w="108" w:type="dxa"/>
            </w:tcMar>
            <w:vAlign w:val="center"/>
          </w:tcPr>
          <w:p>
            <w:pPr>
              <w:keepNext w:val="0"/>
              <w:keepLines w:val="0"/>
              <w:widowControl/>
              <w:suppressLineNumbers w:val="0"/>
              <w:jc w:val="center"/>
              <w:textAlignment w:val="center"/>
            </w:pPr>
            <w:r>
              <w:rPr>
                <w:rFonts w:hint="eastAsia" w:ascii="宋体" w:hAnsi="宋体" w:eastAsia="宋体" w:cs="宋体"/>
                <w:i w:val="0"/>
                <w:iCs w:val="0"/>
                <w:color w:val="000000"/>
                <w:kern w:val="0"/>
                <w:sz w:val="24"/>
                <w:szCs w:val="24"/>
                <w:u w:val="none"/>
                <w:lang w:val="en-US" w:eastAsia="zh-CN" w:bidi="ar"/>
              </w:rPr>
              <w:t>6.45</w:t>
            </w:r>
          </w:p>
        </w:tc>
        <w:tc>
          <w:tcPr>
            <w:tcW w:w="1487" w:type="dxa"/>
            <w:gridSpan w:val="4"/>
            <w:tcBorders>
              <w:top w:val="single" w:color="000000" w:sz="0" w:space="0"/>
              <w:left w:val="single" w:color="000000" w:sz="0" w:space="0"/>
              <w:bottom w:val="single" w:color="000000" w:sz="4" w:space="0"/>
              <w:right w:val="single" w:color="000000" w:sz="4" w:space="0"/>
            </w:tcBorders>
            <w:shd w:val="clear" w:color="000000" w:fill="FFFFFF"/>
            <w:noWrap w:val="0"/>
            <w:tcMar>
              <w:left w:w="108" w:type="dxa"/>
              <w:right w:w="108" w:type="dxa"/>
            </w:tcMar>
            <w:vAlign w:val="center"/>
          </w:tcPr>
          <w:p>
            <w:pPr>
              <w:keepNext w:val="0"/>
              <w:keepLines w:val="0"/>
              <w:widowControl/>
              <w:suppressLineNumbers w:val="0"/>
              <w:jc w:val="center"/>
              <w:textAlignment w:val="center"/>
              <w:rPr>
                <w:rFonts w:ascii="宋体" w:hAnsi="宋体" w:eastAsia="宋体" w:cs="宋体"/>
                <w:sz w:val="22"/>
                <w:highlight w:val="none"/>
              </w:rPr>
            </w:pPr>
            <w:r>
              <w:rPr>
                <w:rFonts w:hint="eastAsia" w:ascii="宋体" w:hAnsi="宋体" w:eastAsia="宋体" w:cs="宋体"/>
                <w:i w:val="0"/>
                <w:iCs w:val="0"/>
                <w:color w:val="000000"/>
                <w:kern w:val="0"/>
                <w:sz w:val="24"/>
                <w:szCs w:val="24"/>
                <w:u w:val="none"/>
                <w:lang w:val="en-US" w:eastAsia="zh-CN" w:bidi="ar"/>
              </w:rPr>
              <w:t>6.45</w:t>
            </w:r>
          </w:p>
        </w:tc>
        <w:tc>
          <w:tcPr>
            <w:tcW w:w="1097" w:type="dxa"/>
            <w:gridSpan w:val="4"/>
            <w:tcBorders>
              <w:top w:val="single" w:color="000000" w:sz="0" w:space="0"/>
              <w:left w:val="single" w:color="000000" w:sz="0" w:space="0"/>
              <w:bottom w:val="single" w:color="000000" w:sz="4" w:space="0"/>
              <w:right w:val="single" w:color="000000" w:sz="4" w:space="0"/>
            </w:tcBorders>
            <w:shd w:val="clear" w:color="000000" w:fill="FFFFFF"/>
            <w:noWrap w:val="0"/>
            <w:tcMar>
              <w:left w:w="108" w:type="dxa"/>
              <w:right w:w="108" w:type="dxa"/>
            </w:tcMar>
            <w:vAlign w:val="center"/>
          </w:tcPr>
          <w:p>
            <w:pPr>
              <w:keepNext w:val="0"/>
              <w:keepLines w:val="0"/>
              <w:widowControl/>
              <w:suppressLineNumbers w:val="0"/>
              <w:jc w:val="center"/>
              <w:textAlignment w:val="center"/>
            </w:pPr>
            <w:r>
              <w:rPr>
                <w:rFonts w:hint="eastAsia" w:ascii="宋体" w:hAnsi="宋体" w:eastAsia="宋体" w:cs="宋体"/>
                <w:i w:val="0"/>
                <w:iCs w:val="0"/>
                <w:color w:val="000000"/>
                <w:kern w:val="0"/>
                <w:sz w:val="24"/>
                <w:szCs w:val="24"/>
                <w:u w:val="none"/>
                <w:lang w:val="en-US" w:eastAsia="zh-CN" w:bidi="ar"/>
              </w:rPr>
              <w:t>10</w:t>
            </w:r>
          </w:p>
        </w:tc>
        <w:tc>
          <w:tcPr>
            <w:tcW w:w="2003" w:type="dxa"/>
            <w:gridSpan w:val="10"/>
            <w:tcBorders>
              <w:top w:val="single" w:color="000000" w:sz="0" w:space="0"/>
              <w:left w:val="single" w:color="000000" w:sz="0" w:space="0"/>
              <w:bottom w:val="single" w:color="000000" w:sz="4" w:space="0"/>
              <w:right w:val="single" w:color="000000" w:sz="4" w:space="0"/>
            </w:tcBorders>
            <w:shd w:val="clear" w:color="000000" w:fill="FFFFFF"/>
            <w:noWrap w:val="0"/>
            <w:tcMar>
              <w:left w:w="108" w:type="dxa"/>
              <w:right w:w="108" w:type="dxa"/>
            </w:tcMar>
            <w:vAlign w:val="center"/>
          </w:tcPr>
          <w:p>
            <w:pPr>
              <w:keepNext w:val="0"/>
              <w:keepLines w:val="0"/>
              <w:widowControl/>
              <w:suppressLineNumbers w:val="0"/>
              <w:jc w:val="center"/>
              <w:textAlignment w:val="center"/>
              <w:rPr>
                <w:rFonts w:ascii="宋体" w:hAnsi="宋体" w:eastAsia="宋体" w:cs="宋体"/>
                <w:sz w:val="22"/>
                <w:highlight w:val="none"/>
              </w:rPr>
            </w:pPr>
            <w:r>
              <w:rPr>
                <w:rFonts w:hint="eastAsia" w:ascii="宋体" w:hAnsi="宋体" w:eastAsia="宋体" w:cs="宋体"/>
                <w:i w:val="0"/>
                <w:iCs w:val="0"/>
                <w:color w:val="000000"/>
                <w:kern w:val="0"/>
                <w:sz w:val="24"/>
                <w:szCs w:val="24"/>
                <w:u w:val="none"/>
                <w:lang w:val="en-US" w:eastAsia="zh-CN" w:bidi="ar"/>
              </w:rPr>
              <w:t>100.00</w:t>
            </w:r>
          </w:p>
        </w:tc>
        <w:tc>
          <w:tcPr>
            <w:tcW w:w="1550" w:type="dxa"/>
            <w:gridSpan w:val="4"/>
            <w:tcBorders>
              <w:top w:val="single" w:color="000000" w:sz="0" w:space="0"/>
              <w:left w:val="single" w:color="000000" w:sz="0" w:space="0"/>
              <w:bottom w:val="single" w:color="000000" w:sz="4" w:space="0"/>
              <w:right w:val="single" w:color="000000" w:sz="4" w:space="0"/>
            </w:tcBorders>
            <w:shd w:val="clear" w:color="000000" w:fill="FFFFFF"/>
            <w:noWrap w:val="0"/>
            <w:tcMar>
              <w:left w:w="108" w:type="dxa"/>
              <w:right w:w="108" w:type="dxa"/>
            </w:tcMar>
            <w:vAlign w:val="center"/>
          </w:tcPr>
          <w:p>
            <w:pPr>
              <w:keepNext w:val="0"/>
              <w:keepLines w:val="0"/>
              <w:widowControl/>
              <w:suppressLineNumbers w:val="0"/>
              <w:jc w:val="center"/>
              <w:textAlignment w:val="center"/>
              <w:rPr>
                <w:rFonts w:ascii="宋体" w:hAnsi="宋体" w:eastAsia="宋体" w:cs="宋体"/>
                <w:sz w:val="22"/>
                <w:highlight w:val="none"/>
              </w:rPr>
            </w:pPr>
            <w:r>
              <w:rPr>
                <w:rFonts w:hint="eastAsia" w:ascii="宋体" w:hAnsi="宋体" w:eastAsia="宋体" w:cs="宋体"/>
                <w:i w:val="0"/>
                <w:iCs w:val="0"/>
                <w:color w:val="000000"/>
                <w:kern w:val="0"/>
                <w:sz w:val="24"/>
                <w:szCs w:val="24"/>
                <w:u w:val="none"/>
                <w:lang w:val="en-US" w:eastAsia="zh-CN" w:bidi="ar"/>
              </w:rPr>
              <w:t>10</w:t>
            </w:r>
          </w:p>
        </w:tc>
      </w:tr>
      <w:tr>
        <w:tblPrEx>
          <w:tblCellMar>
            <w:top w:w="0" w:type="dxa"/>
            <w:left w:w="10" w:type="dxa"/>
            <w:bottom w:w="0" w:type="dxa"/>
            <w:right w:w="10" w:type="dxa"/>
          </w:tblCellMar>
        </w:tblPrEx>
        <w:trPr>
          <w:gridBefore w:val="3"/>
          <w:wBefore w:w="20" w:type="dxa"/>
          <w:jc w:val="center"/>
        </w:trPr>
        <w:tc>
          <w:tcPr>
            <w:tcW w:w="1315" w:type="dxa"/>
            <w:gridSpan w:val="4"/>
            <w:vMerge w:val="continue"/>
            <w:tcBorders>
              <w:top w:val="single" w:color="000000" w:sz="4" w:space="0"/>
              <w:left w:val="single" w:color="000000" w:sz="4" w:space="0"/>
              <w:bottom w:val="single" w:color="000000" w:sz="4" w:space="0"/>
              <w:right w:val="single" w:color="000000" w:sz="4" w:space="0"/>
            </w:tcBorders>
            <w:shd w:val="clear" w:color="000000" w:fill="FFFFFF"/>
            <w:noWrap w:val="0"/>
            <w:tcMar>
              <w:left w:w="108" w:type="dxa"/>
              <w:right w:w="108" w:type="dxa"/>
            </w:tcMar>
            <w:vAlign w:val="center"/>
          </w:tcPr>
          <w:p>
            <w:pPr>
              <w:jc w:val="center"/>
              <w:rPr>
                <w:rFonts w:ascii="宋体" w:hAnsi="宋体" w:eastAsia="宋体" w:cs="宋体"/>
                <w:sz w:val="22"/>
                <w:highlight w:val="none"/>
              </w:rPr>
            </w:pPr>
          </w:p>
        </w:tc>
        <w:tc>
          <w:tcPr>
            <w:tcW w:w="2537" w:type="dxa"/>
            <w:gridSpan w:val="8"/>
            <w:tcBorders>
              <w:top w:val="single" w:color="000000" w:sz="4" w:space="0"/>
              <w:left w:val="single" w:color="000000" w:sz="4" w:space="0"/>
              <w:bottom w:val="single" w:color="000000" w:sz="4" w:space="0"/>
              <w:right w:val="single" w:color="000000" w:sz="4" w:space="0"/>
            </w:tcBorders>
            <w:shd w:val="clear" w:color="000000" w:fill="FFFFFF"/>
            <w:noWrap w:val="0"/>
            <w:tcMar>
              <w:left w:w="108" w:type="dxa"/>
              <w:right w:w="108" w:type="dxa"/>
            </w:tcMar>
            <w:vAlign w:val="center"/>
          </w:tcPr>
          <w:p>
            <w:pPr>
              <w:keepNext w:val="0"/>
              <w:keepLines w:val="0"/>
              <w:widowControl/>
              <w:suppressLineNumbers w:val="0"/>
              <w:jc w:val="left"/>
              <w:textAlignment w:val="center"/>
            </w:pPr>
            <w:r>
              <w:rPr>
                <w:rFonts w:hint="eastAsia" w:ascii="宋体" w:hAnsi="宋体" w:eastAsia="宋体" w:cs="宋体"/>
                <w:i w:val="0"/>
                <w:iCs w:val="0"/>
                <w:color w:val="000000"/>
                <w:kern w:val="0"/>
                <w:sz w:val="24"/>
                <w:szCs w:val="24"/>
                <w:u w:val="none"/>
                <w:lang w:val="en-US" w:eastAsia="zh-CN" w:bidi="ar"/>
              </w:rPr>
              <w:t>其中：当年财政拨款</w:t>
            </w:r>
          </w:p>
        </w:tc>
        <w:tc>
          <w:tcPr>
            <w:tcW w:w="1874" w:type="dxa"/>
            <w:gridSpan w:val="4"/>
            <w:tcBorders>
              <w:top w:val="single" w:color="000000" w:sz="4" w:space="0"/>
              <w:left w:val="single" w:color="000000" w:sz="0" w:space="0"/>
              <w:bottom w:val="single" w:color="000000" w:sz="4" w:space="0"/>
              <w:right w:val="single" w:color="000000" w:sz="4" w:space="0"/>
            </w:tcBorders>
            <w:shd w:val="clear" w:color="000000" w:fill="FFFFFF"/>
            <w:noWrap w:val="0"/>
            <w:tcMar>
              <w:left w:w="108" w:type="dxa"/>
              <w:right w:w="108" w:type="dxa"/>
            </w:tcMar>
            <w:vAlign w:val="center"/>
          </w:tcPr>
          <w:p>
            <w:pPr>
              <w:keepNext w:val="0"/>
              <w:keepLines w:val="0"/>
              <w:widowControl/>
              <w:suppressLineNumbers w:val="0"/>
              <w:jc w:val="center"/>
              <w:textAlignment w:val="center"/>
              <w:rPr>
                <w:rFonts w:ascii="宋体" w:hAnsi="宋体" w:eastAsia="宋体" w:cs="宋体"/>
                <w:highlight w:val="none"/>
              </w:rPr>
            </w:pPr>
            <w:r>
              <w:rPr>
                <w:rFonts w:hint="eastAsia" w:ascii="宋体" w:hAnsi="宋体" w:eastAsia="宋体" w:cs="宋体"/>
                <w:i w:val="0"/>
                <w:iCs w:val="0"/>
                <w:color w:val="000000"/>
                <w:kern w:val="0"/>
                <w:sz w:val="24"/>
                <w:szCs w:val="24"/>
                <w:u w:val="none"/>
                <w:lang w:val="en-US" w:eastAsia="zh-CN" w:bidi="ar"/>
              </w:rPr>
              <w:t>0.00</w:t>
            </w:r>
          </w:p>
        </w:tc>
        <w:tc>
          <w:tcPr>
            <w:tcW w:w="1667" w:type="dxa"/>
            <w:gridSpan w:val="8"/>
            <w:tcBorders>
              <w:top w:val="single" w:color="000000" w:sz="4" w:space="0"/>
              <w:left w:val="single" w:color="000000" w:sz="0" w:space="0"/>
              <w:bottom w:val="single" w:color="000000" w:sz="4" w:space="0"/>
              <w:right w:val="single" w:color="000000" w:sz="4" w:space="0"/>
            </w:tcBorders>
            <w:shd w:val="clear" w:color="000000" w:fill="FFFFFF"/>
            <w:noWrap w:val="0"/>
            <w:tcMar>
              <w:left w:w="108" w:type="dxa"/>
              <w:right w:w="108" w:type="dxa"/>
            </w:tcMar>
            <w:vAlign w:val="center"/>
          </w:tcPr>
          <w:p>
            <w:pPr>
              <w:keepNext w:val="0"/>
              <w:keepLines w:val="0"/>
              <w:widowControl/>
              <w:suppressLineNumbers w:val="0"/>
              <w:jc w:val="center"/>
              <w:textAlignment w:val="center"/>
            </w:pPr>
            <w:r>
              <w:rPr>
                <w:rFonts w:hint="eastAsia" w:ascii="宋体" w:hAnsi="宋体" w:eastAsia="宋体" w:cs="宋体"/>
                <w:i w:val="0"/>
                <w:iCs w:val="0"/>
                <w:color w:val="000000"/>
                <w:kern w:val="0"/>
                <w:sz w:val="24"/>
                <w:szCs w:val="24"/>
                <w:u w:val="none"/>
                <w:lang w:val="en-US" w:eastAsia="zh-CN" w:bidi="ar"/>
              </w:rPr>
              <w:t>6.45</w:t>
            </w:r>
          </w:p>
        </w:tc>
        <w:tc>
          <w:tcPr>
            <w:tcW w:w="1487" w:type="dxa"/>
            <w:gridSpan w:val="4"/>
            <w:tcBorders>
              <w:top w:val="single" w:color="000000" w:sz="0" w:space="0"/>
              <w:left w:val="single" w:color="000000" w:sz="0" w:space="0"/>
              <w:bottom w:val="single" w:color="000000" w:sz="4" w:space="0"/>
              <w:right w:val="single" w:color="000000" w:sz="4" w:space="0"/>
            </w:tcBorders>
            <w:shd w:val="clear" w:color="000000" w:fill="FFFFFF"/>
            <w:noWrap w:val="0"/>
            <w:tcMar>
              <w:left w:w="108" w:type="dxa"/>
              <w:right w:w="108" w:type="dxa"/>
            </w:tcMar>
            <w:vAlign w:val="center"/>
          </w:tcPr>
          <w:p>
            <w:pPr>
              <w:keepNext w:val="0"/>
              <w:keepLines w:val="0"/>
              <w:widowControl/>
              <w:suppressLineNumbers w:val="0"/>
              <w:jc w:val="center"/>
              <w:textAlignment w:val="center"/>
              <w:rPr>
                <w:rFonts w:ascii="宋体" w:hAnsi="宋体" w:eastAsia="宋体" w:cs="宋体"/>
                <w:sz w:val="22"/>
                <w:highlight w:val="none"/>
              </w:rPr>
            </w:pPr>
            <w:r>
              <w:rPr>
                <w:rFonts w:hint="eastAsia" w:ascii="宋体" w:hAnsi="宋体" w:eastAsia="宋体" w:cs="宋体"/>
                <w:i w:val="0"/>
                <w:iCs w:val="0"/>
                <w:color w:val="000000"/>
                <w:kern w:val="0"/>
                <w:sz w:val="24"/>
                <w:szCs w:val="24"/>
                <w:u w:val="none"/>
                <w:lang w:val="en-US" w:eastAsia="zh-CN" w:bidi="ar"/>
              </w:rPr>
              <w:t>6.45</w:t>
            </w:r>
          </w:p>
        </w:tc>
        <w:tc>
          <w:tcPr>
            <w:tcW w:w="1097" w:type="dxa"/>
            <w:gridSpan w:val="4"/>
            <w:tcBorders>
              <w:top w:val="single" w:color="000000" w:sz="0" w:space="0"/>
              <w:left w:val="single" w:color="000000" w:sz="0" w:space="0"/>
              <w:bottom w:val="single" w:color="000000" w:sz="4" w:space="0"/>
              <w:right w:val="single" w:color="000000" w:sz="4" w:space="0"/>
            </w:tcBorders>
            <w:shd w:val="clear" w:color="000000" w:fill="FFFFFF"/>
            <w:noWrap w:val="0"/>
            <w:tcMar>
              <w:left w:w="108" w:type="dxa"/>
              <w:right w:w="108" w:type="dxa"/>
            </w:tcMar>
            <w:vAlign w:val="center"/>
          </w:tcPr>
          <w:p>
            <w:pPr>
              <w:keepNext w:val="0"/>
              <w:keepLines w:val="0"/>
              <w:widowControl/>
              <w:suppressLineNumbers w:val="0"/>
              <w:jc w:val="center"/>
              <w:textAlignment w:val="center"/>
            </w:pPr>
            <w:r>
              <w:rPr>
                <w:rFonts w:hint="eastAsia" w:ascii="宋体" w:hAnsi="宋体" w:eastAsia="宋体" w:cs="宋体"/>
                <w:i w:val="0"/>
                <w:iCs w:val="0"/>
                <w:color w:val="000000"/>
                <w:kern w:val="0"/>
                <w:sz w:val="22"/>
                <w:szCs w:val="22"/>
                <w:u w:val="none"/>
                <w:lang w:val="en-US" w:eastAsia="zh-CN" w:bidi="ar"/>
              </w:rPr>
              <w:t>—</w:t>
            </w:r>
          </w:p>
        </w:tc>
        <w:tc>
          <w:tcPr>
            <w:tcW w:w="2003" w:type="dxa"/>
            <w:gridSpan w:val="10"/>
            <w:tcBorders>
              <w:top w:val="single" w:color="000000" w:sz="0" w:space="0"/>
              <w:left w:val="single" w:color="000000" w:sz="0" w:space="0"/>
              <w:bottom w:val="single" w:color="000000" w:sz="4" w:space="0"/>
              <w:right w:val="single" w:color="000000" w:sz="4" w:space="0"/>
            </w:tcBorders>
            <w:shd w:val="clear" w:color="000000" w:fill="FFFFFF"/>
            <w:noWrap w:val="0"/>
            <w:tcMar>
              <w:left w:w="108" w:type="dxa"/>
              <w:right w:w="108" w:type="dxa"/>
            </w:tcMar>
            <w:vAlign w:val="center"/>
          </w:tcPr>
          <w:p>
            <w:pPr>
              <w:keepNext w:val="0"/>
              <w:keepLines w:val="0"/>
              <w:widowControl/>
              <w:suppressLineNumbers w:val="0"/>
              <w:jc w:val="center"/>
              <w:textAlignment w:val="center"/>
              <w:rPr>
                <w:rFonts w:ascii="宋体" w:hAnsi="宋体" w:eastAsia="宋体" w:cs="宋体"/>
                <w:sz w:val="22"/>
                <w:highlight w:val="none"/>
              </w:rPr>
            </w:pPr>
            <w:r>
              <w:rPr>
                <w:rFonts w:hint="eastAsia" w:ascii="宋体" w:hAnsi="宋体" w:eastAsia="宋体" w:cs="宋体"/>
                <w:i w:val="0"/>
                <w:iCs w:val="0"/>
                <w:color w:val="000000"/>
                <w:kern w:val="0"/>
                <w:sz w:val="24"/>
                <w:szCs w:val="24"/>
                <w:u w:val="none"/>
                <w:lang w:val="en-US" w:eastAsia="zh-CN" w:bidi="ar"/>
              </w:rPr>
              <w:t>100.00</w:t>
            </w:r>
          </w:p>
        </w:tc>
        <w:tc>
          <w:tcPr>
            <w:tcW w:w="1550" w:type="dxa"/>
            <w:gridSpan w:val="4"/>
            <w:tcBorders>
              <w:top w:val="single" w:color="000000" w:sz="0" w:space="0"/>
              <w:left w:val="single" w:color="000000" w:sz="0" w:space="0"/>
              <w:bottom w:val="single" w:color="000000" w:sz="4" w:space="0"/>
              <w:right w:val="single" w:color="000000" w:sz="4" w:space="0"/>
            </w:tcBorders>
            <w:shd w:val="clear" w:color="000000" w:fill="FFFFFF"/>
            <w:noWrap w:val="0"/>
            <w:tcMar>
              <w:left w:w="108" w:type="dxa"/>
              <w:right w:w="108" w:type="dxa"/>
            </w:tcMar>
            <w:vAlign w:val="center"/>
          </w:tcPr>
          <w:p>
            <w:pPr>
              <w:jc w:val="center"/>
              <w:rPr>
                <w:rFonts w:ascii="宋体" w:hAnsi="宋体" w:eastAsia="宋体" w:cs="宋体"/>
                <w:highlight w:val="none"/>
              </w:rPr>
            </w:pPr>
          </w:p>
        </w:tc>
      </w:tr>
      <w:tr>
        <w:tblPrEx>
          <w:tblCellMar>
            <w:top w:w="0" w:type="dxa"/>
            <w:left w:w="10" w:type="dxa"/>
            <w:bottom w:w="0" w:type="dxa"/>
            <w:right w:w="10" w:type="dxa"/>
          </w:tblCellMar>
        </w:tblPrEx>
        <w:trPr>
          <w:gridBefore w:val="3"/>
          <w:wBefore w:w="20" w:type="dxa"/>
          <w:jc w:val="center"/>
        </w:trPr>
        <w:tc>
          <w:tcPr>
            <w:tcW w:w="1315" w:type="dxa"/>
            <w:gridSpan w:val="4"/>
            <w:vMerge w:val="continue"/>
            <w:tcBorders>
              <w:top w:val="single" w:color="000000" w:sz="4" w:space="0"/>
              <w:left w:val="single" w:color="000000" w:sz="4" w:space="0"/>
              <w:bottom w:val="single" w:color="000000" w:sz="4" w:space="0"/>
              <w:right w:val="single" w:color="000000" w:sz="4" w:space="0"/>
            </w:tcBorders>
            <w:shd w:val="clear" w:color="000000" w:fill="FFFFFF"/>
            <w:noWrap w:val="0"/>
            <w:tcMar>
              <w:left w:w="108" w:type="dxa"/>
              <w:right w:w="108" w:type="dxa"/>
            </w:tcMar>
            <w:vAlign w:val="center"/>
          </w:tcPr>
          <w:p>
            <w:pPr>
              <w:jc w:val="center"/>
              <w:rPr>
                <w:rFonts w:ascii="宋体" w:hAnsi="宋体" w:eastAsia="宋体" w:cs="宋体"/>
                <w:sz w:val="22"/>
                <w:highlight w:val="none"/>
              </w:rPr>
            </w:pPr>
          </w:p>
        </w:tc>
        <w:tc>
          <w:tcPr>
            <w:tcW w:w="2537" w:type="dxa"/>
            <w:gridSpan w:val="8"/>
            <w:tcBorders>
              <w:top w:val="single" w:color="000000" w:sz="4" w:space="0"/>
              <w:left w:val="single" w:color="000000" w:sz="4" w:space="0"/>
              <w:bottom w:val="single" w:color="000000" w:sz="4" w:space="0"/>
              <w:right w:val="single" w:color="000000" w:sz="4" w:space="0"/>
            </w:tcBorders>
            <w:shd w:val="clear" w:color="000000" w:fill="FFFFFF"/>
            <w:noWrap w:val="0"/>
            <w:tcMar>
              <w:left w:w="108" w:type="dxa"/>
              <w:right w:w="108" w:type="dxa"/>
            </w:tcMar>
            <w:vAlign w:val="center"/>
          </w:tcPr>
          <w:p>
            <w:pPr>
              <w:keepNext w:val="0"/>
              <w:keepLines w:val="0"/>
              <w:widowControl/>
              <w:suppressLineNumbers w:val="0"/>
              <w:jc w:val="left"/>
              <w:textAlignment w:val="center"/>
            </w:pPr>
            <w:r>
              <w:rPr>
                <w:rFonts w:hint="eastAsia" w:ascii="宋体" w:hAnsi="宋体" w:eastAsia="宋体" w:cs="宋体"/>
                <w:i w:val="0"/>
                <w:iCs w:val="0"/>
                <w:color w:val="000000"/>
                <w:kern w:val="0"/>
                <w:sz w:val="24"/>
                <w:szCs w:val="24"/>
                <w:u w:val="none"/>
                <w:lang w:val="en-US" w:eastAsia="zh-CN" w:bidi="ar"/>
              </w:rPr>
              <w:t>其他资金</w:t>
            </w:r>
          </w:p>
        </w:tc>
        <w:tc>
          <w:tcPr>
            <w:tcW w:w="1874" w:type="dxa"/>
            <w:gridSpan w:val="4"/>
            <w:tcBorders>
              <w:top w:val="single" w:color="000000" w:sz="4" w:space="0"/>
              <w:left w:val="single" w:color="000000" w:sz="0" w:space="0"/>
              <w:bottom w:val="single" w:color="000000" w:sz="4" w:space="0"/>
              <w:right w:val="single" w:color="000000" w:sz="4" w:space="0"/>
            </w:tcBorders>
            <w:shd w:val="clear" w:color="000000" w:fill="FFFFFF"/>
            <w:noWrap w:val="0"/>
            <w:tcMar>
              <w:left w:w="108" w:type="dxa"/>
              <w:right w:w="108" w:type="dxa"/>
            </w:tcMar>
            <w:vAlign w:val="center"/>
          </w:tcPr>
          <w:p>
            <w:pPr>
              <w:keepNext w:val="0"/>
              <w:keepLines w:val="0"/>
              <w:widowControl/>
              <w:suppressLineNumbers w:val="0"/>
              <w:jc w:val="center"/>
              <w:textAlignment w:val="center"/>
              <w:rPr>
                <w:rFonts w:ascii="宋体" w:hAnsi="宋体" w:eastAsia="宋体" w:cs="宋体"/>
                <w:highlight w:val="none"/>
              </w:rPr>
            </w:pPr>
            <w:r>
              <w:rPr>
                <w:rFonts w:hint="eastAsia" w:ascii="宋体" w:hAnsi="宋体" w:eastAsia="宋体" w:cs="宋体"/>
                <w:i w:val="0"/>
                <w:iCs w:val="0"/>
                <w:color w:val="000000"/>
                <w:kern w:val="0"/>
                <w:sz w:val="24"/>
                <w:szCs w:val="24"/>
                <w:u w:val="none"/>
                <w:lang w:val="en-US" w:eastAsia="zh-CN" w:bidi="ar"/>
              </w:rPr>
              <w:t>0.00</w:t>
            </w:r>
          </w:p>
        </w:tc>
        <w:tc>
          <w:tcPr>
            <w:tcW w:w="1667" w:type="dxa"/>
            <w:gridSpan w:val="8"/>
            <w:tcBorders>
              <w:top w:val="single" w:color="000000" w:sz="4" w:space="0"/>
              <w:left w:val="single" w:color="000000" w:sz="0" w:space="0"/>
              <w:bottom w:val="single" w:color="000000" w:sz="4" w:space="0"/>
              <w:right w:val="single" w:color="000000" w:sz="4" w:space="0"/>
            </w:tcBorders>
            <w:shd w:val="clear" w:color="000000" w:fill="FFFFFF"/>
            <w:noWrap w:val="0"/>
            <w:tcMar>
              <w:left w:w="108" w:type="dxa"/>
              <w:right w:w="108" w:type="dxa"/>
            </w:tcMar>
            <w:vAlign w:val="center"/>
          </w:tcPr>
          <w:p>
            <w:pPr>
              <w:keepNext w:val="0"/>
              <w:keepLines w:val="0"/>
              <w:widowControl/>
              <w:suppressLineNumbers w:val="0"/>
              <w:jc w:val="center"/>
              <w:textAlignment w:val="center"/>
            </w:pPr>
            <w:r>
              <w:rPr>
                <w:rFonts w:hint="eastAsia" w:ascii="宋体" w:hAnsi="宋体" w:eastAsia="宋体" w:cs="宋体"/>
                <w:i w:val="0"/>
                <w:iCs w:val="0"/>
                <w:color w:val="000000"/>
                <w:kern w:val="0"/>
                <w:sz w:val="24"/>
                <w:szCs w:val="24"/>
                <w:u w:val="none"/>
                <w:lang w:val="en-US" w:eastAsia="zh-CN" w:bidi="ar"/>
              </w:rPr>
              <w:t>0.00</w:t>
            </w:r>
          </w:p>
        </w:tc>
        <w:tc>
          <w:tcPr>
            <w:tcW w:w="1487" w:type="dxa"/>
            <w:gridSpan w:val="4"/>
            <w:tcBorders>
              <w:top w:val="single" w:color="000000" w:sz="0" w:space="0"/>
              <w:left w:val="single" w:color="000000" w:sz="0" w:space="0"/>
              <w:bottom w:val="single" w:color="000000" w:sz="4" w:space="0"/>
              <w:right w:val="single" w:color="000000" w:sz="4" w:space="0"/>
            </w:tcBorders>
            <w:shd w:val="clear" w:color="000000" w:fill="FFFFFF"/>
            <w:noWrap w:val="0"/>
            <w:tcMar>
              <w:left w:w="108" w:type="dxa"/>
              <w:right w:w="108" w:type="dxa"/>
            </w:tcMar>
            <w:vAlign w:val="center"/>
          </w:tcPr>
          <w:p>
            <w:pPr>
              <w:keepNext w:val="0"/>
              <w:keepLines w:val="0"/>
              <w:widowControl/>
              <w:suppressLineNumbers w:val="0"/>
              <w:jc w:val="center"/>
              <w:textAlignment w:val="center"/>
              <w:rPr>
                <w:rFonts w:ascii="宋体" w:hAnsi="宋体" w:eastAsia="宋体" w:cs="宋体"/>
                <w:sz w:val="22"/>
                <w:highlight w:val="none"/>
              </w:rPr>
            </w:pPr>
            <w:r>
              <w:rPr>
                <w:rFonts w:hint="eastAsia" w:ascii="宋体" w:hAnsi="宋体" w:eastAsia="宋体" w:cs="宋体"/>
                <w:i w:val="0"/>
                <w:iCs w:val="0"/>
                <w:color w:val="000000"/>
                <w:kern w:val="0"/>
                <w:sz w:val="24"/>
                <w:szCs w:val="24"/>
                <w:u w:val="none"/>
                <w:lang w:val="en-US" w:eastAsia="zh-CN" w:bidi="ar"/>
              </w:rPr>
              <w:t>0.00</w:t>
            </w:r>
          </w:p>
        </w:tc>
        <w:tc>
          <w:tcPr>
            <w:tcW w:w="1097" w:type="dxa"/>
            <w:gridSpan w:val="4"/>
            <w:tcBorders>
              <w:top w:val="single" w:color="000000" w:sz="0" w:space="0"/>
              <w:left w:val="single" w:color="000000" w:sz="0" w:space="0"/>
              <w:bottom w:val="single" w:color="000000" w:sz="4" w:space="0"/>
              <w:right w:val="single" w:color="000000" w:sz="4" w:space="0"/>
            </w:tcBorders>
            <w:shd w:val="clear" w:color="000000" w:fill="FFFFFF"/>
            <w:noWrap w:val="0"/>
            <w:tcMar>
              <w:left w:w="108" w:type="dxa"/>
              <w:right w:w="108" w:type="dxa"/>
            </w:tcMar>
            <w:vAlign w:val="center"/>
          </w:tcPr>
          <w:p>
            <w:pPr>
              <w:keepNext w:val="0"/>
              <w:keepLines w:val="0"/>
              <w:widowControl/>
              <w:suppressLineNumbers w:val="0"/>
              <w:jc w:val="center"/>
              <w:textAlignment w:val="center"/>
            </w:pPr>
            <w:r>
              <w:rPr>
                <w:rFonts w:hint="eastAsia" w:ascii="宋体" w:hAnsi="宋体" w:eastAsia="宋体" w:cs="宋体"/>
                <w:i w:val="0"/>
                <w:iCs w:val="0"/>
                <w:color w:val="000000"/>
                <w:kern w:val="0"/>
                <w:sz w:val="24"/>
                <w:szCs w:val="24"/>
                <w:u w:val="none"/>
                <w:lang w:val="en-US" w:eastAsia="zh-CN" w:bidi="ar"/>
              </w:rPr>
              <w:t>—</w:t>
            </w:r>
          </w:p>
        </w:tc>
        <w:tc>
          <w:tcPr>
            <w:tcW w:w="2003" w:type="dxa"/>
            <w:gridSpan w:val="10"/>
            <w:tcBorders>
              <w:top w:val="single" w:color="000000" w:sz="0" w:space="0"/>
              <w:left w:val="single" w:color="000000" w:sz="0" w:space="0"/>
              <w:bottom w:val="single" w:color="000000" w:sz="4" w:space="0"/>
              <w:right w:val="single" w:color="000000" w:sz="4" w:space="0"/>
            </w:tcBorders>
            <w:shd w:val="clear" w:color="000000" w:fill="FFFFFF"/>
            <w:noWrap w:val="0"/>
            <w:tcMar>
              <w:left w:w="108" w:type="dxa"/>
              <w:right w:w="108" w:type="dxa"/>
            </w:tcMar>
            <w:vAlign w:val="center"/>
          </w:tcPr>
          <w:p>
            <w:pPr>
              <w:keepNext w:val="0"/>
              <w:keepLines w:val="0"/>
              <w:widowControl/>
              <w:suppressLineNumbers w:val="0"/>
              <w:jc w:val="center"/>
              <w:textAlignment w:val="center"/>
              <w:rPr>
                <w:rFonts w:ascii="宋体" w:hAnsi="宋体" w:eastAsia="宋体" w:cs="宋体"/>
                <w:sz w:val="22"/>
                <w:highlight w:val="none"/>
              </w:rPr>
            </w:pPr>
            <w:r>
              <w:rPr>
                <w:rFonts w:hint="eastAsia" w:ascii="宋体" w:hAnsi="宋体" w:eastAsia="宋体" w:cs="宋体"/>
                <w:i w:val="0"/>
                <w:iCs w:val="0"/>
                <w:color w:val="000000"/>
                <w:kern w:val="0"/>
                <w:sz w:val="24"/>
                <w:szCs w:val="24"/>
                <w:u w:val="none"/>
                <w:lang w:val="en-US" w:eastAsia="zh-CN" w:bidi="ar"/>
              </w:rPr>
              <w:t>0.00</w:t>
            </w:r>
          </w:p>
        </w:tc>
        <w:tc>
          <w:tcPr>
            <w:tcW w:w="1550" w:type="dxa"/>
            <w:gridSpan w:val="4"/>
            <w:tcBorders>
              <w:top w:val="single" w:color="000000" w:sz="0" w:space="0"/>
              <w:left w:val="single" w:color="000000" w:sz="0" w:space="0"/>
              <w:bottom w:val="single" w:color="000000" w:sz="4" w:space="0"/>
              <w:right w:val="single" w:color="000000" w:sz="4" w:space="0"/>
            </w:tcBorders>
            <w:shd w:val="clear" w:color="000000" w:fill="FFFFFF"/>
            <w:noWrap w:val="0"/>
            <w:tcMar>
              <w:left w:w="108" w:type="dxa"/>
              <w:right w:w="108" w:type="dxa"/>
            </w:tcMar>
            <w:vAlign w:val="center"/>
          </w:tcPr>
          <w:p>
            <w:pPr>
              <w:jc w:val="center"/>
              <w:rPr>
                <w:rFonts w:ascii="宋体" w:hAnsi="宋体" w:eastAsia="宋体" w:cs="宋体"/>
                <w:highlight w:val="none"/>
              </w:rPr>
            </w:pPr>
          </w:p>
        </w:tc>
      </w:tr>
      <w:tr>
        <w:tblPrEx>
          <w:tblCellMar>
            <w:top w:w="0" w:type="dxa"/>
            <w:left w:w="10" w:type="dxa"/>
            <w:bottom w:w="0" w:type="dxa"/>
            <w:right w:w="10" w:type="dxa"/>
          </w:tblCellMar>
        </w:tblPrEx>
        <w:trPr>
          <w:gridBefore w:val="3"/>
          <w:wBefore w:w="20" w:type="dxa"/>
          <w:trHeight w:val="694" w:hRule="atLeast"/>
          <w:jc w:val="center"/>
        </w:trPr>
        <w:tc>
          <w:tcPr>
            <w:tcW w:w="1315" w:type="dxa"/>
            <w:gridSpan w:val="4"/>
            <w:vMerge w:val="restart"/>
            <w:tcBorders>
              <w:top w:val="single" w:color="000000" w:sz="0" w:space="0"/>
              <w:left w:val="single" w:color="000000" w:sz="4" w:space="0"/>
              <w:bottom w:val="single" w:color="000000" w:sz="4" w:space="0"/>
              <w:right w:val="single" w:color="000000" w:sz="4" w:space="0"/>
            </w:tcBorders>
            <w:shd w:val="clear" w:color="000000" w:fill="FFFFFF"/>
            <w:noWrap w:val="0"/>
            <w:tcMar>
              <w:left w:w="108" w:type="dxa"/>
              <w:right w:w="108" w:type="dxa"/>
            </w:tcMar>
            <w:vAlign w:val="center"/>
          </w:tcPr>
          <w:p>
            <w:pPr>
              <w:keepNext w:val="0"/>
              <w:keepLines w:val="0"/>
              <w:widowControl/>
              <w:suppressLineNumbers w:val="0"/>
              <w:jc w:val="center"/>
              <w:textAlignment w:val="center"/>
              <w:rPr>
                <w:rFonts w:ascii="宋体" w:hAnsi="宋体" w:eastAsia="宋体" w:cs="宋体"/>
                <w:highlight w:val="none"/>
              </w:rPr>
            </w:pPr>
            <w:r>
              <w:rPr>
                <w:rFonts w:hint="eastAsia" w:ascii="宋体" w:hAnsi="宋体" w:eastAsia="宋体" w:cs="宋体"/>
                <w:i w:val="0"/>
                <w:iCs w:val="0"/>
                <w:color w:val="000000"/>
                <w:kern w:val="0"/>
                <w:sz w:val="24"/>
                <w:szCs w:val="24"/>
                <w:u w:val="none"/>
                <w:lang w:val="en-US" w:eastAsia="zh-CN" w:bidi="ar"/>
              </w:rPr>
              <w:t>年度总体目标</w:t>
            </w:r>
          </w:p>
        </w:tc>
        <w:tc>
          <w:tcPr>
            <w:tcW w:w="6078" w:type="dxa"/>
            <w:gridSpan w:val="20"/>
            <w:tcBorders>
              <w:top w:val="single" w:color="000000" w:sz="4" w:space="0"/>
              <w:left w:val="single" w:color="000000" w:sz="0" w:space="0"/>
              <w:bottom w:val="single" w:color="000000" w:sz="4" w:space="0"/>
              <w:right w:val="single" w:color="000000" w:sz="4" w:space="0"/>
            </w:tcBorders>
            <w:shd w:val="clear" w:color="000000" w:fill="FFFFFF"/>
            <w:noWrap w:val="0"/>
            <w:tcMar>
              <w:left w:w="108" w:type="dxa"/>
              <w:right w:w="108" w:type="dxa"/>
            </w:tcMar>
            <w:vAlign w:val="center"/>
          </w:tcPr>
          <w:p>
            <w:pPr>
              <w:keepNext w:val="0"/>
              <w:keepLines w:val="0"/>
              <w:widowControl/>
              <w:suppressLineNumbers w:val="0"/>
              <w:jc w:val="center"/>
              <w:textAlignment w:val="center"/>
              <w:rPr>
                <w:rFonts w:ascii="宋体" w:hAnsi="宋体" w:eastAsia="宋体" w:cs="宋体"/>
                <w:highlight w:val="none"/>
              </w:rPr>
            </w:pPr>
            <w:r>
              <w:rPr>
                <w:rFonts w:hint="eastAsia" w:ascii="宋体" w:hAnsi="宋体" w:eastAsia="宋体" w:cs="宋体"/>
                <w:i w:val="0"/>
                <w:iCs w:val="0"/>
                <w:color w:val="000000"/>
                <w:kern w:val="0"/>
                <w:sz w:val="24"/>
                <w:szCs w:val="24"/>
                <w:u w:val="none"/>
                <w:lang w:val="en-US" w:eastAsia="zh-CN" w:bidi="ar"/>
              </w:rPr>
              <w:t>预期目标</w:t>
            </w:r>
          </w:p>
        </w:tc>
        <w:tc>
          <w:tcPr>
            <w:tcW w:w="6137" w:type="dxa"/>
            <w:gridSpan w:val="22"/>
            <w:tcBorders>
              <w:top w:val="single" w:color="000000" w:sz="4" w:space="0"/>
              <w:left w:val="single" w:color="000000" w:sz="0" w:space="0"/>
              <w:bottom w:val="single" w:color="000000" w:sz="4" w:space="0"/>
              <w:right w:val="single" w:color="000000" w:sz="4" w:space="0"/>
            </w:tcBorders>
            <w:shd w:val="clear" w:color="000000" w:fill="FFFFFF"/>
            <w:noWrap w:val="0"/>
            <w:tcMar>
              <w:left w:w="108" w:type="dxa"/>
              <w:right w:w="108" w:type="dxa"/>
            </w:tcMar>
            <w:vAlign w:val="center"/>
          </w:tcPr>
          <w:p>
            <w:pPr>
              <w:keepNext w:val="0"/>
              <w:keepLines w:val="0"/>
              <w:widowControl/>
              <w:suppressLineNumbers w:val="0"/>
              <w:jc w:val="center"/>
              <w:textAlignment w:val="center"/>
              <w:rPr>
                <w:rFonts w:ascii="宋体" w:hAnsi="宋体" w:eastAsia="宋体" w:cs="宋体"/>
                <w:highlight w:val="none"/>
              </w:rPr>
            </w:pPr>
            <w:r>
              <w:rPr>
                <w:rFonts w:hint="eastAsia" w:ascii="宋体" w:hAnsi="宋体" w:eastAsia="宋体" w:cs="宋体"/>
                <w:i w:val="0"/>
                <w:iCs w:val="0"/>
                <w:color w:val="000000"/>
                <w:kern w:val="0"/>
                <w:sz w:val="24"/>
                <w:szCs w:val="24"/>
                <w:u w:val="none"/>
                <w:lang w:val="en-US" w:eastAsia="zh-CN" w:bidi="ar"/>
              </w:rPr>
              <w:t>实际完成情况</w:t>
            </w:r>
          </w:p>
        </w:tc>
      </w:tr>
      <w:tr>
        <w:tblPrEx>
          <w:tblCellMar>
            <w:top w:w="0" w:type="dxa"/>
            <w:left w:w="10" w:type="dxa"/>
            <w:bottom w:w="0" w:type="dxa"/>
            <w:right w:w="10" w:type="dxa"/>
          </w:tblCellMar>
        </w:tblPrEx>
        <w:trPr>
          <w:gridBefore w:val="3"/>
          <w:wBefore w:w="20" w:type="dxa"/>
          <w:jc w:val="center"/>
        </w:trPr>
        <w:tc>
          <w:tcPr>
            <w:tcW w:w="1315" w:type="dxa"/>
            <w:gridSpan w:val="4"/>
            <w:vMerge w:val="continue"/>
            <w:tcBorders>
              <w:top w:val="single" w:color="000000" w:sz="0" w:space="0"/>
              <w:left w:val="single" w:color="000000" w:sz="4" w:space="0"/>
              <w:bottom w:val="single" w:color="000000" w:sz="4" w:space="0"/>
              <w:right w:val="single" w:color="000000" w:sz="4" w:space="0"/>
            </w:tcBorders>
            <w:shd w:val="clear" w:color="000000" w:fill="FFFFFF"/>
            <w:noWrap w:val="0"/>
            <w:tcMar>
              <w:left w:w="108" w:type="dxa"/>
              <w:right w:w="108" w:type="dxa"/>
            </w:tcMar>
            <w:vAlign w:val="center"/>
          </w:tcPr>
          <w:p>
            <w:pPr>
              <w:jc w:val="center"/>
              <w:rPr>
                <w:rFonts w:ascii="宋体" w:hAnsi="宋体" w:eastAsia="宋体" w:cs="宋体"/>
                <w:sz w:val="22"/>
                <w:highlight w:val="none"/>
              </w:rPr>
            </w:pPr>
          </w:p>
        </w:tc>
        <w:tc>
          <w:tcPr>
            <w:tcW w:w="6078" w:type="dxa"/>
            <w:gridSpan w:val="20"/>
            <w:tcBorders>
              <w:top w:val="single" w:color="000000" w:sz="4" w:space="0"/>
              <w:left w:val="single" w:color="000000" w:sz="0" w:space="0"/>
              <w:bottom w:val="single" w:color="000000" w:sz="4" w:space="0"/>
              <w:right w:val="single" w:color="000000" w:sz="4" w:space="0"/>
            </w:tcBorders>
            <w:shd w:val="clear" w:color="000000" w:fill="FFFFFF"/>
            <w:noWrap w:val="0"/>
            <w:tcMar>
              <w:left w:w="108" w:type="dxa"/>
              <w:right w:w="108" w:type="dxa"/>
            </w:tcMar>
            <w:vAlign w:val="top"/>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top"/>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推进秀屿城区生活垃圾分类进一步开展工作，提高垃圾分类达标率。</w:t>
            </w:r>
          </w:p>
          <w:p>
            <w:pPr>
              <w:pStyle w:val="2"/>
              <w:rPr>
                <w:rFonts w:hint="eastAsia" w:ascii="宋体" w:hAnsi="宋体" w:eastAsia="宋体" w:cs="宋体"/>
                <w:i w:val="0"/>
                <w:iCs w:val="0"/>
                <w:color w:val="000000"/>
                <w:kern w:val="0"/>
                <w:sz w:val="24"/>
                <w:szCs w:val="24"/>
                <w:u w:val="none"/>
                <w:lang w:val="en-US" w:eastAsia="zh-CN" w:bidi="ar"/>
              </w:rPr>
            </w:pPr>
          </w:p>
          <w:p>
            <w:pPr>
              <w:pStyle w:val="2"/>
              <w:rPr>
                <w:rFonts w:hint="eastAsia" w:ascii="宋体" w:hAnsi="宋体" w:eastAsia="宋体" w:cs="宋体"/>
                <w:i w:val="0"/>
                <w:iCs w:val="0"/>
                <w:color w:val="000000"/>
                <w:kern w:val="0"/>
                <w:sz w:val="24"/>
                <w:szCs w:val="24"/>
                <w:u w:val="none"/>
                <w:lang w:val="en-US" w:eastAsia="zh-CN" w:bidi="ar"/>
              </w:rPr>
            </w:pPr>
          </w:p>
        </w:tc>
        <w:tc>
          <w:tcPr>
            <w:tcW w:w="6137" w:type="dxa"/>
            <w:gridSpan w:val="22"/>
            <w:tcBorders>
              <w:top w:val="single" w:color="000000" w:sz="4" w:space="0"/>
              <w:left w:val="single" w:color="000000" w:sz="0" w:space="0"/>
              <w:bottom w:val="single" w:color="000000" w:sz="4" w:space="0"/>
              <w:right w:val="single" w:color="000000" w:sz="4" w:space="0"/>
            </w:tcBorders>
            <w:shd w:val="clear" w:color="000000" w:fill="FFFFFF"/>
            <w:noWrap w:val="0"/>
            <w:tcMar>
              <w:left w:w="108" w:type="dxa"/>
              <w:right w:w="108" w:type="dxa"/>
            </w:tcMar>
            <w:vAlign w:val="top"/>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top"/>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实现对主城区物业小区全覆盖，已完成市级下达的12座垃圾分类屋建设指标任务，目前主城区共有垃圾分类屋71座，已完成2座分类屋，38座分类亭的建设任务，目前共有农村垃圾分类屋25座，分类亭120座，配套垃圾分类桶1000余个。</w:t>
            </w:r>
          </w:p>
        </w:tc>
      </w:tr>
      <w:tr>
        <w:tblPrEx>
          <w:tblCellMar>
            <w:top w:w="0" w:type="dxa"/>
            <w:left w:w="10" w:type="dxa"/>
            <w:bottom w:w="0" w:type="dxa"/>
            <w:right w:w="10" w:type="dxa"/>
          </w:tblCellMar>
        </w:tblPrEx>
        <w:trPr>
          <w:gridBefore w:val="3"/>
          <w:wBefore w:w="20" w:type="dxa"/>
          <w:jc w:val="center"/>
        </w:trPr>
        <w:tc>
          <w:tcPr>
            <w:tcW w:w="1315" w:type="dxa"/>
            <w:gridSpan w:val="4"/>
            <w:vMerge w:val="restart"/>
            <w:tcBorders>
              <w:top w:val="single" w:color="000000" w:sz="0" w:space="0"/>
              <w:left w:val="single" w:color="000000" w:sz="4" w:space="0"/>
              <w:bottom w:val="single" w:color="000000" w:sz="0" w:space="0"/>
              <w:right w:val="single" w:color="000000" w:sz="4" w:space="0"/>
            </w:tcBorders>
            <w:shd w:val="clear" w:color="000000" w:fill="FFFFFF"/>
            <w:noWrap w:val="0"/>
            <w:tcMar>
              <w:left w:w="108"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center"/>
              <w:rPr>
                <w:rFonts w:ascii="宋体" w:hAnsi="宋体" w:eastAsia="宋体" w:cs="宋体"/>
                <w:highlight w:val="none"/>
              </w:rPr>
            </w:pPr>
            <w:r>
              <w:rPr>
                <w:rFonts w:hint="eastAsia" w:ascii="宋体" w:hAnsi="宋体" w:eastAsia="宋体" w:cs="宋体"/>
                <w:i w:val="0"/>
                <w:iCs w:val="0"/>
                <w:color w:val="000000"/>
                <w:kern w:val="0"/>
                <w:sz w:val="24"/>
                <w:szCs w:val="24"/>
                <w:u w:val="none"/>
                <w:lang w:val="en-US" w:eastAsia="zh-CN" w:bidi="ar"/>
              </w:rPr>
              <w:t>绩效</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指标</w:t>
            </w:r>
          </w:p>
        </w:tc>
        <w:tc>
          <w:tcPr>
            <w:tcW w:w="993" w:type="dxa"/>
            <w:gridSpan w:val="4"/>
            <w:tcBorders>
              <w:top w:val="single" w:color="000000" w:sz="0" w:space="0"/>
              <w:left w:val="single" w:color="000000" w:sz="0" w:space="0"/>
              <w:bottom w:val="single" w:color="000000" w:sz="4" w:space="0"/>
              <w:right w:val="single" w:color="000000" w:sz="4" w:space="0"/>
            </w:tcBorders>
            <w:shd w:val="clear" w:color="000000" w:fill="FFFFFF"/>
            <w:noWrap w:val="0"/>
            <w:tcMar>
              <w:left w:w="108"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一级 </w:t>
            </w:r>
          </w:p>
          <w:p>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center"/>
              <w:rPr>
                <w:rFonts w:ascii="宋体" w:hAnsi="宋体" w:eastAsia="宋体" w:cs="宋体"/>
                <w:highlight w:val="none"/>
              </w:rPr>
            </w:pPr>
            <w:r>
              <w:rPr>
                <w:rFonts w:hint="eastAsia" w:ascii="宋体" w:hAnsi="宋体" w:eastAsia="宋体" w:cs="宋体"/>
                <w:i w:val="0"/>
                <w:iCs w:val="0"/>
                <w:color w:val="000000"/>
                <w:kern w:val="0"/>
                <w:sz w:val="24"/>
                <w:szCs w:val="24"/>
                <w:u w:val="none"/>
                <w:lang w:val="en-US" w:eastAsia="zh-CN" w:bidi="ar"/>
              </w:rPr>
              <w:t>指标</w:t>
            </w:r>
          </w:p>
        </w:tc>
        <w:tc>
          <w:tcPr>
            <w:tcW w:w="1544" w:type="dxa"/>
            <w:gridSpan w:val="4"/>
            <w:tcBorders>
              <w:top w:val="single" w:color="000000" w:sz="0" w:space="0"/>
              <w:left w:val="single" w:color="000000" w:sz="0" w:space="0"/>
              <w:bottom w:val="single" w:color="000000" w:sz="4" w:space="0"/>
              <w:right w:val="single" w:color="000000" w:sz="4" w:space="0"/>
            </w:tcBorders>
            <w:shd w:val="clear" w:color="000000" w:fill="FFFFFF"/>
            <w:noWrap w:val="0"/>
            <w:tcMar>
              <w:left w:w="108"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center"/>
            </w:pPr>
            <w:r>
              <w:rPr>
                <w:rFonts w:hint="eastAsia" w:ascii="宋体" w:hAnsi="宋体" w:eastAsia="宋体" w:cs="宋体"/>
                <w:i w:val="0"/>
                <w:iCs w:val="0"/>
                <w:color w:val="000000"/>
                <w:kern w:val="0"/>
                <w:sz w:val="24"/>
                <w:szCs w:val="24"/>
                <w:u w:val="none"/>
                <w:lang w:val="en-US" w:eastAsia="zh-CN" w:bidi="ar"/>
              </w:rPr>
              <w:t>二级指标</w:t>
            </w:r>
          </w:p>
        </w:tc>
        <w:tc>
          <w:tcPr>
            <w:tcW w:w="3334" w:type="dxa"/>
            <w:gridSpan w:val="8"/>
            <w:tcBorders>
              <w:top w:val="single" w:color="000000" w:sz="0" w:space="0"/>
              <w:left w:val="single" w:color="000000" w:sz="0" w:space="0"/>
              <w:bottom w:val="single" w:color="000000" w:sz="4" w:space="0"/>
              <w:right w:val="single" w:color="000000" w:sz="4" w:space="0"/>
            </w:tcBorders>
            <w:shd w:val="clear" w:color="000000" w:fill="FFFFFF"/>
            <w:noWrap w:val="0"/>
            <w:tcMar>
              <w:left w:w="108"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ascii="宋体" w:hAnsi="宋体" w:eastAsia="宋体" w:cs="宋体"/>
                <w:highlight w:val="none"/>
              </w:rPr>
            </w:pPr>
            <w:r>
              <w:rPr>
                <w:rFonts w:hint="eastAsia" w:ascii="宋体" w:hAnsi="宋体" w:eastAsia="宋体" w:cs="宋体"/>
                <w:i w:val="0"/>
                <w:iCs w:val="0"/>
                <w:color w:val="000000"/>
                <w:kern w:val="0"/>
                <w:sz w:val="24"/>
                <w:szCs w:val="24"/>
                <w:u w:val="none"/>
                <w:lang w:val="en-US" w:eastAsia="zh-CN" w:bidi="ar"/>
              </w:rPr>
              <w:t>三级指标</w:t>
            </w:r>
          </w:p>
        </w:tc>
        <w:tc>
          <w:tcPr>
            <w:tcW w:w="1694" w:type="dxa"/>
            <w:gridSpan w:val="8"/>
            <w:tcBorders>
              <w:top w:val="single" w:color="000000" w:sz="0" w:space="0"/>
              <w:left w:val="single" w:color="000000" w:sz="0" w:space="0"/>
              <w:bottom w:val="single" w:color="000000" w:sz="4" w:space="0"/>
              <w:right w:val="single" w:color="000000" w:sz="4" w:space="0"/>
            </w:tcBorders>
            <w:shd w:val="clear" w:color="000000" w:fill="FFFFFF"/>
            <w:noWrap w:val="0"/>
            <w:tcMar>
              <w:left w:w="108"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pPr>
            <w:r>
              <w:rPr>
                <w:rFonts w:hint="eastAsia" w:ascii="宋体" w:hAnsi="宋体" w:eastAsia="宋体" w:cs="宋体"/>
                <w:i w:val="0"/>
                <w:iCs w:val="0"/>
                <w:color w:val="000000"/>
                <w:kern w:val="0"/>
                <w:sz w:val="24"/>
                <w:szCs w:val="24"/>
                <w:u w:val="none"/>
                <w:lang w:val="en-US" w:eastAsia="zh-CN" w:bidi="ar"/>
              </w:rPr>
              <w:t>年度指标值</w:t>
            </w:r>
          </w:p>
        </w:tc>
        <w:tc>
          <w:tcPr>
            <w:tcW w:w="1563" w:type="dxa"/>
            <w:gridSpan w:val="5"/>
            <w:tcBorders>
              <w:top w:val="single" w:color="000000" w:sz="4" w:space="0"/>
              <w:left w:val="single" w:color="000000" w:sz="0" w:space="0"/>
              <w:bottom w:val="single" w:color="000000" w:sz="4" w:space="0"/>
              <w:right w:val="single" w:color="000000" w:sz="4" w:space="0"/>
            </w:tcBorders>
            <w:shd w:val="clear" w:color="000000" w:fill="FFFFFF"/>
            <w:noWrap w:val="0"/>
            <w:tcMar>
              <w:left w:w="108"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center"/>
              <w:rPr>
                <w:rFonts w:ascii="宋体" w:hAnsi="宋体" w:eastAsia="宋体" w:cs="宋体"/>
                <w:highlight w:val="none"/>
              </w:rPr>
            </w:pPr>
            <w:r>
              <w:rPr>
                <w:rFonts w:hint="eastAsia" w:ascii="宋体" w:hAnsi="宋体" w:eastAsia="宋体" w:cs="宋体"/>
                <w:i w:val="0"/>
                <w:iCs w:val="0"/>
                <w:color w:val="000000"/>
                <w:kern w:val="0"/>
                <w:sz w:val="24"/>
                <w:szCs w:val="24"/>
                <w:u w:val="none"/>
                <w:lang w:val="en-US" w:eastAsia="zh-CN" w:bidi="ar"/>
              </w:rPr>
              <w:t>实际完成值</w:t>
            </w:r>
          </w:p>
        </w:tc>
        <w:tc>
          <w:tcPr>
            <w:tcW w:w="780" w:type="dxa"/>
            <w:gridSpan w:val="5"/>
            <w:tcBorders>
              <w:top w:val="single" w:color="000000" w:sz="0" w:space="0"/>
              <w:left w:val="single" w:color="000000" w:sz="0" w:space="0"/>
              <w:bottom w:val="single" w:color="000000" w:sz="4" w:space="0"/>
              <w:right w:val="single" w:color="000000" w:sz="4" w:space="0"/>
            </w:tcBorders>
            <w:shd w:val="clear" w:color="000000" w:fill="FFFFFF"/>
            <w:noWrap w:val="0"/>
            <w:tcMar>
              <w:left w:w="108"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center"/>
              <w:rPr>
                <w:rFonts w:ascii="宋体" w:hAnsi="宋体" w:eastAsia="宋体" w:cs="宋体"/>
                <w:highlight w:val="none"/>
              </w:rPr>
            </w:pPr>
            <w:r>
              <w:rPr>
                <w:rFonts w:hint="eastAsia" w:ascii="宋体" w:hAnsi="宋体" w:eastAsia="宋体" w:cs="宋体"/>
                <w:i w:val="0"/>
                <w:iCs w:val="0"/>
                <w:color w:val="000000"/>
                <w:kern w:val="0"/>
                <w:sz w:val="24"/>
                <w:szCs w:val="24"/>
                <w:u w:val="none"/>
                <w:lang w:val="en-US" w:eastAsia="zh-CN" w:bidi="ar"/>
              </w:rPr>
              <w:t>指标分值</w:t>
            </w:r>
          </w:p>
        </w:tc>
        <w:tc>
          <w:tcPr>
            <w:tcW w:w="757" w:type="dxa"/>
            <w:gridSpan w:val="4"/>
            <w:tcBorders>
              <w:top w:val="single" w:color="000000" w:sz="0" w:space="0"/>
              <w:left w:val="single" w:color="000000" w:sz="0" w:space="0"/>
              <w:bottom w:val="single" w:color="000000" w:sz="4" w:space="0"/>
              <w:right w:val="single" w:color="000000" w:sz="4" w:space="0"/>
            </w:tcBorders>
            <w:shd w:val="clear" w:color="000000" w:fill="FFFFFF"/>
            <w:noWrap w:val="0"/>
            <w:tcMar>
              <w:left w:w="108"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center"/>
            </w:pPr>
            <w:r>
              <w:rPr>
                <w:rFonts w:hint="eastAsia" w:ascii="宋体" w:hAnsi="宋体" w:eastAsia="宋体" w:cs="宋体"/>
                <w:i w:val="0"/>
                <w:iCs w:val="0"/>
                <w:color w:val="000000"/>
                <w:kern w:val="0"/>
                <w:sz w:val="24"/>
                <w:szCs w:val="24"/>
                <w:u w:val="none"/>
                <w:lang w:val="en-US" w:eastAsia="zh-CN" w:bidi="ar"/>
              </w:rPr>
              <w:t>自评得分</w:t>
            </w:r>
          </w:p>
        </w:tc>
        <w:tc>
          <w:tcPr>
            <w:tcW w:w="1550" w:type="dxa"/>
            <w:gridSpan w:val="4"/>
            <w:tcBorders>
              <w:top w:val="single" w:color="000000" w:sz="0" w:space="0"/>
              <w:left w:val="single" w:color="000000" w:sz="0" w:space="0"/>
              <w:bottom w:val="single" w:color="000000" w:sz="4" w:space="0"/>
              <w:right w:val="single" w:color="000000" w:sz="4" w:space="0"/>
            </w:tcBorders>
            <w:shd w:val="clear" w:color="000000" w:fill="FFFFFF"/>
            <w:noWrap w:val="0"/>
            <w:tcMar>
              <w:left w:w="108"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ascii="宋体" w:hAnsi="宋体" w:eastAsia="宋体" w:cs="宋体"/>
                <w:highlight w:val="none"/>
              </w:rPr>
            </w:pPr>
            <w:r>
              <w:rPr>
                <w:rFonts w:hint="eastAsia" w:ascii="宋体" w:hAnsi="宋体" w:eastAsia="宋体" w:cs="宋体"/>
                <w:i w:val="0"/>
                <w:iCs w:val="0"/>
                <w:color w:val="000000"/>
                <w:kern w:val="0"/>
                <w:sz w:val="24"/>
                <w:szCs w:val="24"/>
                <w:u w:val="none"/>
                <w:lang w:val="en-US" w:eastAsia="zh-CN" w:bidi="ar"/>
              </w:rPr>
              <w:t>偏差原因分析及改进措施</w:t>
            </w:r>
          </w:p>
        </w:tc>
      </w:tr>
      <w:tr>
        <w:tblPrEx>
          <w:tblCellMar>
            <w:top w:w="0" w:type="dxa"/>
            <w:left w:w="10" w:type="dxa"/>
            <w:bottom w:w="0" w:type="dxa"/>
            <w:right w:w="10" w:type="dxa"/>
          </w:tblCellMar>
        </w:tblPrEx>
        <w:trPr>
          <w:gridBefore w:val="3"/>
          <w:wBefore w:w="20" w:type="dxa"/>
          <w:jc w:val="center"/>
        </w:trPr>
        <w:tc>
          <w:tcPr>
            <w:tcW w:w="1315" w:type="dxa"/>
            <w:gridSpan w:val="4"/>
            <w:vMerge w:val="continue"/>
            <w:tcBorders>
              <w:top w:val="single" w:color="000000" w:sz="0" w:space="0"/>
              <w:left w:val="single" w:color="000000" w:sz="4" w:space="0"/>
              <w:bottom w:val="single" w:color="000000" w:sz="0" w:space="0"/>
              <w:right w:val="single" w:color="000000" w:sz="4" w:space="0"/>
            </w:tcBorders>
            <w:shd w:val="clear" w:color="000000" w:fill="FFFFFF"/>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00" w:lineRule="exact"/>
              <w:rPr>
                <w:rFonts w:ascii="宋体" w:hAnsi="宋体" w:eastAsia="宋体" w:cs="宋体"/>
                <w:sz w:val="22"/>
                <w:highlight w:val="none"/>
              </w:rPr>
            </w:pPr>
          </w:p>
        </w:tc>
        <w:tc>
          <w:tcPr>
            <w:tcW w:w="993" w:type="dxa"/>
            <w:gridSpan w:val="4"/>
            <w:vMerge w:val="restart"/>
            <w:tcBorders>
              <w:top w:val="single" w:color="000000" w:sz="0" w:space="0"/>
              <w:left w:val="single" w:color="000000" w:sz="4" w:space="0"/>
              <w:bottom w:val="single" w:color="000000" w:sz="4" w:space="0"/>
              <w:right w:val="single" w:color="000000" w:sz="4" w:space="0"/>
            </w:tcBorders>
            <w:shd w:val="clear" w:color="000000" w:fill="FFFFFF"/>
            <w:noWrap w:val="0"/>
            <w:tcMar>
              <w:left w:w="108"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产出</w:t>
            </w:r>
          </w:p>
          <w:p>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center"/>
              <w:rPr>
                <w:rFonts w:ascii="宋体" w:hAnsi="宋体" w:eastAsia="宋体" w:cs="宋体"/>
                <w:highlight w:val="none"/>
              </w:rPr>
            </w:pPr>
            <w:r>
              <w:rPr>
                <w:rFonts w:hint="eastAsia" w:ascii="宋体" w:hAnsi="宋体" w:eastAsia="宋体" w:cs="宋体"/>
                <w:i w:val="0"/>
                <w:iCs w:val="0"/>
                <w:color w:val="000000"/>
                <w:kern w:val="0"/>
                <w:sz w:val="22"/>
                <w:szCs w:val="22"/>
                <w:u w:val="none"/>
                <w:lang w:val="en-US" w:eastAsia="zh-CN" w:bidi="ar"/>
              </w:rPr>
              <w:t>指标</w:t>
            </w:r>
          </w:p>
        </w:tc>
        <w:tc>
          <w:tcPr>
            <w:tcW w:w="1544" w:type="dxa"/>
            <w:gridSpan w:val="4"/>
            <w:tcBorders>
              <w:top w:val="single" w:color="000000" w:sz="0" w:space="0"/>
              <w:left w:val="single" w:color="000000" w:sz="4" w:space="0"/>
              <w:bottom w:val="single" w:color="000000" w:sz="4" w:space="0"/>
              <w:right w:val="single" w:color="000000" w:sz="4" w:space="0"/>
            </w:tcBorders>
            <w:shd w:val="clear" w:color="000000" w:fill="FFFFFF"/>
            <w:noWrap w:val="0"/>
            <w:tcMar>
              <w:left w:w="108"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center"/>
            </w:pPr>
            <w:r>
              <w:rPr>
                <w:rFonts w:hint="eastAsia" w:ascii="宋体" w:hAnsi="宋体" w:eastAsia="宋体" w:cs="宋体"/>
                <w:i w:val="0"/>
                <w:iCs w:val="0"/>
                <w:color w:val="000000"/>
                <w:kern w:val="0"/>
                <w:sz w:val="22"/>
                <w:szCs w:val="22"/>
                <w:u w:val="none"/>
                <w:lang w:val="en-US" w:eastAsia="zh-CN" w:bidi="ar"/>
              </w:rPr>
              <w:t>数量指标</w:t>
            </w:r>
          </w:p>
        </w:tc>
        <w:tc>
          <w:tcPr>
            <w:tcW w:w="3334" w:type="dxa"/>
            <w:gridSpan w:val="8"/>
            <w:tcBorders>
              <w:top w:val="single" w:color="000000" w:sz="0" w:space="0"/>
              <w:left w:val="single" w:color="000000" w:sz="4" w:space="0"/>
              <w:bottom w:val="single" w:color="000000" w:sz="4" w:space="0"/>
              <w:right w:val="single" w:color="000000" w:sz="4" w:space="0"/>
            </w:tcBorders>
            <w:shd w:val="clear" w:color="000000" w:fill="FFFFFF"/>
            <w:noWrap w:val="0"/>
            <w:tcMar>
              <w:left w:w="108"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center"/>
              <w:rPr>
                <w:rFonts w:ascii="宋体" w:hAnsi="宋体" w:eastAsia="宋体" w:cs="宋体"/>
                <w:highlight w:val="none"/>
              </w:rPr>
            </w:pPr>
            <w:r>
              <w:rPr>
                <w:rFonts w:hint="eastAsia" w:ascii="宋体" w:hAnsi="宋体" w:eastAsia="宋体" w:cs="宋体"/>
                <w:i w:val="0"/>
                <w:iCs w:val="0"/>
                <w:color w:val="000000"/>
                <w:kern w:val="0"/>
                <w:sz w:val="22"/>
                <w:szCs w:val="22"/>
                <w:u w:val="none"/>
                <w:lang w:val="en-US" w:eastAsia="zh-CN" w:bidi="ar"/>
              </w:rPr>
              <w:t>城市生活垃圾屋（亭）</w:t>
            </w:r>
          </w:p>
        </w:tc>
        <w:tc>
          <w:tcPr>
            <w:tcW w:w="1694" w:type="dxa"/>
            <w:gridSpan w:val="8"/>
            <w:tcBorders>
              <w:top w:val="single" w:color="000000" w:sz="0" w:space="0"/>
              <w:left w:val="single" w:color="000000" w:sz="4" w:space="0"/>
              <w:bottom w:val="single" w:color="000000" w:sz="4" w:space="0"/>
              <w:right w:val="single" w:color="000000" w:sz="4" w:space="0"/>
            </w:tcBorders>
            <w:shd w:val="clear" w:color="000000" w:fill="FFFFFF"/>
            <w:noWrap w:val="0"/>
            <w:tcMar>
              <w:left w:w="108"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center"/>
            </w:pPr>
            <w:r>
              <w:rPr>
                <w:rFonts w:hint="eastAsia" w:ascii="宋体" w:hAnsi="宋体" w:eastAsia="宋体" w:cs="宋体"/>
                <w:i w:val="0"/>
                <w:iCs w:val="0"/>
                <w:color w:val="000000"/>
                <w:kern w:val="0"/>
                <w:sz w:val="24"/>
                <w:szCs w:val="24"/>
                <w:u w:val="none"/>
                <w:lang w:val="en-US" w:eastAsia="zh-CN" w:bidi="ar"/>
              </w:rPr>
              <w:t>≥10次</w:t>
            </w:r>
          </w:p>
        </w:tc>
        <w:tc>
          <w:tcPr>
            <w:tcW w:w="1563" w:type="dxa"/>
            <w:gridSpan w:val="5"/>
            <w:tcBorders>
              <w:top w:val="single" w:color="000000" w:sz="4" w:space="0"/>
              <w:left w:val="single" w:color="000000" w:sz="0" w:space="0"/>
              <w:bottom w:val="single" w:color="000000" w:sz="4" w:space="0"/>
              <w:right w:val="single" w:color="000000" w:sz="4" w:space="0"/>
            </w:tcBorders>
            <w:shd w:val="clear" w:color="000000" w:fill="FFFFFF"/>
            <w:noWrap w:val="0"/>
            <w:tcMar>
              <w:left w:w="108"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center"/>
              <w:rPr>
                <w:rFonts w:ascii="宋体" w:hAnsi="宋体" w:eastAsia="宋体" w:cs="宋体"/>
                <w:sz w:val="22"/>
                <w:highlight w:val="none"/>
              </w:rPr>
            </w:pPr>
            <w:r>
              <w:rPr>
                <w:rFonts w:hint="eastAsia" w:ascii="宋体" w:hAnsi="宋体" w:eastAsia="宋体" w:cs="宋体"/>
                <w:i w:val="0"/>
                <w:iCs w:val="0"/>
                <w:color w:val="000000"/>
                <w:kern w:val="0"/>
                <w:sz w:val="24"/>
                <w:szCs w:val="24"/>
                <w:u w:val="none"/>
                <w:lang w:val="en-US" w:eastAsia="zh-CN" w:bidi="ar"/>
              </w:rPr>
              <w:t>10</w:t>
            </w:r>
          </w:p>
        </w:tc>
        <w:tc>
          <w:tcPr>
            <w:tcW w:w="780" w:type="dxa"/>
            <w:gridSpan w:val="5"/>
            <w:tcBorders>
              <w:top w:val="single" w:color="000000" w:sz="0" w:space="0"/>
              <w:left w:val="single" w:color="000000" w:sz="0" w:space="0"/>
              <w:bottom w:val="single" w:color="000000" w:sz="4" w:space="0"/>
              <w:right w:val="single" w:color="000000" w:sz="4" w:space="0"/>
            </w:tcBorders>
            <w:shd w:val="clear" w:color="000000" w:fill="FFFFFF"/>
            <w:noWrap w:val="0"/>
            <w:tcMar>
              <w:left w:w="108"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center"/>
              <w:rPr>
                <w:rFonts w:ascii="宋体" w:hAnsi="宋体" w:eastAsia="宋体" w:cs="宋体"/>
                <w:sz w:val="22"/>
                <w:highlight w:val="none"/>
              </w:rPr>
            </w:pPr>
            <w:r>
              <w:rPr>
                <w:rFonts w:hint="eastAsia" w:ascii="宋体" w:hAnsi="宋体" w:eastAsia="宋体" w:cs="宋体"/>
                <w:i w:val="0"/>
                <w:iCs w:val="0"/>
                <w:color w:val="000000"/>
                <w:kern w:val="0"/>
                <w:sz w:val="24"/>
                <w:szCs w:val="24"/>
                <w:u w:val="none"/>
                <w:lang w:val="en-US" w:eastAsia="zh-CN" w:bidi="ar"/>
              </w:rPr>
              <w:t>10</w:t>
            </w:r>
          </w:p>
        </w:tc>
        <w:tc>
          <w:tcPr>
            <w:tcW w:w="757" w:type="dxa"/>
            <w:gridSpan w:val="4"/>
            <w:tcBorders>
              <w:top w:val="single" w:color="000000" w:sz="0" w:space="0"/>
              <w:left w:val="single" w:color="000000" w:sz="0" w:space="0"/>
              <w:bottom w:val="single" w:color="000000" w:sz="4" w:space="0"/>
              <w:right w:val="single" w:color="000000" w:sz="4" w:space="0"/>
            </w:tcBorders>
            <w:shd w:val="clear" w:color="000000" w:fill="FFFFFF"/>
            <w:noWrap w:val="0"/>
            <w:tcMar>
              <w:left w:w="108"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center"/>
            </w:pPr>
            <w:r>
              <w:rPr>
                <w:rFonts w:hint="eastAsia" w:ascii="宋体" w:hAnsi="宋体" w:eastAsia="宋体" w:cs="宋体"/>
                <w:i w:val="0"/>
                <w:iCs w:val="0"/>
                <w:color w:val="000000"/>
                <w:kern w:val="0"/>
                <w:sz w:val="24"/>
                <w:szCs w:val="24"/>
                <w:u w:val="none"/>
                <w:lang w:val="en-US" w:eastAsia="zh-CN" w:bidi="ar"/>
              </w:rPr>
              <w:t>10</w:t>
            </w:r>
          </w:p>
        </w:tc>
        <w:tc>
          <w:tcPr>
            <w:tcW w:w="1550" w:type="dxa"/>
            <w:gridSpan w:val="4"/>
            <w:tcBorders>
              <w:top w:val="single" w:color="000000" w:sz="0" w:space="0"/>
              <w:left w:val="single" w:color="000000" w:sz="0" w:space="0"/>
              <w:bottom w:val="single" w:color="000000" w:sz="4" w:space="0"/>
              <w:right w:val="single" w:color="000000" w:sz="4" w:space="0"/>
            </w:tcBorders>
            <w:shd w:val="clear" w:color="000000" w:fill="FFFFFF"/>
            <w:noWrap w:val="0"/>
            <w:tcMar>
              <w:left w:w="108"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center"/>
              <w:rPr>
                <w:rFonts w:ascii="宋体" w:hAnsi="宋体" w:eastAsia="宋体" w:cs="宋体"/>
                <w:sz w:val="22"/>
                <w:highlight w:val="none"/>
              </w:rPr>
            </w:pPr>
            <w:r>
              <w:rPr>
                <w:rFonts w:hint="eastAsia" w:ascii="宋体" w:hAnsi="宋体" w:eastAsia="宋体" w:cs="宋体"/>
                <w:i w:val="0"/>
                <w:iCs w:val="0"/>
                <w:color w:val="000000"/>
                <w:kern w:val="0"/>
                <w:sz w:val="24"/>
                <w:szCs w:val="24"/>
                <w:u w:val="none"/>
                <w:lang w:val="en-US" w:eastAsia="zh-CN" w:bidi="ar"/>
              </w:rPr>
              <w:t>无</w:t>
            </w:r>
          </w:p>
        </w:tc>
      </w:tr>
      <w:tr>
        <w:tblPrEx>
          <w:tblCellMar>
            <w:top w:w="0" w:type="dxa"/>
            <w:left w:w="10" w:type="dxa"/>
            <w:bottom w:w="0" w:type="dxa"/>
            <w:right w:w="10" w:type="dxa"/>
          </w:tblCellMar>
        </w:tblPrEx>
        <w:trPr>
          <w:gridBefore w:val="3"/>
          <w:wBefore w:w="20" w:type="dxa"/>
          <w:jc w:val="center"/>
        </w:trPr>
        <w:tc>
          <w:tcPr>
            <w:tcW w:w="1315" w:type="dxa"/>
            <w:gridSpan w:val="4"/>
            <w:vMerge w:val="continue"/>
            <w:tcBorders>
              <w:top w:val="single" w:color="000000" w:sz="0" w:space="0"/>
              <w:left w:val="single" w:color="000000" w:sz="4" w:space="0"/>
              <w:bottom w:val="single" w:color="000000" w:sz="0" w:space="0"/>
              <w:right w:val="single" w:color="000000" w:sz="4" w:space="0"/>
            </w:tcBorders>
            <w:shd w:val="clear" w:color="000000" w:fill="FFFFFF"/>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00" w:lineRule="exact"/>
              <w:rPr>
                <w:rFonts w:ascii="宋体" w:hAnsi="宋体" w:eastAsia="宋体" w:cs="宋体"/>
                <w:sz w:val="22"/>
                <w:highlight w:val="none"/>
              </w:rPr>
            </w:pPr>
          </w:p>
        </w:tc>
        <w:tc>
          <w:tcPr>
            <w:tcW w:w="993" w:type="dxa"/>
            <w:gridSpan w:val="4"/>
            <w:vMerge w:val="continue"/>
            <w:tcBorders>
              <w:top w:val="single" w:color="000000" w:sz="0" w:space="0"/>
              <w:left w:val="single" w:color="000000" w:sz="4" w:space="0"/>
              <w:bottom w:val="single" w:color="000000" w:sz="4" w:space="0"/>
              <w:right w:val="single" w:color="000000" w:sz="4" w:space="0"/>
            </w:tcBorders>
            <w:shd w:val="clear" w:color="000000" w:fill="FFFFFF"/>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00" w:lineRule="exact"/>
              <w:rPr>
                <w:rFonts w:ascii="宋体" w:hAnsi="宋体" w:eastAsia="宋体" w:cs="宋体"/>
                <w:sz w:val="22"/>
                <w:highlight w:val="none"/>
              </w:rPr>
            </w:pPr>
          </w:p>
        </w:tc>
        <w:tc>
          <w:tcPr>
            <w:tcW w:w="1544" w:type="dxa"/>
            <w:gridSpan w:val="4"/>
            <w:tcBorders>
              <w:top w:val="single" w:color="000000" w:sz="0" w:space="0"/>
              <w:left w:val="single" w:color="000000" w:sz="4" w:space="0"/>
              <w:bottom w:val="single" w:color="000000" w:sz="4" w:space="0"/>
              <w:right w:val="single" w:color="000000" w:sz="4" w:space="0"/>
            </w:tcBorders>
            <w:shd w:val="clear" w:color="000000" w:fill="FFFFFF"/>
            <w:noWrap w:val="0"/>
            <w:tcMar>
              <w:left w:w="108"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center"/>
            </w:pPr>
            <w:r>
              <w:rPr>
                <w:rFonts w:hint="eastAsia" w:ascii="宋体" w:hAnsi="宋体" w:eastAsia="宋体" w:cs="宋体"/>
                <w:i w:val="0"/>
                <w:iCs w:val="0"/>
                <w:color w:val="000000"/>
                <w:kern w:val="0"/>
                <w:sz w:val="22"/>
                <w:szCs w:val="22"/>
                <w:u w:val="none"/>
                <w:lang w:val="en-US" w:eastAsia="zh-CN" w:bidi="ar"/>
              </w:rPr>
              <w:t>质量指标</w:t>
            </w:r>
          </w:p>
        </w:tc>
        <w:tc>
          <w:tcPr>
            <w:tcW w:w="3334" w:type="dxa"/>
            <w:gridSpan w:val="8"/>
            <w:tcBorders>
              <w:top w:val="single" w:color="000000" w:sz="0" w:space="0"/>
              <w:left w:val="single" w:color="000000" w:sz="4" w:space="0"/>
              <w:bottom w:val="single" w:color="000000" w:sz="4" w:space="0"/>
              <w:right w:val="single" w:color="000000" w:sz="4" w:space="0"/>
            </w:tcBorders>
            <w:shd w:val="clear" w:color="000000" w:fill="FFFFFF"/>
            <w:noWrap w:val="0"/>
            <w:tcMar>
              <w:left w:w="108"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center"/>
              <w:rPr>
                <w:rFonts w:ascii="宋体" w:hAnsi="宋体" w:eastAsia="宋体" w:cs="宋体"/>
                <w:highlight w:val="none"/>
              </w:rPr>
            </w:pPr>
            <w:r>
              <w:rPr>
                <w:rFonts w:hint="eastAsia" w:ascii="宋体" w:hAnsi="宋体" w:eastAsia="宋体" w:cs="宋体"/>
                <w:i w:val="0"/>
                <w:iCs w:val="0"/>
                <w:color w:val="000000"/>
                <w:kern w:val="0"/>
                <w:sz w:val="22"/>
                <w:szCs w:val="22"/>
                <w:u w:val="none"/>
                <w:lang w:val="en-US" w:eastAsia="zh-CN" w:bidi="ar"/>
              </w:rPr>
              <w:t>资金使用合规性</w:t>
            </w:r>
          </w:p>
        </w:tc>
        <w:tc>
          <w:tcPr>
            <w:tcW w:w="1694" w:type="dxa"/>
            <w:gridSpan w:val="8"/>
            <w:tcBorders>
              <w:top w:val="single" w:color="000000" w:sz="0" w:space="0"/>
              <w:left w:val="single" w:color="000000" w:sz="4" w:space="0"/>
              <w:bottom w:val="single" w:color="000000" w:sz="4" w:space="0"/>
              <w:right w:val="single" w:color="000000" w:sz="4" w:space="0"/>
            </w:tcBorders>
            <w:shd w:val="clear" w:color="000000" w:fill="FFFFFF"/>
            <w:noWrap w:val="0"/>
            <w:tcMar>
              <w:left w:w="108"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center"/>
            </w:pPr>
            <w:r>
              <w:rPr>
                <w:rFonts w:hint="eastAsia" w:ascii="宋体" w:hAnsi="宋体" w:eastAsia="宋体" w:cs="宋体"/>
                <w:i w:val="0"/>
                <w:iCs w:val="0"/>
                <w:color w:val="000000"/>
                <w:kern w:val="0"/>
                <w:sz w:val="24"/>
                <w:szCs w:val="24"/>
                <w:u w:val="none"/>
                <w:lang w:val="en-US" w:eastAsia="zh-CN" w:bidi="ar"/>
              </w:rPr>
              <w:t>≥100％</w:t>
            </w:r>
          </w:p>
        </w:tc>
        <w:tc>
          <w:tcPr>
            <w:tcW w:w="1563" w:type="dxa"/>
            <w:gridSpan w:val="5"/>
            <w:tcBorders>
              <w:top w:val="single" w:color="000000" w:sz="4" w:space="0"/>
              <w:left w:val="single" w:color="000000" w:sz="0" w:space="0"/>
              <w:bottom w:val="single" w:color="000000" w:sz="4" w:space="0"/>
              <w:right w:val="single" w:color="000000" w:sz="4" w:space="0"/>
            </w:tcBorders>
            <w:shd w:val="clear" w:color="000000" w:fill="FFFFFF"/>
            <w:noWrap w:val="0"/>
            <w:tcMar>
              <w:left w:w="108"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center"/>
              <w:rPr>
                <w:rFonts w:ascii="宋体" w:hAnsi="宋体" w:eastAsia="宋体" w:cs="宋体"/>
                <w:sz w:val="22"/>
                <w:highlight w:val="none"/>
              </w:rPr>
            </w:pPr>
            <w:r>
              <w:rPr>
                <w:rFonts w:hint="eastAsia" w:ascii="宋体" w:hAnsi="宋体" w:eastAsia="宋体" w:cs="宋体"/>
                <w:i w:val="0"/>
                <w:iCs w:val="0"/>
                <w:color w:val="000000"/>
                <w:kern w:val="0"/>
                <w:sz w:val="24"/>
                <w:szCs w:val="24"/>
                <w:u w:val="none"/>
                <w:lang w:val="en-US" w:eastAsia="zh-CN" w:bidi="ar"/>
              </w:rPr>
              <w:t>100</w:t>
            </w:r>
          </w:p>
        </w:tc>
        <w:tc>
          <w:tcPr>
            <w:tcW w:w="780" w:type="dxa"/>
            <w:gridSpan w:val="5"/>
            <w:tcBorders>
              <w:top w:val="single" w:color="000000" w:sz="0" w:space="0"/>
              <w:left w:val="single" w:color="000000" w:sz="0" w:space="0"/>
              <w:bottom w:val="single" w:color="000000" w:sz="4" w:space="0"/>
              <w:right w:val="single" w:color="000000" w:sz="4" w:space="0"/>
            </w:tcBorders>
            <w:shd w:val="clear" w:color="000000" w:fill="FFFFFF"/>
            <w:noWrap w:val="0"/>
            <w:tcMar>
              <w:left w:w="108"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center"/>
              <w:rPr>
                <w:rFonts w:ascii="宋体" w:hAnsi="宋体" w:eastAsia="宋体" w:cs="宋体"/>
                <w:sz w:val="22"/>
                <w:highlight w:val="none"/>
              </w:rPr>
            </w:pPr>
            <w:r>
              <w:rPr>
                <w:rFonts w:hint="eastAsia" w:ascii="宋体" w:hAnsi="宋体" w:eastAsia="宋体" w:cs="宋体"/>
                <w:i w:val="0"/>
                <w:iCs w:val="0"/>
                <w:color w:val="000000"/>
                <w:kern w:val="0"/>
                <w:sz w:val="24"/>
                <w:szCs w:val="24"/>
                <w:u w:val="none"/>
                <w:lang w:val="en-US" w:eastAsia="zh-CN" w:bidi="ar"/>
              </w:rPr>
              <w:t>10</w:t>
            </w:r>
          </w:p>
        </w:tc>
        <w:tc>
          <w:tcPr>
            <w:tcW w:w="757" w:type="dxa"/>
            <w:gridSpan w:val="4"/>
            <w:tcBorders>
              <w:top w:val="single" w:color="000000" w:sz="0" w:space="0"/>
              <w:left w:val="single" w:color="000000" w:sz="0" w:space="0"/>
              <w:bottom w:val="single" w:color="000000" w:sz="4" w:space="0"/>
              <w:right w:val="single" w:color="000000" w:sz="4" w:space="0"/>
            </w:tcBorders>
            <w:shd w:val="clear" w:color="000000" w:fill="FFFFFF"/>
            <w:noWrap w:val="0"/>
            <w:tcMar>
              <w:left w:w="108"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center"/>
            </w:pPr>
            <w:r>
              <w:rPr>
                <w:rFonts w:hint="eastAsia" w:ascii="宋体" w:hAnsi="宋体" w:eastAsia="宋体" w:cs="宋体"/>
                <w:i w:val="0"/>
                <w:iCs w:val="0"/>
                <w:color w:val="000000"/>
                <w:kern w:val="0"/>
                <w:sz w:val="24"/>
                <w:szCs w:val="24"/>
                <w:u w:val="none"/>
                <w:lang w:val="en-US" w:eastAsia="zh-CN" w:bidi="ar"/>
              </w:rPr>
              <w:t>10</w:t>
            </w:r>
          </w:p>
        </w:tc>
        <w:tc>
          <w:tcPr>
            <w:tcW w:w="1550" w:type="dxa"/>
            <w:gridSpan w:val="4"/>
            <w:tcBorders>
              <w:top w:val="single" w:color="000000" w:sz="0" w:space="0"/>
              <w:left w:val="single" w:color="000000" w:sz="0" w:space="0"/>
              <w:bottom w:val="single" w:color="000000" w:sz="4" w:space="0"/>
              <w:right w:val="single" w:color="000000" w:sz="4" w:space="0"/>
            </w:tcBorders>
            <w:shd w:val="clear" w:color="000000" w:fill="FFFFFF"/>
            <w:noWrap w:val="0"/>
            <w:tcMar>
              <w:left w:w="108"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center"/>
              <w:rPr>
                <w:rFonts w:ascii="宋体" w:hAnsi="宋体" w:eastAsia="宋体" w:cs="宋体"/>
                <w:sz w:val="22"/>
                <w:highlight w:val="none"/>
              </w:rPr>
            </w:pPr>
            <w:r>
              <w:rPr>
                <w:rFonts w:hint="eastAsia" w:ascii="宋体" w:hAnsi="宋体" w:eastAsia="宋体" w:cs="宋体"/>
                <w:i w:val="0"/>
                <w:iCs w:val="0"/>
                <w:color w:val="000000"/>
                <w:kern w:val="0"/>
                <w:sz w:val="24"/>
                <w:szCs w:val="24"/>
                <w:u w:val="none"/>
                <w:lang w:val="en-US" w:eastAsia="zh-CN" w:bidi="ar"/>
              </w:rPr>
              <w:t>无</w:t>
            </w:r>
          </w:p>
        </w:tc>
      </w:tr>
      <w:tr>
        <w:tblPrEx>
          <w:tblCellMar>
            <w:top w:w="0" w:type="dxa"/>
            <w:left w:w="10" w:type="dxa"/>
            <w:bottom w:w="0" w:type="dxa"/>
            <w:right w:w="10" w:type="dxa"/>
          </w:tblCellMar>
        </w:tblPrEx>
        <w:trPr>
          <w:gridBefore w:val="3"/>
          <w:wBefore w:w="20" w:type="dxa"/>
          <w:jc w:val="center"/>
        </w:trPr>
        <w:tc>
          <w:tcPr>
            <w:tcW w:w="1315" w:type="dxa"/>
            <w:gridSpan w:val="4"/>
            <w:vMerge w:val="continue"/>
            <w:tcBorders>
              <w:top w:val="single" w:color="000000" w:sz="0" w:space="0"/>
              <w:left w:val="single" w:color="000000" w:sz="4" w:space="0"/>
              <w:bottom w:val="single" w:color="000000" w:sz="0" w:space="0"/>
              <w:right w:val="single" w:color="000000" w:sz="4" w:space="0"/>
            </w:tcBorders>
            <w:shd w:val="clear" w:color="000000" w:fill="FFFFFF"/>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00" w:lineRule="exact"/>
              <w:rPr>
                <w:rFonts w:ascii="宋体" w:hAnsi="宋体" w:eastAsia="宋体" w:cs="宋体"/>
                <w:sz w:val="22"/>
                <w:highlight w:val="none"/>
              </w:rPr>
            </w:pPr>
          </w:p>
        </w:tc>
        <w:tc>
          <w:tcPr>
            <w:tcW w:w="993" w:type="dxa"/>
            <w:gridSpan w:val="4"/>
            <w:vMerge w:val="continue"/>
            <w:tcBorders>
              <w:top w:val="single" w:color="000000" w:sz="0" w:space="0"/>
              <w:left w:val="single" w:color="000000" w:sz="4" w:space="0"/>
              <w:bottom w:val="single" w:color="000000" w:sz="4" w:space="0"/>
              <w:right w:val="single" w:color="000000" w:sz="4" w:space="0"/>
            </w:tcBorders>
            <w:shd w:val="clear" w:color="000000" w:fill="FFFFFF"/>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00" w:lineRule="exact"/>
              <w:rPr>
                <w:rFonts w:ascii="宋体" w:hAnsi="宋体" w:eastAsia="宋体" w:cs="宋体"/>
                <w:sz w:val="22"/>
                <w:highlight w:val="none"/>
              </w:rPr>
            </w:pPr>
          </w:p>
        </w:tc>
        <w:tc>
          <w:tcPr>
            <w:tcW w:w="1544" w:type="dxa"/>
            <w:gridSpan w:val="4"/>
            <w:vMerge w:val="restart"/>
            <w:tcBorders>
              <w:top w:val="single" w:color="000000" w:sz="0" w:space="0"/>
              <w:left w:val="single" w:color="000000" w:sz="4" w:space="0"/>
              <w:bottom w:val="single" w:color="000000" w:sz="4" w:space="0"/>
              <w:right w:val="single" w:color="000000" w:sz="4" w:space="0"/>
            </w:tcBorders>
            <w:shd w:val="clear" w:color="000000" w:fill="FFFFFF"/>
            <w:noWrap w:val="0"/>
            <w:tcMar>
              <w:left w:w="108"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center"/>
            </w:pPr>
            <w:r>
              <w:rPr>
                <w:rFonts w:hint="eastAsia" w:ascii="宋体" w:hAnsi="宋体" w:eastAsia="宋体" w:cs="宋体"/>
                <w:i w:val="0"/>
                <w:iCs w:val="0"/>
                <w:color w:val="000000"/>
                <w:kern w:val="0"/>
                <w:sz w:val="22"/>
                <w:szCs w:val="22"/>
                <w:u w:val="none"/>
                <w:lang w:val="en-US" w:eastAsia="zh-CN" w:bidi="ar"/>
              </w:rPr>
              <w:t>时效指标</w:t>
            </w:r>
          </w:p>
        </w:tc>
        <w:tc>
          <w:tcPr>
            <w:tcW w:w="3334" w:type="dxa"/>
            <w:gridSpan w:val="8"/>
            <w:tcBorders>
              <w:top w:val="single" w:color="000000" w:sz="0" w:space="0"/>
              <w:left w:val="single" w:color="000000" w:sz="4" w:space="0"/>
              <w:bottom w:val="single" w:color="000000" w:sz="4" w:space="0"/>
              <w:right w:val="single" w:color="000000" w:sz="4" w:space="0"/>
            </w:tcBorders>
            <w:shd w:val="clear" w:color="000000" w:fill="FFFFFF"/>
            <w:noWrap w:val="0"/>
            <w:tcMar>
              <w:left w:w="108"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center"/>
              <w:rPr>
                <w:rFonts w:ascii="宋体" w:hAnsi="宋体" w:eastAsia="宋体" w:cs="宋体"/>
                <w:highlight w:val="none"/>
              </w:rPr>
            </w:pPr>
            <w:r>
              <w:rPr>
                <w:rFonts w:hint="eastAsia" w:ascii="宋体" w:hAnsi="宋体" w:eastAsia="宋体" w:cs="宋体"/>
                <w:i w:val="0"/>
                <w:iCs w:val="0"/>
                <w:color w:val="000000"/>
                <w:kern w:val="0"/>
                <w:sz w:val="22"/>
                <w:szCs w:val="22"/>
                <w:u w:val="none"/>
                <w:lang w:val="en-US" w:eastAsia="zh-CN" w:bidi="ar"/>
              </w:rPr>
              <w:t>资金下达及时率</w:t>
            </w:r>
          </w:p>
        </w:tc>
        <w:tc>
          <w:tcPr>
            <w:tcW w:w="1694" w:type="dxa"/>
            <w:gridSpan w:val="8"/>
            <w:tcBorders>
              <w:top w:val="single" w:color="000000" w:sz="0" w:space="0"/>
              <w:left w:val="single" w:color="000000" w:sz="4" w:space="0"/>
              <w:bottom w:val="single" w:color="000000" w:sz="4" w:space="0"/>
              <w:right w:val="single" w:color="000000" w:sz="4" w:space="0"/>
            </w:tcBorders>
            <w:shd w:val="clear" w:color="000000" w:fill="FFFFFF"/>
            <w:noWrap w:val="0"/>
            <w:tcMar>
              <w:left w:w="108"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center"/>
            </w:pPr>
            <w:r>
              <w:rPr>
                <w:rFonts w:hint="eastAsia" w:ascii="宋体" w:hAnsi="宋体" w:eastAsia="宋体" w:cs="宋体"/>
                <w:i w:val="0"/>
                <w:iCs w:val="0"/>
                <w:color w:val="000000"/>
                <w:kern w:val="0"/>
                <w:sz w:val="24"/>
                <w:szCs w:val="24"/>
                <w:u w:val="none"/>
                <w:lang w:val="en-US" w:eastAsia="zh-CN" w:bidi="ar"/>
              </w:rPr>
              <w:t>≥90%</w:t>
            </w:r>
          </w:p>
        </w:tc>
        <w:tc>
          <w:tcPr>
            <w:tcW w:w="1563" w:type="dxa"/>
            <w:gridSpan w:val="5"/>
            <w:tcBorders>
              <w:top w:val="single" w:color="000000" w:sz="4" w:space="0"/>
              <w:left w:val="single" w:color="000000" w:sz="0" w:space="0"/>
              <w:bottom w:val="single" w:color="000000" w:sz="4" w:space="0"/>
              <w:right w:val="single" w:color="000000" w:sz="4" w:space="0"/>
            </w:tcBorders>
            <w:shd w:val="clear" w:color="000000" w:fill="FFFFFF"/>
            <w:noWrap w:val="0"/>
            <w:tcMar>
              <w:left w:w="108"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center"/>
              <w:rPr>
                <w:rFonts w:ascii="宋体" w:hAnsi="宋体" w:eastAsia="宋体" w:cs="宋体"/>
                <w:sz w:val="22"/>
                <w:highlight w:val="none"/>
              </w:rPr>
            </w:pPr>
            <w:r>
              <w:rPr>
                <w:rFonts w:hint="eastAsia" w:ascii="宋体" w:hAnsi="宋体" w:eastAsia="宋体" w:cs="宋体"/>
                <w:i w:val="0"/>
                <w:iCs w:val="0"/>
                <w:color w:val="000000"/>
                <w:kern w:val="0"/>
                <w:sz w:val="24"/>
                <w:szCs w:val="24"/>
                <w:u w:val="none"/>
                <w:lang w:val="en-US" w:eastAsia="zh-CN" w:bidi="ar"/>
              </w:rPr>
              <w:t>100</w:t>
            </w:r>
          </w:p>
        </w:tc>
        <w:tc>
          <w:tcPr>
            <w:tcW w:w="780" w:type="dxa"/>
            <w:gridSpan w:val="5"/>
            <w:tcBorders>
              <w:top w:val="single" w:color="000000" w:sz="4" w:space="0"/>
              <w:left w:val="single" w:color="000000" w:sz="0" w:space="0"/>
              <w:bottom w:val="single" w:color="000000" w:sz="4" w:space="0"/>
              <w:right w:val="single" w:color="000000" w:sz="4" w:space="0"/>
            </w:tcBorders>
            <w:shd w:val="clear" w:color="000000" w:fill="FFFFFF"/>
            <w:noWrap w:val="0"/>
            <w:tcMar>
              <w:left w:w="108"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center"/>
              <w:rPr>
                <w:rFonts w:ascii="宋体" w:hAnsi="宋体" w:eastAsia="宋体" w:cs="宋体"/>
                <w:sz w:val="22"/>
                <w:highlight w:val="none"/>
              </w:rPr>
            </w:pPr>
            <w:r>
              <w:rPr>
                <w:rFonts w:hint="eastAsia" w:ascii="宋体" w:hAnsi="宋体" w:eastAsia="宋体" w:cs="宋体"/>
                <w:i w:val="0"/>
                <w:iCs w:val="0"/>
                <w:color w:val="000000"/>
                <w:kern w:val="0"/>
                <w:sz w:val="24"/>
                <w:szCs w:val="24"/>
                <w:u w:val="none"/>
                <w:lang w:val="en-US" w:eastAsia="zh-CN" w:bidi="ar"/>
              </w:rPr>
              <w:t>10</w:t>
            </w:r>
          </w:p>
        </w:tc>
        <w:tc>
          <w:tcPr>
            <w:tcW w:w="757" w:type="dxa"/>
            <w:gridSpan w:val="4"/>
            <w:tcBorders>
              <w:top w:val="single" w:color="000000" w:sz="4" w:space="0"/>
              <w:left w:val="single" w:color="000000" w:sz="0" w:space="0"/>
              <w:bottom w:val="single" w:color="000000" w:sz="4" w:space="0"/>
              <w:right w:val="single" w:color="000000" w:sz="4" w:space="0"/>
            </w:tcBorders>
            <w:shd w:val="clear" w:color="000000" w:fill="FFFFFF"/>
            <w:noWrap w:val="0"/>
            <w:tcMar>
              <w:left w:w="108"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center"/>
            </w:pPr>
            <w:r>
              <w:rPr>
                <w:rFonts w:hint="eastAsia" w:ascii="宋体" w:hAnsi="宋体" w:eastAsia="宋体" w:cs="宋体"/>
                <w:i w:val="0"/>
                <w:iCs w:val="0"/>
                <w:color w:val="000000"/>
                <w:kern w:val="0"/>
                <w:sz w:val="24"/>
                <w:szCs w:val="24"/>
                <w:u w:val="none"/>
                <w:lang w:val="en-US" w:eastAsia="zh-CN" w:bidi="ar"/>
              </w:rPr>
              <w:t>10</w:t>
            </w:r>
          </w:p>
        </w:tc>
        <w:tc>
          <w:tcPr>
            <w:tcW w:w="1550" w:type="dxa"/>
            <w:gridSpan w:val="4"/>
            <w:tcBorders>
              <w:top w:val="single" w:color="000000" w:sz="4" w:space="0"/>
              <w:left w:val="single" w:color="000000" w:sz="0" w:space="0"/>
              <w:bottom w:val="single" w:color="000000" w:sz="4" w:space="0"/>
              <w:right w:val="single" w:color="000000" w:sz="4" w:space="0"/>
            </w:tcBorders>
            <w:shd w:val="clear" w:color="000000" w:fill="FFFFFF"/>
            <w:noWrap w:val="0"/>
            <w:tcMar>
              <w:left w:w="108"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center"/>
              <w:rPr>
                <w:rFonts w:ascii="宋体" w:hAnsi="宋体" w:eastAsia="宋体" w:cs="宋体"/>
                <w:sz w:val="22"/>
                <w:highlight w:val="none"/>
              </w:rPr>
            </w:pPr>
            <w:r>
              <w:rPr>
                <w:rFonts w:hint="eastAsia" w:ascii="宋体" w:hAnsi="宋体" w:eastAsia="宋体" w:cs="宋体"/>
                <w:i w:val="0"/>
                <w:iCs w:val="0"/>
                <w:color w:val="000000"/>
                <w:kern w:val="0"/>
                <w:sz w:val="24"/>
                <w:szCs w:val="24"/>
                <w:u w:val="none"/>
                <w:lang w:val="en-US" w:eastAsia="zh-CN" w:bidi="ar"/>
              </w:rPr>
              <w:t>无</w:t>
            </w:r>
          </w:p>
        </w:tc>
      </w:tr>
      <w:tr>
        <w:tblPrEx>
          <w:tblCellMar>
            <w:top w:w="0" w:type="dxa"/>
            <w:left w:w="10" w:type="dxa"/>
            <w:bottom w:w="0" w:type="dxa"/>
            <w:right w:w="10" w:type="dxa"/>
          </w:tblCellMar>
        </w:tblPrEx>
        <w:trPr>
          <w:gridBefore w:val="3"/>
          <w:wBefore w:w="20" w:type="dxa"/>
          <w:jc w:val="center"/>
        </w:trPr>
        <w:tc>
          <w:tcPr>
            <w:tcW w:w="1315" w:type="dxa"/>
            <w:gridSpan w:val="4"/>
            <w:vMerge w:val="continue"/>
            <w:tcBorders>
              <w:top w:val="single" w:color="000000" w:sz="0" w:space="0"/>
              <w:left w:val="single" w:color="000000" w:sz="4" w:space="0"/>
              <w:bottom w:val="single" w:color="000000" w:sz="0" w:space="0"/>
              <w:right w:val="single" w:color="000000" w:sz="4" w:space="0"/>
            </w:tcBorders>
            <w:shd w:val="clear" w:color="000000" w:fill="FFFFFF"/>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00" w:lineRule="exact"/>
              <w:rPr>
                <w:rFonts w:ascii="宋体" w:hAnsi="宋体" w:eastAsia="宋体" w:cs="宋体"/>
                <w:sz w:val="22"/>
                <w:highlight w:val="none"/>
              </w:rPr>
            </w:pPr>
          </w:p>
        </w:tc>
        <w:tc>
          <w:tcPr>
            <w:tcW w:w="993" w:type="dxa"/>
            <w:gridSpan w:val="4"/>
            <w:vMerge w:val="continue"/>
            <w:tcBorders>
              <w:top w:val="single" w:color="000000" w:sz="4" w:space="0"/>
              <w:left w:val="single" w:color="000000" w:sz="4" w:space="0"/>
              <w:bottom w:val="single" w:color="000000" w:sz="0" w:space="0"/>
              <w:right w:val="single" w:color="000000" w:sz="4" w:space="0"/>
            </w:tcBorders>
            <w:shd w:val="clear" w:color="000000" w:fill="FFFFFF"/>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00" w:lineRule="exact"/>
              <w:rPr>
                <w:rFonts w:ascii="宋体" w:hAnsi="宋体" w:eastAsia="宋体" w:cs="宋体"/>
                <w:highlight w:val="none"/>
              </w:rPr>
            </w:pPr>
          </w:p>
        </w:tc>
        <w:tc>
          <w:tcPr>
            <w:tcW w:w="1544" w:type="dxa"/>
            <w:gridSpan w:val="4"/>
            <w:vMerge w:val="continue"/>
            <w:tcBorders>
              <w:top w:val="single" w:color="000000" w:sz="4" w:space="0"/>
              <w:left w:val="single" w:color="000000" w:sz="4" w:space="0"/>
              <w:bottom w:val="single" w:color="000000" w:sz="0" w:space="0"/>
              <w:right w:val="single" w:color="000000" w:sz="4" w:space="0"/>
            </w:tcBorders>
            <w:shd w:val="clear" w:color="000000" w:fill="FFFFFF"/>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00" w:lineRule="exact"/>
            </w:pPr>
          </w:p>
        </w:tc>
        <w:tc>
          <w:tcPr>
            <w:tcW w:w="3334" w:type="dxa"/>
            <w:gridSpan w:val="8"/>
            <w:tcBorders>
              <w:top w:val="single" w:color="000000" w:sz="4" w:space="0"/>
              <w:left w:val="single" w:color="000000" w:sz="4" w:space="0"/>
              <w:bottom w:val="single" w:color="000000" w:sz="4" w:space="0"/>
              <w:right w:val="single" w:color="000000" w:sz="4" w:space="0"/>
            </w:tcBorders>
            <w:shd w:val="clear" w:color="000000" w:fill="FFFFFF"/>
            <w:noWrap w:val="0"/>
            <w:tcMar>
              <w:left w:w="108"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center"/>
              <w:rPr>
                <w:rFonts w:ascii="宋体" w:hAnsi="宋体" w:eastAsia="宋体" w:cs="宋体"/>
                <w:highlight w:val="none"/>
              </w:rPr>
            </w:pPr>
            <w:r>
              <w:rPr>
                <w:rFonts w:hint="eastAsia" w:ascii="宋体" w:hAnsi="宋体" w:eastAsia="宋体" w:cs="宋体"/>
                <w:i w:val="0"/>
                <w:iCs w:val="0"/>
                <w:color w:val="000000"/>
                <w:kern w:val="0"/>
                <w:sz w:val="22"/>
                <w:szCs w:val="22"/>
                <w:u w:val="none"/>
                <w:lang w:val="en-US" w:eastAsia="zh-CN" w:bidi="ar"/>
              </w:rPr>
              <w:t>预算申请率</w:t>
            </w:r>
          </w:p>
        </w:tc>
        <w:tc>
          <w:tcPr>
            <w:tcW w:w="1694" w:type="dxa"/>
            <w:gridSpan w:val="8"/>
            <w:tcBorders>
              <w:top w:val="single" w:color="000000" w:sz="4" w:space="0"/>
              <w:left w:val="single" w:color="000000" w:sz="4" w:space="0"/>
              <w:bottom w:val="single" w:color="000000" w:sz="4" w:space="0"/>
              <w:right w:val="single" w:color="000000" w:sz="4" w:space="0"/>
            </w:tcBorders>
            <w:shd w:val="clear" w:color="000000" w:fill="FFFFFF"/>
            <w:noWrap w:val="0"/>
            <w:tcMar>
              <w:left w:w="108"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center"/>
            </w:pPr>
            <w:r>
              <w:rPr>
                <w:rFonts w:hint="eastAsia" w:ascii="宋体" w:hAnsi="宋体" w:eastAsia="宋体" w:cs="宋体"/>
                <w:i w:val="0"/>
                <w:iCs w:val="0"/>
                <w:color w:val="000000"/>
                <w:kern w:val="0"/>
                <w:sz w:val="24"/>
                <w:szCs w:val="24"/>
                <w:u w:val="none"/>
                <w:lang w:val="en-US" w:eastAsia="zh-CN" w:bidi="ar"/>
              </w:rPr>
              <w:t>≥90%</w:t>
            </w:r>
          </w:p>
        </w:tc>
        <w:tc>
          <w:tcPr>
            <w:tcW w:w="1563" w:type="dxa"/>
            <w:gridSpan w:val="5"/>
            <w:tcBorders>
              <w:top w:val="single" w:color="000000" w:sz="4" w:space="0"/>
              <w:left w:val="single" w:color="000000" w:sz="4" w:space="0"/>
              <w:bottom w:val="single" w:color="000000" w:sz="4" w:space="0"/>
              <w:right w:val="single" w:color="000000" w:sz="4" w:space="0"/>
            </w:tcBorders>
            <w:shd w:val="clear" w:color="000000" w:fill="FFFFFF"/>
            <w:noWrap w:val="0"/>
            <w:tcMar>
              <w:left w:w="108"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center"/>
              <w:rPr>
                <w:rFonts w:ascii="宋体" w:hAnsi="宋体" w:eastAsia="宋体" w:cs="宋体"/>
                <w:sz w:val="22"/>
                <w:highlight w:val="none"/>
              </w:rPr>
            </w:pPr>
            <w:r>
              <w:rPr>
                <w:rFonts w:hint="eastAsia" w:ascii="宋体" w:hAnsi="宋体" w:eastAsia="宋体" w:cs="宋体"/>
                <w:i w:val="0"/>
                <w:iCs w:val="0"/>
                <w:color w:val="000000"/>
                <w:kern w:val="0"/>
                <w:sz w:val="24"/>
                <w:szCs w:val="24"/>
                <w:u w:val="none"/>
                <w:lang w:val="en-US" w:eastAsia="zh-CN" w:bidi="ar"/>
              </w:rPr>
              <w:t>100</w:t>
            </w:r>
          </w:p>
        </w:tc>
        <w:tc>
          <w:tcPr>
            <w:tcW w:w="780" w:type="dxa"/>
            <w:gridSpan w:val="5"/>
            <w:tcBorders>
              <w:top w:val="single" w:color="000000" w:sz="4" w:space="0"/>
              <w:left w:val="single" w:color="000000" w:sz="4" w:space="0"/>
              <w:bottom w:val="single" w:color="000000" w:sz="4" w:space="0"/>
              <w:right w:val="single" w:color="000000" w:sz="4" w:space="0"/>
            </w:tcBorders>
            <w:shd w:val="clear" w:color="000000" w:fill="FFFFFF"/>
            <w:noWrap w:val="0"/>
            <w:tcMar>
              <w:left w:w="108"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center"/>
              <w:rPr>
                <w:rFonts w:ascii="宋体" w:hAnsi="宋体" w:eastAsia="宋体" w:cs="宋体"/>
                <w:sz w:val="22"/>
                <w:highlight w:val="none"/>
              </w:rPr>
            </w:pPr>
            <w:r>
              <w:rPr>
                <w:rFonts w:hint="eastAsia" w:ascii="宋体" w:hAnsi="宋体" w:eastAsia="宋体" w:cs="宋体"/>
                <w:i w:val="0"/>
                <w:iCs w:val="0"/>
                <w:color w:val="000000"/>
                <w:kern w:val="0"/>
                <w:sz w:val="24"/>
                <w:szCs w:val="24"/>
                <w:u w:val="none"/>
                <w:lang w:val="en-US" w:eastAsia="zh-CN" w:bidi="ar"/>
              </w:rPr>
              <w:t>10</w:t>
            </w:r>
          </w:p>
        </w:tc>
        <w:tc>
          <w:tcPr>
            <w:tcW w:w="757" w:type="dxa"/>
            <w:gridSpan w:val="4"/>
            <w:tcBorders>
              <w:top w:val="single" w:color="000000" w:sz="4" w:space="0"/>
              <w:left w:val="single" w:color="000000" w:sz="4" w:space="0"/>
              <w:bottom w:val="single" w:color="000000" w:sz="4" w:space="0"/>
              <w:right w:val="single" w:color="000000" w:sz="4" w:space="0"/>
            </w:tcBorders>
            <w:shd w:val="clear" w:color="000000" w:fill="FFFFFF"/>
            <w:noWrap w:val="0"/>
            <w:tcMar>
              <w:left w:w="108"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center"/>
            </w:pPr>
            <w:r>
              <w:rPr>
                <w:rFonts w:hint="eastAsia" w:ascii="宋体" w:hAnsi="宋体" w:eastAsia="宋体" w:cs="宋体"/>
                <w:i w:val="0"/>
                <w:iCs w:val="0"/>
                <w:color w:val="000000"/>
                <w:kern w:val="0"/>
                <w:sz w:val="24"/>
                <w:szCs w:val="24"/>
                <w:u w:val="none"/>
                <w:lang w:val="en-US" w:eastAsia="zh-CN" w:bidi="ar"/>
              </w:rPr>
              <w:t>10</w:t>
            </w:r>
          </w:p>
        </w:tc>
        <w:tc>
          <w:tcPr>
            <w:tcW w:w="1550" w:type="dxa"/>
            <w:gridSpan w:val="4"/>
            <w:tcBorders>
              <w:top w:val="single" w:color="000000" w:sz="4" w:space="0"/>
              <w:left w:val="single" w:color="000000" w:sz="4" w:space="0"/>
              <w:bottom w:val="single" w:color="000000" w:sz="4" w:space="0"/>
              <w:right w:val="single" w:color="000000" w:sz="4" w:space="0"/>
            </w:tcBorders>
            <w:shd w:val="clear" w:color="000000" w:fill="FFFFFF"/>
            <w:noWrap w:val="0"/>
            <w:tcMar>
              <w:left w:w="108"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center"/>
              <w:rPr>
                <w:rFonts w:ascii="宋体" w:hAnsi="宋体" w:eastAsia="宋体" w:cs="宋体"/>
                <w:sz w:val="22"/>
                <w:highlight w:val="none"/>
              </w:rPr>
            </w:pPr>
            <w:r>
              <w:rPr>
                <w:rFonts w:hint="eastAsia" w:ascii="宋体" w:hAnsi="宋体" w:eastAsia="宋体" w:cs="宋体"/>
                <w:i w:val="0"/>
                <w:iCs w:val="0"/>
                <w:color w:val="000000"/>
                <w:kern w:val="0"/>
                <w:sz w:val="24"/>
                <w:szCs w:val="24"/>
                <w:u w:val="none"/>
                <w:lang w:val="en-US" w:eastAsia="zh-CN" w:bidi="ar"/>
              </w:rPr>
              <w:t>无</w:t>
            </w:r>
          </w:p>
        </w:tc>
      </w:tr>
      <w:tr>
        <w:tblPrEx>
          <w:tblCellMar>
            <w:top w:w="0" w:type="dxa"/>
            <w:left w:w="10" w:type="dxa"/>
            <w:bottom w:w="0" w:type="dxa"/>
            <w:right w:w="10" w:type="dxa"/>
          </w:tblCellMar>
        </w:tblPrEx>
        <w:trPr>
          <w:gridBefore w:val="3"/>
          <w:wBefore w:w="20" w:type="dxa"/>
          <w:jc w:val="center"/>
        </w:trPr>
        <w:tc>
          <w:tcPr>
            <w:tcW w:w="1315" w:type="dxa"/>
            <w:gridSpan w:val="4"/>
            <w:vMerge w:val="continue"/>
            <w:tcBorders>
              <w:top w:val="single" w:color="000000" w:sz="0" w:space="0"/>
              <w:left w:val="single" w:color="000000" w:sz="4" w:space="0"/>
              <w:bottom w:val="single" w:color="000000" w:sz="0" w:space="0"/>
              <w:right w:val="single" w:color="000000" w:sz="4" w:space="0"/>
            </w:tcBorders>
            <w:shd w:val="clear" w:color="000000" w:fill="FFFFFF"/>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00" w:lineRule="exact"/>
              <w:rPr>
                <w:rFonts w:ascii="宋体" w:hAnsi="宋体" w:eastAsia="宋体" w:cs="宋体"/>
                <w:sz w:val="22"/>
                <w:highlight w:val="none"/>
              </w:rPr>
            </w:pPr>
          </w:p>
        </w:tc>
        <w:tc>
          <w:tcPr>
            <w:tcW w:w="993" w:type="dxa"/>
            <w:gridSpan w:val="4"/>
            <w:tcBorders>
              <w:top w:val="single" w:color="000000" w:sz="0" w:space="0"/>
              <w:left w:val="single" w:color="000000" w:sz="4" w:space="0"/>
              <w:bottom w:val="single" w:color="000000" w:sz="4" w:space="0"/>
              <w:right w:val="single" w:color="000000" w:sz="4" w:space="0"/>
            </w:tcBorders>
            <w:shd w:val="clear" w:color="000000" w:fill="FFFFFF"/>
            <w:noWrap w:val="0"/>
            <w:tcMar>
              <w:left w:w="108"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成本</w:t>
            </w:r>
          </w:p>
          <w:p>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center"/>
              <w:rPr>
                <w:rFonts w:ascii="宋体" w:hAnsi="宋体" w:eastAsia="宋体" w:cs="宋体"/>
                <w:sz w:val="22"/>
                <w:highlight w:val="none"/>
              </w:rPr>
            </w:pPr>
            <w:r>
              <w:rPr>
                <w:rFonts w:hint="eastAsia" w:ascii="宋体" w:hAnsi="宋体" w:eastAsia="宋体" w:cs="宋体"/>
                <w:i w:val="0"/>
                <w:iCs w:val="0"/>
                <w:color w:val="000000"/>
                <w:kern w:val="0"/>
                <w:sz w:val="22"/>
                <w:szCs w:val="22"/>
                <w:u w:val="none"/>
                <w:lang w:val="en-US" w:eastAsia="zh-CN" w:bidi="ar"/>
              </w:rPr>
              <w:t>指标</w:t>
            </w:r>
          </w:p>
        </w:tc>
        <w:tc>
          <w:tcPr>
            <w:tcW w:w="1544" w:type="dxa"/>
            <w:gridSpan w:val="4"/>
            <w:tcBorders>
              <w:top w:val="single" w:color="000000" w:sz="0" w:space="0"/>
              <w:left w:val="single" w:color="000000" w:sz="4" w:space="0"/>
              <w:bottom w:val="single" w:color="000000" w:sz="4" w:space="0"/>
              <w:right w:val="single" w:color="000000" w:sz="4" w:space="0"/>
            </w:tcBorders>
            <w:shd w:val="clear" w:color="000000" w:fill="FFFFFF"/>
            <w:noWrap w:val="0"/>
            <w:tcMar>
              <w:left w:w="108"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center"/>
            </w:pPr>
            <w:r>
              <w:rPr>
                <w:rFonts w:hint="eastAsia" w:ascii="宋体" w:hAnsi="宋体" w:eastAsia="宋体" w:cs="宋体"/>
                <w:i w:val="0"/>
                <w:iCs w:val="0"/>
                <w:color w:val="000000"/>
                <w:kern w:val="0"/>
                <w:sz w:val="22"/>
                <w:szCs w:val="22"/>
                <w:u w:val="none"/>
                <w:lang w:val="en-US" w:eastAsia="zh-CN" w:bidi="ar"/>
              </w:rPr>
              <w:t>经济成本指标</w:t>
            </w:r>
          </w:p>
        </w:tc>
        <w:tc>
          <w:tcPr>
            <w:tcW w:w="3334" w:type="dxa"/>
            <w:gridSpan w:val="8"/>
            <w:tcBorders>
              <w:top w:val="single" w:color="000000" w:sz="4" w:space="0"/>
              <w:left w:val="single" w:color="000000" w:sz="4" w:space="0"/>
              <w:bottom w:val="single" w:color="000000" w:sz="4" w:space="0"/>
              <w:right w:val="single" w:color="000000" w:sz="4" w:space="0"/>
            </w:tcBorders>
            <w:shd w:val="clear" w:color="000000" w:fill="FFFFFF"/>
            <w:noWrap w:val="0"/>
            <w:tcMar>
              <w:left w:w="108"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center"/>
              <w:rPr>
                <w:rFonts w:ascii="宋体" w:hAnsi="宋体" w:eastAsia="宋体" w:cs="宋体"/>
                <w:highlight w:val="none"/>
              </w:rPr>
            </w:pPr>
            <w:r>
              <w:rPr>
                <w:rFonts w:hint="eastAsia" w:ascii="宋体" w:hAnsi="宋体" w:eastAsia="宋体" w:cs="宋体"/>
                <w:i w:val="0"/>
                <w:iCs w:val="0"/>
                <w:color w:val="000000"/>
                <w:kern w:val="0"/>
                <w:sz w:val="22"/>
                <w:szCs w:val="22"/>
                <w:u w:val="none"/>
                <w:lang w:val="en-US" w:eastAsia="zh-CN" w:bidi="ar"/>
              </w:rPr>
              <w:t>市级投入补助金额</w:t>
            </w:r>
          </w:p>
        </w:tc>
        <w:tc>
          <w:tcPr>
            <w:tcW w:w="1694" w:type="dxa"/>
            <w:gridSpan w:val="8"/>
            <w:tcBorders>
              <w:top w:val="single" w:color="000000" w:sz="4" w:space="0"/>
              <w:left w:val="single" w:color="000000" w:sz="4" w:space="0"/>
              <w:bottom w:val="single" w:color="000000" w:sz="4" w:space="0"/>
              <w:right w:val="single" w:color="000000" w:sz="4" w:space="0"/>
            </w:tcBorders>
            <w:shd w:val="clear" w:color="000000" w:fill="FFFFFF"/>
            <w:noWrap w:val="0"/>
            <w:tcMar>
              <w:left w:w="108"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center"/>
            </w:pPr>
            <w:r>
              <w:rPr>
                <w:rFonts w:hint="eastAsia" w:ascii="宋体" w:hAnsi="宋体" w:eastAsia="宋体" w:cs="宋体"/>
                <w:i w:val="0"/>
                <w:iCs w:val="0"/>
                <w:color w:val="000000"/>
                <w:kern w:val="0"/>
                <w:sz w:val="24"/>
                <w:szCs w:val="24"/>
                <w:u w:val="none"/>
                <w:lang w:val="en-US" w:eastAsia="zh-CN" w:bidi="ar"/>
              </w:rPr>
              <w:t>≥6.45万元</w:t>
            </w:r>
          </w:p>
        </w:tc>
        <w:tc>
          <w:tcPr>
            <w:tcW w:w="1563" w:type="dxa"/>
            <w:gridSpan w:val="5"/>
            <w:tcBorders>
              <w:top w:val="single" w:color="000000" w:sz="4" w:space="0"/>
              <w:left w:val="single" w:color="000000" w:sz="0" w:space="0"/>
              <w:bottom w:val="single" w:color="000000" w:sz="4" w:space="0"/>
              <w:right w:val="single" w:color="000000" w:sz="4" w:space="0"/>
            </w:tcBorders>
            <w:shd w:val="clear" w:color="000000" w:fill="FFFFFF"/>
            <w:noWrap w:val="0"/>
            <w:tcMar>
              <w:left w:w="108"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center"/>
              <w:rPr>
                <w:rFonts w:ascii="宋体" w:hAnsi="宋体" w:eastAsia="宋体" w:cs="宋体"/>
                <w:sz w:val="22"/>
                <w:highlight w:val="none"/>
              </w:rPr>
            </w:pPr>
            <w:r>
              <w:rPr>
                <w:rFonts w:hint="eastAsia" w:ascii="宋体" w:hAnsi="宋体" w:eastAsia="宋体" w:cs="宋体"/>
                <w:i w:val="0"/>
                <w:iCs w:val="0"/>
                <w:color w:val="000000"/>
                <w:kern w:val="0"/>
                <w:sz w:val="24"/>
                <w:szCs w:val="24"/>
                <w:u w:val="none"/>
                <w:lang w:val="en-US" w:eastAsia="zh-CN" w:bidi="ar"/>
              </w:rPr>
              <w:t>6.45</w:t>
            </w:r>
          </w:p>
        </w:tc>
        <w:tc>
          <w:tcPr>
            <w:tcW w:w="780" w:type="dxa"/>
            <w:gridSpan w:val="5"/>
            <w:tcBorders>
              <w:top w:val="single" w:color="000000" w:sz="4" w:space="0"/>
              <w:left w:val="single" w:color="000000" w:sz="0" w:space="0"/>
              <w:bottom w:val="single" w:color="000000" w:sz="4" w:space="0"/>
              <w:right w:val="single" w:color="000000" w:sz="4" w:space="0"/>
            </w:tcBorders>
            <w:shd w:val="clear" w:color="000000" w:fill="FFFFFF"/>
            <w:noWrap w:val="0"/>
            <w:tcMar>
              <w:left w:w="108"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center"/>
              <w:rPr>
                <w:rFonts w:ascii="宋体" w:hAnsi="宋体" w:eastAsia="宋体" w:cs="宋体"/>
                <w:sz w:val="22"/>
                <w:highlight w:val="none"/>
              </w:rPr>
            </w:pPr>
            <w:r>
              <w:rPr>
                <w:rFonts w:hint="eastAsia" w:ascii="宋体" w:hAnsi="宋体" w:eastAsia="宋体" w:cs="宋体"/>
                <w:i w:val="0"/>
                <w:iCs w:val="0"/>
                <w:color w:val="000000"/>
                <w:kern w:val="0"/>
                <w:sz w:val="24"/>
                <w:szCs w:val="24"/>
                <w:u w:val="none"/>
                <w:lang w:val="en-US" w:eastAsia="zh-CN" w:bidi="ar"/>
              </w:rPr>
              <w:t>10</w:t>
            </w:r>
          </w:p>
        </w:tc>
        <w:tc>
          <w:tcPr>
            <w:tcW w:w="757" w:type="dxa"/>
            <w:gridSpan w:val="4"/>
            <w:tcBorders>
              <w:top w:val="single" w:color="000000" w:sz="4" w:space="0"/>
              <w:left w:val="single" w:color="000000" w:sz="0" w:space="0"/>
              <w:bottom w:val="single" w:color="000000" w:sz="4" w:space="0"/>
              <w:right w:val="single" w:color="000000" w:sz="4" w:space="0"/>
            </w:tcBorders>
            <w:shd w:val="clear" w:color="000000" w:fill="FFFFFF"/>
            <w:noWrap w:val="0"/>
            <w:tcMar>
              <w:left w:w="108"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center"/>
            </w:pPr>
            <w:r>
              <w:rPr>
                <w:rFonts w:hint="eastAsia" w:ascii="宋体" w:hAnsi="宋体" w:eastAsia="宋体" w:cs="宋体"/>
                <w:i w:val="0"/>
                <w:iCs w:val="0"/>
                <w:color w:val="000000"/>
                <w:kern w:val="0"/>
                <w:sz w:val="24"/>
                <w:szCs w:val="24"/>
                <w:u w:val="none"/>
                <w:lang w:val="en-US" w:eastAsia="zh-CN" w:bidi="ar"/>
              </w:rPr>
              <w:t>10</w:t>
            </w:r>
          </w:p>
        </w:tc>
        <w:tc>
          <w:tcPr>
            <w:tcW w:w="1550" w:type="dxa"/>
            <w:gridSpan w:val="4"/>
            <w:tcBorders>
              <w:top w:val="single" w:color="000000" w:sz="4" w:space="0"/>
              <w:left w:val="single" w:color="000000" w:sz="0" w:space="0"/>
              <w:bottom w:val="single" w:color="000000" w:sz="4" w:space="0"/>
              <w:right w:val="single" w:color="000000" w:sz="4" w:space="0"/>
            </w:tcBorders>
            <w:shd w:val="clear" w:color="000000" w:fill="FFFFFF"/>
            <w:noWrap w:val="0"/>
            <w:tcMar>
              <w:left w:w="108"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center"/>
              <w:rPr>
                <w:rFonts w:ascii="宋体" w:hAnsi="宋体" w:eastAsia="宋体" w:cs="宋体"/>
                <w:sz w:val="22"/>
                <w:highlight w:val="none"/>
              </w:rPr>
            </w:pPr>
            <w:r>
              <w:rPr>
                <w:rFonts w:hint="eastAsia" w:ascii="宋体" w:hAnsi="宋体" w:eastAsia="宋体" w:cs="宋体"/>
                <w:i w:val="0"/>
                <w:iCs w:val="0"/>
                <w:color w:val="000000"/>
                <w:kern w:val="0"/>
                <w:sz w:val="24"/>
                <w:szCs w:val="24"/>
                <w:u w:val="none"/>
                <w:lang w:val="en-US" w:eastAsia="zh-CN" w:bidi="ar"/>
              </w:rPr>
              <w:t>无</w:t>
            </w:r>
          </w:p>
        </w:tc>
      </w:tr>
      <w:tr>
        <w:tblPrEx>
          <w:tblCellMar>
            <w:top w:w="0" w:type="dxa"/>
            <w:left w:w="10" w:type="dxa"/>
            <w:bottom w:w="0" w:type="dxa"/>
            <w:right w:w="10" w:type="dxa"/>
          </w:tblCellMar>
        </w:tblPrEx>
        <w:trPr>
          <w:gridBefore w:val="3"/>
          <w:wBefore w:w="20" w:type="dxa"/>
          <w:jc w:val="center"/>
        </w:trPr>
        <w:tc>
          <w:tcPr>
            <w:tcW w:w="1315" w:type="dxa"/>
            <w:gridSpan w:val="4"/>
            <w:vMerge w:val="continue"/>
            <w:tcBorders>
              <w:top w:val="single" w:color="000000" w:sz="0" w:space="0"/>
              <w:left w:val="single" w:color="000000" w:sz="4" w:space="0"/>
              <w:bottom w:val="single" w:color="000000" w:sz="0" w:space="0"/>
              <w:right w:val="single" w:color="000000" w:sz="4" w:space="0"/>
            </w:tcBorders>
            <w:shd w:val="clear" w:color="000000" w:fill="FFFFFF"/>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00" w:lineRule="exact"/>
              <w:rPr>
                <w:rFonts w:ascii="宋体" w:hAnsi="宋体" w:eastAsia="宋体" w:cs="宋体"/>
                <w:sz w:val="22"/>
                <w:highlight w:val="none"/>
              </w:rPr>
            </w:pPr>
          </w:p>
        </w:tc>
        <w:tc>
          <w:tcPr>
            <w:tcW w:w="993" w:type="dxa"/>
            <w:gridSpan w:val="4"/>
            <w:vMerge w:val="restart"/>
            <w:tcBorders>
              <w:top w:val="single" w:color="000000" w:sz="0" w:space="0"/>
              <w:left w:val="single" w:color="000000" w:sz="4" w:space="0"/>
              <w:bottom w:val="single" w:color="000000" w:sz="4" w:space="0"/>
              <w:right w:val="single" w:color="000000" w:sz="4" w:space="0"/>
            </w:tcBorders>
            <w:shd w:val="clear" w:color="000000" w:fill="FFFFFF"/>
            <w:noWrap w:val="0"/>
            <w:tcMar>
              <w:left w:w="108"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效益</w:t>
            </w:r>
          </w:p>
          <w:p>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center"/>
              <w:rPr>
                <w:rFonts w:ascii="宋体" w:hAnsi="宋体" w:eastAsia="宋体" w:cs="宋体"/>
                <w:sz w:val="22"/>
                <w:highlight w:val="none"/>
              </w:rPr>
            </w:pPr>
            <w:r>
              <w:rPr>
                <w:rFonts w:hint="eastAsia" w:ascii="宋体" w:hAnsi="宋体" w:eastAsia="宋体" w:cs="宋体"/>
                <w:i w:val="0"/>
                <w:iCs w:val="0"/>
                <w:color w:val="000000"/>
                <w:kern w:val="0"/>
                <w:sz w:val="22"/>
                <w:szCs w:val="22"/>
                <w:u w:val="none"/>
                <w:lang w:val="en-US" w:eastAsia="zh-CN" w:bidi="ar"/>
              </w:rPr>
              <w:t>指标</w:t>
            </w:r>
          </w:p>
        </w:tc>
        <w:tc>
          <w:tcPr>
            <w:tcW w:w="1544" w:type="dxa"/>
            <w:gridSpan w:val="4"/>
            <w:vMerge w:val="restart"/>
            <w:tcBorders>
              <w:top w:val="single" w:color="000000" w:sz="0" w:space="0"/>
              <w:left w:val="single" w:color="000000" w:sz="4" w:space="0"/>
              <w:bottom w:val="single" w:color="000000" w:sz="4" w:space="0"/>
              <w:right w:val="single" w:color="000000" w:sz="4" w:space="0"/>
            </w:tcBorders>
            <w:shd w:val="clear" w:color="000000" w:fill="FFFFFF"/>
            <w:noWrap w:val="0"/>
            <w:tcMar>
              <w:left w:w="108"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center"/>
            </w:pPr>
            <w:r>
              <w:rPr>
                <w:rFonts w:hint="eastAsia" w:ascii="宋体" w:hAnsi="宋体" w:eastAsia="宋体" w:cs="宋体"/>
                <w:i w:val="0"/>
                <w:iCs w:val="0"/>
                <w:color w:val="000000"/>
                <w:kern w:val="0"/>
                <w:sz w:val="22"/>
                <w:szCs w:val="22"/>
                <w:u w:val="none"/>
                <w:lang w:val="en-US" w:eastAsia="zh-CN" w:bidi="ar"/>
              </w:rPr>
              <w:t>社会效益指标</w:t>
            </w:r>
          </w:p>
        </w:tc>
        <w:tc>
          <w:tcPr>
            <w:tcW w:w="3334" w:type="dxa"/>
            <w:gridSpan w:val="8"/>
            <w:tcBorders>
              <w:top w:val="single" w:color="000000" w:sz="4" w:space="0"/>
              <w:left w:val="single" w:color="000000" w:sz="4" w:space="0"/>
              <w:bottom w:val="single" w:color="000000" w:sz="4" w:space="0"/>
              <w:right w:val="single" w:color="000000" w:sz="4" w:space="0"/>
            </w:tcBorders>
            <w:shd w:val="clear" w:color="000000" w:fill="FFFFFF"/>
            <w:noWrap w:val="0"/>
            <w:tcMar>
              <w:left w:w="108"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center"/>
              <w:rPr>
                <w:rFonts w:ascii="宋体" w:hAnsi="宋体" w:eastAsia="宋体" w:cs="宋体"/>
                <w:highlight w:val="none"/>
              </w:rPr>
            </w:pPr>
            <w:r>
              <w:rPr>
                <w:rFonts w:hint="eastAsia" w:ascii="宋体" w:hAnsi="宋体" w:eastAsia="宋体" w:cs="宋体"/>
                <w:i w:val="0"/>
                <w:iCs w:val="0"/>
                <w:color w:val="000000"/>
                <w:kern w:val="0"/>
                <w:sz w:val="22"/>
                <w:szCs w:val="22"/>
                <w:u w:val="none"/>
                <w:lang w:val="en-US" w:eastAsia="zh-CN" w:bidi="ar"/>
              </w:rPr>
              <w:t>诉求件处理率</w:t>
            </w:r>
          </w:p>
        </w:tc>
        <w:tc>
          <w:tcPr>
            <w:tcW w:w="1694" w:type="dxa"/>
            <w:gridSpan w:val="8"/>
            <w:tcBorders>
              <w:top w:val="single" w:color="000000" w:sz="4" w:space="0"/>
              <w:left w:val="single" w:color="000000" w:sz="4" w:space="0"/>
              <w:bottom w:val="single" w:color="000000" w:sz="4" w:space="0"/>
              <w:right w:val="single" w:color="000000" w:sz="4" w:space="0"/>
            </w:tcBorders>
            <w:shd w:val="clear" w:color="000000" w:fill="FFFFFF"/>
            <w:noWrap w:val="0"/>
            <w:tcMar>
              <w:left w:w="108"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center"/>
            </w:pPr>
            <w:r>
              <w:rPr>
                <w:rFonts w:hint="eastAsia" w:ascii="宋体" w:hAnsi="宋体" w:eastAsia="宋体" w:cs="宋体"/>
                <w:i w:val="0"/>
                <w:iCs w:val="0"/>
                <w:color w:val="000000"/>
                <w:kern w:val="0"/>
                <w:sz w:val="24"/>
                <w:szCs w:val="24"/>
                <w:u w:val="none"/>
                <w:lang w:val="en-US" w:eastAsia="zh-CN" w:bidi="ar"/>
              </w:rPr>
              <w:t>≥100%</w:t>
            </w:r>
          </w:p>
        </w:tc>
        <w:tc>
          <w:tcPr>
            <w:tcW w:w="1563" w:type="dxa"/>
            <w:gridSpan w:val="5"/>
            <w:tcBorders>
              <w:top w:val="single" w:color="000000" w:sz="4" w:space="0"/>
              <w:left w:val="single" w:color="000000" w:sz="0" w:space="0"/>
              <w:bottom w:val="single" w:color="000000" w:sz="4" w:space="0"/>
              <w:right w:val="single" w:color="000000" w:sz="4" w:space="0"/>
            </w:tcBorders>
            <w:shd w:val="clear" w:color="000000" w:fill="FFFFFF"/>
            <w:noWrap w:val="0"/>
            <w:tcMar>
              <w:left w:w="108"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center"/>
              <w:rPr>
                <w:rFonts w:ascii="宋体" w:hAnsi="宋体" w:eastAsia="宋体" w:cs="宋体"/>
                <w:sz w:val="22"/>
                <w:highlight w:val="none"/>
              </w:rPr>
            </w:pPr>
            <w:r>
              <w:rPr>
                <w:rFonts w:hint="eastAsia" w:ascii="宋体" w:hAnsi="宋体" w:eastAsia="宋体" w:cs="宋体"/>
                <w:i w:val="0"/>
                <w:iCs w:val="0"/>
                <w:color w:val="000000"/>
                <w:kern w:val="0"/>
                <w:sz w:val="24"/>
                <w:szCs w:val="24"/>
                <w:u w:val="none"/>
                <w:lang w:val="en-US" w:eastAsia="zh-CN" w:bidi="ar"/>
              </w:rPr>
              <w:t>100</w:t>
            </w:r>
          </w:p>
        </w:tc>
        <w:tc>
          <w:tcPr>
            <w:tcW w:w="780" w:type="dxa"/>
            <w:gridSpan w:val="5"/>
            <w:tcBorders>
              <w:top w:val="single" w:color="000000" w:sz="0" w:space="0"/>
              <w:left w:val="single" w:color="000000" w:sz="0" w:space="0"/>
              <w:bottom w:val="single" w:color="000000" w:sz="4" w:space="0"/>
              <w:right w:val="single" w:color="000000" w:sz="4" w:space="0"/>
            </w:tcBorders>
            <w:shd w:val="clear" w:color="000000" w:fill="FFFFFF"/>
            <w:noWrap w:val="0"/>
            <w:tcMar>
              <w:left w:w="108"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center"/>
              <w:rPr>
                <w:rFonts w:ascii="宋体" w:hAnsi="宋体" w:eastAsia="宋体" w:cs="宋体"/>
                <w:sz w:val="22"/>
                <w:highlight w:val="none"/>
              </w:rPr>
            </w:pPr>
            <w:r>
              <w:rPr>
                <w:rFonts w:hint="eastAsia" w:ascii="宋体" w:hAnsi="宋体" w:eastAsia="宋体" w:cs="宋体"/>
                <w:i w:val="0"/>
                <w:iCs w:val="0"/>
                <w:color w:val="000000"/>
                <w:kern w:val="0"/>
                <w:sz w:val="24"/>
                <w:szCs w:val="24"/>
                <w:u w:val="none"/>
                <w:lang w:val="en-US" w:eastAsia="zh-CN" w:bidi="ar"/>
              </w:rPr>
              <w:t>10</w:t>
            </w:r>
          </w:p>
        </w:tc>
        <w:tc>
          <w:tcPr>
            <w:tcW w:w="757" w:type="dxa"/>
            <w:gridSpan w:val="4"/>
            <w:tcBorders>
              <w:top w:val="single" w:color="000000" w:sz="0" w:space="0"/>
              <w:left w:val="single" w:color="000000" w:sz="0" w:space="0"/>
              <w:bottom w:val="single" w:color="000000" w:sz="4" w:space="0"/>
              <w:right w:val="single" w:color="000000" w:sz="4" w:space="0"/>
            </w:tcBorders>
            <w:shd w:val="clear" w:color="000000" w:fill="FFFFFF"/>
            <w:noWrap w:val="0"/>
            <w:tcMar>
              <w:left w:w="108"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center"/>
            </w:pPr>
            <w:r>
              <w:rPr>
                <w:rFonts w:hint="eastAsia" w:ascii="宋体" w:hAnsi="宋体" w:eastAsia="宋体" w:cs="宋体"/>
                <w:i w:val="0"/>
                <w:iCs w:val="0"/>
                <w:color w:val="000000"/>
                <w:kern w:val="0"/>
                <w:sz w:val="24"/>
                <w:szCs w:val="24"/>
                <w:u w:val="none"/>
                <w:lang w:val="en-US" w:eastAsia="zh-CN" w:bidi="ar"/>
              </w:rPr>
              <w:t>10</w:t>
            </w:r>
          </w:p>
        </w:tc>
        <w:tc>
          <w:tcPr>
            <w:tcW w:w="1550" w:type="dxa"/>
            <w:gridSpan w:val="4"/>
            <w:tcBorders>
              <w:top w:val="single" w:color="000000" w:sz="0" w:space="0"/>
              <w:left w:val="single" w:color="000000" w:sz="0" w:space="0"/>
              <w:bottom w:val="single" w:color="000000" w:sz="4" w:space="0"/>
              <w:right w:val="single" w:color="000000" w:sz="4" w:space="0"/>
            </w:tcBorders>
            <w:shd w:val="clear" w:color="000000" w:fill="FFFFFF"/>
            <w:noWrap w:val="0"/>
            <w:tcMar>
              <w:left w:w="108"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center"/>
              <w:rPr>
                <w:rFonts w:ascii="宋体" w:hAnsi="宋体" w:eastAsia="宋体" w:cs="宋体"/>
                <w:sz w:val="22"/>
                <w:highlight w:val="none"/>
              </w:rPr>
            </w:pPr>
            <w:r>
              <w:rPr>
                <w:rFonts w:hint="eastAsia" w:ascii="宋体" w:hAnsi="宋体" w:eastAsia="宋体" w:cs="宋体"/>
                <w:i w:val="0"/>
                <w:iCs w:val="0"/>
                <w:color w:val="000000"/>
                <w:kern w:val="0"/>
                <w:sz w:val="24"/>
                <w:szCs w:val="24"/>
                <w:u w:val="none"/>
                <w:lang w:val="en-US" w:eastAsia="zh-CN" w:bidi="ar"/>
              </w:rPr>
              <w:t>无</w:t>
            </w:r>
          </w:p>
        </w:tc>
      </w:tr>
      <w:tr>
        <w:tblPrEx>
          <w:tblCellMar>
            <w:top w:w="0" w:type="dxa"/>
            <w:left w:w="10" w:type="dxa"/>
            <w:bottom w:w="0" w:type="dxa"/>
            <w:right w:w="10" w:type="dxa"/>
          </w:tblCellMar>
        </w:tblPrEx>
        <w:trPr>
          <w:gridBefore w:val="3"/>
          <w:wBefore w:w="20" w:type="dxa"/>
          <w:jc w:val="center"/>
        </w:trPr>
        <w:tc>
          <w:tcPr>
            <w:tcW w:w="1315" w:type="dxa"/>
            <w:gridSpan w:val="4"/>
            <w:vMerge w:val="continue"/>
            <w:tcBorders>
              <w:top w:val="single" w:color="000000" w:sz="0" w:space="0"/>
              <w:left w:val="single" w:color="000000" w:sz="4" w:space="0"/>
              <w:bottom w:val="single" w:color="000000" w:sz="0" w:space="0"/>
              <w:right w:val="single" w:color="000000" w:sz="4" w:space="0"/>
            </w:tcBorders>
            <w:shd w:val="clear" w:color="000000" w:fill="FFFFFF"/>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00" w:lineRule="exact"/>
              <w:rPr>
                <w:rFonts w:ascii="宋体" w:hAnsi="宋体" w:eastAsia="宋体" w:cs="宋体"/>
                <w:sz w:val="22"/>
                <w:highlight w:val="none"/>
              </w:rPr>
            </w:pPr>
          </w:p>
        </w:tc>
        <w:tc>
          <w:tcPr>
            <w:tcW w:w="993" w:type="dxa"/>
            <w:gridSpan w:val="4"/>
            <w:vMerge w:val="continue"/>
            <w:tcBorders>
              <w:top w:val="single" w:color="000000" w:sz="0" w:space="0"/>
              <w:left w:val="single" w:color="000000" w:sz="4" w:space="0"/>
              <w:bottom w:val="single" w:color="000000" w:sz="4" w:space="0"/>
              <w:right w:val="single" w:color="000000" w:sz="4" w:space="0"/>
            </w:tcBorders>
            <w:shd w:val="clear" w:color="000000" w:fill="FFFFFF"/>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00" w:lineRule="exact"/>
              <w:rPr>
                <w:rFonts w:ascii="宋体" w:hAnsi="宋体" w:eastAsia="宋体" w:cs="宋体"/>
                <w:highlight w:val="none"/>
              </w:rPr>
            </w:pPr>
          </w:p>
        </w:tc>
        <w:tc>
          <w:tcPr>
            <w:tcW w:w="1544" w:type="dxa"/>
            <w:gridSpan w:val="4"/>
            <w:vMerge w:val="continue"/>
            <w:tcBorders>
              <w:top w:val="single" w:color="000000" w:sz="0" w:space="0"/>
              <w:left w:val="single" w:color="000000" w:sz="4" w:space="0"/>
              <w:bottom w:val="single" w:color="000000" w:sz="4" w:space="0"/>
              <w:right w:val="single" w:color="000000" w:sz="4" w:space="0"/>
            </w:tcBorders>
            <w:shd w:val="clear" w:color="000000" w:fill="FFFFFF"/>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00" w:lineRule="exact"/>
            </w:pPr>
          </w:p>
        </w:tc>
        <w:tc>
          <w:tcPr>
            <w:tcW w:w="3334" w:type="dxa"/>
            <w:gridSpan w:val="8"/>
            <w:tcBorders>
              <w:top w:val="single" w:color="000000" w:sz="4" w:space="0"/>
              <w:left w:val="single" w:color="000000" w:sz="4" w:space="0"/>
              <w:bottom w:val="single" w:color="000000" w:sz="4" w:space="0"/>
              <w:right w:val="single" w:color="000000" w:sz="4" w:space="0"/>
            </w:tcBorders>
            <w:shd w:val="clear" w:color="000000" w:fill="FFFFFF"/>
            <w:noWrap w:val="0"/>
            <w:tcMar>
              <w:left w:w="108"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center"/>
              <w:rPr>
                <w:rFonts w:ascii="宋体" w:hAnsi="宋体" w:eastAsia="宋体" w:cs="宋体"/>
                <w:highlight w:val="none"/>
              </w:rPr>
            </w:pPr>
            <w:r>
              <w:rPr>
                <w:rFonts w:hint="eastAsia" w:ascii="宋体" w:hAnsi="宋体" w:eastAsia="宋体" w:cs="宋体"/>
                <w:i w:val="0"/>
                <w:iCs w:val="0"/>
                <w:color w:val="000000"/>
                <w:kern w:val="0"/>
                <w:sz w:val="22"/>
                <w:szCs w:val="22"/>
                <w:u w:val="none"/>
                <w:lang w:val="en-US" w:eastAsia="zh-CN" w:bidi="ar"/>
              </w:rPr>
              <w:t>督查发现问题及时整改率</w:t>
            </w:r>
          </w:p>
        </w:tc>
        <w:tc>
          <w:tcPr>
            <w:tcW w:w="1694" w:type="dxa"/>
            <w:gridSpan w:val="8"/>
            <w:tcBorders>
              <w:top w:val="single" w:color="000000" w:sz="4" w:space="0"/>
              <w:left w:val="single" w:color="000000" w:sz="4" w:space="0"/>
              <w:bottom w:val="single" w:color="000000" w:sz="4" w:space="0"/>
              <w:right w:val="single" w:color="000000" w:sz="4" w:space="0"/>
            </w:tcBorders>
            <w:shd w:val="clear" w:color="000000" w:fill="FFFFFF"/>
            <w:noWrap w:val="0"/>
            <w:tcMar>
              <w:left w:w="108"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center"/>
            </w:pPr>
            <w:r>
              <w:rPr>
                <w:rFonts w:hint="eastAsia" w:ascii="宋体" w:hAnsi="宋体" w:eastAsia="宋体" w:cs="宋体"/>
                <w:i w:val="0"/>
                <w:iCs w:val="0"/>
                <w:color w:val="000000"/>
                <w:kern w:val="0"/>
                <w:sz w:val="24"/>
                <w:szCs w:val="24"/>
                <w:u w:val="none"/>
                <w:lang w:val="en-US" w:eastAsia="zh-CN" w:bidi="ar"/>
              </w:rPr>
              <w:t>≥90%</w:t>
            </w:r>
          </w:p>
        </w:tc>
        <w:tc>
          <w:tcPr>
            <w:tcW w:w="1563" w:type="dxa"/>
            <w:gridSpan w:val="5"/>
            <w:tcBorders>
              <w:top w:val="single" w:color="000000" w:sz="4" w:space="0"/>
              <w:left w:val="single" w:color="000000" w:sz="0" w:space="0"/>
              <w:bottom w:val="single" w:color="000000" w:sz="4" w:space="0"/>
              <w:right w:val="single" w:color="000000" w:sz="4" w:space="0"/>
            </w:tcBorders>
            <w:shd w:val="clear" w:color="000000" w:fill="FFFFFF"/>
            <w:noWrap w:val="0"/>
            <w:tcMar>
              <w:left w:w="108"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center"/>
              <w:rPr>
                <w:rFonts w:ascii="宋体" w:hAnsi="宋体" w:eastAsia="宋体" w:cs="宋体"/>
                <w:sz w:val="22"/>
                <w:highlight w:val="none"/>
              </w:rPr>
            </w:pPr>
            <w:r>
              <w:rPr>
                <w:rFonts w:hint="eastAsia" w:ascii="宋体" w:hAnsi="宋体" w:eastAsia="宋体" w:cs="宋体"/>
                <w:i w:val="0"/>
                <w:iCs w:val="0"/>
                <w:color w:val="000000"/>
                <w:kern w:val="0"/>
                <w:sz w:val="24"/>
                <w:szCs w:val="24"/>
                <w:u w:val="none"/>
                <w:lang w:val="en-US" w:eastAsia="zh-CN" w:bidi="ar"/>
              </w:rPr>
              <w:t>100</w:t>
            </w:r>
          </w:p>
        </w:tc>
        <w:tc>
          <w:tcPr>
            <w:tcW w:w="780" w:type="dxa"/>
            <w:gridSpan w:val="5"/>
            <w:tcBorders>
              <w:top w:val="single" w:color="000000" w:sz="0" w:space="0"/>
              <w:left w:val="single" w:color="000000" w:sz="0" w:space="0"/>
              <w:bottom w:val="single" w:color="000000" w:sz="4" w:space="0"/>
              <w:right w:val="single" w:color="000000" w:sz="4" w:space="0"/>
            </w:tcBorders>
            <w:shd w:val="clear" w:color="000000" w:fill="FFFFFF"/>
            <w:noWrap w:val="0"/>
            <w:tcMar>
              <w:left w:w="108"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center"/>
              <w:rPr>
                <w:rFonts w:ascii="宋体" w:hAnsi="宋体" w:eastAsia="宋体" w:cs="宋体"/>
                <w:sz w:val="22"/>
                <w:highlight w:val="none"/>
              </w:rPr>
            </w:pPr>
            <w:r>
              <w:rPr>
                <w:rFonts w:hint="eastAsia" w:ascii="宋体" w:hAnsi="宋体" w:eastAsia="宋体" w:cs="宋体"/>
                <w:i w:val="0"/>
                <w:iCs w:val="0"/>
                <w:color w:val="000000"/>
                <w:kern w:val="0"/>
                <w:sz w:val="24"/>
                <w:szCs w:val="24"/>
                <w:u w:val="none"/>
                <w:lang w:val="en-US" w:eastAsia="zh-CN" w:bidi="ar"/>
              </w:rPr>
              <w:t>10</w:t>
            </w:r>
          </w:p>
        </w:tc>
        <w:tc>
          <w:tcPr>
            <w:tcW w:w="757" w:type="dxa"/>
            <w:gridSpan w:val="4"/>
            <w:tcBorders>
              <w:top w:val="single" w:color="000000" w:sz="0" w:space="0"/>
              <w:left w:val="single" w:color="000000" w:sz="0" w:space="0"/>
              <w:bottom w:val="single" w:color="000000" w:sz="4" w:space="0"/>
              <w:right w:val="single" w:color="000000" w:sz="4" w:space="0"/>
            </w:tcBorders>
            <w:shd w:val="clear" w:color="000000" w:fill="FFFFFF"/>
            <w:noWrap w:val="0"/>
            <w:tcMar>
              <w:left w:w="108"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center"/>
            </w:pPr>
            <w:r>
              <w:rPr>
                <w:rFonts w:hint="eastAsia" w:ascii="宋体" w:hAnsi="宋体" w:eastAsia="宋体" w:cs="宋体"/>
                <w:i w:val="0"/>
                <w:iCs w:val="0"/>
                <w:color w:val="000000"/>
                <w:kern w:val="0"/>
                <w:sz w:val="24"/>
                <w:szCs w:val="24"/>
                <w:u w:val="none"/>
                <w:lang w:val="en-US" w:eastAsia="zh-CN" w:bidi="ar"/>
              </w:rPr>
              <w:t>10</w:t>
            </w:r>
          </w:p>
        </w:tc>
        <w:tc>
          <w:tcPr>
            <w:tcW w:w="1550" w:type="dxa"/>
            <w:gridSpan w:val="4"/>
            <w:tcBorders>
              <w:top w:val="single" w:color="000000" w:sz="0" w:space="0"/>
              <w:left w:val="single" w:color="000000" w:sz="0" w:space="0"/>
              <w:bottom w:val="single" w:color="000000" w:sz="4" w:space="0"/>
              <w:right w:val="single" w:color="000000" w:sz="4" w:space="0"/>
            </w:tcBorders>
            <w:shd w:val="clear" w:color="000000" w:fill="FFFFFF"/>
            <w:noWrap w:val="0"/>
            <w:tcMar>
              <w:left w:w="108"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center"/>
              <w:rPr>
                <w:rFonts w:ascii="宋体" w:hAnsi="宋体" w:eastAsia="宋体" w:cs="宋体"/>
                <w:sz w:val="22"/>
                <w:highlight w:val="none"/>
              </w:rPr>
            </w:pPr>
            <w:r>
              <w:rPr>
                <w:rFonts w:hint="eastAsia" w:ascii="宋体" w:hAnsi="宋体" w:eastAsia="宋体" w:cs="宋体"/>
                <w:i w:val="0"/>
                <w:iCs w:val="0"/>
                <w:color w:val="000000"/>
                <w:kern w:val="0"/>
                <w:sz w:val="24"/>
                <w:szCs w:val="24"/>
                <w:u w:val="none"/>
                <w:lang w:val="en-US" w:eastAsia="zh-CN" w:bidi="ar"/>
              </w:rPr>
              <w:t>无</w:t>
            </w:r>
          </w:p>
        </w:tc>
      </w:tr>
      <w:tr>
        <w:tblPrEx>
          <w:tblCellMar>
            <w:top w:w="0" w:type="dxa"/>
            <w:left w:w="10" w:type="dxa"/>
            <w:bottom w:w="0" w:type="dxa"/>
            <w:right w:w="10" w:type="dxa"/>
          </w:tblCellMar>
        </w:tblPrEx>
        <w:trPr>
          <w:gridBefore w:val="3"/>
          <w:wBefore w:w="20" w:type="dxa"/>
          <w:jc w:val="center"/>
        </w:trPr>
        <w:tc>
          <w:tcPr>
            <w:tcW w:w="1315" w:type="dxa"/>
            <w:gridSpan w:val="4"/>
            <w:vMerge w:val="continue"/>
            <w:tcBorders>
              <w:top w:val="single" w:color="000000" w:sz="0" w:space="0"/>
              <w:left w:val="single" w:color="000000" w:sz="4" w:space="0"/>
              <w:bottom w:val="single" w:color="000000" w:sz="0" w:space="0"/>
              <w:right w:val="single" w:color="000000" w:sz="4" w:space="0"/>
            </w:tcBorders>
            <w:shd w:val="clear" w:color="000000" w:fill="FFFFFF"/>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00" w:lineRule="exact"/>
              <w:rPr>
                <w:rFonts w:ascii="宋体" w:hAnsi="宋体" w:eastAsia="宋体" w:cs="宋体"/>
                <w:sz w:val="22"/>
                <w:highlight w:val="none"/>
              </w:rPr>
            </w:pPr>
          </w:p>
        </w:tc>
        <w:tc>
          <w:tcPr>
            <w:tcW w:w="993" w:type="dxa"/>
            <w:gridSpan w:val="4"/>
            <w:vMerge w:val="continue"/>
            <w:tcBorders>
              <w:top w:val="single" w:color="000000" w:sz="0" w:space="0"/>
              <w:left w:val="single" w:color="000000" w:sz="4" w:space="0"/>
              <w:bottom w:val="single" w:color="000000" w:sz="4" w:space="0"/>
              <w:right w:val="single" w:color="000000" w:sz="4" w:space="0"/>
            </w:tcBorders>
            <w:shd w:val="clear" w:color="000000" w:fill="FFFFFF"/>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00" w:lineRule="exact"/>
              <w:rPr>
                <w:rFonts w:ascii="宋体" w:hAnsi="宋体" w:eastAsia="宋体" w:cs="宋体"/>
                <w:sz w:val="22"/>
                <w:highlight w:val="none"/>
              </w:rPr>
            </w:pPr>
          </w:p>
        </w:tc>
        <w:tc>
          <w:tcPr>
            <w:tcW w:w="1544" w:type="dxa"/>
            <w:gridSpan w:val="4"/>
            <w:vMerge w:val="continue"/>
            <w:tcBorders>
              <w:top w:val="single" w:color="000000" w:sz="0" w:space="0"/>
              <w:left w:val="single" w:color="000000" w:sz="4" w:space="0"/>
              <w:bottom w:val="single" w:color="000000" w:sz="4" w:space="0"/>
              <w:right w:val="single" w:color="000000" w:sz="4" w:space="0"/>
            </w:tcBorders>
            <w:shd w:val="clear" w:color="000000" w:fill="FFFFFF"/>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00" w:lineRule="exact"/>
            </w:pPr>
          </w:p>
        </w:tc>
        <w:tc>
          <w:tcPr>
            <w:tcW w:w="3334" w:type="dxa"/>
            <w:gridSpan w:val="8"/>
            <w:tcBorders>
              <w:top w:val="single" w:color="000000" w:sz="0" w:space="0"/>
              <w:left w:val="single" w:color="000000" w:sz="4" w:space="0"/>
              <w:bottom w:val="single" w:color="000000" w:sz="4" w:space="0"/>
              <w:right w:val="single" w:color="000000" w:sz="4" w:space="0"/>
            </w:tcBorders>
            <w:shd w:val="clear" w:color="000000" w:fill="FFFFFF"/>
            <w:noWrap w:val="0"/>
            <w:tcMar>
              <w:left w:w="108"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center"/>
              <w:rPr>
                <w:rFonts w:ascii="宋体" w:hAnsi="宋体" w:eastAsia="宋体" w:cs="宋体"/>
                <w:highlight w:val="none"/>
              </w:rPr>
            </w:pPr>
            <w:r>
              <w:rPr>
                <w:rFonts w:hint="eastAsia" w:ascii="宋体" w:hAnsi="宋体" w:eastAsia="宋体" w:cs="宋体"/>
                <w:i w:val="0"/>
                <w:iCs w:val="0"/>
                <w:color w:val="000000"/>
                <w:kern w:val="0"/>
                <w:sz w:val="22"/>
                <w:szCs w:val="22"/>
                <w:u w:val="none"/>
                <w:lang w:val="en-US" w:eastAsia="zh-CN" w:bidi="ar"/>
              </w:rPr>
              <w:t>媒体负面报道量</w:t>
            </w:r>
          </w:p>
        </w:tc>
        <w:tc>
          <w:tcPr>
            <w:tcW w:w="1694" w:type="dxa"/>
            <w:gridSpan w:val="8"/>
            <w:tcBorders>
              <w:top w:val="single" w:color="000000" w:sz="0" w:space="0"/>
              <w:left w:val="single" w:color="000000" w:sz="4" w:space="0"/>
              <w:bottom w:val="single" w:color="000000" w:sz="4" w:space="0"/>
              <w:right w:val="single" w:color="000000" w:sz="4" w:space="0"/>
            </w:tcBorders>
            <w:shd w:val="clear" w:color="000000" w:fill="FFFFFF"/>
            <w:noWrap w:val="0"/>
            <w:tcMar>
              <w:left w:w="108"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center"/>
            </w:pPr>
            <w:r>
              <w:rPr>
                <w:rFonts w:hint="eastAsia" w:ascii="宋体" w:hAnsi="宋体" w:eastAsia="宋体" w:cs="宋体"/>
                <w:i w:val="0"/>
                <w:iCs w:val="0"/>
                <w:color w:val="000000"/>
                <w:kern w:val="0"/>
                <w:sz w:val="24"/>
                <w:szCs w:val="24"/>
                <w:u w:val="none"/>
                <w:lang w:val="en-US" w:eastAsia="zh-CN" w:bidi="ar"/>
              </w:rPr>
              <w:t>≤2次</w:t>
            </w:r>
          </w:p>
        </w:tc>
        <w:tc>
          <w:tcPr>
            <w:tcW w:w="1563" w:type="dxa"/>
            <w:gridSpan w:val="5"/>
            <w:tcBorders>
              <w:top w:val="single" w:color="000000" w:sz="4" w:space="0"/>
              <w:left w:val="single" w:color="000000" w:sz="0" w:space="0"/>
              <w:bottom w:val="single" w:color="000000" w:sz="4" w:space="0"/>
              <w:right w:val="single" w:color="000000" w:sz="4" w:space="0"/>
            </w:tcBorders>
            <w:shd w:val="clear" w:color="000000" w:fill="FFFFFF"/>
            <w:noWrap w:val="0"/>
            <w:tcMar>
              <w:left w:w="108"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center"/>
              <w:rPr>
                <w:rFonts w:ascii="宋体" w:hAnsi="宋体" w:eastAsia="宋体" w:cs="宋体"/>
                <w:sz w:val="22"/>
                <w:highlight w:val="none"/>
              </w:rPr>
            </w:pPr>
            <w:r>
              <w:rPr>
                <w:rFonts w:hint="eastAsia" w:ascii="宋体" w:hAnsi="宋体" w:eastAsia="宋体" w:cs="宋体"/>
                <w:i w:val="0"/>
                <w:iCs w:val="0"/>
                <w:color w:val="000000"/>
                <w:kern w:val="0"/>
                <w:sz w:val="24"/>
                <w:szCs w:val="24"/>
                <w:u w:val="none"/>
                <w:lang w:val="en-US" w:eastAsia="zh-CN" w:bidi="ar"/>
              </w:rPr>
              <w:t>0</w:t>
            </w:r>
          </w:p>
        </w:tc>
        <w:tc>
          <w:tcPr>
            <w:tcW w:w="780" w:type="dxa"/>
            <w:gridSpan w:val="5"/>
            <w:tcBorders>
              <w:top w:val="single" w:color="000000" w:sz="0" w:space="0"/>
              <w:left w:val="single" w:color="000000" w:sz="0" w:space="0"/>
              <w:bottom w:val="single" w:color="000000" w:sz="4" w:space="0"/>
              <w:right w:val="single" w:color="000000" w:sz="4" w:space="0"/>
            </w:tcBorders>
            <w:shd w:val="clear" w:color="000000" w:fill="FFFFFF"/>
            <w:noWrap w:val="0"/>
            <w:tcMar>
              <w:left w:w="108"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center"/>
              <w:rPr>
                <w:rFonts w:ascii="宋体" w:hAnsi="宋体" w:eastAsia="宋体" w:cs="宋体"/>
                <w:sz w:val="22"/>
                <w:highlight w:val="none"/>
              </w:rPr>
            </w:pPr>
            <w:r>
              <w:rPr>
                <w:rFonts w:hint="eastAsia" w:ascii="宋体" w:hAnsi="宋体" w:eastAsia="宋体" w:cs="宋体"/>
                <w:i w:val="0"/>
                <w:iCs w:val="0"/>
                <w:color w:val="000000"/>
                <w:kern w:val="0"/>
                <w:sz w:val="24"/>
                <w:szCs w:val="24"/>
                <w:u w:val="none"/>
                <w:lang w:val="en-US" w:eastAsia="zh-CN" w:bidi="ar"/>
              </w:rPr>
              <w:t>10</w:t>
            </w:r>
          </w:p>
        </w:tc>
        <w:tc>
          <w:tcPr>
            <w:tcW w:w="757" w:type="dxa"/>
            <w:gridSpan w:val="4"/>
            <w:tcBorders>
              <w:top w:val="single" w:color="000000" w:sz="0" w:space="0"/>
              <w:left w:val="single" w:color="000000" w:sz="0" w:space="0"/>
              <w:bottom w:val="single" w:color="000000" w:sz="4" w:space="0"/>
              <w:right w:val="single" w:color="000000" w:sz="4" w:space="0"/>
            </w:tcBorders>
            <w:shd w:val="clear" w:color="000000" w:fill="FFFFFF"/>
            <w:noWrap w:val="0"/>
            <w:tcMar>
              <w:left w:w="108"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center"/>
            </w:pPr>
            <w:r>
              <w:rPr>
                <w:rFonts w:hint="eastAsia" w:ascii="宋体" w:hAnsi="宋体" w:eastAsia="宋体" w:cs="宋体"/>
                <w:i w:val="0"/>
                <w:iCs w:val="0"/>
                <w:color w:val="000000"/>
                <w:kern w:val="0"/>
                <w:sz w:val="24"/>
                <w:szCs w:val="24"/>
                <w:u w:val="none"/>
                <w:lang w:val="en-US" w:eastAsia="zh-CN" w:bidi="ar"/>
              </w:rPr>
              <w:t>10</w:t>
            </w:r>
          </w:p>
        </w:tc>
        <w:tc>
          <w:tcPr>
            <w:tcW w:w="1550" w:type="dxa"/>
            <w:gridSpan w:val="4"/>
            <w:tcBorders>
              <w:top w:val="single" w:color="000000" w:sz="0" w:space="0"/>
              <w:left w:val="single" w:color="000000" w:sz="0" w:space="0"/>
              <w:bottom w:val="single" w:color="000000" w:sz="4" w:space="0"/>
              <w:right w:val="single" w:color="000000" w:sz="4" w:space="0"/>
            </w:tcBorders>
            <w:shd w:val="clear" w:color="000000" w:fill="FFFFFF"/>
            <w:noWrap w:val="0"/>
            <w:tcMar>
              <w:left w:w="108"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center"/>
              <w:rPr>
                <w:rFonts w:ascii="宋体" w:hAnsi="宋体" w:eastAsia="宋体" w:cs="宋体"/>
                <w:sz w:val="22"/>
                <w:highlight w:val="none"/>
              </w:rPr>
            </w:pPr>
            <w:r>
              <w:rPr>
                <w:rFonts w:hint="eastAsia" w:ascii="宋体" w:hAnsi="宋体" w:eastAsia="宋体" w:cs="宋体"/>
                <w:i w:val="0"/>
                <w:iCs w:val="0"/>
                <w:color w:val="000000"/>
                <w:kern w:val="0"/>
                <w:sz w:val="24"/>
                <w:szCs w:val="24"/>
                <w:u w:val="none"/>
                <w:lang w:val="en-US" w:eastAsia="zh-CN" w:bidi="ar"/>
              </w:rPr>
              <w:t>无</w:t>
            </w:r>
          </w:p>
        </w:tc>
      </w:tr>
      <w:tr>
        <w:tblPrEx>
          <w:tblCellMar>
            <w:top w:w="0" w:type="dxa"/>
            <w:left w:w="10" w:type="dxa"/>
            <w:bottom w:w="0" w:type="dxa"/>
            <w:right w:w="10" w:type="dxa"/>
          </w:tblCellMar>
        </w:tblPrEx>
        <w:trPr>
          <w:gridBefore w:val="3"/>
          <w:wBefore w:w="20" w:type="dxa"/>
          <w:trHeight w:val="1085" w:hRule="atLeast"/>
          <w:jc w:val="center"/>
        </w:trPr>
        <w:tc>
          <w:tcPr>
            <w:tcW w:w="1315" w:type="dxa"/>
            <w:gridSpan w:val="4"/>
            <w:vMerge w:val="continue"/>
            <w:tcBorders>
              <w:top w:val="single" w:color="000000" w:sz="0" w:space="0"/>
              <w:left w:val="single" w:color="000000" w:sz="4" w:space="0"/>
              <w:bottom w:val="single" w:color="auto" w:sz="4" w:space="0"/>
              <w:right w:val="single" w:color="000000" w:sz="4" w:space="0"/>
            </w:tcBorders>
            <w:shd w:val="clear" w:color="000000" w:fill="FFFFFF"/>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00" w:lineRule="exact"/>
              <w:rPr>
                <w:rFonts w:ascii="宋体" w:hAnsi="宋体" w:eastAsia="宋体" w:cs="宋体"/>
                <w:sz w:val="22"/>
                <w:highlight w:val="none"/>
              </w:rPr>
            </w:pPr>
          </w:p>
        </w:tc>
        <w:tc>
          <w:tcPr>
            <w:tcW w:w="993" w:type="dxa"/>
            <w:gridSpan w:val="4"/>
            <w:tcBorders>
              <w:top w:val="single" w:color="000000" w:sz="0" w:space="0"/>
              <w:left w:val="single" w:color="000000" w:sz="4" w:space="0"/>
              <w:bottom w:val="single" w:color="auto" w:sz="4" w:space="0"/>
              <w:right w:val="single" w:color="000000" w:sz="4" w:space="0"/>
            </w:tcBorders>
            <w:shd w:val="clear" w:color="000000" w:fill="FFFFFF"/>
            <w:noWrap w:val="0"/>
            <w:tcMar>
              <w:left w:w="108"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center"/>
              <w:rPr>
                <w:rFonts w:ascii="宋体" w:hAnsi="宋体" w:eastAsia="宋体" w:cs="宋体"/>
                <w:sz w:val="22"/>
                <w:highlight w:val="none"/>
              </w:rPr>
            </w:pPr>
            <w:r>
              <w:rPr>
                <w:rFonts w:hint="eastAsia" w:ascii="宋体" w:hAnsi="宋体" w:eastAsia="宋体" w:cs="宋体"/>
                <w:i w:val="0"/>
                <w:iCs w:val="0"/>
                <w:color w:val="000000"/>
                <w:kern w:val="0"/>
                <w:sz w:val="22"/>
                <w:szCs w:val="22"/>
                <w:u w:val="none"/>
                <w:lang w:val="en-US" w:eastAsia="zh-CN" w:bidi="ar"/>
              </w:rPr>
              <w:t>满意度指标</w:t>
            </w:r>
          </w:p>
        </w:tc>
        <w:tc>
          <w:tcPr>
            <w:tcW w:w="1544" w:type="dxa"/>
            <w:gridSpan w:val="4"/>
            <w:tcBorders>
              <w:top w:val="single" w:color="000000" w:sz="0" w:space="0"/>
              <w:left w:val="single" w:color="000000" w:sz="4" w:space="0"/>
              <w:bottom w:val="single" w:color="auto" w:sz="4" w:space="0"/>
              <w:right w:val="single" w:color="000000" w:sz="4" w:space="0"/>
            </w:tcBorders>
            <w:shd w:val="clear" w:color="000000" w:fill="FFFFFF"/>
            <w:noWrap w:val="0"/>
            <w:tcMar>
              <w:left w:w="108"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center"/>
            </w:pPr>
            <w:r>
              <w:rPr>
                <w:rFonts w:hint="eastAsia" w:ascii="宋体" w:hAnsi="宋体" w:eastAsia="宋体" w:cs="宋体"/>
                <w:i w:val="0"/>
                <w:iCs w:val="0"/>
                <w:color w:val="000000"/>
                <w:kern w:val="0"/>
                <w:sz w:val="22"/>
                <w:szCs w:val="22"/>
                <w:u w:val="none"/>
                <w:lang w:val="en-US" w:eastAsia="zh-CN" w:bidi="ar"/>
              </w:rPr>
              <w:t>服务对象满意度指标</w:t>
            </w:r>
          </w:p>
        </w:tc>
        <w:tc>
          <w:tcPr>
            <w:tcW w:w="3334" w:type="dxa"/>
            <w:gridSpan w:val="8"/>
            <w:tcBorders>
              <w:top w:val="single" w:color="000000" w:sz="0" w:space="0"/>
              <w:left w:val="single" w:color="000000" w:sz="4" w:space="0"/>
              <w:bottom w:val="single" w:color="auto" w:sz="4" w:space="0"/>
              <w:right w:val="single" w:color="000000" w:sz="4" w:space="0"/>
            </w:tcBorders>
            <w:shd w:val="clear" w:color="000000" w:fill="FFFFFF"/>
            <w:noWrap w:val="0"/>
            <w:tcMar>
              <w:left w:w="108"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center"/>
              <w:rPr>
                <w:rFonts w:ascii="宋体" w:hAnsi="宋体" w:eastAsia="宋体" w:cs="宋体"/>
                <w:highlight w:val="none"/>
              </w:rPr>
            </w:pPr>
            <w:r>
              <w:rPr>
                <w:rFonts w:hint="eastAsia" w:ascii="宋体" w:hAnsi="宋体" w:eastAsia="宋体" w:cs="宋体"/>
                <w:i w:val="0"/>
                <w:iCs w:val="0"/>
                <w:color w:val="000000"/>
                <w:kern w:val="0"/>
                <w:sz w:val="22"/>
                <w:szCs w:val="22"/>
                <w:u w:val="none"/>
                <w:lang w:val="en-US" w:eastAsia="zh-CN" w:bidi="ar"/>
              </w:rPr>
              <w:t>服务对象的满意度</w:t>
            </w:r>
          </w:p>
        </w:tc>
        <w:tc>
          <w:tcPr>
            <w:tcW w:w="1694" w:type="dxa"/>
            <w:gridSpan w:val="8"/>
            <w:tcBorders>
              <w:top w:val="single" w:color="000000" w:sz="0" w:space="0"/>
              <w:left w:val="single" w:color="000000" w:sz="4" w:space="0"/>
              <w:bottom w:val="single" w:color="auto" w:sz="4" w:space="0"/>
              <w:right w:val="single" w:color="000000" w:sz="4" w:space="0"/>
            </w:tcBorders>
            <w:shd w:val="clear" w:color="000000" w:fill="FFFFFF"/>
            <w:noWrap w:val="0"/>
            <w:tcMar>
              <w:left w:w="108"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center"/>
            </w:pPr>
            <w:r>
              <w:rPr>
                <w:rFonts w:hint="eastAsia" w:ascii="宋体" w:hAnsi="宋体" w:eastAsia="宋体" w:cs="宋体"/>
                <w:i w:val="0"/>
                <w:iCs w:val="0"/>
                <w:color w:val="000000"/>
                <w:kern w:val="0"/>
                <w:sz w:val="24"/>
                <w:szCs w:val="24"/>
                <w:u w:val="none"/>
                <w:lang w:val="en-US" w:eastAsia="zh-CN" w:bidi="ar"/>
              </w:rPr>
              <w:t>≥95%</w:t>
            </w:r>
          </w:p>
        </w:tc>
        <w:tc>
          <w:tcPr>
            <w:tcW w:w="1563" w:type="dxa"/>
            <w:gridSpan w:val="5"/>
            <w:tcBorders>
              <w:top w:val="single" w:color="000000" w:sz="4" w:space="0"/>
              <w:left w:val="single" w:color="000000" w:sz="0" w:space="0"/>
              <w:bottom w:val="single" w:color="auto" w:sz="4" w:space="0"/>
              <w:right w:val="single" w:color="000000" w:sz="4" w:space="0"/>
            </w:tcBorders>
            <w:shd w:val="clear" w:color="000000" w:fill="FFFFFF"/>
            <w:noWrap w:val="0"/>
            <w:tcMar>
              <w:left w:w="108"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center"/>
              <w:rPr>
                <w:rFonts w:ascii="宋体" w:hAnsi="宋体" w:eastAsia="宋体" w:cs="宋体"/>
                <w:sz w:val="22"/>
                <w:highlight w:val="none"/>
              </w:rPr>
            </w:pPr>
            <w:r>
              <w:rPr>
                <w:rFonts w:hint="eastAsia" w:ascii="宋体" w:hAnsi="宋体" w:eastAsia="宋体" w:cs="宋体"/>
                <w:i w:val="0"/>
                <w:iCs w:val="0"/>
                <w:color w:val="000000"/>
                <w:kern w:val="0"/>
                <w:sz w:val="24"/>
                <w:szCs w:val="24"/>
                <w:u w:val="none"/>
                <w:lang w:val="en-US" w:eastAsia="zh-CN" w:bidi="ar"/>
              </w:rPr>
              <w:t>80</w:t>
            </w:r>
          </w:p>
        </w:tc>
        <w:tc>
          <w:tcPr>
            <w:tcW w:w="780" w:type="dxa"/>
            <w:gridSpan w:val="5"/>
            <w:tcBorders>
              <w:top w:val="single" w:color="000000" w:sz="0" w:space="0"/>
              <w:left w:val="single" w:color="000000" w:sz="0" w:space="0"/>
              <w:bottom w:val="single" w:color="auto" w:sz="4" w:space="0"/>
              <w:right w:val="single" w:color="000000" w:sz="4" w:space="0"/>
            </w:tcBorders>
            <w:shd w:val="clear" w:color="000000" w:fill="FFFFFF"/>
            <w:noWrap w:val="0"/>
            <w:tcMar>
              <w:left w:w="108"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center"/>
              <w:rPr>
                <w:rFonts w:ascii="宋体" w:hAnsi="宋体" w:eastAsia="宋体" w:cs="宋体"/>
                <w:sz w:val="22"/>
                <w:highlight w:val="none"/>
              </w:rPr>
            </w:pPr>
            <w:r>
              <w:rPr>
                <w:rFonts w:hint="eastAsia" w:ascii="宋体" w:hAnsi="宋体" w:eastAsia="宋体" w:cs="宋体"/>
                <w:i w:val="0"/>
                <w:iCs w:val="0"/>
                <w:color w:val="000000"/>
                <w:kern w:val="0"/>
                <w:sz w:val="24"/>
                <w:szCs w:val="24"/>
                <w:u w:val="none"/>
                <w:lang w:val="en-US" w:eastAsia="zh-CN" w:bidi="ar"/>
              </w:rPr>
              <w:t>10</w:t>
            </w:r>
          </w:p>
        </w:tc>
        <w:tc>
          <w:tcPr>
            <w:tcW w:w="757" w:type="dxa"/>
            <w:gridSpan w:val="4"/>
            <w:tcBorders>
              <w:top w:val="single" w:color="000000" w:sz="0" w:space="0"/>
              <w:left w:val="single" w:color="000000" w:sz="0" w:space="0"/>
              <w:bottom w:val="single" w:color="auto" w:sz="4" w:space="0"/>
              <w:right w:val="single" w:color="000000" w:sz="4" w:space="0"/>
            </w:tcBorders>
            <w:shd w:val="clear" w:color="000000" w:fill="FFFFFF"/>
            <w:noWrap w:val="0"/>
            <w:tcMar>
              <w:left w:w="108"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center"/>
            </w:pPr>
            <w:r>
              <w:rPr>
                <w:rFonts w:hint="eastAsia" w:ascii="宋体" w:hAnsi="宋体" w:eastAsia="宋体" w:cs="宋体"/>
                <w:i w:val="0"/>
                <w:iCs w:val="0"/>
                <w:color w:val="000000"/>
                <w:kern w:val="0"/>
                <w:sz w:val="24"/>
                <w:szCs w:val="24"/>
                <w:u w:val="none"/>
                <w:lang w:val="en-US" w:eastAsia="zh-CN" w:bidi="ar"/>
              </w:rPr>
              <w:t>8.42</w:t>
            </w:r>
          </w:p>
        </w:tc>
        <w:tc>
          <w:tcPr>
            <w:tcW w:w="1550" w:type="dxa"/>
            <w:gridSpan w:val="4"/>
            <w:tcBorders>
              <w:top w:val="single" w:color="000000" w:sz="0" w:space="0"/>
              <w:left w:val="single" w:color="000000" w:sz="0" w:space="0"/>
              <w:bottom w:val="single" w:color="auto" w:sz="4" w:space="0"/>
              <w:right w:val="single" w:color="000000" w:sz="4" w:space="0"/>
            </w:tcBorders>
            <w:shd w:val="clear" w:color="000000" w:fill="FFFFFF"/>
            <w:noWrap w:val="0"/>
            <w:tcMar>
              <w:left w:w="108"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center"/>
              <w:rPr>
                <w:rFonts w:ascii="宋体" w:hAnsi="宋体" w:eastAsia="宋体" w:cs="宋体"/>
                <w:sz w:val="22"/>
                <w:highlight w:val="none"/>
              </w:rPr>
            </w:pPr>
            <w:r>
              <w:rPr>
                <w:rFonts w:hint="eastAsia" w:ascii="宋体" w:hAnsi="宋体" w:eastAsia="宋体" w:cs="宋体"/>
                <w:i w:val="0"/>
                <w:iCs w:val="0"/>
                <w:color w:val="000000"/>
                <w:kern w:val="0"/>
                <w:sz w:val="24"/>
                <w:szCs w:val="24"/>
                <w:u w:val="none"/>
                <w:lang w:val="en-US" w:eastAsia="zh-CN" w:bidi="ar"/>
              </w:rPr>
              <w:t>无</w:t>
            </w:r>
          </w:p>
        </w:tc>
      </w:tr>
      <w:tr>
        <w:tblPrEx>
          <w:tblCellMar>
            <w:top w:w="0" w:type="dxa"/>
            <w:left w:w="10" w:type="dxa"/>
            <w:bottom w:w="0" w:type="dxa"/>
            <w:right w:w="10" w:type="dxa"/>
          </w:tblCellMar>
        </w:tblPrEx>
        <w:trPr>
          <w:gridBefore w:val="3"/>
          <w:wBefore w:w="20" w:type="dxa"/>
          <w:jc w:val="center"/>
        </w:trPr>
        <w:tc>
          <w:tcPr>
            <w:tcW w:w="9977" w:type="dxa"/>
            <w:gridSpan w:val="32"/>
            <w:tcBorders>
              <w:top w:val="single" w:color="auto" w:sz="4" w:space="0"/>
              <w:left w:val="single" w:color="auto" w:sz="4" w:space="0"/>
              <w:bottom w:val="single" w:color="auto" w:sz="4" w:space="0"/>
              <w:right w:val="single" w:color="auto" w:sz="4" w:space="0"/>
            </w:tcBorders>
            <w:shd w:val="clear" w:color="000000" w:fill="FFFFFF"/>
            <w:noWrap w:val="0"/>
            <w:tcMar>
              <w:left w:w="108"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ascii="宋体" w:hAnsi="宋体" w:eastAsia="宋体" w:cs="宋体"/>
                <w:sz w:val="22"/>
                <w:highlight w:val="none"/>
              </w:rPr>
            </w:pPr>
            <w:r>
              <w:rPr>
                <w:rFonts w:hint="eastAsia" w:ascii="宋体" w:hAnsi="宋体" w:eastAsia="宋体" w:cs="宋体"/>
                <w:i w:val="0"/>
                <w:iCs w:val="0"/>
                <w:color w:val="000000"/>
                <w:kern w:val="0"/>
                <w:sz w:val="24"/>
                <w:szCs w:val="24"/>
                <w:u w:val="none"/>
                <w:lang w:val="en-US" w:eastAsia="zh-CN" w:bidi="ar"/>
              </w:rPr>
              <w:t>总分</w:t>
            </w:r>
          </w:p>
        </w:tc>
        <w:tc>
          <w:tcPr>
            <w:tcW w:w="3553" w:type="dxa"/>
            <w:gridSpan w:val="14"/>
            <w:tcBorders>
              <w:top w:val="single" w:color="auto" w:sz="4" w:space="0"/>
              <w:left w:val="single" w:color="auto" w:sz="4" w:space="0"/>
              <w:bottom w:val="single" w:color="auto" w:sz="4" w:space="0"/>
              <w:right w:val="single" w:color="auto" w:sz="4" w:space="0"/>
            </w:tcBorders>
            <w:shd w:val="clear" w:color="000000" w:fill="FFFFFF"/>
            <w:noWrap w:val="0"/>
            <w:tcMar>
              <w:left w:w="108"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default" w:ascii="宋体" w:hAnsi="宋体" w:eastAsia="宋体" w:cs="宋体"/>
                <w:sz w:val="22"/>
                <w:highlight w:val="none"/>
                <w:lang w:val="en-US"/>
              </w:rPr>
            </w:pPr>
            <w:r>
              <w:rPr>
                <w:rFonts w:hint="default" w:ascii="宋体" w:hAnsi="宋体" w:eastAsia="宋体" w:cs="宋体"/>
                <w:i w:val="0"/>
                <w:iCs w:val="0"/>
                <w:color w:val="000000"/>
                <w:kern w:val="0"/>
                <w:sz w:val="24"/>
                <w:szCs w:val="24"/>
                <w:u w:val="none"/>
                <w:lang w:val="en-US" w:eastAsia="zh-CN" w:bidi="ar"/>
              </w:rPr>
              <w:t>98.42</w:t>
            </w:r>
          </w:p>
        </w:tc>
      </w:tr>
      <w:tr>
        <w:tblPrEx>
          <w:tblCellMar>
            <w:top w:w="0" w:type="dxa"/>
            <w:left w:w="10" w:type="dxa"/>
            <w:bottom w:w="0" w:type="dxa"/>
            <w:right w:w="10" w:type="dxa"/>
          </w:tblCellMar>
        </w:tblPrEx>
        <w:trPr>
          <w:gridBefore w:val="3"/>
          <w:wBefore w:w="20" w:type="dxa"/>
          <w:trHeight w:val="403" w:hRule="atLeast"/>
          <w:jc w:val="center"/>
        </w:trPr>
        <w:tc>
          <w:tcPr>
            <w:tcW w:w="13530" w:type="dxa"/>
            <w:gridSpan w:val="46"/>
            <w:shd w:val="clear" w:color="000000" w:fill="FFFFFF"/>
            <w:noWrap w:val="0"/>
            <w:tcMar>
              <w:left w:w="108" w:type="dxa"/>
              <w:right w:w="108" w:type="dxa"/>
            </w:tcMar>
            <w:vAlign w:val="center"/>
          </w:tcPr>
          <w:p>
            <w:pPr>
              <w:keepNext w:val="0"/>
              <w:keepLines w:val="0"/>
              <w:widowControl/>
              <w:suppressLineNumbers w:val="0"/>
              <w:jc w:val="center"/>
              <w:textAlignment w:val="center"/>
              <w:rPr>
                <w:rFonts w:ascii="宋体" w:hAnsi="宋体" w:eastAsia="宋体" w:cs="宋体"/>
                <w:highlight w:val="none"/>
              </w:rPr>
            </w:pPr>
            <w:r>
              <w:rPr>
                <w:rFonts w:hint="eastAsia" w:ascii="宋体" w:hAnsi="宋体" w:eastAsia="宋体" w:cs="宋体"/>
                <w:b/>
                <w:bCs/>
                <w:i w:val="0"/>
                <w:iCs w:val="0"/>
                <w:color w:val="000000"/>
                <w:kern w:val="0"/>
                <w:sz w:val="36"/>
                <w:szCs w:val="36"/>
                <w:u w:val="none"/>
                <w:lang w:val="en-US" w:eastAsia="zh-CN" w:bidi="ar"/>
              </w:rPr>
              <w:t>项目支出绩效自评表</w:t>
            </w:r>
          </w:p>
        </w:tc>
      </w:tr>
      <w:tr>
        <w:tblPrEx>
          <w:tblCellMar>
            <w:top w:w="0" w:type="dxa"/>
            <w:left w:w="10" w:type="dxa"/>
            <w:bottom w:w="0" w:type="dxa"/>
            <w:right w:w="10" w:type="dxa"/>
          </w:tblCellMar>
        </w:tblPrEx>
        <w:trPr>
          <w:gridBefore w:val="3"/>
          <w:wBefore w:w="20" w:type="dxa"/>
          <w:jc w:val="center"/>
        </w:trPr>
        <w:tc>
          <w:tcPr>
            <w:tcW w:w="13530" w:type="dxa"/>
            <w:gridSpan w:val="46"/>
            <w:tcBorders>
              <w:bottom w:val="single" w:color="auto" w:sz="4" w:space="0"/>
            </w:tcBorders>
            <w:shd w:val="clear" w:color="000000" w:fill="FFFFFF"/>
            <w:noWrap w:val="0"/>
            <w:tcMar>
              <w:left w:w="108" w:type="dxa"/>
              <w:right w:w="108" w:type="dxa"/>
            </w:tcMar>
            <w:vAlign w:val="center"/>
          </w:tcPr>
          <w:p>
            <w:pPr>
              <w:keepNext w:val="0"/>
              <w:keepLines w:val="0"/>
              <w:widowControl/>
              <w:suppressLineNumbers w:val="0"/>
              <w:jc w:val="center"/>
              <w:textAlignment w:val="center"/>
              <w:rPr>
                <w:rFonts w:ascii="宋体" w:hAnsi="宋体" w:eastAsia="宋体" w:cs="宋体"/>
                <w:sz w:val="22"/>
                <w:highlight w:val="none"/>
              </w:rPr>
            </w:pPr>
            <w:r>
              <w:rPr>
                <w:rFonts w:hint="eastAsia" w:ascii="宋体" w:hAnsi="宋体" w:eastAsia="宋体" w:cs="宋体"/>
                <w:i w:val="0"/>
                <w:iCs w:val="0"/>
                <w:color w:val="000000"/>
                <w:kern w:val="0"/>
                <w:sz w:val="24"/>
                <w:szCs w:val="24"/>
                <w:u w:val="none"/>
                <w:lang w:val="en-US" w:eastAsia="zh-CN" w:bidi="ar"/>
              </w:rPr>
              <w:t>（2024年度）</w:t>
            </w:r>
          </w:p>
        </w:tc>
      </w:tr>
      <w:tr>
        <w:tblPrEx>
          <w:tblCellMar>
            <w:top w:w="0" w:type="dxa"/>
            <w:left w:w="10" w:type="dxa"/>
            <w:bottom w:w="0" w:type="dxa"/>
            <w:right w:w="10" w:type="dxa"/>
          </w:tblCellMar>
        </w:tblPrEx>
        <w:trPr>
          <w:gridBefore w:val="3"/>
          <w:wBefore w:w="20" w:type="dxa"/>
          <w:jc w:val="center"/>
        </w:trPr>
        <w:tc>
          <w:tcPr>
            <w:tcW w:w="3852" w:type="dxa"/>
            <w:gridSpan w:val="12"/>
            <w:tcBorders>
              <w:top w:val="single" w:color="auto" w:sz="4" w:space="0"/>
              <w:left w:val="single" w:color="auto" w:sz="4" w:space="0"/>
              <w:bottom w:val="single" w:color="auto" w:sz="4" w:space="0"/>
              <w:right w:val="single" w:color="auto" w:sz="4" w:space="0"/>
            </w:tcBorders>
            <w:shd w:val="clear" w:color="000000" w:fill="FFFFFF"/>
            <w:noWrap w:val="0"/>
            <w:tcMar>
              <w:left w:w="108" w:type="dxa"/>
              <w:right w:w="108" w:type="dxa"/>
            </w:tcMar>
            <w:vAlign w:val="center"/>
          </w:tcPr>
          <w:p>
            <w:pPr>
              <w:keepNext w:val="0"/>
              <w:keepLines w:val="0"/>
              <w:widowControl/>
              <w:suppressLineNumbers w:val="0"/>
              <w:jc w:val="center"/>
              <w:textAlignment w:val="center"/>
              <w:rPr>
                <w:rFonts w:ascii="宋体" w:hAnsi="宋体" w:eastAsia="宋体" w:cs="宋体"/>
                <w:highlight w:val="none"/>
              </w:rPr>
            </w:pPr>
            <w:r>
              <w:rPr>
                <w:rFonts w:hint="eastAsia" w:ascii="宋体" w:hAnsi="宋体" w:eastAsia="宋体" w:cs="宋体"/>
                <w:i w:val="0"/>
                <w:iCs w:val="0"/>
                <w:color w:val="000000"/>
                <w:kern w:val="0"/>
                <w:sz w:val="24"/>
                <w:szCs w:val="24"/>
                <w:u w:val="none"/>
                <w:lang w:val="en-US" w:eastAsia="zh-CN" w:bidi="ar"/>
              </w:rPr>
              <w:t>项目名称</w:t>
            </w:r>
          </w:p>
        </w:tc>
        <w:tc>
          <w:tcPr>
            <w:tcW w:w="9678" w:type="dxa"/>
            <w:gridSpan w:val="34"/>
            <w:tcBorders>
              <w:top w:val="single" w:color="auto" w:sz="4" w:space="0"/>
              <w:left w:val="single" w:color="auto" w:sz="4" w:space="0"/>
              <w:bottom w:val="single" w:color="auto" w:sz="4" w:space="0"/>
              <w:right w:val="single" w:color="auto" w:sz="4" w:space="0"/>
            </w:tcBorders>
            <w:shd w:val="clear" w:color="000000" w:fill="FFFFFF"/>
            <w:noWrap w:val="0"/>
            <w:tcMar>
              <w:left w:w="108" w:type="dxa"/>
              <w:right w:w="108" w:type="dxa"/>
            </w:tcMar>
            <w:vAlign w:val="center"/>
          </w:tcPr>
          <w:p>
            <w:pPr>
              <w:keepNext w:val="0"/>
              <w:keepLines w:val="0"/>
              <w:widowControl/>
              <w:suppressLineNumbers w:val="0"/>
              <w:jc w:val="center"/>
              <w:textAlignment w:val="center"/>
              <w:rPr>
                <w:rFonts w:ascii="宋体" w:hAnsi="宋体" w:eastAsia="宋体" w:cs="宋体"/>
                <w:sz w:val="22"/>
                <w:highlight w:val="none"/>
              </w:rPr>
            </w:pPr>
            <w:r>
              <w:rPr>
                <w:rFonts w:hint="eastAsia" w:ascii="宋体" w:hAnsi="宋体" w:eastAsia="宋体" w:cs="宋体"/>
                <w:i w:val="0"/>
                <w:iCs w:val="0"/>
                <w:color w:val="000000"/>
                <w:kern w:val="0"/>
                <w:sz w:val="24"/>
                <w:szCs w:val="24"/>
                <w:u w:val="none"/>
                <w:lang w:val="en-US" w:eastAsia="zh-CN" w:bidi="ar"/>
              </w:rPr>
              <w:t>2023年城区生活垃圾分类补助资金（莆财建【2023】138号）</w:t>
            </w:r>
          </w:p>
        </w:tc>
      </w:tr>
      <w:tr>
        <w:tblPrEx>
          <w:tblCellMar>
            <w:top w:w="0" w:type="dxa"/>
            <w:left w:w="10" w:type="dxa"/>
            <w:bottom w:w="0" w:type="dxa"/>
            <w:right w:w="10" w:type="dxa"/>
          </w:tblCellMar>
        </w:tblPrEx>
        <w:trPr>
          <w:gridBefore w:val="3"/>
          <w:wBefore w:w="20" w:type="dxa"/>
          <w:jc w:val="center"/>
        </w:trPr>
        <w:tc>
          <w:tcPr>
            <w:tcW w:w="3852" w:type="dxa"/>
            <w:gridSpan w:val="12"/>
            <w:tcBorders>
              <w:top w:val="single" w:color="auto" w:sz="4" w:space="0"/>
              <w:left w:val="single" w:color="000000" w:sz="4" w:space="0"/>
              <w:bottom w:val="single" w:color="000000" w:sz="4" w:space="0"/>
              <w:right w:val="single" w:color="000000" w:sz="4" w:space="0"/>
            </w:tcBorders>
            <w:shd w:val="clear" w:color="000000" w:fill="FFFFFF"/>
            <w:noWrap w:val="0"/>
            <w:tcMar>
              <w:left w:w="108" w:type="dxa"/>
              <w:right w:w="108" w:type="dxa"/>
            </w:tcMar>
            <w:vAlign w:val="center"/>
          </w:tcPr>
          <w:p>
            <w:pPr>
              <w:keepNext w:val="0"/>
              <w:keepLines w:val="0"/>
              <w:widowControl/>
              <w:suppressLineNumbers w:val="0"/>
              <w:jc w:val="center"/>
              <w:textAlignment w:val="center"/>
              <w:rPr>
                <w:rFonts w:ascii="宋体" w:hAnsi="宋体" w:eastAsia="宋体" w:cs="宋体"/>
                <w:highlight w:val="none"/>
              </w:rPr>
            </w:pPr>
            <w:r>
              <w:rPr>
                <w:rFonts w:hint="eastAsia" w:ascii="宋体" w:hAnsi="宋体" w:eastAsia="宋体" w:cs="宋体"/>
                <w:i w:val="0"/>
                <w:iCs w:val="0"/>
                <w:color w:val="000000"/>
                <w:kern w:val="0"/>
                <w:sz w:val="24"/>
                <w:szCs w:val="24"/>
                <w:u w:val="none"/>
                <w:lang w:val="en-US" w:eastAsia="zh-CN" w:bidi="ar"/>
              </w:rPr>
              <w:t>主管部门</w:t>
            </w:r>
          </w:p>
        </w:tc>
        <w:tc>
          <w:tcPr>
            <w:tcW w:w="3541" w:type="dxa"/>
            <w:gridSpan w:val="12"/>
            <w:tcBorders>
              <w:top w:val="single" w:color="auto" w:sz="4" w:space="0"/>
              <w:left w:val="single" w:color="000000" w:sz="0" w:space="0"/>
              <w:bottom w:val="single" w:color="000000" w:sz="4" w:space="0"/>
              <w:right w:val="single" w:color="000000" w:sz="4" w:space="0"/>
            </w:tcBorders>
            <w:shd w:val="clear" w:color="000000" w:fill="FFFFFF"/>
            <w:noWrap w:val="0"/>
            <w:tcMar>
              <w:left w:w="108" w:type="dxa"/>
              <w:right w:w="108" w:type="dxa"/>
            </w:tcMar>
            <w:vAlign w:val="center"/>
          </w:tcPr>
          <w:p>
            <w:pPr>
              <w:keepNext w:val="0"/>
              <w:keepLines w:val="0"/>
              <w:widowControl/>
              <w:suppressLineNumbers w:val="0"/>
              <w:jc w:val="center"/>
              <w:textAlignment w:val="center"/>
              <w:rPr>
                <w:rFonts w:ascii="宋体" w:hAnsi="宋体" w:eastAsia="宋体" w:cs="宋体"/>
                <w:sz w:val="22"/>
                <w:highlight w:val="none"/>
              </w:rPr>
            </w:pPr>
            <w:r>
              <w:rPr>
                <w:rFonts w:hint="eastAsia" w:ascii="宋体" w:hAnsi="宋体" w:eastAsia="宋体" w:cs="宋体"/>
                <w:i w:val="0"/>
                <w:iCs w:val="0"/>
                <w:color w:val="000000"/>
                <w:kern w:val="0"/>
                <w:sz w:val="22"/>
                <w:szCs w:val="22"/>
                <w:u w:val="none"/>
                <w:lang w:val="en-US" w:eastAsia="zh-CN" w:bidi="ar"/>
              </w:rPr>
              <w:t>莆田市秀屿区城市管理行政执法局</w:t>
            </w:r>
          </w:p>
        </w:tc>
        <w:tc>
          <w:tcPr>
            <w:tcW w:w="2584" w:type="dxa"/>
            <w:gridSpan w:val="8"/>
            <w:tcBorders>
              <w:top w:val="single" w:color="auto" w:sz="4" w:space="0"/>
              <w:left w:val="single" w:color="000000" w:sz="0" w:space="0"/>
              <w:bottom w:val="single" w:color="000000" w:sz="4" w:space="0"/>
              <w:right w:val="single" w:color="000000" w:sz="4" w:space="0"/>
            </w:tcBorders>
            <w:shd w:val="clear" w:color="000000" w:fill="FFFFFF"/>
            <w:noWrap w:val="0"/>
            <w:tcMar>
              <w:left w:w="108" w:type="dxa"/>
              <w:right w:w="108" w:type="dxa"/>
            </w:tcMar>
            <w:vAlign w:val="center"/>
          </w:tcPr>
          <w:p>
            <w:pPr>
              <w:keepNext w:val="0"/>
              <w:keepLines w:val="0"/>
              <w:widowControl/>
              <w:suppressLineNumbers w:val="0"/>
              <w:jc w:val="center"/>
              <w:textAlignment w:val="center"/>
            </w:pPr>
            <w:r>
              <w:rPr>
                <w:rFonts w:hint="eastAsia" w:ascii="宋体" w:hAnsi="宋体" w:eastAsia="宋体" w:cs="宋体"/>
                <w:i w:val="0"/>
                <w:iCs w:val="0"/>
                <w:color w:val="000000"/>
                <w:kern w:val="0"/>
                <w:sz w:val="24"/>
                <w:szCs w:val="24"/>
                <w:u w:val="none"/>
                <w:lang w:val="en-US" w:eastAsia="zh-CN" w:bidi="ar"/>
              </w:rPr>
              <w:t>实施单位</w:t>
            </w:r>
          </w:p>
        </w:tc>
        <w:tc>
          <w:tcPr>
            <w:tcW w:w="3553" w:type="dxa"/>
            <w:gridSpan w:val="14"/>
            <w:tcBorders>
              <w:top w:val="single" w:color="auto" w:sz="4" w:space="0"/>
              <w:left w:val="single" w:color="000000" w:sz="0" w:space="0"/>
              <w:bottom w:val="single" w:color="000000" w:sz="4" w:space="0"/>
              <w:right w:val="single" w:color="000000" w:sz="4" w:space="0"/>
            </w:tcBorders>
            <w:shd w:val="clear" w:color="000000" w:fill="FFFFFF"/>
            <w:noWrap w:val="0"/>
            <w:tcMar>
              <w:left w:w="108" w:type="dxa"/>
              <w:right w:w="108" w:type="dxa"/>
            </w:tcMar>
            <w:vAlign w:val="center"/>
          </w:tcPr>
          <w:p>
            <w:pPr>
              <w:keepNext w:val="0"/>
              <w:keepLines w:val="0"/>
              <w:widowControl/>
              <w:suppressLineNumbers w:val="0"/>
              <w:jc w:val="center"/>
              <w:textAlignment w:val="center"/>
              <w:rPr>
                <w:rFonts w:ascii="宋体" w:hAnsi="宋体" w:eastAsia="宋体" w:cs="宋体"/>
                <w:sz w:val="22"/>
                <w:highlight w:val="none"/>
              </w:rPr>
            </w:pPr>
            <w:r>
              <w:rPr>
                <w:rFonts w:hint="eastAsia" w:ascii="宋体" w:hAnsi="宋体" w:eastAsia="宋体" w:cs="宋体"/>
                <w:i w:val="0"/>
                <w:iCs w:val="0"/>
                <w:color w:val="000000"/>
                <w:kern w:val="0"/>
                <w:sz w:val="22"/>
                <w:szCs w:val="22"/>
                <w:u w:val="none"/>
                <w:lang w:val="en-US" w:eastAsia="zh-CN" w:bidi="ar"/>
              </w:rPr>
              <w:t>莆田市秀屿区城市管理行政执法局</w:t>
            </w:r>
          </w:p>
        </w:tc>
      </w:tr>
      <w:tr>
        <w:tblPrEx>
          <w:tblCellMar>
            <w:top w:w="0" w:type="dxa"/>
            <w:left w:w="10" w:type="dxa"/>
            <w:bottom w:w="0" w:type="dxa"/>
            <w:right w:w="10" w:type="dxa"/>
          </w:tblCellMar>
        </w:tblPrEx>
        <w:trPr>
          <w:gridBefore w:val="3"/>
          <w:wBefore w:w="20" w:type="dxa"/>
          <w:jc w:val="center"/>
        </w:trPr>
        <w:tc>
          <w:tcPr>
            <w:tcW w:w="1315" w:type="dxa"/>
            <w:gridSpan w:val="4"/>
            <w:vMerge w:val="restart"/>
            <w:tcBorders>
              <w:top w:val="single" w:color="000000" w:sz="4" w:space="0"/>
              <w:left w:val="single" w:color="000000" w:sz="4" w:space="0"/>
              <w:bottom w:val="single" w:color="000000" w:sz="4" w:space="0"/>
              <w:right w:val="single" w:color="000000" w:sz="4" w:space="0"/>
            </w:tcBorders>
            <w:shd w:val="clear" w:color="000000" w:fill="FFFFFF"/>
            <w:noWrap w:val="0"/>
            <w:tcMar>
              <w:left w:w="108" w:type="dxa"/>
              <w:right w:w="108" w:type="dxa"/>
            </w:tcMar>
            <w:vAlign w:val="center"/>
          </w:tcPr>
          <w:p>
            <w:pPr>
              <w:keepNext w:val="0"/>
              <w:keepLines w:val="0"/>
              <w:widowControl/>
              <w:suppressLineNumbers w:val="0"/>
              <w:jc w:val="center"/>
              <w:textAlignment w:val="center"/>
              <w:rPr>
                <w:rFonts w:ascii="宋体" w:hAnsi="宋体" w:eastAsia="宋体" w:cs="宋体"/>
                <w:highlight w:val="none"/>
              </w:rPr>
            </w:pPr>
            <w:r>
              <w:rPr>
                <w:rFonts w:hint="eastAsia" w:ascii="宋体" w:hAnsi="宋体" w:eastAsia="宋体" w:cs="宋体"/>
                <w:i w:val="0"/>
                <w:iCs w:val="0"/>
                <w:color w:val="000000"/>
                <w:kern w:val="0"/>
                <w:sz w:val="24"/>
                <w:szCs w:val="24"/>
                <w:u w:val="none"/>
                <w:lang w:val="en-US" w:eastAsia="zh-CN" w:bidi="ar"/>
              </w:rPr>
              <w:t>项目资金(万元)</w:t>
            </w:r>
          </w:p>
        </w:tc>
        <w:tc>
          <w:tcPr>
            <w:tcW w:w="2537" w:type="dxa"/>
            <w:gridSpan w:val="8"/>
            <w:tcBorders>
              <w:top w:val="single" w:color="000000" w:sz="4" w:space="0"/>
              <w:left w:val="single" w:color="000000" w:sz="4" w:space="0"/>
              <w:bottom w:val="single" w:color="000000" w:sz="4" w:space="0"/>
              <w:right w:val="single" w:color="000000" w:sz="4" w:space="0"/>
            </w:tcBorders>
            <w:shd w:val="clear" w:color="000000" w:fill="FFFFFF"/>
            <w:noWrap w:val="0"/>
            <w:tcMar>
              <w:left w:w="108" w:type="dxa"/>
              <w:right w:w="108" w:type="dxa"/>
            </w:tcMar>
            <w:vAlign w:val="center"/>
          </w:tcPr>
          <w:p>
            <w:pPr>
              <w:jc w:val="center"/>
            </w:pPr>
          </w:p>
        </w:tc>
        <w:tc>
          <w:tcPr>
            <w:tcW w:w="1874" w:type="dxa"/>
            <w:gridSpan w:val="4"/>
            <w:tcBorders>
              <w:top w:val="single" w:color="000000" w:sz="4" w:space="0"/>
              <w:left w:val="single" w:color="000000" w:sz="0" w:space="0"/>
              <w:bottom w:val="single" w:color="000000" w:sz="4" w:space="0"/>
              <w:right w:val="single" w:color="000000" w:sz="4" w:space="0"/>
            </w:tcBorders>
            <w:shd w:val="clear" w:color="000000" w:fill="FFFFFF"/>
            <w:noWrap w:val="0"/>
            <w:tcMar>
              <w:left w:w="108" w:type="dxa"/>
              <w:right w:w="108" w:type="dxa"/>
            </w:tcMar>
            <w:vAlign w:val="center"/>
          </w:tcPr>
          <w:p>
            <w:pPr>
              <w:keepNext w:val="0"/>
              <w:keepLines w:val="0"/>
              <w:widowControl/>
              <w:suppressLineNumbers w:val="0"/>
              <w:jc w:val="center"/>
              <w:textAlignment w:val="center"/>
              <w:rPr>
                <w:rFonts w:ascii="宋体" w:hAnsi="宋体" w:eastAsia="宋体" w:cs="宋体"/>
                <w:sz w:val="22"/>
                <w:highlight w:val="none"/>
              </w:rPr>
            </w:pPr>
            <w:r>
              <w:rPr>
                <w:rFonts w:hint="eastAsia" w:ascii="宋体" w:hAnsi="宋体" w:eastAsia="宋体" w:cs="宋体"/>
                <w:i w:val="0"/>
                <w:iCs w:val="0"/>
                <w:color w:val="000000"/>
                <w:kern w:val="0"/>
                <w:sz w:val="24"/>
                <w:szCs w:val="24"/>
                <w:u w:val="none"/>
                <w:lang w:val="en-US" w:eastAsia="zh-CN" w:bidi="ar"/>
              </w:rPr>
              <w:t>年初预算数</w:t>
            </w:r>
          </w:p>
        </w:tc>
        <w:tc>
          <w:tcPr>
            <w:tcW w:w="1667" w:type="dxa"/>
            <w:gridSpan w:val="8"/>
            <w:tcBorders>
              <w:top w:val="single" w:color="000000" w:sz="4" w:space="0"/>
              <w:left w:val="single" w:color="000000" w:sz="0" w:space="0"/>
              <w:bottom w:val="single" w:color="000000" w:sz="4" w:space="0"/>
              <w:right w:val="single" w:color="000000" w:sz="4" w:space="0"/>
            </w:tcBorders>
            <w:shd w:val="clear" w:color="000000" w:fill="FFFFFF"/>
            <w:noWrap w:val="0"/>
            <w:tcMar>
              <w:left w:w="108" w:type="dxa"/>
              <w:right w:w="108" w:type="dxa"/>
            </w:tcMar>
            <w:vAlign w:val="center"/>
          </w:tcPr>
          <w:p>
            <w:pPr>
              <w:keepNext w:val="0"/>
              <w:keepLines w:val="0"/>
              <w:widowControl/>
              <w:suppressLineNumbers w:val="0"/>
              <w:jc w:val="center"/>
              <w:textAlignment w:val="center"/>
              <w:rPr>
                <w:sz w:val="21"/>
                <w:szCs w:val="22"/>
              </w:rPr>
            </w:pPr>
            <w:r>
              <w:rPr>
                <w:rFonts w:hint="eastAsia" w:ascii="宋体" w:hAnsi="宋体" w:eastAsia="宋体" w:cs="宋体"/>
                <w:i w:val="0"/>
                <w:iCs w:val="0"/>
                <w:color w:val="000000"/>
                <w:kern w:val="0"/>
                <w:sz w:val="24"/>
                <w:szCs w:val="24"/>
                <w:u w:val="none"/>
                <w:lang w:val="en-US" w:eastAsia="zh-CN" w:bidi="ar"/>
              </w:rPr>
              <w:t>全年预算数</w:t>
            </w:r>
          </w:p>
        </w:tc>
        <w:tc>
          <w:tcPr>
            <w:tcW w:w="1487" w:type="dxa"/>
            <w:gridSpan w:val="4"/>
            <w:tcBorders>
              <w:top w:val="single" w:color="000000" w:sz="0" w:space="0"/>
              <w:left w:val="single" w:color="000000" w:sz="0" w:space="0"/>
              <w:bottom w:val="single" w:color="000000" w:sz="4" w:space="0"/>
              <w:right w:val="single" w:color="000000" w:sz="4" w:space="0"/>
            </w:tcBorders>
            <w:shd w:val="clear" w:color="000000" w:fill="FFFFFF"/>
            <w:noWrap w:val="0"/>
            <w:tcMar>
              <w:left w:w="108" w:type="dxa"/>
              <w:right w:w="108" w:type="dxa"/>
            </w:tcMar>
            <w:vAlign w:val="center"/>
          </w:tcPr>
          <w:p>
            <w:pPr>
              <w:keepNext w:val="0"/>
              <w:keepLines w:val="0"/>
              <w:widowControl/>
              <w:suppressLineNumbers w:val="0"/>
              <w:jc w:val="center"/>
              <w:textAlignment w:val="center"/>
              <w:rPr>
                <w:rFonts w:ascii="宋体" w:hAnsi="宋体" w:eastAsia="宋体" w:cs="宋体"/>
                <w:sz w:val="21"/>
                <w:szCs w:val="22"/>
                <w:highlight w:val="none"/>
              </w:rPr>
            </w:pPr>
            <w:r>
              <w:rPr>
                <w:rFonts w:hint="eastAsia" w:ascii="宋体" w:hAnsi="宋体" w:eastAsia="宋体" w:cs="宋体"/>
                <w:i w:val="0"/>
                <w:iCs w:val="0"/>
                <w:color w:val="000000"/>
                <w:kern w:val="0"/>
                <w:sz w:val="24"/>
                <w:szCs w:val="24"/>
                <w:u w:val="none"/>
                <w:lang w:val="en-US" w:eastAsia="zh-CN" w:bidi="ar"/>
              </w:rPr>
              <w:t>全年执行数</w:t>
            </w:r>
          </w:p>
        </w:tc>
        <w:tc>
          <w:tcPr>
            <w:tcW w:w="1097" w:type="dxa"/>
            <w:gridSpan w:val="4"/>
            <w:tcBorders>
              <w:top w:val="single" w:color="000000" w:sz="0" w:space="0"/>
              <w:left w:val="single" w:color="000000" w:sz="0" w:space="0"/>
              <w:bottom w:val="single" w:color="000000" w:sz="4" w:space="0"/>
              <w:right w:val="single" w:color="000000" w:sz="4" w:space="0"/>
            </w:tcBorders>
            <w:shd w:val="clear" w:color="000000" w:fill="FFFFFF"/>
            <w:noWrap w:val="0"/>
            <w:tcMar>
              <w:left w:w="108" w:type="dxa"/>
              <w:right w:w="108" w:type="dxa"/>
            </w:tcMar>
            <w:vAlign w:val="center"/>
          </w:tcPr>
          <w:p>
            <w:pPr>
              <w:keepNext w:val="0"/>
              <w:keepLines w:val="0"/>
              <w:widowControl/>
              <w:suppressLineNumbers w:val="0"/>
              <w:jc w:val="center"/>
              <w:textAlignment w:val="center"/>
            </w:pPr>
            <w:r>
              <w:rPr>
                <w:rFonts w:hint="eastAsia" w:ascii="宋体" w:hAnsi="宋体" w:eastAsia="宋体" w:cs="宋体"/>
                <w:i w:val="0"/>
                <w:iCs w:val="0"/>
                <w:color w:val="000000"/>
                <w:kern w:val="0"/>
                <w:sz w:val="24"/>
                <w:szCs w:val="24"/>
                <w:u w:val="none"/>
                <w:lang w:val="en-US" w:eastAsia="zh-CN" w:bidi="ar"/>
              </w:rPr>
              <w:t>分值</w:t>
            </w:r>
          </w:p>
        </w:tc>
        <w:tc>
          <w:tcPr>
            <w:tcW w:w="2003" w:type="dxa"/>
            <w:gridSpan w:val="10"/>
            <w:tcBorders>
              <w:top w:val="single" w:color="000000" w:sz="0" w:space="0"/>
              <w:left w:val="single" w:color="000000" w:sz="0" w:space="0"/>
              <w:bottom w:val="single" w:color="000000" w:sz="4" w:space="0"/>
              <w:right w:val="single" w:color="000000" w:sz="4" w:space="0"/>
            </w:tcBorders>
            <w:shd w:val="clear" w:color="000000" w:fill="FFFFFF"/>
            <w:noWrap w:val="0"/>
            <w:tcMar>
              <w:left w:w="108" w:type="dxa"/>
              <w:right w:w="108" w:type="dxa"/>
            </w:tcMar>
            <w:vAlign w:val="center"/>
          </w:tcPr>
          <w:p>
            <w:pPr>
              <w:keepNext w:val="0"/>
              <w:keepLines w:val="0"/>
              <w:widowControl/>
              <w:suppressLineNumbers w:val="0"/>
              <w:jc w:val="center"/>
              <w:textAlignment w:val="center"/>
              <w:rPr>
                <w:rFonts w:ascii="宋体" w:hAnsi="宋体" w:eastAsia="宋体" w:cs="宋体"/>
                <w:highlight w:val="none"/>
              </w:rPr>
            </w:pPr>
            <w:r>
              <w:rPr>
                <w:rFonts w:hint="eastAsia" w:ascii="宋体" w:hAnsi="宋体" w:eastAsia="宋体" w:cs="宋体"/>
                <w:i w:val="0"/>
                <w:iCs w:val="0"/>
                <w:color w:val="000000"/>
                <w:kern w:val="0"/>
                <w:sz w:val="24"/>
                <w:szCs w:val="24"/>
                <w:u w:val="none"/>
                <w:lang w:val="en-US" w:eastAsia="zh-CN" w:bidi="ar"/>
              </w:rPr>
              <w:t>执行率</w:t>
            </w:r>
          </w:p>
        </w:tc>
        <w:tc>
          <w:tcPr>
            <w:tcW w:w="1550" w:type="dxa"/>
            <w:gridSpan w:val="4"/>
            <w:tcBorders>
              <w:top w:val="single" w:color="000000" w:sz="0" w:space="0"/>
              <w:left w:val="single" w:color="000000" w:sz="0" w:space="0"/>
              <w:bottom w:val="single" w:color="000000" w:sz="4" w:space="0"/>
              <w:right w:val="single" w:color="000000" w:sz="4" w:space="0"/>
            </w:tcBorders>
            <w:shd w:val="clear" w:color="000000" w:fill="FFFFFF"/>
            <w:noWrap w:val="0"/>
            <w:tcMar>
              <w:left w:w="108" w:type="dxa"/>
              <w:right w:w="108" w:type="dxa"/>
            </w:tcMar>
            <w:vAlign w:val="center"/>
          </w:tcPr>
          <w:p>
            <w:pPr>
              <w:keepNext w:val="0"/>
              <w:keepLines w:val="0"/>
              <w:widowControl/>
              <w:suppressLineNumbers w:val="0"/>
              <w:jc w:val="center"/>
              <w:textAlignment w:val="center"/>
              <w:rPr>
                <w:rFonts w:ascii="宋体" w:hAnsi="宋体" w:eastAsia="宋体" w:cs="宋体"/>
                <w:highlight w:val="none"/>
              </w:rPr>
            </w:pPr>
            <w:r>
              <w:rPr>
                <w:rFonts w:hint="eastAsia" w:ascii="宋体" w:hAnsi="宋体" w:eastAsia="宋体" w:cs="宋体"/>
                <w:i w:val="0"/>
                <w:iCs w:val="0"/>
                <w:color w:val="000000"/>
                <w:kern w:val="0"/>
                <w:sz w:val="24"/>
                <w:szCs w:val="24"/>
                <w:u w:val="none"/>
                <w:lang w:val="en-US" w:eastAsia="zh-CN" w:bidi="ar"/>
              </w:rPr>
              <w:t>得分</w:t>
            </w:r>
          </w:p>
        </w:tc>
      </w:tr>
      <w:tr>
        <w:tblPrEx>
          <w:tblCellMar>
            <w:top w:w="0" w:type="dxa"/>
            <w:left w:w="10" w:type="dxa"/>
            <w:bottom w:w="0" w:type="dxa"/>
            <w:right w:w="10" w:type="dxa"/>
          </w:tblCellMar>
        </w:tblPrEx>
        <w:trPr>
          <w:gridBefore w:val="3"/>
          <w:wBefore w:w="20" w:type="dxa"/>
          <w:jc w:val="center"/>
        </w:trPr>
        <w:tc>
          <w:tcPr>
            <w:tcW w:w="1315" w:type="dxa"/>
            <w:gridSpan w:val="4"/>
            <w:vMerge w:val="continue"/>
            <w:tcBorders>
              <w:top w:val="single" w:color="000000" w:sz="4" w:space="0"/>
              <w:left w:val="single" w:color="000000" w:sz="4" w:space="0"/>
              <w:bottom w:val="single" w:color="000000" w:sz="4" w:space="0"/>
              <w:right w:val="single" w:color="000000" w:sz="4" w:space="0"/>
            </w:tcBorders>
            <w:shd w:val="clear" w:color="000000" w:fill="FFFFFF"/>
            <w:noWrap w:val="0"/>
            <w:tcMar>
              <w:left w:w="108" w:type="dxa"/>
              <w:right w:w="108" w:type="dxa"/>
            </w:tcMar>
            <w:vAlign w:val="center"/>
          </w:tcPr>
          <w:p>
            <w:pPr>
              <w:jc w:val="center"/>
              <w:rPr>
                <w:rFonts w:ascii="宋体" w:hAnsi="宋体" w:eastAsia="宋体" w:cs="宋体"/>
                <w:sz w:val="22"/>
                <w:highlight w:val="none"/>
              </w:rPr>
            </w:pPr>
          </w:p>
        </w:tc>
        <w:tc>
          <w:tcPr>
            <w:tcW w:w="2537" w:type="dxa"/>
            <w:gridSpan w:val="8"/>
            <w:tcBorders>
              <w:top w:val="single" w:color="000000" w:sz="4" w:space="0"/>
              <w:left w:val="single" w:color="000000" w:sz="4" w:space="0"/>
              <w:bottom w:val="single" w:color="000000" w:sz="4" w:space="0"/>
              <w:right w:val="single" w:color="000000" w:sz="4" w:space="0"/>
            </w:tcBorders>
            <w:shd w:val="clear" w:color="000000" w:fill="FFFFFF"/>
            <w:noWrap w:val="0"/>
            <w:tcMar>
              <w:left w:w="108" w:type="dxa"/>
              <w:right w:w="108" w:type="dxa"/>
            </w:tcMar>
            <w:vAlign w:val="center"/>
          </w:tcPr>
          <w:p>
            <w:pPr>
              <w:keepNext w:val="0"/>
              <w:keepLines w:val="0"/>
              <w:widowControl/>
              <w:suppressLineNumbers w:val="0"/>
              <w:jc w:val="left"/>
              <w:textAlignment w:val="center"/>
            </w:pPr>
            <w:r>
              <w:rPr>
                <w:rFonts w:hint="eastAsia" w:ascii="宋体" w:hAnsi="宋体" w:eastAsia="宋体" w:cs="宋体"/>
                <w:i w:val="0"/>
                <w:iCs w:val="0"/>
                <w:color w:val="000000"/>
                <w:kern w:val="0"/>
                <w:sz w:val="24"/>
                <w:szCs w:val="24"/>
                <w:u w:val="none"/>
                <w:lang w:val="en-US" w:eastAsia="zh-CN" w:bidi="ar"/>
              </w:rPr>
              <w:t>年度资金总额</w:t>
            </w:r>
          </w:p>
        </w:tc>
        <w:tc>
          <w:tcPr>
            <w:tcW w:w="1874" w:type="dxa"/>
            <w:gridSpan w:val="4"/>
            <w:tcBorders>
              <w:top w:val="single" w:color="000000" w:sz="4" w:space="0"/>
              <w:left w:val="single" w:color="000000" w:sz="0" w:space="0"/>
              <w:bottom w:val="single" w:color="000000" w:sz="4" w:space="0"/>
              <w:right w:val="single" w:color="000000" w:sz="4" w:space="0"/>
            </w:tcBorders>
            <w:shd w:val="clear" w:color="000000" w:fill="FFFFFF"/>
            <w:noWrap w:val="0"/>
            <w:tcMar>
              <w:left w:w="108" w:type="dxa"/>
              <w:right w:w="108" w:type="dxa"/>
            </w:tcMar>
            <w:vAlign w:val="center"/>
          </w:tcPr>
          <w:p>
            <w:pPr>
              <w:keepNext w:val="0"/>
              <w:keepLines w:val="0"/>
              <w:widowControl/>
              <w:suppressLineNumbers w:val="0"/>
              <w:jc w:val="center"/>
              <w:textAlignment w:val="center"/>
              <w:rPr>
                <w:rFonts w:ascii="宋体" w:hAnsi="宋体" w:eastAsia="宋体" w:cs="宋体"/>
                <w:highlight w:val="none"/>
              </w:rPr>
            </w:pPr>
            <w:r>
              <w:rPr>
                <w:rFonts w:hint="eastAsia" w:ascii="宋体" w:hAnsi="宋体" w:eastAsia="宋体" w:cs="宋体"/>
                <w:i w:val="0"/>
                <w:iCs w:val="0"/>
                <w:color w:val="000000"/>
                <w:kern w:val="0"/>
                <w:sz w:val="24"/>
                <w:szCs w:val="24"/>
                <w:u w:val="none"/>
                <w:lang w:val="en-US" w:eastAsia="zh-CN" w:bidi="ar"/>
              </w:rPr>
              <w:t>8.38</w:t>
            </w:r>
          </w:p>
        </w:tc>
        <w:tc>
          <w:tcPr>
            <w:tcW w:w="1667" w:type="dxa"/>
            <w:gridSpan w:val="8"/>
            <w:tcBorders>
              <w:top w:val="single" w:color="000000" w:sz="4" w:space="0"/>
              <w:left w:val="single" w:color="000000" w:sz="0" w:space="0"/>
              <w:bottom w:val="single" w:color="000000" w:sz="4" w:space="0"/>
              <w:right w:val="single" w:color="000000" w:sz="4" w:space="0"/>
            </w:tcBorders>
            <w:shd w:val="clear" w:color="000000" w:fill="FFFFFF"/>
            <w:noWrap w:val="0"/>
            <w:tcMar>
              <w:left w:w="108" w:type="dxa"/>
              <w:right w:w="108" w:type="dxa"/>
            </w:tcMar>
            <w:vAlign w:val="center"/>
          </w:tcPr>
          <w:p>
            <w:pPr>
              <w:keepNext w:val="0"/>
              <w:keepLines w:val="0"/>
              <w:widowControl/>
              <w:suppressLineNumbers w:val="0"/>
              <w:jc w:val="center"/>
              <w:textAlignment w:val="center"/>
            </w:pPr>
            <w:r>
              <w:rPr>
                <w:rFonts w:hint="eastAsia" w:ascii="宋体" w:hAnsi="宋体" w:eastAsia="宋体" w:cs="宋体"/>
                <w:i w:val="0"/>
                <w:iCs w:val="0"/>
                <w:color w:val="000000"/>
                <w:kern w:val="0"/>
                <w:sz w:val="24"/>
                <w:szCs w:val="24"/>
                <w:u w:val="none"/>
                <w:lang w:val="en-US" w:eastAsia="zh-CN" w:bidi="ar"/>
              </w:rPr>
              <w:t>8.38</w:t>
            </w:r>
          </w:p>
        </w:tc>
        <w:tc>
          <w:tcPr>
            <w:tcW w:w="1487" w:type="dxa"/>
            <w:gridSpan w:val="4"/>
            <w:tcBorders>
              <w:top w:val="single" w:color="000000" w:sz="0" w:space="0"/>
              <w:left w:val="single" w:color="000000" w:sz="0" w:space="0"/>
              <w:bottom w:val="single" w:color="000000" w:sz="4" w:space="0"/>
              <w:right w:val="single" w:color="000000" w:sz="4" w:space="0"/>
            </w:tcBorders>
            <w:shd w:val="clear" w:color="000000" w:fill="FFFFFF"/>
            <w:noWrap w:val="0"/>
            <w:tcMar>
              <w:left w:w="108" w:type="dxa"/>
              <w:right w:w="108" w:type="dxa"/>
            </w:tcMar>
            <w:vAlign w:val="center"/>
          </w:tcPr>
          <w:p>
            <w:pPr>
              <w:keepNext w:val="0"/>
              <w:keepLines w:val="0"/>
              <w:widowControl/>
              <w:suppressLineNumbers w:val="0"/>
              <w:jc w:val="center"/>
              <w:textAlignment w:val="center"/>
              <w:rPr>
                <w:rFonts w:ascii="宋体" w:hAnsi="宋体" w:eastAsia="宋体" w:cs="宋体"/>
                <w:sz w:val="22"/>
                <w:highlight w:val="none"/>
              </w:rPr>
            </w:pPr>
            <w:r>
              <w:rPr>
                <w:rFonts w:hint="eastAsia" w:ascii="宋体" w:hAnsi="宋体" w:eastAsia="宋体" w:cs="宋体"/>
                <w:i w:val="0"/>
                <w:iCs w:val="0"/>
                <w:color w:val="000000"/>
                <w:kern w:val="0"/>
                <w:sz w:val="24"/>
                <w:szCs w:val="24"/>
                <w:u w:val="none"/>
                <w:lang w:val="en-US" w:eastAsia="zh-CN" w:bidi="ar"/>
              </w:rPr>
              <w:t>8.38</w:t>
            </w:r>
          </w:p>
        </w:tc>
        <w:tc>
          <w:tcPr>
            <w:tcW w:w="1097" w:type="dxa"/>
            <w:gridSpan w:val="4"/>
            <w:tcBorders>
              <w:top w:val="single" w:color="000000" w:sz="0" w:space="0"/>
              <w:left w:val="single" w:color="000000" w:sz="0" w:space="0"/>
              <w:bottom w:val="single" w:color="000000" w:sz="4" w:space="0"/>
              <w:right w:val="single" w:color="000000" w:sz="4" w:space="0"/>
            </w:tcBorders>
            <w:shd w:val="clear" w:color="000000" w:fill="FFFFFF"/>
            <w:noWrap w:val="0"/>
            <w:tcMar>
              <w:left w:w="108" w:type="dxa"/>
              <w:right w:w="108" w:type="dxa"/>
            </w:tcMar>
            <w:vAlign w:val="center"/>
          </w:tcPr>
          <w:p>
            <w:pPr>
              <w:keepNext w:val="0"/>
              <w:keepLines w:val="0"/>
              <w:widowControl/>
              <w:suppressLineNumbers w:val="0"/>
              <w:jc w:val="center"/>
              <w:textAlignment w:val="center"/>
            </w:pPr>
            <w:r>
              <w:rPr>
                <w:rFonts w:hint="eastAsia" w:ascii="宋体" w:hAnsi="宋体" w:eastAsia="宋体" w:cs="宋体"/>
                <w:i w:val="0"/>
                <w:iCs w:val="0"/>
                <w:color w:val="000000"/>
                <w:kern w:val="0"/>
                <w:sz w:val="24"/>
                <w:szCs w:val="24"/>
                <w:u w:val="none"/>
                <w:lang w:val="en-US" w:eastAsia="zh-CN" w:bidi="ar"/>
              </w:rPr>
              <w:t>10</w:t>
            </w:r>
          </w:p>
        </w:tc>
        <w:tc>
          <w:tcPr>
            <w:tcW w:w="2003" w:type="dxa"/>
            <w:gridSpan w:val="10"/>
            <w:tcBorders>
              <w:top w:val="single" w:color="000000" w:sz="0" w:space="0"/>
              <w:left w:val="single" w:color="000000" w:sz="0" w:space="0"/>
              <w:bottom w:val="single" w:color="000000" w:sz="4" w:space="0"/>
              <w:right w:val="single" w:color="000000" w:sz="4" w:space="0"/>
            </w:tcBorders>
            <w:shd w:val="clear" w:color="000000" w:fill="FFFFFF"/>
            <w:noWrap w:val="0"/>
            <w:tcMar>
              <w:left w:w="108" w:type="dxa"/>
              <w:right w:w="108" w:type="dxa"/>
            </w:tcMar>
            <w:vAlign w:val="center"/>
          </w:tcPr>
          <w:p>
            <w:pPr>
              <w:keepNext w:val="0"/>
              <w:keepLines w:val="0"/>
              <w:widowControl/>
              <w:suppressLineNumbers w:val="0"/>
              <w:jc w:val="center"/>
              <w:textAlignment w:val="center"/>
              <w:rPr>
                <w:rFonts w:ascii="宋体" w:hAnsi="宋体" w:eastAsia="宋体" w:cs="宋体"/>
                <w:sz w:val="22"/>
                <w:highlight w:val="none"/>
              </w:rPr>
            </w:pPr>
            <w:r>
              <w:rPr>
                <w:rFonts w:hint="eastAsia" w:ascii="宋体" w:hAnsi="宋体" w:eastAsia="宋体" w:cs="宋体"/>
                <w:i w:val="0"/>
                <w:iCs w:val="0"/>
                <w:color w:val="000000"/>
                <w:kern w:val="0"/>
                <w:sz w:val="24"/>
                <w:szCs w:val="24"/>
                <w:u w:val="none"/>
                <w:lang w:val="en-US" w:eastAsia="zh-CN" w:bidi="ar"/>
              </w:rPr>
              <w:t>100.00</w:t>
            </w:r>
          </w:p>
        </w:tc>
        <w:tc>
          <w:tcPr>
            <w:tcW w:w="1550" w:type="dxa"/>
            <w:gridSpan w:val="4"/>
            <w:tcBorders>
              <w:top w:val="single" w:color="000000" w:sz="0" w:space="0"/>
              <w:left w:val="single" w:color="000000" w:sz="0" w:space="0"/>
              <w:bottom w:val="single" w:color="000000" w:sz="4" w:space="0"/>
              <w:right w:val="single" w:color="000000" w:sz="4" w:space="0"/>
            </w:tcBorders>
            <w:shd w:val="clear" w:color="000000" w:fill="FFFFFF"/>
            <w:noWrap w:val="0"/>
            <w:tcMar>
              <w:left w:w="108" w:type="dxa"/>
              <w:right w:w="108" w:type="dxa"/>
            </w:tcMar>
            <w:vAlign w:val="center"/>
          </w:tcPr>
          <w:p>
            <w:pPr>
              <w:keepNext w:val="0"/>
              <w:keepLines w:val="0"/>
              <w:widowControl/>
              <w:suppressLineNumbers w:val="0"/>
              <w:jc w:val="center"/>
              <w:textAlignment w:val="center"/>
              <w:rPr>
                <w:rFonts w:ascii="宋体" w:hAnsi="宋体" w:eastAsia="宋体" w:cs="宋体"/>
                <w:sz w:val="22"/>
                <w:highlight w:val="none"/>
              </w:rPr>
            </w:pPr>
            <w:r>
              <w:rPr>
                <w:rFonts w:hint="eastAsia" w:ascii="宋体" w:hAnsi="宋体" w:eastAsia="宋体" w:cs="宋体"/>
                <w:i w:val="0"/>
                <w:iCs w:val="0"/>
                <w:color w:val="000000"/>
                <w:kern w:val="0"/>
                <w:sz w:val="24"/>
                <w:szCs w:val="24"/>
                <w:u w:val="none"/>
                <w:lang w:val="en-US" w:eastAsia="zh-CN" w:bidi="ar"/>
              </w:rPr>
              <w:t>10</w:t>
            </w:r>
          </w:p>
        </w:tc>
      </w:tr>
      <w:tr>
        <w:tblPrEx>
          <w:tblCellMar>
            <w:top w:w="0" w:type="dxa"/>
            <w:left w:w="10" w:type="dxa"/>
            <w:bottom w:w="0" w:type="dxa"/>
            <w:right w:w="10" w:type="dxa"/>
          </w:tblCellMar>
        </w:tblPrEx>
        <w:trPr>
          <w:gridBefore w:val="3"/>
          <w:wBefore w:w="20" w:type="dxa"/>
          <w:jc w:val="center"/>
        </w:trPr>
        <w:tc>
          <w:tcPr>
            <w:tcW w:w="1315" w:type="dxa"/>
            <w:gridSpan w:val="4"/>
            <w:vMerge w:val="continue"/>
            <w:tcBorders>
              <w:top w:val="single" w:color="000000" w:sz="4" w:space="0"/>
              <w:left w:val="single" w:color="000000" w:sz="4" w:space="0"/>
              <w:bottom w:val="single" w:color="000000" w:sz="4" w:space="0"/>
              <w:right w:val="single" w:color="000000" w:sz="4" w:space="0"/>
            </w:tcBorders>
            <w:shd w:val="clear" w:color="000000" w:fill="FFFFFF"/>
            <w:noWrap w:val="0"/>
            <w:tcMar>
              <w:left w:w="108" w:type="dxa"/>
              <w:right w:w="108" w:type="dxa"/>
            </w:tcMar>
            <w:vAlign w:val="center"/>
          </w:tcPr>
          <w:p>
            <w:pPr>
              <w:jc w:val="center"/>
              <w:rPr>
                <w:rFonts w:ascii="宋体" w:hAnsi="宋体" w:eastAsia="宋体" w:cs="宋体"/>
                <w:sz w:val="22"/>
                <w:highlight w:val="none"/>
              </w:rPr>
            </w:pPr>
          </w:p>
        </w:tc>
        <w:tc>
          <w:tcPr>
            <w:tcW w:w="2537" w:type="dxa"/>
            <w:gridSpan w:val="8"/>
            <w:tcBorders>
              <w:top w:val="single" w:color="000000" w:sz="4" w:space="0"/>
              <w:left w:val="single" w:color="000000" w:sz="4" w:space="0"/>
              <w:bottom w:val="single" w:color="000000" w:sz="4" w:space="0"/>
              <w:right w:val="single" w:color="000000" w:sz="4" w:space="0"/>
            </w:tcBorders>
            <w:shd w:val="clear" w:color="000000" w:fill="FFFFFF"/>
            <w:noWrap w:val="0"/>
            <w:tcMar>
              <w:left w:w="108" w:type="dxa"/>
              <w:right w:w="108" w:type="dxa"/>
            </w:tcMar>
            <w:vAlign w:val="center"/>
          </w:tcPr>
          <w:p>
            <w:pPr>
              <w:keepNext w:val="0"/>
              <w:keepLines w:val="0"/>
              <w:widowControl/>
              <w:suppressLineNumbers w:val="0"/>
              <w:jc w:val="left"/>
              <w:textAlignment w:val="center"/>
            </w:pPr>
            <w:r>
              <w:rPr>
                <w:rFonts w:hint="eastAsia" w:ascii="宋体" w:hAnsi="宋体" w:eastAsia="宋体" w:cs="宋体"/>
                <w:i w:val="0"/>
                <w:iCs w:val="0"/>
                <w:color w:val="000000"/>
                <w:kern w:val="0"/>
                <w:sz w:val="24"/>
                <w:szCs w:val="24"/>
                <w:u w:val="none"/>
                <w:lang w:val="en-US" w:eastAsia="zh-CN" w:bidi="ar"/>
              </w:rPr>
              <w:t>其中：当年财政拨款</w:t>
            </w:r>
          </w:p>
        </w:tc>
        <w:tc>
          <w:tcPr>
            <w:tcW w:w="1874" w:type="dxa"/>
            <w:gridSpan w:val="4"/>
            <w:tcBorders>
              <w:top w:val="single" w:color="000000" w:sz="4" w:space="0"/>
              <w:left w:val="single" w:color="000000" w:sz="0" w:space="0"/>
              <w:bottom w:val="single" w:color="000000" w:sz="4" w:space="0"/>
              <w:right w:val="single" w:color="000000" w:sz="4" w:space="0"/>
            </w:tcBorders>
            <w:shd w:val="clear" w:color="000000" w:fill="FFFFFF"/>
            <w:noWrap w:val="0"/>
            <w:tcMar>
              <w:left w:w="108" w:type="dxa"/>
              <w:right w:w="108" w:type="dxa"/>
            </w:tcMar>
            <w:vAlign w:val="center"/>
          </w:tcPr>
          <w:p>
            <w:pPr>
              <w:keepNext w:val="0"/>
              <w:keepLines w:val="0"/>
              <w:widowControl/>
              <w:suppressLineNumbers w:val="0"/>
              <w:jc w:val="center"/>
              <w:textAlignment w:val="center"/>
              <w:rPr>
                <w:rFonts w:ascii="宋体" w:hAnsi="宋体" w:eastAsia="宋体" w:cs="宋体"/>
                <w:highlight w:val="none"/>
              </w:rPr>
            </w:pPr>
            <w:r>
              <w:rPr>
                <w:rFonts w:hint="eastAsia" w:ascii="宋体" w:hAnsi="宋体" w:eastAsia="宋体" w:cs="宋体"/>
                <w:i w:val="0"/>
                <w:iCs w:val="0"/>
                <w:color w:val="000000"/>
                <w:kern w:val="0"/>
                <w:sz w:val="24"/>
                <w:szCs w:val="24"/>
                <w:u w:val="none"/>
                <w:lang w:val="en-US" w:eastAsia="zh-CN" w:bidi="ar"/>
              </w:rPr>
              <w:t>8.38</w:t>
            </w:r>
          </w:p>
        </w:tc>
        <w:tc>
          <w:tcPr>
            <w:tcW w:w="1667" w:type="dxa"/>
            <w:gridSpan w:val="8"/>
            <w:tcBorders>
              <w:top w:val="single" w:color="000000" w:sz="4" w:space="0"/>
              <w:left w:val="single" w:color="000000" w:sz="0" w:space="0"/>
              <w:bottom w:val="single" w:color="000000" w:sz="4" w:space="0"/>
              <w:right w:val="single" w:color="000000" w:sz="4" w:space="0"/>
            </w:tcBorders>
            <w:shd w:val="clear" w:color="000000" w:fill="FFFFFF"/>
            <w:noWrap w:val="0"/>
            <w:tcMar>
              <w:left w:w="108" w:type="dxa"/>
              <w:right w:w="108" w:type="dxa"/>
            </w:tcMar>
            <w:vAlign w:val="center"/>
          </w:tcPr>
          <w:p>
            <w:pPr>
              <w:keepNext w:val="0"/>
              <w:keepLines w:val="0"/>
              <w:widowControl/>
              <w:suppressLineNumbers w:val="0"/>
              <w:jc w:val="center"/>
              <w:textAlignment w:val="center"/>
            </w:pPr>
            <w:r>
              <w:rPr>
                <w:rFonts w:hint="eastAsia" w:ascii="宋体" w:hAnsi="宋体" w:eastAsia="宋体" w:cs="宋体"/>
                <w:i w:val="0"/>
                <w:iCs w:val="0"/>
                <w:color w:val="000000"/>
                <w:kern w:val="0"/>
                <w:sz w:val="24"/>
                <w:szCs w:val="24"/>
                <w:u w:val="none"/>
                <w:lang w:val="en-US" w:eastAsia="zh-CN" w:bidi="ar"/>
              </w:rPr>
              <w:t>8.38</w:t>
            </w:r>
          </w:p>
        </w:tc>
        <w:tc>
          <w:tcPr>
            <w:tcW w:w="1487" w:type="dxa"/>
            <w:gridSpan w:val="4"/>
            <w:tcBorders>
              <w:top w:val="single" w:color="000000" w:sz="0" w:space="0"/>
              <w:left w:val="single" w:color="000000" w:sz="0" w:space="0"/>
              <w:bottom w:val="single" w:color="000000" w:sz="4" w:space="0"/>
              <w:right w:val="single" w:color="000000" w:sz="4" w:space="0"/>
            </w:tcBorders>
            <w:shd w:val="clear" w:color="000000" w:fill="FFFFFF"/>
            <w:noWrap w:val="0"/>
            <w:tcMar>
              <w:left w:w="108" w:type="dxa"/>
              <w:right w:w="108" w:type="dxa"/>
            </w:tcMar>
            <w:vAlign w:val="center"/>
          </w:tcPr>
          <w:p>
            <w:pPr>
              <w:keepNext w:val="0"/>
              <w:keepLines w:val="0"/>
              <w:widowControl/>
              <w:suppressLineNumbers w:val="0"/>
              <w:jc w:val="center"/>
              <w:textAlignment w:val="center"/>
              <w:rPr>
                <w:rFonts w:ascii="宋体" w:hAnsi="宋体" w:eastAsia="宋体" w:cs="宋体"/>
                <w:sz w:val="22"/>
                <w:highlight w:val="none"/>
              </w:rPr>
            </w:pPr>
            <w:r>
              <w:rPr>
                <w:rFonts w:hint="eastAsia" w:ascii="宋体" w:hAnsi="宋体" w:eastAsia="宋体" w:cs="宋体"/>
                <w:i w:val="0"/>
                <w:iCs w:val="0"/>
                <w:color w:val="000000"/>
                <w:kern w:val="0"/>
                <w:sz w:val="24"/>
                <w:szCs w:val="24"/>
                <w:u w:val="none"/>
                <w:lang w:val="en-US" w:eastAsia="zh-CN" w:bidi="ar"/>
              </w:rPr>
              <w:t>8.38</w:t>
            </w:r>
          </w:p>
        </w:tc>
        <w:tc>
          <w:tcPr>
            <w:tcW w:w="1097" w:type="dxa"/>
            <w:gridSpan w:val="4"/>
            <w:tcBorders>
              <w:top w:val="single" w:color="000000" w:sz="0" w:space="0"/>
              <w:left w:val="single" w:color="000000" w:sz="0" w:space="0"/>
              <w:bottom w:val="single" w:color="000000" w:sz="4" w:space="0"/>
              <w:right w:val="single" w:color="000000" w:sz="4" w:space="0"/>
            </w:tcBorders>
            <w:shd w:val="clear" w:color="000000" w:fill="FFFFFF"/>
            <w:noWrap w:val="0"/>
            <w:tcMar>
              <w:left w:w="108" w:type="dxa"/>
              <w:right w:w="108" w:type="dxa"/>
            </w:tcMar>
            <w:vAlign w:val="center"/>
          </w:tcPr>
          <w:p>
            <w:pPr>
              <w:keepNext w:val="0"/>
              <w:keepLines w:val="0"/>
              <w:widowControl/>
              <w:suppressLineNumbers w:val="0"/>
              <w:jc w:val="center"/>
              <w:textAlignment w:val="center"/>
            </w:pPr>
            <w:r>
              <w:rPr>
                <w:rFonts w:hint="eastAsia" w:ascii="宋体" w:hAnsi="宋体" w:eastAsia="宋体" w:cs="宋体"/>
                <w:i w:val="0"/>
                <w:iCs w:val="0"/>
                <w:color w:val="000000"/>
                <w:kern w:val="0"/>
                <w:sz w:val="22"/>
                <w:szCs w:val="22"/>
                <w:u w:val="none"/>
                <w:lang w:val="en-US" w:eastAsia="zh-CN" w:bidi="ar"/>
              </w:rPr>
              <w:t>—</w:t>
            </w:r>
          </w:p>
        </w:tc>
        <w:tc>
          <w:tcPr>
            <w:tcW w:w="2003" w:type="dxa"/>
            <w:gridSpan w:val="10"/>
            <w:tcBorders>
              <w:top w:val="single" w:color="000000" w:sz="0" w:space="0"/>
              <w:left w:val="single" w:color="000000" w:sz="0" w:space="0"/>
              <w:bottom w:val="single" w:color="000000" w:sz="4" w:space="0"/>
              <w:right w:val="single" w:color="000000" w:sz="4" w:space="0"/>
            </w:tcBorders>
            <w:shd w:val="clear" w:color="000000" w:fill="FFFFFF"/>
            <w:noWrap w:val="0"/>
            <w:tcMar>
              <w:left w:w="108" w:type="dxa"/>
              <w:right w:w="108" w:type="dxa"/>
            </w:tcMar>
            <w:vAlign w:val="center"/>
          </w:tcPr>
          <w:p>
            <w:pPr>
              <w:keepNext w:val="0"/>
              <w:keepLines w:val="0"/>
              <w:widowControl/>
              <w:suppressLineNumbers w:val="0"/>
              <w:jc w:val="center"/>
              <w:textAlignment w:val="center"/>
              <w:rPr>
                <w:rFonts w:ascii="宋体" w:hAnsi="宋体" w:eastAsia="宋体" w:cs="宋体"/>
                <w:sz w:val="22"/>
                <w:highlight w:val="none"/>
              </w:rPr>
            </w:pPr>
            <w:r>
              <w:rPr>
                <w:rFonts w:hint="eastAsia" w:ascii="宋体" w:hAnsi="宋体" w:eastAsia="宋体" w:cs="宋体"/>
                <w:i w:val="0"/>
                <w:iCs w:val="0"/>
                <w:color w:val="000000"/>
                <w:kern w:val="0"/>
                <w:sz w:val="24"/>
                <w:szCs w:val="24"/>
                <w:u w:val="none"/>
                <w:lang w:val="en-US" w:eastAsia="zh-CN" w:bidi="ar"/>
              </w:rPr>
              <w:t>100.00</w:t>
            </w:r>
          </w:p>
        </w:tc>
        <w:tc>
          <w:tcPr>
            <w:tcW w:w="1550" w:type="dxa"/>
            <w:gridSpan w:val="4"/>
            <w:tcBorders>
              <w:top w:val="single" w:color="000000" w:sz="0" w:space="0"/>
              <w:left w:val="single" w:color="000000" w:sz="0" w:space="0"/>
              <w:bottom w:val="single" w:color="000000" w:sz="4" w:space="0"/>
              <w:right w:val="single" w:color="000000" w:sz="4" w:space="0"/>
            </w:tcBorders>
            <w:shd w:val="clear" w:color="000000" w:fill="FFFFFF"/>
            <w:noWrap w:val="0"/>
            <w:tcMar>
              <w:left w:w="108" w:type="dxa"/>
              <w:right w:w="108" w:type="dxa"/>
            </w:tcMar>
            <w:vAlign w:val="center"/>
          </w:tcPr>
          <w:p>
            <w:pPr>
              <w:jc w:val="center"/>
              <w:rPr>
                <w:rFonts w:ascii="宋体" w:hAnsi="宋体" w:eastAsia="宋体" w:cs="宋体"/>
                <w:highlight w:val="none"/>
              </w:rPr>
            </w:pPr>
          </w:p>
        </w:tc>
      </w:tr>
      <w:tr>
        <w:tblPrEx>
          <w:tblCellMar>
            <w:top w:w="0" w:type="dxa"/>
            <w:left w:w="10" w:type="dxa"/>
            <w:bottom w:w="0" w:type="dxa"/>
            <w:right w:w="10" w:type="dxa"/>
          </w:tblCellMar>
        </w:tblPrEx>
        <w:trPr>
          <w:gridBefore w:val="3"/>
          <w:wBefore w:w="20" w:type="dxa"/>
          <w:jc w:val="center"/>
        </w:trPr>
        <w:tc>
          <w:tcPr>
            <w:tcW w:w="1315" w:type="dxa"/>
            <w:gridSpan w:val="4"/>
            <w:vMerge w:val="continue"/>
            <w:tcBorders>
              <w:top w:val="single" w:color="000000" w:sz="4" w:space="0"/>
              <w:left w:val="single" w:color="000000" w:sz="4" w:space="0"/>
              <w:bottom w:val="single" w:color="000000" w:sz="4" w:space="0"/>
              <w:right w:val="single" w:color="000000" w:sz="4" w:space="0"/>
            </w:tcBorders>
            <w:shd w:val="clear" w:color="000000" w:fill="FFFFFF"/>
            <w:noWrap w:val="0"/>
            <w:tcMar>
              <w:left w:w="108" w:type="dxa"/>
              <w:right w:w="108" w:type="dxa"/>
            </w:tcMar>
            <w:vAlign w:val="center"/>
          </w:tcPr>
          <w:p>
            <w:pPr>
              <w:jc w:val="center"/>
              <w:rPr>
                <w:rFonts w:ascii="宋体" w:hAnsi="宋体" w:eastAsia="宋体" w:cs="宋体"/>
                <w:sz w:val="22"/>
                <w:highlight w:val="none"/>
              </w:rPr>
            </w:pPr>
          </w:p>
        </w:tc>
        <w:tc>
          <w:tcPr>
            <w:tcW w:w="2537" w:type="dxa"/>
            <w:gridSpan w:val="8"/>
            <w:tcBorders>
              <w:top w:val="single" w:color="000000" w:sz="4" w:space="0"/>
              <w:left w:val="single" w:color="000000" w:sz="4" w:space="0"/>
              <w:bottom w:val="single" w:color="000000" w:sz="4" w:space="0"/>
              <w:right w:val="single" w:color="000000" w:sz="4" w:space="0"/>
            </w:tcBorders>
            <w:shd w:val="clear" w:color="000000" w:fill="FFFFFF"/>
            <w:noWrap w:val="0"/>
            <w:tcMar>
              <w:left w:w="108" w:type="dxa"/>
              <w:right w:w="108" w:type="dxa"/>
            </w:tcMar>
            <w:vAlign w:val="center"/>
          </w:tcPr>
          <w:p>
            <w:pPr>
              <w:keepNext w:val="0"/>
              <w:keepLines w:val="0"/>
              <w:widowControl/>
              <w:suppressLineNumbers w:val="0"/>
              <w:jc w:val="left"/>
              <w:textAlignment w:val="center"/>
            </w:pPr>
            <w:r>
              <w:rPr>
                <w:rFonts w:hint="eastAsia" w:ascii="宋体" w:hAnsi="宋体" w:eastAsia="宋体" w:cs="宋体"/>
                <w:i w:val="0"/>
                <w:iCs w:val="0"/>
                <w:color w:val="000000"/>
                <w:kern w:val="0"/>
                <w:sz w:val="24"/>
                <w:szCs w:val="24"/>
                <w:u w:val="none"/>
                <w:lang w:val="en-US" w:eastAsia="zh-CN" w:bidi="ar"/>
              </w:rPr>
              <w:t>其他资金</w:t>
            </w:r>
          </w:p>
        </w:tc>
        <w:tc>
          <w:tcPr>
            <w:tcW w:w="1874" w:type="dxa"/>
            <w:gridSpan w:val="4"/>
            <w:tcBorders>
              <w:top w:val="single" w:color="000000" w:sz="4" w:space="0"/>
              <w:left w:val="single" w:color="000000" w:sz="0" w:space="0"/>
              <w:bottom w:val="single" w:color="000000" w:sz="4" w:space="0"/>
              <w:right w:val="single" w:color="000000" w:sz="4" w:space="0"/>
            </w:tcBorders>
            <w:shd w:val="clear" w:color="000000" w:fill="FFFFFF"/>
            <w:noWrap w:val="0"/>
            <w:tcMar>
              <w:left w:w="108" w:type="dxa"/>
              <w:right w:w="108" w:type="dxa"/>
            </w:tcMar>
            <w:vAlign w:val="center"/>
          </w:tcPr>
          <w:p>
            <w:pPr>
              <w:keepNext w:val="0"/>
              <w:keepLines w:val="0"/>
              <w:widowControl/>
              <w:suppressLineNumbers w:val="0"/>
              <w:jc w:val="center"/>
              <w:textAlignment w:val="center"/>
              <w:rPr>
                <w:rFonts w:ascii="宋体" w:hAnsi="宋体" w:eastAsia="宋体" w:cs="宋体"/>
                <w:highlight w:val="none"/>
              </w:rPr>
            </w:pPr>
            <w:r>
              <w:rPr>
                <w:rFonts w:hint="eastAsia" w:ascii="宋体" w:hAnsi="宋体" w:eastAsia="宋体" w:cs="宋体"/>
                <w:i w:val="0"/>
                <w:iCs w:val="0"/>
                <w:color w:val="000000"/>
                <w:kern w:val="0"/>
                <w:sz w:val="24"/>
                <w:szCs w:val="24"/>
                <w:u w:val="none"/>
                <w:lang w:val="en-US" w:eastAsia="zh-CN" w:bidi="ar"/>
              </w:rPr>
              <w:t>0.00</w:t>
            </w:r>
          </w:p>
        </w:tc>
        <w:tc>
          <w:tcPr>
            <w:tcW w:w="1667" w:type="dxa"/>
            <w:gridSpan w:val="8"/>
            <w:tcBorders>
              <w:top w:val="single" w:color="000000" w:sz="4" w:space="0"/>
              <w:left w:val="single" w:color="000000" w:sz="0" w:space="0"/>
              <w:bottom w:val="single" w:color="000000" w:sz="4" w:space="0"/>
              <w:right w:val="single" w:color="000000" w:sz="4" w:space="0"/>
            </w:tcBorders>
            <w:shd w:val="clear" w:color="000000" w:fill="FFFFFF"/>
            <w:noWrap w:val="0"/>
            <w:tcMar>
              <w:left w:w="108" w:type="dxa"/>
              <w:right w:w="108" w:type="dxa"/>
            </w:tcMar>
            <w:vAlign w:val="center"/>
          </w:tcPr>
          <w:p>
            <w:pPr>
              <w:keepNext w:val="0"/>
              <w:keepLines w:val="0"/>
              <w:widowControl/>
              <w:suppressLineNumbers w:val="0"/>
              <w:jc w:val="center"/>
              <w:textAlignment w:val="center"/>
            </w:pPr>
            <w:r>
              <w:rPr>
                <w:rFonts w:hint="eastAsia" w:ascii="宋体" w:hAnsi="宋体" w:eastAsia="宋体" w:cs="宋体"/>
                <w:i w:val="0"/>
                <w:iCs w:val="0"/>
                <w:color w:val="000000"/>
                <w:kern w:val="0"/>
                <w:sz w:val="24"/>
                <w:szCs w:val="24"/>
                <w:u w:val="none"/>
                <w:lang w:val="en-US" w:eastAsia="zh-CN" w:bidi="ar"/>
              </w:rPr>
              <w:t>0.00</w:t>
            </w:r>
          </w:p>
        </w:tc>
        <w:tc>
          <w:tcPr>
            <w:tcW w:w="1487" w:type="dxa"/>
            <w:gridSpan w:val="4"/>
            <w:tcBorders>
              <w:top w:val="single" w:color="000000" w:sz="0" w:space="0"/>
              <w:left w:val="single" w:color="000000" w:sz="0" w:space="0"/>
              <w:bottom w:val="single" w:color="000000" w:sz="4" w:space="0"/>
              <w:right w:val="single" w:color="000000" w:sz="4" w:space="0"/>
            </w:tcBorders>
            <w:shd w:val="clear" w:color="000000" w:fill="FFFFFF"/>
            <w:noWrap w:val="0"/>
            <w:tcMar>
              <w:left w:w="108" w:type="dxa"/>
              <w:right w:w="108" w:type="dxa"/>
            </w:tcMar>
            <w:vAlign w:val="center"/>
          </w:tcPr>
          <w:p>
            <w:pPr>
              <w:keepNext w:val="0"/>
              <w:keepLines w:val="0"/>
              <w:widowControl/>
              <w:suppressLineNumbers w:val="0"/>
              <w:jc w:val="center"/>
              <w:textAlignment w:val="center"/>
              <w:rPr>
                <w:rFonts w:ascii="宋体" w:hAnsi="宋体" w:eastAsia="宋体" w:cs="宋体"/>
                <w:sz w:val="22"/>
                <w:highlight w:val="none"/>
              </w:rPr>
            </w:pPr>
            <w:r>
              <w:rPr>
                <w:rFonts w:hint="eastAsia" w:ascii="宋体" w:hAnsi="宋体" w:eastAsia="宋体" w:cs="宋体"/>
                <w:i w:val="0"/>
                <w:iCs w:val="0"/>
                <w:color w:val="000000"/>
                <w:kern w:val="0"/>
                <w:sz w:val="24"/>
                <w:szCs w:val="24"/>
                <w:u w:val="none"/>
                <w:lang w:val="en-US" w:eastAsia="zh-CN" w:bidi="ar"/>
              </w:rPr>
              <w:t>0.00</w:t>
            </w:r>
          </w:p>
        </w:tc>
        <w:tc>
          <w:tcPr>
            <w:tcW w:w="1097" w:type="dxa"/>
            <w:gridSpan w:val="4"/>
            <w:tcBorders>
              <w:top w:val="single" w:color="000000" w:sz="0" w:space="0"/>
              <w:left w:val="single" w:color="000000" w:sz="0" w:space="0"/>
              <w:bottom w:val="single" w:color="000000" w:sz="4" w:space="0"/>
              <w:right w:val="single" w:color="000000" w:sz="4" w:space="0"/>
            </w:tcBorders>
            <w:shd w:val="clear" w:color="000000" w:fill="FFFFFF"/>
            <w:noWrap w:val="0"/>
            <w:tcMar>
              <w:left w:w="108" w:type="dxa"/>
              <w:right w:w="108" w:type="dxa"/>
            </w:tcMar>
            <w:vAlign w:val="center"/>
          </w:tcPr>
          <w:p>
            <w:pPr>
              <w:keepNext w:val="0"/>
              <w:keepLines w:val="0"/>
              <w:widowControl/>
              <w:suppressLineNumbers w:val="0"/>
              <w:jc w:val="center"/>
              <w:textAlignment w:val="center"/>
            </w:pPr>
            <w:r>
              <w:rPr>
                <w:rFonts w:hint="eastAsia" w:ascii="宋体" w:hAnsi="宋体" w:eastAsia="宋体" w:cs="宋体"/>
                <w:i w:val="0"/>
                <w:iCs w:val="0"/>
                <w:color w:val="000000"/>
                <w:kern w:val="0"/>
                <w:sz w:val="24"/>
                <w:szCs w:val="24"/>
                <w:u w:val="none"/>
                <w:lang w:val="en-US" w:eastAsia="zh-CN" w:bidi="ar"/>
              </w:rPr>
              <w:t>—</w:t>
            </w:r>
          </w:p>
        </w:tc>
        <w:tc>
          <w:tcPr>
            <w:tcW w:w="2003" w:type="dxa"/>
            <w:gridSpan w:val="10"/>
            <w:tcBorders>
              <w:top w:val="single" w:color="000000" w:sz="0" w:space="0"/>
              <w:left w:val="single" w:color="000000" w:sz="0" w:space="0"/>
              <w:bottom w:val="single" w:color="000000" w:sz="4" w:space="0"/>
              <w:right w:val="single" w:color="000000" w:sz="4" w:space="0"/>
            </w:tcBorders>
            <w:shd w:val="clear" w:color="000000" w:fill="FFFFFF"/>
            <w:noWrap w:val="0"/>
            <w:tcMar>
              <w:left w:w="108" w:type="dxa"/>
              <w:right w:w="108" w:type="dxa"/>
            </w:tcMar>
            <w:vAlign w:val="center"/>
          </w:tcPr>
          <w:p>
            <w:pPr>
              <w:keepNext w:val="0"/>
              <w:keepLines w:val="0"/>
              <w:widowControl/>
              <w:suppressLineNumbers w:val="0"/>
              <w:jc w:val="center"/>
              <w:textAlignment w:val="center"/>
              <w:rPr>
                <w:rFonts w:ascii="宋体" w:hAnsi="宋体" w:eastAsia="宋体" w:cs="宋体"/>
                <w:sz w:val="22"/>
                <w:highlight w:val="none"/>
              </w:rPr>
            </w:pPr>
            <w:r>
              <w:rPr>
                <w:rFonts w:hint="eastAsia" w:ascii="宋体" w:hAnsi="宋体" w:eastAsia="宋体" w:cs="宋体"/>
                <w:i w:val="0"/>
                <w:iCs w:val="0"/>
                <w:color w:val="000000"/>
                <w:kern w:val="0"/>
                <w:sz w:val="24"/>
                <w:szCs w:val="24"/>
                <w:u w:val="none"/>
                <w:lang w:val="en-US" w:eastAsia="zh-CN" w:bidi="ar"/>
              </w:rPr>
              <w:t>0.00</w:t>
            </w:r>
          </w:p>
        </w:tc>
        <w:tc>
          <w:tcPr>
            <w:tcW w:w="1550" w:type="dxa"/>
            <w:gridSpan w:val="4"/>
            <w:tcBorders>
              <w:top w:val="single" w:color="000000" w:sz="0" w:space="0"/>
              <w:left w:val="single" w:color="000000" w:sz="0" w:space="0"/>
              <w:bottom w:val="single" w:color="000000" w:sz="4" w:space="0"/>
              <w:right w:val="single" w:color="000000" w:sz="4" w:space="0"/>
            </w:tcBorders>
            <w:shd w:val="clear" w:color="000000" w:fill="FFFFFF"/>
            <w:noWrap w:val="0"/>
            <w:tcMar>
              <w:left w:w="108" w:type="dxa"/>
              <w:right w:w="108" w:type="dxa"/>
            </w:tcMar>
            <w:vAlign w:val="center"/>
          </w:tcPr>
          <w:p>
            <w:pPr>
              <w:jc w:val="center"/>
              <w:rPr>
                <w:rFonts w:ascii="宋体" w:hAnsi="宋体" w:eastAsia="宋体" w:cs="宋体"/>
                <w:highlight w:val="none"/>
              </w:rPr>
            </w:pPr>
          </w:p>
        </w:tc>
      </w:tr>
      <w:tr>
        <w:tblPrEx>
          <w:tblCellMar>
            <w:top w:w="0" w:type="dxa"/>
            <w:left w:w="10" w:type="dxa"/>
            <w:bottom w:w="0" w:type="dxa"/>
            <w:right w:w="10" w:type="dxa"/>
          </w:tblCellMar>
        </w:tblPrEx>
        <w:trPr>
          <w:gridBefore w:val="3"/>
          <w:wBefore w:w="20" w:type="dxa"/>
          <w:trHeight w:val="694" w:hRule="atLeast"/>
          <w:jc w:val="center"/>
        </w:trPr>
        <w:tc>
          <w:tcPr>
            <w:tcW w:w="1315" w:type="dxa"/>
            <w:gridSpan w:val="4"/>
            <w:vMerge w:val="restart"/>
            <w:tcBorders>
              <w:top w:val="single" w:color="000000" w:sz="0" w:space="0"/>
              <w:left w:val="single" w:color="000000" w:sz="4" w:space="0"/>
              <w:bottom w:val="single" w:color="000000" w:sz="4" w:space="0"/>
              <w:right w:val="single" w:color="000000" w:sz="4" w:space="0"/>
            </w:tcBorders>
            <w:shd w:val="clear" w:color="000000" w:fill="FFFFFF"/>
            <w:noWrap w:val="0"/>
            <w:tcMar>
              <w:left w:w="108" w:type="dxa"/>
              <w:right w:w="108" w:type="dxa"/>
            </w:tcMar>
            <w:vAlign w:val="center"/>
          </w:tcPr>
          <w:p>
            <w:pPr>
              <w:keepNext w:val="0"/>
              <w:keepLines w:val="0"/>
              <w:widowControl/>
              <w:suppressLineNumbers w:val="0"/>
              <w:jc w:val="center"/>
              <w:textAlignment w:val="center"/>
              <w:rPr>
                <w:rFonts w:ascii="宋体" w:hAnsi="宋体" w:eastAsia="宋体" w:cs="宋体"/>
                <w:highlight w:val="none"/>
              </w:rPr>
            </w:pPr>
            <w:r>
              <w:rPr>
                <w:rFonts w:hint="eastAsia" w:ascii="宋体" w:hAnsi="宋体" w:eastAsia="宋体" w:cs="宋体"/>
                <w:i w:val="0"/>
                <w:iCs w:val="0"/>
                <w:color w:val="000000"/>
                <w:kern w:val="0"/>
                <w:sz w:val="24"/>
                <w:szCs w:val="24"/>
                <w:u w:val="none"/>
                <w:lang w:val="en-US" w:eastAsia="zh-CN" w:bidi="ar"/>
              </w:rPr>
              <w:t>年度总体目标</w:t>
            </w:r>
          </w:p>
        </w:tc>
        <w:tc>
          <w:tcPr>
            <w:tcW w:w="6078" w:type="dxa"/>
            <w:gridSpan w:val="20"/>
            <w:tcBorders>
              <w:top w:val="single" w:color="000000" w:sz="4" w:space="0"/>
              <w:left w:val="single" w:color="000000" w:sz="0" w:space="0"/>
              <w:bottom w:val="single" w:color="000000" w:sz="4" w:space="0"/>
              <w:right w:val="single" w:color="000000" w:sz="4" w:space="0"/>
            </w:tcBorders>
            <w:shd w:val="clear" w:color="000000" w:fill="FFFFFF"/>
            <w:noWrap w:val="0"/>
            <w:tcMar>
              <w:left w:w="108" w:type="dxa"/>
              <w:right w:w="108" w:type="dxa"/>
            </w:tcMar>
            <w:vAlign w:val="center"/>
          </w:tcPr>
          <w:p>
            <w:pPr>
              <w:keepNext w:val="0"/>
              <w:keepLines w:val="0"/>
              <w:widowControl/>
              <w:suppressLineNumbers w:val="0"/>
              <w:jc w:val="center"/>
              <w:textAlignment w:val="center"/>
              <w:rPr>
                <w:rFonts w:ascii="宋体" w:hAnsi="宋体" w:eastAsia="宋体" w:cs="宋体"/>
                <w:highlight w:val="none"/>
              </w:rPr>
            </w:pPr>
            <w:r>
              <w:rPr>
                <w:rFonts w:hint="eastAsia" w:ascii="宋体" w:hAnsi="宋体" w:eastAsia="宋体" w:cs="宋体"/>
                <w:i w:val="0"/>
                <w:iCs w:val="0"/>
                <w:color w:val="000000"/>
                <w:kern w:val="0"/>
                <w:sz w:val="24"/>
                <w:szCs w:val="24"/>
                <w:u w:val="none"/>
                <w:lang w:val="en-US" w:eastAsia="zh-CN" w:bidi="ar"/>
              </w:rPr>
              <w:t>预期目标</w:t>
            </w:r>
          </w:p>
        </w:tc>
        <w:tc>
          <w:tcPr>
            <w:tcW w:w="6137" w:type="dxa"/>
            <w:gridSpan w:val="22"/>
            <w:tcBorders>
              <w:top w:val="single" w:color="000000" w:sz="4" w:space="0"/>
              <w:left w:val="single" w:color="000000" w:sz="0" w:space="0"/>
              <w:bottom w:val="single" w:color="000000" w:sz="4" w:space="0"/>
              <w:right w:val="single" w:color="000000" w:sz="4" w:space="0"/>
            </w:tcBorders>
            <w:shd w:val="clear" w:color="000000" w:fill="FFFFFF"/>
            <w:noWrap w:val="0"/>
            <w:tcMar>
              <w:left w:w="108" w:type="dxa"/>
              <w:right w:w="108" w:type="dxa"/>
            </w:tcMar>
            <w:vAlign w:val="center"/>
          </w:tcPr>
          <w:p>
            <w:pPr>
              <w:keepNext w:val="0"/>
              <w:keepLines w:val="0"/>
              <w:widowControl/>
              <w:suppressLineNumbers w:val="0"/>
              <w:jc w:val="center"/>
              <w:textAlignment w:val="center"/>
              <w:rPr>
                <w:rFonts w:ascii="宋体" w:hAnsi="宋体" w:eastAsia="宋体" w:cs="宋体"/>
                <w:highlight w:val="none"/>
              </w:rPr>
            </w:pPr>
            <w:r>
              <w:rPr>
                <w:rFonts w:hint="eastAsia" w:ascii="宋体" w:hAnsi="宋体" w:eastAsia="宋体" w:cs="宋体"/>
                <w:i w:val="0"/>
                <w:iCs w:val="0"/>
                <w:color w:val="000000"/>
                <w:kern w:val="0"/>
                <w:sz w:val="24"/>
                <w:szCs w:val="24"/>
                <w:u w:val="none"/>
                <w:lang w:val="en-US" w:eastAsia="zh-CN" w:bidi="ar"/>
              </w:rPr>
              <w:t>实际完成情况</w:t>
            </w:r>
          </w:p>
        </w:tc>
      </w:tr>
      <w:tr>
        <w:tblPrEx>
          <w:tblCellMar>
            <w:top w:w="0" w:type="dxa"/>
            <w:left w:w="10" w:type="dxa"/>
            <w:bottom w:w="0" w:type="dxa"/>
            <w:right w:w="10" w:type="dxa"/>
          </w:tblCellMar>
        </w:tblPrEx>
        <w:trPr>
          <w:gridBefore w:val="3"/>
          <w:wBefore w:w="20" w:type="dxa"/>
          <w:jc w:val="center"/>
        </w:trPr>
        <w:tc>
          <w:tcPr>
            <w:tcW w:w="1315" w:type="dxa"/>
            <w:gridSpan w:val="4"/>
            <w:vMerge w:val="continue"/>
            <w:tcBorders>
              <w:top w:val="single" w:color="000000" w:sz="0" w:space="0"/>
              <w:left w:val="single" w:color="000000" w:sz="4" w:space="0"/>
              <w:bottom w:val="single" w:color="000000" w:sz="4" w:space="0"/>
              <w:right w:val="single" w:color="000000" w:sz="4" w:space="0"/>
            </w:tcBorders>
            <w:shd w:val="clear" w:color="000000" w:fill="FFFFFF"/>
            <w:noWrap w:val="0"/>
            <w:tcMar>
              <w:left w:w="108" w:type="dxa"/>
              <w:right w:w="108" w:type="dxa"/>
            </w:tcMar>
            <w:vAlign w:val="center"/>
          </w:tcPr>
          <w:p>
            <w:pPr>
              <w:jc w:val="center"/>
              <w:rPr>
                <w:rFonts w:ascii="宋体" w:hAnsi="宋体" w:eastAsia="宋体" w:cs="宋体"/>
                <w:sz w:val="22"/>
                <w:highlight w:val="none"/>
              </w:rPr>
            </w:pPr>
          </w:p>
        </w:tc>
        <w:tc>
          <w:tcPr>
            <w:tcW w:w="6078" w:type="dxa"/>
            <w:gridSpan w:val="20"/>
            <w:tcBorders>
              <w:top w:val="single" w:color="000000" w:sz="4" w:space="0"/>
              <w:left w:val="single" w:color="000000" w:sz="0" w:space="0"/>
              <w:bottom w:val="single" w:color="000000" w:sz="4" w:space="0"/>
              <w:right w:val="single" w:color="000000" w:sz="4" w:space="0"/>
            </w:tcBorders>
            <w:shd w:val="clear" w:color="000000" w:fill="FFFFFF"/>
            <w:noWrap w:val="0"/>
            <w:tcMar>
              <w:left w:w="108" w:type="dxa"/>
              <w:right w:w="108" w:type="dxa"/>
            </w:tcMar>
            <w:vAlign w:val="top"/>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top"/>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推进秀屿城区生活垃圾分类进一步开展工作，提高垃圾分类达标率。</w:t>
            </w:r>
          </w:p>
          <w:p>
            <w:pPr>
              <w:pStyle w:val="2"/>
              <w:rPr>
                <w:rFonts w:hint="eastAsia" w:ascii="宋体" w:hAnsi="宋体" w:eastAsia="宋体" w:cs="宋体"/>
                <w:i w:val="0"/>
                <w:iCs w:val="0"/>
                <w:color w:val="000000"/>
                <w:kern w:val="0"/>
                <w:sz w:val="24"/>
                <w:szCs w:val="24"/>
                <w:u w:val="none"/>
                <w:lang w:val="en-US" w:eastAsia="zh-CN" w:bidi="ar"/>
              </w:rPr>
            </w:pPr>
          </w:p>
          <w:p>
            <w:pPr>
              <w:pStyle w:val="2"/>
              <w:rPr>
                <w:rFonts w:hint="eastAsia" w:ascii="宋体" w:hAnsi="宋体" w:eastAsia="宋体" w:cs="宋体"/>
                <w:i w:val="0"/>
                <w:iCs w:val="0"/>
                <w:color w:val="000000"/>
                <w:kern w:val="0"/>
                <w:sz w:val="24"/>
                <w:szCs w:val="24"/>
                <w:u w:val="none"/>
                <w:lang w:val="en-US" w:eastAsia="zh-CN" w:bidi="ar"/>
              </w:rPr>
            </w:pPr>
          </w:p>
        </w:tc>
        <w:tc>
          <w:tcPr>
            <w:tcW w:w="6137" w:type="dxa"/>
            <w:gridSpan w:val="22"/>
            <w:tcBorders>
              <w:top w:val="single" w:color="000000" w:sz="4" w:space="0"/>
              <w:left w:val="single" w:color="000000" w:sz="0" w:space="0"/>
              <w:bottom w:val="single" w:color="000000" w:sz="4" w:space="0"/>
              <w:right w:val="single" w:color="000000" w:sz="4" w:space="0"/>
            </w:tcBorders>
            <w:shd w:val="clear" w:color="000000" w:fill="FFFFFF"/>
            <w:noWrap w:val="0"/>
            <w:tcMar>
              <w:left w:w="108" w:type="dxa"/>
              <w:right w:w="108" w:type="dxa"/>
            </w:tcMar>
            <w:vAlign w:val="top"/>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top"/>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实现对主城区物业小区全覆盖，已完成市级下达的12座垃圾分类屋建设指标任务，目前主城区共有垃圾分类屋71座，已完成2座分类屋，38座分类亭的建设任务，目前共有农村垃圾分类屋25座，分类亭120座，配套垃圾分类桶1000余个。</w:t>
            </w:r>
          </w:p>
        </w:tc>
      </w:tr>
      <w:tr>
        <w:tblPrEx>
          <w:tblCellMar>
            <w:top w:w="0" w:type="dxa"/>
            <w:left w:w="10" w:type="dxa"/>
            <w:bottom w:w="0" w:type="dxa"/>
            <w:right w:w="10" w:type="dxa"/>
          </w:tblCellMar>
        </w:tblPrEx>
        <w:trPr>
          <w:gridBefore w:val="3"/>
          <w:wBefore w:w="20" w:type="dxa"/>
          <w:jc w:val="center"/>
        </w:trPr>
        <w:tc>
          <w:tcPr>
            <w:tcW w:w="1315" w:type="dxa"/>
            <w:gridSpan w:val="4"/>
            <w:vMerge w:val="restart"/>
            <w:tcBorders>
              <w:top w:val="single" w:color="000000" w:sz="0" w:space="0"/>
              <w:left w:val="single" w:color="000000" w:sz="4" w:space="0"/>
              <w:bottom w:val="single" w:color="000000" w:sz="0" w:space="0"/>
              <w:right w:val="single" w:color="000000" w:sz="4" w:space="0"/>
            </w:tcBorders>
            <w:shd w:val="clear" w:color="000000" w:fill="FFFFFF"/>
            <w:noWrap w:val="0"/>
            <w:tcMar>
              <w:left w:w="108"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center"/>
              <w:rPr>
                <w:rFonts w:ascii="宋体" w:hAnsi="宋体" w:eastAsia="宋体" w:cs="宋体"/>
                <w:highlight w:val="none"/>
              </w:rPr>
            </w:pPr>
            <w:r>
              <w:rPr>
                <w:rFonts w:hint="eastAsia" w:ascii="宋体" w:hAnsi="宋体" w:eastAsia="宋体" w:cs="宋体"/>
                <w:i w:val="0"/>
                <w:iCs w:val="0"/>
                <w:color w:val="000000"/>
                <w:kern w:val="0"/>
                <w:sz w:val="24"/>
                <w:szCs w:val="24"/>
                <w:u w:val="none"/>
                <w:lang w:val="en-US" w:eastAsia="zh-CN" w:bidi="ar"/>
              </w:rPr>
              <w:t>绩效</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指标</w:t>
            </w:r>
          </w:p>
        </w:tc>
        <w:tc>
          <w:tcPr>
            <w:tcW w:w="993" w:type="dxa"/>
            <w:gridSpan w:val="4"/>
            <w:tcBorders>
              <w:top w:val="single" w:color="000000" w:sz="0" w:space="0"/>
              <w:left w:val="single" w:color="000000" w:sz="0" w:space="0"/>
              <w:bottom w:val="single" w:color="000000" w:sz="4" w:space="0"/>
              <w:right w:val="single" w:color="000000" w:sz="4" w:space="0"/>
            </w:tcBorders>
            <w:shd w:val="clear" w:color="000000" w:fill="FFFFFF"/>
            <w:noWrap w:val="0"/>
            <w:tcMar>
              <w:left w:w="108"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一级 </w:t>
            </w:r>
          </w:p>
          <w:p>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center"/>
              <w:rPr>
                <w:rFonts w:ascii="宋体" w:hAnsi="宋体" w:eastAsia="宋体" w:cs="宋体"/>
                <w:highlight w:val="none"/>
              </w:rPr>
            </w:pPr>
            <w:r>
              <w:rPr>
                <w:rFonts w:hint="eastAsia" w:ascii="宋体" w:hAnsi="宋体" w:eastAsia="宋体" w:cs="宋体"/>
                <w:i w:val="0"/>
                <w:iCs w:val="0"/>
                <w:color w:val="000000"/>
                <w:kern w:val="0"/>
                <w:sz w:val="24"/>
                <w:szCs w:val="24"/>
                <w:u w:val="none"/>
                <w:lang w:val="en-US" w:eastAsia="zh-CN" w:bidi="ar"/>
              </w:rPr>
              <w:t>指标</w:t>
            </w:r>
          </w:p>
        </w:tc>
        <w:tc>
          <w:tcPr>
            <w:tcW w:w="1544" w:type="dxa"/>
            <w:gridSpan w:val="4"/>
            <w:tcBorders>
              <w:top w:val="single" w:color="000000" w:sz="0" w:space="0"/>
              <w:left w:val="single" w:color="000000" w:sz="0" w:space="0"/>
              <w:bottom w:val="single" w:color="000000" w:sz="4" w:space="0"/>
              <w:right w:val="single" w:color="000000" w:sz="4" w:space="0"/>
            </w:tcBorders>
            <w:shd w:val="clear" w:color="000000" w:fill="FFFFFF"/>
            <w:noWrap w:val="0"/>
            <w:tcMar>
              <w:left w:w="108"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center"/>
            </w:pPr>
            <w:r>
              <w:rPr>
                <w:rFonts w:hint="eastAsia" w:ascii="宋体" w:hAnsi="宋体" w:eastAsia="宋体" w:cs="宋体"/>
                <w:i w:val="0"/>
                <w:iCs w:val="0"/>
                <w:color w:val="000000"/>
                <w:kern w:val="0"/>
                <w:sz w:val="24"/>
                <w:szCs w:val="24"/>
                <w:u w:val="none"/>
                <w:lang w:val="en-US" w:eastAsia="zh-CN" w:bidi="ar"/>
              </w:rPr>
              <w:t>二级指标</w:t>
            </w:r>
          </w:p>
        </w:tc>
        <w:tc>
          <w:tcPr>
            <w:tcW w:w="3334" w:type="dxa"/>
            <w:gridSpan w:val="8"/>
            <w:tcBorders>
              <w:top w:val="single" w:color="000000" w:sz="0" w:space="0"/>
              <w:left w:val="single" w:color="000000" w:sz="0" w:space="0"/>
              <w:bottom w:val="single" w:color="000000" w:sz="4" w:space="0"/>
              <w:right w:val="single" w:color="000000" w:sz="4" w:space="0"/>
            </w:tcBorders>
            <w:shd w:val="clear" w:color="000000" w:fill="FFFFFF"/>
            <w:noWrap w:val="0"/>
            <w:tcMar>
              <w:left w:w="108"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ascii="宋体" w:hAnsi="宋体" w:eastAsia="宋体" w:cs="宋体"/>
                <w:highlight w:val="none"/>
              </w:rPr>
            </w:pPr>
            <w:r>
              <w:rPr>
                <w:rFonts w:hint="eastAsia" w:ascii="宋体" w:hAnsi="宋体" w:eastAsia="宋体" w:cs="宋体"/>
                <w:i w:val="0"/>
                <w:iCs w:val="0"/>
                <w:color w:val="000000"/>
                <w:kern w:val="0"/>
                <w:sz w:val="24"/>
                <w:szCs w:val="24"/>
                <w:u w:val="none"/>
                <w:lang w:val="en-US" w:eastAsia="zh-CN" w:bidi="ar"/>
              </w:rPr>
              <w:t>三级指标</w:t>
            </w:r>
          </w:p>
        </w:tc>
        <w:tc>
          <w:tcPr>
            <w:tcW w:w="1694" w:type="dxa"/>
            <w:gridSpan w:val="8"/>
            <w:tcBorders>
              <w:top w:val="single" w:color="000000" w:sz="0" w:space="0"/>
              <w:left w:val="single" w:color="000000" w:sz="0" w:space="0"/>
              <w:bottom w:val="single" w:color="000000" w:sz="4" w:space="0"/>
              <w:right w:val="single" w:color="000000" w:sz="4" w:space="0"/>
            </w:tcBorders>
            <w:shd w:val="clear" w:color="000000" w:fill="FFFFFF"/>
            <w:noWrap w:val="0"/>
            <w:tcMar>
              <w:left w:w="108"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pPr>
            <w:r>
              <w:rPr>
                <w:rFonts w:hint="eastAsia" w:ascii="宋体" w:hAnsi="宋体" w:eastAsia="宋体" w:cs="宋体"/>
                <w:i w:val="0"/>
                <w:iCs w:val="0"/>
                <w:color w:val="000000"/>
                <w:kern w:val="0"/>
                <w:sz w:val="24"/>
                <w:szCs w:val="24"/>
                <w:u w:val="none"/>
                <w:lang w:val="en-US" w:eastAsia="zh-CN" w:bidi="ar"/>
              </w:rPr>
              <w:t>年度指标值</w:t>
            </w:r>
          </w:p>
        </w:tc>
        <w:tc>
          <w:tcPr>
            <w:tcW w:w="1563" w:type="dxa"/>
            <w:gridSpan w:val="5"/>
            <w:tcBorders>
              <w:top w:val="single" w:color="000000" w:sz="4" w:space="0"/>
              <w:left w:val="single" w:color="000000" w:sz="0" w:space="0"/>
              <w:bottom w:val="single" w:color="000000" w:sz="4" w:space="0"/>
              <w:right w:val="single" w:color="000000" w:sz="4" w:space="0"/>
            </w:tcBorders>
            <w:shd w:val="clear" w:color="000000" w:fill="FFFFFF"/>
            <w:noWrap w:val="0"/>
            <w:tcMar>
              <w:left w:w="108"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center"/>
              <w:rPr>
                <w:rFonts w:ascii="宋体" w:hAnsi="宋体" w:eastAsia="宋体" w:cs="宋体"/>
                <w:highlight w:val="none"/>
              </w:rPr>
            </w:pPr>
            <w:r>
              <w:rPr>
                <w:rFonts w:hint="eastAsia" w:ascii="宋体" w:hAnsi="宋体" w:eastAsia="宋体" w:cs="宋体"/>
                <w:i w:val="0"/>
                <w:iCs w:val="0"/>
                <w:color w:val="000000"/>
                <w:kern w:val="0"/>
                <w:sz w:val="24"/>
                <w:szCs w:val="24"/>
                <w:u w:val="none"/>
                <w:lang w:val="en-US" w:eastAsia="zh-CN" w:bidi="ar"/>
              </w:rPr>
              <w:t>实际完成值</w:t>
            </w:r>
          </w:p>
        </w:tc>
        <w:tc>
          <w:tcPr>
            <w:tcW w:w="780" w:type="dxa"/>
            <w:gridSpan w:val="5"/>
            <w:tcBorders>
              <w:top w:val="single" w:color="000000" w:sz="0" w:space="0"/>
              <w:left w:val="single" w:color="000000" w:sz="0" w:space="0"/>
              <w:bottom w:val="single" w:color="000000" w:sz="4" w:space="0"/>
              <w:right w:val="single" w:color="000000" w:sz="4" w:space="0"/>
            </w:tcBorders>
            <w:shd w:val="clear" w:color="000000" w:fill="FFFFFF"/>
            <w:noWrap w:val="0"/>
            <w:tcMar>
              <w:left w:w="108"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center"/>
              <w:rPr>
                <w:rFonts w:ascii="宋体" w:hAnsi="宋体" w:eastAsia="宋体" w:cs="宋体"/>
                <w:highlight w:val="none"/>
              </w:rPr>
            </w:pPr>
            <w:r>
              <w:rPr>
                <w:rFonts w:hint="eastAsia" w:ascii="宋体" w:hAnsi="宋体" w:eastAsia="宋体" w:cs="宋体"/>
                <w:i w:val="0"/>
                <w:iCs w:val="0"/>
                <w:color w:val="000000"/>
                <w:kern w:val="0"/>
                <w:sz w:val="24"/>
                <w:szCs w:val="24"/>
                <w:u w:val="none"/>
                <w:lang w:val="en-US" w:eastAsia="zh-CN" w:bidi="ar"/>
              </w:rPr>
              <w:t>指标分值</w:t>
            </w:r>
          </w:p>
        </w:tc>
        <w:tc>
          <w:tcPr>
            <w:tcW w:w="757" w:type="dxa"/>
            <w:gridSpan w:val="4"/>
            <w:tcBorders>
              <w:top w:val="single" w:color="000000" w:sz="0" w:space="0"/>
              <w:left w:val="single" w:color="000000" w:sz="0" w:space="0"/>
              <w:bottom w:val="single" w:color="000000" w:sz="4" w:space="0"/>
              <w:right w:val="single" w:color="000000" w:sz="4" w:space="0"/>
            </w:tcBorders>
            <w:shd w:val="clear" w:color="000000" w:fill="FFFFFF"/>
            <w:noWrap w:val="0"/>
            <w:tcMar>
              <w:left w:w="108"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center"/>
            </w:pPr>
            <w:r>
              <w:rPr>
                <w:rFonts w:hint="eastAsia" w:ascii="宋体" w:hAnsi="宋体" w:eastAsia="宋体" w:cs="宋体"/>
                <w:i w:val="0"/>
                <w:iCs w:val="0"/>
                <w:color w:val="000000"/>
                <w:kern w:val="0"/>
                <w:sz w:val="24"/>
                <w:szCs w:val="24"/>
                <w:u w:val="none"/>
                <w:lang w:val="en-US" w:eastAsia="zh-CN" w:bidi="ar"/>
              </w:rPr>
              <w:t>自评得分</w:t>
            </w:r>
          </w:p>
        </w:tc>
        <w:tc>
          <w:tcPr>
            <w:tcW w:w="1550" w:type="dxa"/>
            <w:gridSpan w:val="4"/>
            <w:tcBorders>
              <w:top w:val="single" w:color="000000" w:sz="0" w:space="0"/>
              <w:left w:val="single" w:color="000000" w:sz="0" w:space="0"/>
              <w:bottom w:val="single" w:color="000000" w:sz="4" w:space="0"/>
              <w:right w:val="single" w:color="000000" w:sz="4" w:space="0"/>
            </w:tcBorders>
            <w:shd w:val="clear" w:color="000000" w:fill="FFFFFF"/>
            <w:noWrap w:val="0"/>
            <w:tcMar>
              <w:left w:w="108"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ascii="宋体" w:hAnsi="宋体" w:eastAsia="宋体" w:cs="宋体"/>
                <w:highlight w:val="none"/>
              </w:rPr>
            </w:pPr>
            <w:r>
              <w:rPr>
                <w:rFonts w:hint="eastAsia" w:ascii="宋体" w:hAnsi="宋体" w:eastAsia="宋体" w:cs="宋体"/>
                <w:i w:val="0"/>
                <w:iCs w:val="0"/>
                <w:color w:val="000000"/>
                <w:kern w:val="0"/>
                <w:sz w:val="24"/>
                <w:szCs w:val="24"/>
                <w:u w:val="none"/>
                <w:lang w:val="en-US" w:eastAsia="zh-CN" w:bidi="ar"/>
              </w:rPr>
              <w:t>偏差原因分析及改进措施</w:t>
            </w:r>
          </w:p>
        </w:tc>
      </w:tr>
      <w:tr>
        <w:tblPrEx>
          <w:tblCellMar>
            <w:top w:w="0" w:type="dxa"/>
            <w:left w:w="10" w:type="dxa"/>
            <w:bottom w:w="0" w:type="dxa"/>
            <w:right w:w="10" w:type="dxa"/>
          </w:tblCellMar>
        </w:tblPrEx>
        <w:trPr>
          <w:gridBefore w:val="3"/>
          <w:wBefore w:w="20" w:type="dxa"/>
          <w:jc w:val="center"/>
        </w:trPr>
        <w:tc>
          <w:tcPr>
            <w:tcW w:w="1315" w:type="dxa"/>
            <w:gridSpan w:val="4"/>
            <w:vMerge w:val="continue"/>
            <w:tcBorders>
              <w:top w:val="single" w:color="000000" w:sz="0" w:space="0"/>
              <w:left w:val="single" w:color="000000" w:sz="4" w:space="0"/>
              <w:bottom w:val="single" w:color="000000" w:sz="0" w:space="0"/>
              <w:right w:val="single" w:color="000000" w:sz="4" w:space="0"/>
            </w:tcBorders>
            <w:shd w:val="clear" w:color="000000" w:fill="FFFFFF"/>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00" w:lineRule="exact"/>
              <w:rPr>
                <w:rFonts w:ascii="宋体" w:hAnsi="宋体" w:eastAsia="宋体" w:cs="宋体"/>
                <w:sz w:val="22"/>
                <w:highlight w:val="none"/>
              </w:rPr>
            </w:pPr>
          </w:p>
        </w:tc>
        <w:tc>
          <w:tcPr>
            <w:tcW w:w="993" w:type="dxa"/>
            <w:gridSpan w:val="4"/>
            <w:vMerge w:val="restart"/>
            <w:tcBorders>
              <w:top w:val="single" w:color="000000" w:sz="0" w:space="0"/>
              <w:left w:val="single" w:color="000000" w:sz="4" w:space="0"/>
              <w:bottom w:val="single" w:color="000000" w:sz="4" w:space="0"/>
              <w:right w:val="single" w:color="000000" w:sz="4" w:space="0"/>
            </w:tcBorders>
            <w:shd w:val="clear" w:color="000000" w:fill="FFFFFF"/>
            <w:noWrap w:val="0"/>
            <w:tcMar>
              <w:left w:w="108"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产出</w:t>
            </w:r>
          </w:p>
          <w:p>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center"/>
              <w:rPr>
                <w:rFonts w:ascii="宋体" w:hAnsi="宋体" w:eastAsia="宋体" w:cs="宋体"/>
                <w:highlight w:val="none"/>
              </w:rPr>
            </w:pPr>
            <w:r>
              <w:rPr>
                <w:rFonts w:hint="eastAsia" w:ascii="宋体" w:hAnsi="宋体" w:eastAsia="宋体" w:cs="宋体"/>
                <w:i w:val="0"/>
                <w:iCs w:val="0"/>
                <w:color w:val="000000"/>
                <w:kern w:val="0"/>
                <w:sz w:val="22"/>
                <w:szCs w:val="22"/>
                <w:u w:val="none"/>
                <w:lang w:val="en-US" w:eastAsia="zh-CN" w:bidi="ar"/>
              </w:rPr>
              <w:t>指标</w:t>
            </w:r>
          </w:p>
        </w:tc>
        <w:tc>
          <w:tcPr>
            <w:tcW w:w="1544" w:type="dxa"/>
            <w:gridSpan w:val="4"/>
            <w:tcBorders>
              <w:top w:val="single" w:color="000000" w:sz="0" w:space="0"/>
              <w:left w:val="single" w:color="000000" w:sz="4" w:space="0"/>
              <w:bottom w:val="single" w:color="000000" w:sz="4" w:space="0"/>
              <w:right w:val="single" w:color="000000" w:sz="4" w:space="0"/>
            </w:tcBorders>
            <w:shd w:val="clear" w:color="000000" w:fill="FFFFFF"/>
            <w:noWrap w:val="0"/>
            <w:tcMar>
              <w:left w:w="108"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center"/>
            </w:pPr>
            <w:r>
              <w:rPr>
                <w:rFonts w:hint="eastAsia" w:ascii="宋体" w:hAnsi="宋体" w:eastAsia="宋体" w:cs="宋体"/>
                <w:i w:val="0"/>
                <w:iCs w:val="0"/>
                <w:color w:val="000000"/>
                <w:kern w:val="0"/>
                <w:sz w:val="22"/>
                <w:szCs w:val="22"/>
                <w:u w:val="none"/>
                <w:lang w:val="en-US" w:eastAsia="zh-CN" w:bidi="ar"/>
              </w:rPr>
              <w:t>数量指标</w:t>
            </w:r>
          </w:p>
        </w:tc>
        <w:tc>
          <w:tcPr>
            <w:tcW w:w="3334" w:type="dxa"/>
            <w:gridSpan w:val="8"/>
            <w:tcBorders>
              <w:top w:val="single" w:color="000000" w:sz="0" w:space="0"/>
              <w:left w:val="single" w:color="000000" w:sz="4" w:space="0"/>
              <w:bottom w:val="single" w:color="000000" w:sz="4" w:space="0"/>
              <w:right w:val="single" w:color="000000" w:sz="4" w:space="0"/>
            </w:tcBorders>
            <w:shd w:val="clear" w:color="000000" w:fill="FFFFFF"/>
            <w:noWrap w:val="0"/>
            <w:tcMar>
              <w:left w:w="108"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center"/>
              <w:rPr>
                <w:rFonts w:ascii="宋体" w:hAnsi="宋体" w:eastAsia="宋体" w:cs="宋体"/>
                <w:highlight w:val="none"/>
              </w:rPr>
            </w:pPr>
            <w:r>
              <w:rPr>
                <w:rFonts w:hint="eastAsia" w:ascii="宋体" w:hAnsi="宋体" w:eastAsia="宋体" w:cs="宋体"/>
                <w:i w:val="0"/>
                <w:iCs w:val="0"/>
                <w:color w:val="000000"/>
                <w:kern w:val="0"/>
                <w:sz w:val="22"/>
                <w:szCs w:val="22"/>
                <w:u w:val="none"/>
                <w:lang w:val="en-US" w:eastAsia="zh-CN" w:bidi="ar"/>
              </w:rPr>
              <w:t>城市生活垃圾屋（亭）</w:t>
            </w:r>
          </w:p>
        </w:tc>
        <w:tc>
          <w:tcPr>
            <w:tcW w:w="1694" w:type="dxa"/>
            <w:gridSpan w:val="8"/>
            <w:tcBorders>
              <w:top w:val="single" w:color="000000" w:sz="0" w:space="0"/>
              <w:left w:val="single" w:color="000000" w:sz="4" w:space="0"/>
              <w:bottom w:val="single" w:color="000000" w:sz="4" w:space="0"/>
              <w:right w:val="single" w:color="000000" w:sz="4" w:space="0"/>
            </w:tcBorders>
            <w:shd w:val="clear" w:color="000000" w:fill="FFFFFF"/>
            <w:noWrap w:val="0"/>
            <w:tcMar>
              <w:left w:w="108"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center"/>
            </w:pPr>
            <w:r>
              <w:rPr>
                <w:rFonts w:hint="eastAsia" w:ascii="宋体" w:hAnsi="宋体" w:eastAsia="宋体" w:cs="宋体"/>
                <w:i w:val="0"/>
                <w:iCs w:val="0"/>
                <w:color w:val="000000"/>
                <w:kern w:val="0"/>
                <w:sz w:val="24"/>
                <w:szCs w:val="24"/>
                <w:u w:val="none"/>
                <w:lang w:val="en-US" w:eastAsia="zh-CN" w:bidi="ar"/>
              </w:rPr>
              <w:t>≥10次</w:t>
            </w:r>
          </w:p>
        </w:tc>
        <w:tc>
          <w:tcPr>
            <w:tcW w:w="1563" w:type="dxa"/>
            <w:gridSpan w:val="5"/>
            <w:tcBorders>
              <w:top w:val="single" w:color="000000" w:sz="4" w:space="0"/>
              <w:left w:val="single" w:color="000000" w:sz="0" w:space="0"/>
              <w:bottom w:val="single" w:color="000000" w:sz="4" w:space="0"/>
              <w:right w:val="single" w:color="000000" w:sz="4" w:space="0"/>
            </w:tcBorders>
            <w:shd w:val="clear" w:color="000000" w:fill="FFFFFF"/>
            <w:noWrap w:val="0"/>
            <w:tcMar>
              <w:left w:w="108"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center"/>
              <w:rPr>
                <w:rFonts w:ascii="宋体" w:hAnsi="宋体" w:eastAsia="宋体" w:cs="宋体"/>
                <w:sz w:val="22"/>
                <w:highlight w:val="none"/>
              </w:rPr>
            </w:pPr>
            <w:r>
              <w:rPr>
                <w:rFonts w:hint="eastAsia" w:ascii="宋体" w:hAnsi="宋体" w:eastAsia="宋体" w:cs="宋体"/>
                <w:i w:val="0"/>
                <w:iCs w:val="0"/>
                <w:color w:val="000000"/>
                <w:kern w:val="0"/>
                <w:sz w:val="24"/>
                <w:szCs w:val="24"/>
                <w:u w:val="none"/>
                <w:lang w:val="en-US" w:eastAsia="zh-CN" w:bidi="ar"/>
              </w:rPr>
              <w:t>10</w:t>
            </w:r>
          </w:p>
        </w:tc>
        <w:tc>
          <w:tcPr>
            <w:tcW w:w="780" w:type="dxa"/>
            <w:gridSpan w:val="5"/>
            <w:tcBorders>
              <w:top w:val="single" w:color="000000" w:sz="0" w:space="0"/>
              <w:left w:val="single" w:color="000000" w:sz="0" w:space="0"/>
              <w:bottom w:val="single" w:color="000000" w:sz="4" w:space="0"/>
              <w:right w:val="single" w:color="000000" w:sz="4" w:space="0"/>
            </w:tcBorders>
            <w:shd w:val="clear" w:color="000000" w:fill="FFFFFF"/>
            <w:noWrap w:val="0"/>
            <w:tcMar>
              <w:left w:w="108"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center"/>
              <w:rPr>
                <w:rFonts w:ascii="宋体" w:hAnsi="宋体" w:eastAsia="宋体" w:cs="宋体"/>
                <w:sz w:val="22"/>
                <w:highlight w:val="none"/>
              </w:rPr>
            </w:pPr>
            <w:r>
              <w:rPr>
                <w:rFonts w:hint="eastAsia" w:ascii="宋体" w:hAnsi="宋体" w:eastAsia="宋体" w:cs="宋体"/>
                <w:i w:val="0"/>
                <w:iCs w:val="0"/>
                <w:color w:val="000000"/>
                <w:kern w:val="0"/>
                <w:sz w:val="24"/>
                <w:szCs w:val="24"/>
                <w:u w:val="none"/>
                <w:lang w:val="en-US" w:eastAsia="zh-CN" w:bidi="ar"/>
              </w:rPr>
              <w:t>10</w:t>
            </w:r>
          </w:p>
        </w:tc>
        <w:tc>
          <w:tcPr>
            <w:tcW w:w="757" w:type="dxa"/>
            <w:gridSpan w:val="4"/>
            <w:tcBorders>
              <w:top w:val="single" w:color="000000" w:sz="0" w:space="0"/>
              <w:left w:val="single" w:color="000000" w:sz="0" w:space="0"/>
              <w:bottom w:val="single" w:color="000000" w:sz="4" w:space="0"/>
              <w:right w:val="single" w:color="000000" w:sz="4" w:space="0"/>
            </w:tcBorders>
            <w:shd w:val="clear" w:color="000000" w:fill="FFFFFF"/>
            <w:noWrap w:val="0"/>
            <w:tcMar>
              <w:left w:w="108"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center"/>
            </w:pPr>
            <w:r>
              <w:rPr>
                <w:rFonts w:hint="eastAsia" w:ascii="宋体" w:hAnsi="宋体" w:eastAsia="宋体" w:cs="宋体"/>
                <w:i w:val="0"/>
                <w:iCs w:val="0"/>
                <w:color w:val="000000"/>
                <w:kern w:val="0"/>
                <w:sz w:val="24"/>
                <w:szCs w:val="24"/>
                <w:u w:val="none"/>
                <w:lang w:val="en-US" w:eastAsia="zh-CN" w:bidi="ar"/>
              </w:rPr>
              <w:t>10</w:t>
            </w:r>
          </w:p>
        </w:tc>
        <w:tc>
          <w:tcPr>
            <w:tcW w:w="1550" w:type="dxa"/>
            <w:gridSpan w:val="4"/>
            <w:tcBorders>
              <w:top w:val="single" w:color="000000" w:sz="0" w:space="0"/>
              <w:left w:val="single" w:color="000000" w:sz="0" w:space="0"/>
              <w:bottom w:val="single" w:color="000000" w:sz="4" w:space="0"/>
              <w:right w:val="single" w:color="000000" w:sz="4" w:space="0"/>
            </w:tcBorders>
            <w:shd w:val="clear" w:color="000000" w:fill="FFFFFF"/>
            <w:noWrap w:val="0"/>
            <w:tcMar>
              <w:left w:w="108"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center"/>
              <w:rPr>
                <w:rFonts w:ascii="宋体" w:hAnsi="宋体" w:eastAsia="宋体" w:cs="宋体"/>
                <w:sz w:val="22"/>
                <w:highlight w:val="none"/>
              </w:rPr>
            </w:pPr>
            <w:r>
              <w:rPr>
                <w:rFonts w:hint="eastAsia" w:ascii="宋体" w:hAnsi="宋体" w:eastAsia="宋体" w:cs="宋体"/>
                <w:i w:val="0"/>
                <w:iCs w:val="0"/>
                <w:color w:val="000000"/>
                <w:kern w:val="0"/>
                <w:sz w:val="24"/>
                <w:szCs w:val="24"/>
                <w:u w:val="none"/>
                <w:lang w:val="en-US" w:eastAsia="zh-CN" w:bidi="ar"/>
              </w:rPr>
              <w:t>无</w:t>
            </w:r>
          </w:p>
        </w:tc>
      </w:tr>
      <w:tr>
        <w:tblPrEx>
          <w:tblCellMar>
            <w:top w:w="0" w:type="dxa"/>
            <w:left w:w="10" w:type="dxa"/>
            <w:bottom w:w="0" w:type="dxa"/>
            <w:right w:w="10" w:type="dxa"/>
          </w:tblCellMar>
        </w:tblPrEx>
        <w:trPr>
          <w:gridBefore w:val="3"/>
          <w:wBefore w:w="20" w:type="dxa"/>
          <w:jc w:val="center"/>
        </w:trPr>
        <w:tc>
          <w:tcPr>
            <w:tcW w:w="1315" w:type="dxa"/>
            <w:gridSpan w:val="4"/>
            <w:vMerge w:val="continue"/>
            <w:tcBorders>
              <w:top w:val="single" w:color="000000" w:sz="0" w:space="0"/>
              <w:left w:val="single" w:color="000000" w:sz="4" w:space="0"/>
              <w:bottom w:val="single" w:color="000000" w:sz="0" w:space="0"/>
              <w:right w:val="single" w:color="000000" w:sz="4" w:space="0"/>
            </w:tcBorders>
            <w:shd w:val="clear" w:color="000000" w:fill="FFFFFF"/>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00" w:lineRule="exact"/>
              <w:rPr>
                <w:rFonts w:ascii="宋体" w:hAnsi="宋体" w:eastAsia="宋体" w:cs="宋体"/>
                <w:sz w:val="22"/>
                <w:highlight w:val="none"/>
              </w:rPr>
            </w:pPr>
          </w:p>
        </w:tc>
        <w:tc>
          <w:tcPr>
            <w:tcW w:w="993" w:type="dxa"/>
            <w:gridSpan w:val="4"/>
            <w:vMerge w:val="continue"/>
            <w:tcBorders>
              <w:top w:val="single" w:color="000000" w:sz="0" w:space="0"/>
              <w:left w:val="single" w:color="000000" w:sz="4" w:space="0"/>
              <w:bottom w:val="single" w:color="000000" w:sz="4" w:space="0"/>
              <w:right w:val="single" w:color="000000" w:sz="4" w:space="0"/>
            </w:tcBorders>
            <w:shd w:val="clear" w:color="000000" w:fill="FFFFFF"/>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00" w:lineRule="exact"/>
              <w:rPr>
                <w:rFonts w:ascii="宋体" w:hAnsi="宋体" w:eastAsia="宋体" w:cs="宋体"/>
                <w:sz w:val="22"/>
                <w:highlight w:val="none"/>
              </w:rPr>
            </w:pPr>
          </w:p>
        </w:tc>
        <w:tc>
          <w:tcPr>
            <w:tcW w:w="1544" w:type="dxa"/>
            <w:gridSpan w:val="4"/>
            <w:tcBorders>
              <w:top w:val="single" w:color="000000" w:sz="0" w:space="0"/>
              <w:left w:val="single" w:color="000000" w:sz="4" w:space="0"/>
              <w:bottom w:val="single" w:color="000000" w:sz="4" w:space="0"/>
              <w:right w:val="single" w:color="000000" w:sz="4" w:space="0"/>
            </w:tcBorders>
            <w:shd w:val="clear" w:color="000000" w:fill="FFFFFF"/>
            <w:noWrap w:val="0"/>
            <w:tcMar>
              <w:left w:w="108"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center"/>
            </w:pPr>
            <w:r>
              <w:rPr>
                <w:rFonts w:hint="eastAsia" w:ascii="宋体" w:hAnsi="宋体" w:eastAsia="宋体" w:cs="宋体"/>
                <w:i w:val="0"/>
                <w:iCs w:val="0"/>
                <w:color w:val="000000"/>
                <w:kern w:val="0"/>
                <w:sz w:val="22"/>
                <w:szCs w:val="22"/>
                <w:u w:val="none"/>
                <w:lang w:val="en-US" w:eastAsia="zh-CN" w:bidi="ar"/>
              </w:rPr>
              <w:t>质量指标</w:t>
            </w:r>
          </w:p>
        </w:tc>
        <w:tc>
          <w:tcPr>
            <w:tcW w:w="3334" w:type="dxa"/>
            <w:gridSpan w:val="8"/>
            <w:tcBorders>
              <w:top w:val="single" w:color="000000" w:sz="0" w:space="0"/>
              <w:left w:val="single" w:color="000000" w:sz="4" w:space="0"/>
              <w:bottom w:val="single" w:color="000000" w:sz="4" w:space="0"/>
              <w:right w:val="single" w:color="000000" w:sz="4" w:space="0"/>
            </w:tcBorders>
            <w:shd w:val="clear" w:color="000000" w:fill="FFFFFF"/>
            <w:noWrap w:val="0"/>
            <w:tcMar>
              <w:left w:w="108"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center"/>
              <w:rPr>
                <w:rFonts w:ascii="宋体" w:hAnsi="宋体" w:eastAsia="宋体" w:cs="宋体"/>
                <w:highlight w:val="none"/>
              </w:rPr>
            </w:pPr>
            <w:r>
              <w:rPr>
                <w:rFonts w:hint="eastAsia" w:ascii="宋体" w:hAnsi="宋体" w:eastAsia="宋体" w:cs="宋体"/>
                <w:i w:val="0"/>
                <w:iCs w:val="0"/>
                <w:color w:val="000000"/>
                <w:kern w:val="0"/>
                <w:sz w:val="22"/>
                <w:szCs w:val="22"/>
                <w:u w:val="none"/>
                <w:lang w:val="en-US" w:eastAsia="zh-CN" w:bidi="ar"/>
              </w:rPr>
              <w:t>资金使用合规性</w:t>
            </w:r>
          </w:p>
        </w:tc>
        <w:tc>
          <w:tcPr>
            <w:tcW w:w="1694" w:type="dxa"/>
            <w:gridSpan w:val="8"/>
            <w:tcBorders>
              <w:top w:val="single" w:color="000000" w:sz="0" w:space="0"/>
              <w:left w:val="single" w:color="000000" w:sz="4" w:space="0"/>
              <w:bottom w:val="single" w:color="000000" w:sz="4" w:space="0"/>
              <w:right w:val="single" w:color="000000" w:sz="4" w:space="0"/>
            </w:tcBorders>
            <w:shd w:val="clear" w:color="000000" w:fill="FFFFFF"/>
            <w:noWrap w:val="0"/>
            <w:tcMar>
              <w:left w:w="108"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center"/>
            </w:pPr>
            <w:r>
              <w:rPr>
                <w:rFonts w:hint="eastAsia" w:ascii="宋体" w:hAnsi="宋体" w:eastAsia="宋体" w:cs="宋体"/>
                <w:i w:val="0"/>
                <w:iCs w:val="0"/>
                <w:color w:val="000000"/>
                <w:kern w:val="0"/>
                <w:sz w:val="24"/>
                <w:szCs w:val="24"/>
                <w:u w:val="none"/>
                <w:lang w:val="en-US" w:eastAsia="zh-CN" w:bidi="ar"/>
              </w:rPr>
              <w:t>≥100％</w:t>
            </w:r>
          </w:p>
        </w:tc>
        <w:tc>
          <w:tcPr>
            <w:tcW w:w="1563" w:type="dxa"/>
            <w:gridSpan w:val="5"/>
            <w:tcBorders>
              <w:top w:val="single" w:color="000000" w:sz="4" w:space="0"/>
              <w:left w:val="single" w:color="000000" w:sz="0" w:space="0"/>
              <w:bottom w:val="single" w:color="000000" w:sz="4" w:space="0"/>
              <w:right w:val="single" w:color="000000" w:sz="4" w:space="0"/>
            </w:tcBorders>
            <w:shd w:val="clear" w:color="000000" w:fill="FFFFFF"/>
            <w:noWrap w:val="0"/>
            <w:tcMar>
              <w:left w:w="108"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center"/>
              <w:rPr>
                <w:rFonts w:ascii="宋体" w:hAnsi="宋体" w:eastAsia="宋体" w:cs="宋体"/>
                <w:sz w:val="22"/>
                <w:highlight w:val="none"/>
              </w:rPr>
            </w:pPr>
            <w:r>
              <w:rPr>
                <w:rFonts w:hint="eastAsia" w:ascii="宋体" w:hAnsi="宋体" w:eastAsia="宋体" w:cs="宋体"/>
                <w:i w:val="0"/>
                <w:iCs w:val="0"/>
                <w:color w:val="000000"/>
                <w:kern w:val="0"/>
                <w:sz w:val="24"/>
                <w:szCs w:val="24"/>
                <w:u w:val="none"/>
                <w:lang w:val="en-US" w:eastAsia="zh-CN" w:bidi="ar"/>
              </w:rPr>
              <w:t>100</w:t>
            </w:r>
          </w:p>
        </w:tc>
        <w:tc>
          <w:tcPr>
            <w:tcW w:w="780" w:type="dxa"/>
            <w:gridSpan w:val="5"/>
            <w:tcBorders>
              <w:top w:val="single" w:color="000000" w:sz="0" w:space="0"/>
              <w:left w:val="single" w:color="000000" w:sz="0" w:space="0"/>
              <w:bottom w:val="single" w:color="000000" w:sz="4" w:space="0"/>
              <w:right w:val="single" w:color="000000" w:sz="4" w:space="0"/>
            </w:tcBorders>
            <w:shd w:val="clear" w:color="000000" w:fill="FFFFFF"/>
            <w:noWrap w:val="0"/>
            <w:tcMar>
              <w:left w:w="108"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center"/>
              <w:rPr>
                <w:rFonts w:ascii="宋体" w:hAnsi="宋体" w:eastAsia="宋体" w:cs="宋体"/>
                <w:sz w:val="22"/>
                <w:highlight w:val="none"/>
              </w:rPr>
            </w:pPr>
            <w:r>
              <w:rPr>
                <w:rFonts w:hint="eastAsia" w:ascii="宋体" w:hAnsi="宋体" w:eastAsia="宋体" w:cs="宋体"/>
                <w:i w:val="0"/>
                <w:iCs w:val="0"/>
                <w:color w:val="000000"/>
                <w:kern w:val="0"/>
                <w:sz w:val="24"/>
                <w:szCs w:val="24"/>
                <w:u w:val="none"/>
                <w:lang w:val="en-US" w:eastAsia="zh-CN" w:bidi="ar"/>
              </w:rPr>
              <w:t>10</w:t>
            </w:r>
          </w:p>
        </w:tc>
        <w:tc>
          <w:tcPr>
            <w:tcW w:w="757" w:type="dxa"/>
            <w:gridSpan w:val="4"/>
            <w:tcBorders>
              <w:top w:val="single" w:color="000000" w:sz="0" w:space="0"/>
              <w:left w:val="single" w:color="000000" w:sz="0" w:space="0"/>
              <w:bottom w:val="single" w:color="000000" w:sz="4" w:space="0"/>
              <w:right w:val="single" w:color="000000" w:sz="4" w:space="0"/>
            </w:tcBorders>
            <w:shd w:val="clear" w:color="000000" w:fill="FFFFFF"/>
            <w:noWrap w:val="0"/>
            <w:tcMar>
              <w:left w:w="108"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center"/>
            </w:pPr>
            <w:r>
              <w:rPr>
                <w:rFonts w:hint="eastAsia" w:ascii="宋体" w:hAnsi="宋体" w:eastAsia="宋体" w:cs="宋体"/>
                <w:i w:val="0"/>
                <w:iCs w:val="0"/>
                <w:color w:val="000000"/>
                <w:kern w:val="0"/>
                <w:sz w:val="24"/>
                <w:szCs w:val="24"/>
                <w:u w:val="none"/>
                <w:lang w:val="en-US" w:eastAsia="zh-CN" w:bidi="ar"/>
              </w:rPr>
              <w:t>10</w:t>
            </w:r>
          </w:p>
        </w:tc>
        <w:tc>
          <w:tcPr>
            <w:tcW w:w="1550" w:type="dxa"/>
            <w:gridSpan w:val="4"/>
            <w:tcBorders>
              <w:top w:val="single" w:color="000000" w:sz="0" w:space="0"/>
              <w:left w:val="single" w:color="000000" w:sz="0" w:space="0"/>
              <w:bottom w:val="single" w:color="000000" w:sz="4" w:space="0"/>
              <w:right w:val="single" w:color="000000" w:sz="4" w:space="0"/>
            </w:tcBorders>
            <w:shd w:val="clear" w:color="000000" w:fill="FFFFFF"/>
            <w:noWrap w:val="0"/>
            <w:tcMar>
              <w:left w:w="108"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center"/>
              <w:rPr>
                <w:rFonts w:ascii="宋体" w:hAnsi="宋体" w:eastAsia="宋体" w:cs="宋体"/>
                <w:sz w:val="22"/>
                <w:highlight w:val="none"/>
              </w:rPr>
            </w:pPr>
            <w:r>
              <w:rPr>
                <w:rFonts w:hint="eastAsia" w:ascii="宋体" w:hAnsi="宋体" w:eastAsia="宋体" w:cs="宋体"/>
                <w:i w:val="0"/>
                <w:iCs w:val="0"/>
                <w:color w:val="000000"/>
                <w:kern w:val="0"/>
                <w:sz w:val="24"/>
                <w:szCs w:val="24"/>
                <w:u w:val="none"/>
                <w:lang w:val="en-US" w:eastAsia="zh-CN" w:bidi="ar"/>
              </w:rPr>
              <w:t>无</w:t>
            </w:r>
          </w:p>
        </w:tc>
      </w:tr>
      <w:tr>
        <w:tblPrEx>
          <w:tblCellMar>
            <w:top w:w="0" w:type="dxa"/>
            <w:left w:w="10" w:type="dxa"/>
            <w:bottom w:w="0" w:type="dxa"/>
            <w:right w:w="10" w:type="dxa"/>
          </w:tblCellMar>
        </w:tblPrEx>
        <w:trPr>
          <w:gridBefore w:val="3"/>
          <w:wBefore w:w="20" w:type="dxa"/>
          <w:jc w:val="center"/>
        </w:trPr>
        <w:tc>
          <w:tcPr>
            <w:tcW w:w="1315" w:type="dxa"/>
            <w:gridSpan w:val="4"/>
            <w:vMerge w:val="continue"/>
            <w:tcBorders>
              <w:top w:val="single" w:color="000000" w:sz="0" w:space="0"/>
              <w:left w:val="single" w:color="000000" w:sz="4" w:space="0"/>
              <w:bottom w:val="single" w:color="000000" w:sz="0" w:space="0"/>
              <w:right w:val="single" w:color="000000" w:sz="4" w:space="0"/>
            </w:tcBorders>
            <w:shd w:val="clear" w:color="000000" w:fill="FFFFFF"/>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00" w:lineRule="exact"/>
              <w:rPr>
                <w:rFonts w:ascii="宋体" w:hAnsi="宋体" w:eastAsia="宋体" w:cs="宋体"/>
                <w:sz w:val="22"/>
                <w:highlight w:val="none"/>
              </w:rPr>
            </w:pPr>
          </w:p>
        </w:tc>
        <w:tc>
          <w:tcPr>
            <w:tcW w:w="993" w:type="dxa"/>
            <w:gridSpan w:val="4"/>
            <w:vMerge w:val="continue"/>
            <w:tcBorders>
              <w:top w:val="single" w:color="000000" w:sz="0" w:space="0"/>
              <w:left w:val="single" w:color="000000" w:sz="4" w:space="0"/>
              <w:bottom w:val="single" w:color="000000" w:sz="4" w:space="0"/>
              <w:right w:val="single" w:color="000000" w:sz="4" w:space="0"/>
            </w:tcBorders>
            <w:shd w:val="clear" w:color="000000" w:fill="FFFFFF"/>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00" w:lineRule="exact"/>
              <w:rPr>
                <w:rFonts w:ascii="宋体" w:hAnsi="宋体" w:eastAsia="宋体" w:cs="宋体"/>
                <w:sz w:val="22"/>
                <w:highlight w:val="none"/>
              </w:rPr>
            </w:pPr>
          </w:p>
        </w:tc>
        <w:tc>
          <w:tcPr>
            <w:tcW w:w="1544" w:type="dxa"/>
            <w:gridSpan w:val="4"/>
            <w:vMerge w:val="restart"/>
            <w:tcBorders>
              <w:top w:val="single" w:color="000000" w:sz="0" w:space="0"/>
              <w:left w:val="single" w:color="000000" w:sz="4" w:space="0"/>
              <w:bottom w:val="single" w:color="000000" w:sz="4" w:space="0"/>
              <w:right w:val="single" w:color="000000" w:sz="4" w:space="0"/>
            </w:tcBorders>
            <w:shd w:val="clear" w:color="000000" w:fill="FFFFFF"/>
            <w:noWrap w:val="0"/>
            <w:tcMar>
              <w:left w:w="108"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center"/>
            </w:pPr>
            <w:r>
              <w:rPr>
                <w:rFonts w:hint="eastAsia" w:ascii="宋体" w:hAnsi="宋体" w:eastAsia="宋体" w:cs="宋体"/>
                <w:i w:val="0"/>
                <w:iCs w:val="0"/>
                <w:color w:val="000000"/>
                <w:kern w:val="0"/>
                <w:sz w:val="22"/>
                <w:szCs w:val="22"/>
                <w:u w:val="none"/>
                <w:lang w:val="en-US" w:eastAsia="zh-CN" w:bidi="ar"/>
              </w:rPr>
              <w:t>时效指标</w:t>
            </w:r>
          </w:p>
        </w:tc>
        <w:tc>
          <w:tcPr>
            <w:tcW w:w="3334" w:type="dxa"/>
            <w:gridSpan w:val="8"/>
            <w:tcBorders>
              <w:top w:val="single" w:color="000000" w:sz="0" w:space="0"/>
              <w:left w:val="single" w:color="000000" w:sz="4" w:space="0"/>
              <w:bottom w:val="single" w:color="000000" w:sz="4" w:space="0"/>
              <w:right w:val="single" w:color="000000" w:sz="4" w:space="0"/>
            </w:tcBorders>
            <w:shd w:val="clear" w:color="000000" w:fill="FFFFFF"/>
            <w:noWrap w:val="0"/>
            <w:tcMar>
              <w:left w:w="108"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center"/>
              <w:rPr>
                <w:rFonts w:ascii="宋体" w:hAnsi="宋体" w:eastAsia="宋体" w:cs="宋体"/>
                <w:highlight w:val="none"/>
              </w:rPr>
            </w:pPr>
            <w:r>
              <w:rPr>
                <w:rFonts w:hint="eastAsia" w:ascii="宋体" w:hAnsi="宋体" w:eastAsia="宋体" w:cs="宋体"/>
                <w:i w:val="0"/>
                <w:iCs w:val="0"/>
                <w:color w:val="000000"/>
                <w:kern w:val="0"/>
                <w:sz w:val="22"/>
                <w:szCs w:val="22"/>
                <w:u w:val="none"/>
                <w:lang w:val="en-US" w:eastAsia="zh-CN" w:bidi="ar"/>
              </w:rPr>
              <w:t>资金下达及时率</w:t>
            </w:r>
          </w:p>
        </w:tc>
        <w:tc>
          <w:tcPr>
            <w:tcW w:w="1694" w:type="dxa"/>
            <w:gridSpan w:val="8"/>
            <w:tcBorders>
              <w:top w:val="single" w:color="000000" w:sz="0" w:space="0"/>
              <w:left w:val="single" w:color="000000" w:sz="4" w:space="0"/>
              <w:bottom w:val="single" w:color="000000" w:sz="4" w:space="0"/>
              <w:right w:val="single" w:color="000000" w:sz="4" w:space="0"/>
            </w:tcBorders>
            <w:shd w:val="clear" w:color="000000" w:fill="FFFFFF"/>
            <w:noWrap w:val="0"/>
            <w:tcMar>
              <w:left w:w="108"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center"/>
            </w:pPr>
            <w:r>
              <w:rPr>
                <w:rFonts w:hint="eastAsia" w:ascii="宋体" w:hAnsi="宋体" w:eastAsia="宋体" w:cs="宋体"/>
                <w:i w:val="0"/>
                <w:iCs w:val="0"/>
                <w:color w:val="000000"/>
                <w:kern w:val="0"/>
                <w:sz w:val="24"/>
                <w:szCs w:val="24"/>
                <w:u w:val="none"/>
                <w:lang w:val="en-US" w:eastAsia="zh-CN" w:bidi="ar"/>
              </w:rPr>
              <w:t>≥90%</w:t>
            </w:r>
          </w:p>
        </w:tc>
        <w:tc>
          <w:tcPr>
            <w:tcW w:w="1563" w:type="dxa"/>
            <w:gridSpan w:val="5"/>
            <w:tcBorders>
              <w:top w:val="single" w:color="000000" w:sz="4" w:space="0"/>
              <w:left w:val="single" w:color="000000" w:sz="0" w:space="0"/>
              <w:bottom w:val="single" w:color="000000" w:sz="4" w:space="0"/>
              <w:right w:val="single" w:color="000000" w:sz="4" w:space="0"/>
            </w:tcBorders>
            <w:shd w:val="clear" w:color="000000" w:fill="FFFFFF"/>
            <w:noWrap w:val="0"/>
            <w:tcMar>
              <w:left w:w="108"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center"/>
              <w:rPr>
                <w:rFonts w:ascii="宋体" w:hAnsi="宋体" w:eastAsia="宋体" w:cs="宋体"/>
                <w:sz w:val="22"/>
                <w:highlight w:val="none"/>
              </w:rPr>
            </w:pPr>
            <w:r>
              <w:rPr>
                <w:rFonts w:hint="eastAsia" w:ascii="宋体" w:hAnsi="宋体" w:eastAsia="宋体" w:cs="宋体"/>
                <w:i w:val="0"/>
                <w:iCs w:val="0"/>
                <w:color w:val="000000"/>
                <w:kern w:val="0"/>
                <w:sz w:val="24"/>
                <w:szCs w:val="24"/>
                <w:u w:val="none"/>
                <w:lang w:val="en-US" w:eastAsia="zh-CN" w:bidi="ar"/>
              </w:rPr>
              <w:t>100</w:t>
            </w:r>
          </w:p>
        </w:tc>
        <w:tc>
          <w:tcPr>
            <w:tcW w:w="780" w:type="dxa"/>
            <w:gridSpan w:val="5"/>
            <w:tcBorders>
              <w:top w:val="single" w:color="000000" w:sz="4" w:space="0"/>
              <w:left w:val="single" w:color="000000" w:sz="0" w:space="0"/>
              <w:bottom w:val="single" w:color="000000" w:sz="4" w:space="0"/>
              <w:right w:val="single" w:color="000000" w:sz="4" w:space="0"/>
            </w:tcBorders>
            <w:shd w:val="clear" w:color="000000" w:fill="FFFFFF"/>
            <w:noWrap w:val="0"/>
            <w:tcMar>
              <w:left w:w="108"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center"/>
              <w:rPr>
                <w:rFonts w:ascii="宋体" w:hAnsi="宋体" w:eastAsia="宋体" w:cs="宋体"/>
                <w:sz w:val="22"/>
                <w:highlight w:val="none"/>
              </w:rPr>
            </w:pPr>
            <w:r>
              <w:rPr>
                <w:rFonts w:hint="eastAsia" w:ascii="宋体" w:hAnsi="宋体" w:eastAsia="宋体" w:cs="宋体"/>
                <w:i w:val="0"/>
                <w:iCs w:val="0"/>
                <w:color w:val="000000"/>
                <w:kern w:val="0"/>
                <w:sz w:val="24"/>
                <w:szCs w:val="24"/>
                <w:u w:val="none"/>
                <w:lang w:val="en-US" w:eastAsia="zh-CN" w:bidi="ar"/>
              </w:rPr>
              <w:t>10</w:t>
            </w:r>
          </w:p>
        </w:tc>
        <w:tc>
          <w:tcPr>
            <w:tcW w:w="757" w:type="dxa"/>
            <w:gridSpan w:val="4"/>
            <w:tcBorders>
              <w:top w:val="single" w:color="000000" w:sz="4" w:space="0"/>
              <w:left w:val="single" w:color="000000" w:sz="0" w:space="0"/>
              <w:bottom w:val="single" w:color="000000" w:sz="4" w:space="0"/>
              <w:right w:val="single" w:color="000000" w:sz="4" w:space="0"/>
            </w:tcBorders>
            <w:shd w:val="clear" w:color="000000" w:fill="FFFFFF"/>
            <w:noWrap w:val="0"/>
            <w:tcMar>
              <w:left w:w="108"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center"/>
            </w:pPr>
            <w:r>
              <w:rPr>
                <w:rFonts w:hint="eastAsia" w:ascii="宋体" w:hAnsi="宋体" w:eastAsia="宋体" w:cs="宋体"/>
                <w:i w:val="0"/>
                <w:iCs w:val="0"/>
                <w:color w:val="000000"/>
                <w:kern w:val="0"/>
                <w:sz w:val="24"/>
                <w:szCs w:val="24"/>
                <w:u w:val="none"/>
                <w:lang w:val="en-US" w:eastAsia="zh-CN" w:bidi="ar"/>
              </w:rPr>
              <w:t>10</w:t>
            </w:r>
          </w:p>
        </w:tc>
        <w:tc>
          <w:tcPr>
            <w:tcW w:w="1550" w:type="dxa"/>
            <w:gridSpan w:val="4"/>
            <w:tcBorders>
              <w:top w:val="single" w:color="000000" w:sz="4" w:space="0"/>
              <w:left w:val="single" w:color="000000" w:sz="0" w:space="0"/>
              <w:bottom w:val="single" w:color="000000" w:sz="4" w:space="0"/>
              <w:right w:val="single" w:color="000000" w:sz="4" w:space="0"/>
            </w:tcBorders>
            <w:shd w:val="clear" w:color="000000" w:fill="FFFFFF"/>
            <w:noWrap w:val="0"/>
            <w:tcMar>
              <w:left w:w="108"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center"/>
              <w:rPr>
                <w:rFonts w:ascii="宋体" w:hAnsi="宋体" w:eastAsia="宋体" w:cs="宋体"/>
                <w:sz w:val="22"/>
                <w:highlight w:val="none"/>
              </w:rPr>
            </w:pPr>
            <w:r>
              <w:rPr>
                <w:rFonts w:hint="eastAsia" w:ascii="宋体" w:hAnsi="宋体" w:eastAsia="宋体" w:cs="宋体"/>
                <w:i w:val="0"/>
                <w:iCs w:val="0"/>
                <w:color w:val="000000"/>
                <w:kern w:val="0"/>
                <w:sz w:val="24"/>
                <w:szCs w:val="24"/>
                <w:u w:val="none"/>
                <w:lang w:val="en-US" w:eastAsia="zh-CN" w:bidi="ar"/>
              </w:rPr>
              <w:t>无</w:t>
            </w:r>
          </w:p>
        </w:tc>
      </w:tr>
      <w:tr>
        <w:tblPrEx>
          <w:tblCellMar>
            <w:top w:w="0" w:type="dxa"/>
            <w:left w:w="10" w:type="dxa"/>
            <w:bottom w:w="0" w:type="dxa"/>
            <w:right w:w="10" w:type="dxa"/>
          </w:tblCellMar>
        </w:tblPrEx>
        <w:trPr>
          <w:gridBefore w:val="3"/>
          <w:wBefore w:w="20" w:type="dxa"/>
          <w:jc w:val="center"/>
        </w:trPr>
        <w:tc>
          <w:tcPr>
            <w:tcW w:w="1315" w:type="dxa"/>
            <w:gridSpan w:val="4"/>
            <w:vMerge w:val="continue"/>
            <w:tcBorders>
              <w:top w:val="single" w:color="000000" w:sz="0" w:space="0"/>
              <w:left w:val="single" w:color="000000" w:sz="4" w:space="0"/>
              <w:bottom w:val="single" w:color="000000" w:sz="0" w:space="0"/>
              <w:right w:val="single" w:color="000000" w:sz="4" w:space="0"/>
            </w:tcBorders>
            <w:shd w:val="clear" w:color="000000" w:fill="FFFFFF"/>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00" w:lineRule="exact"/>
              <w:rPr>
                <w:rFonts w:ascii="宋体" w:hAnsi="宋体" w:eastAsia="宋体" w:cs="宋体"/>
                <w:sz w:val="22"/>
                <w:highlight w:val="none"/>
              </w:rPr>
            </w:pPr>
          </w:p>
        </w:tc>
        <w:tc>
          <w:tcPr>
            <w:tcW w:w="993" w:type="dxa"/>
            <w:gridSpan w:val="4"/>
            <w:vMerge w:val="continue"/>
            <w:tcBorders>
              <w:top w:val="single" w:color="000000" w:sz="4" w:space="0"/>
              <w:left w:val="single" w:color="000000" w:sz="4" w:space="0"/>
              <w:bottom w:val="single" w:color="000000" w:sz="0" w:space="0"/>
              <w:right w:val="single" w:color="000000" w:sz="4" w:space="0"/>
            </w:tcBorders>
            <w:shd w:val="clear" w:color="000000" w:fill="FFFFFF"/>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00" w:lineRule="exact"/>
              <w:rPr>
                <w:rFonts w:ascii="宋体" w:hAnsi="宋体" w:eastAsia="宋体" w:cs="宋体"/>
                <w:highlight w:val="none"/>
              </w:rPr>
            </w:pPr>
          </w:p>
        </w:tc>
        <w:tc>
          <w:tcPr>
            <w:tcW w:w="1544" w:type="dxa"/>
            <w:gridSpan w:val="4"/>
            <w:vMerge w:val="continue"/>
            <w:tcBorders>
              <w:top w:val="single" w:color="000000" w:sz="4" w:space="0"/>
              <w:left w:val="single" w:color="000000" w:sz="4" w:space="0"/>
              <w:bottom w:val="single" w:color="000000" w:sz="0" w:space="0"/>
              <w:right w:val="single" w:color="000000" w:sz="4" w:space="0"/>
            </w:tcBorders>
            <w:shd w:val="clear" w:color="000000" w:fill="FFFFFF"/>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00" w:lineRule="exact"/>
            </w:pPr>
          </w:p>
        </w:tc>
        <w:tc>
          <w:tcPr>
            <w:tcW w:w="3334" w:type="dxa"/>
            <w:gridSpan w:val="8"/>
            <w:tcBorders>
              <w:top w:val="single" w:color="000000" w:sz="4" w:space="0"/>
              <w:left w:val="single" w:color="000000" w:sz="4" w:space="0"/>
              <w:bottom w:val="single" w:color="000000" w:sz="4" w:space="0"/>
              <w:right w:val="single" w:color="000000" w:sz="4" w:space="0"/>
            </w:tcBorders>
            <w:shd w:val="clear" w:color="000000" w:fill="FFFFFF"/>
            <w:noWrap w:val="0"/>
            <w:tcMar>
              <w:left w:w="108"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center"/>
              <w:rPr>
                <w:rFonts w:ascii="宋体" w:hAnsi="宋体" w:eastAsia="宋体" w:cs="宋体"/>
                <w:highlight w:val="none"/>
              </w:rPr>
            </w:pPr>
            <w:r>
              <w:rPr>
                <w:rFonts w:hint="eastAsia" w:ascii="宋体" w:hAnsi="宋体" w:eastAsia="宋体" w:cs="宋体"/>
                <w:i w:val="0"/>
                <w:iCs w:val="0"/>
                <w:color w:val="000000"/>
                <w:kern w:val="0"/>
                <w:sz w:val="22"/>
                <w:szCs w:val="22"/>
                <w:u w:val="none"/>
                <w:lang w:val="en-US" w:eastAsia="zh-CN" w:bidi="ar"/>
              </w:rPr>
              <w:t>预算申请率</w:t>
            </w:r>
          </w:p>
        </w:tc>
        <w:tc>
          <w:tcPr>
            <w:tcW w:w="1694" w:type="dxa"/>
            <w:gridSpan w:val="8"/>
            <w:tcBorders>
              <w:top w:val="single" w:color="000000" w:sz="4" w:space="0"/>
              <w:left w:val="single" w:color="000000" w:sz="4" w:space="0"/>
              <w:bottom w:val="single" w:color="000000" w:sz="4" w:space="0"/>
              <w:right w:val="single" w:color="000000" w:sz="4" w:space="0"/>
            </w:tcBorders>
            <w:shd w:val="clear" w:color="000000" w:fill="FFFFFF"/>
            <w:noWrap w:val="0"/>
            <w:tcMar>
              <w:left w:w="108"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center"/>
            </w:pPr>
            <w:r>
              <w:rPr>
                <w:rFonts w:hint="eastAsia" w:ascii="宋体" w:hAnsi="宋体" w:eastAsia="宋体" w:cs="宋体"/>
                <w:i w:val="0"/>
                <w:iCs w:val="0"/>
                <w:color w:val="000000"/>
                <w:kern w:val="0"/>
                <w:sz w:val="24"/>
                <w:szCs w:val="24"/>
                <w:u w:val="none"/>
                <w:lang w:val="en-US" w:eastAsia="zh-CN" w:bidi="ar"/>
              </w:rPr>
              <w:t>≥90%</w:t>
            </w:r>
          </w:p>
        </w:tc>
        <w:tc>
          <w:tcPr>
            <w:tcW w:w="1563" w:type="dxa"/>
            <w:gridSpan w:val="5"/>
            <w:tcBorders>
              <w:top w:val="single" w:color="000000" w:sz="4" w:space="0"/>
              <w:left w:val="single" w:color="000000" w:sz="4" w:space="0"/>
              <w:bottom w:val="single" w:color="000000" w:sz="4" w:space="0"/>
              <w:right w:val="single" w:color="000000" w:sz="4" w:space="0"/>
            </w:tcBorders>
            <w:shd w:val="clear" w:color="000000" w:fill="FFFFFF"/>
            <w:noWrap w:val="0"/>
            <w:tcMar>
              <w:left w:w="108"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center"/>
              <w:rPr>
                <w:rFonts w:ascii="宋体" w:hAnsi="宋体" w:eastAsia="宋体" w:cs="宋体"/>
                <w:sz w:val="22"/>
                <w:highlight w:val="none"/>
              </w:rPr>
            </w:pPr>
            <w:r>
              <w:rPr>
                <w:rFonts w:hint="eastAsia" w:ascii="宋体" w:hAnsi="宋体" w:eastAsia="宋体" w:cs="宋体"/>
                <w:i w:val="0"/>
                <w:iCs w:val="0"/>
                <w:color w:val="000000"/>
                <w:kern w:val="0"/>
                <w:sz w:val="24"/>
                <w:szCs w:val="24"/>
                <w:u w:val="none"/>
                <w:lang w:val="en-US" w:eastAsia="zh-CN" w:bidi="ar"/>
              </w:rPr>
              <w:t>100</w:t>
            </w:r>
          </w:p>
        </w:tc>
        <w:tc>
          <w:tcPr>
            <w:tcW w:w="780" w:type="dxa"/>
            <w:gridSpan w:val="5"/>
            <w:tcBorders>
              <w:top w:val="single" w:color="000000" w:sz="4" w:space="0"/>
              <w:left w:val="single" w:color="000000" w:sz="4" w:space="0"/>
              <w:bottom w:val="single" w:color="000000" w:sz="4" w:space="0"/>
              <w:right w:val="single" w:color="000000" w:sz="4" w:space="0"/>
            </w:tcBorders>
            <w:shd w:val="clear" w:color="000000" w:fill="FFFFFF"/>
            <w:noWrap w:val="0"/>
            <w:tcMar>
              <w:left w:w="108"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center"/>
              <w:rPr>
                <w:rFonts w:ascii="宋体" w:hAnsi="宋体" w:eastAsia="宋体" w:cs="宋体"/>
                <w:sz w:val="22"/>
                <w:highlight w:val="none"/>
              </w:rPr>
            </w:pPr>
            <w:r>
              <w:rPr>
                <w:rFonts w:hint="eastAsia" w:ascii="宋体" w:hAnsi="宋体" w:eastAsia="宋体" w:cs="宋体"/>
                <w:i w:val="0"/>
                <w:iCs w:val="0"/>
                <w:color w:val="000000"/>
                <w:kern w:val="0"/>
                <w:sz w:val="24"/>
                <w:szCs w:val="24"/>
                <w:u w:val="none"/>
                <w:lang w:val="en-US" w:eastAsia="zh-CN" w:bidi="ar"/>
              </w:rPr>
              <w:t>10</w:t>
            </w:r>
          </w:p>
        </w:tc>
        <w:tc>
          <w:tcPr>
            <w:tcW w:w="757" w:type="dxa"/>
            <w:gridSpan w:val="4"/>
            <w:tcBorders>
              <w:top w:val="single" w:color="000000" w:sz="4" w:space="0"/>
              <w:left w:val="single" w:color="000000" w:sz="4" w:space="0"/>
              <w:bottom w:val="single" w:color="000000" w:sz="4" w:space="0"/>
              <w:right w:val="single" w:color="000000" w:sz="4" w:space="0"/>
            </w:tcBorders>
            <w:shd w:val="clear" w:color="000000" w:fill="FFFFFF"/>
            <w:noWrap w:val="0"/>
            <w:tcMar>
              <w:left w:w="108"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center"/>
            </w:pPr>
            <w:r>
              <w:rPr>
                <w:rFonts w:hint="eastAsia" w:ascii="宋体" w:hAnsi="宋体" w:eastAsia="宋体" w:cs="宋体"/>
                <w:i w:val="0"/>
                <w:iCs w:val="0"/>
                <w:color w:val="000000"/>
                <w:kern w:val="0"/>
                <w:sz w:val="24"/>
                <w:szCs w:val="24"/>
                <w:u w:val="none"/>
                <w:lang w:val="en-US" w:eastAsia="zh-CN" w:bidi="ar"/>
              </w:rPr>
              <w:t>10</w:t>
            </w:r>
          </w:p>
        </w:tc>
        <w:tc>
          <w:tcPr>
            <w:tcW w:w="1550" w:type="dxa"/>
            <w:gridSpan w:val="4"/>
            <w:tcBorders>
              <w:top w:val="single" w:color="000000" w:sz="4" w:space="0"/>
              <w:left w:val="single" w:color="000000" w:sz="4" w:space="0"/>
              <w:bottom w:val="single" w:color="000000" w:sz="4" w:space="0"/>
              <w:right w:val="single" w:color="000000" w:sz="4" w:space="0"/>
            </w:tcBorders>
            <w:shd w:val="clear" w:color="000000" w:fill="FFFFFF"/>
            <w:noWrap w:val="0"/>
            <w:tcMar>
              <w:left w:w="108"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center"/>
              <w:rPr>
                <w:rFonts w:ascii="宋体" w:hAnsi="宋体" w:eastAsia="宋体" w:cs="宋体"/>
                <w:sz w:val="22"/>
                <w:highlight w:val="none"/>
              </w:rPr>
            </w:pPr>
            <w:r>
              <w:rPr>
                <w:rFonts w:hint="eastAsia" w:ascii="宋体" w:hAnsi="宋体" w:eastAsia="宋体" w:cs="宋体"/>
                <w:i w:val="0"/>
                <w:iCs w:val="0"/>
                <w:color w:val="000000"/>
                <w:kern w:val="0"/>
                <w:sz w:val="24"/>
                <w:szCs w:val="24"/>
                <w:u w:val="none"/>
                <w:lang w:val="en-US" w:eastAsia="zh-CN" w:bidi="ar"/>
              </w:rPr>
              <w:t>无</w:t>
            </w:r>
          </w:p>
        </w:tc>
      </w:tr>
      <w:tr>
        <w:tblPrEx>
          <w:tblCellMar>
            <w:top w:w="0" w:type="dxa"/>
            <w:left w:w="10" w:type="dxa"/>
            <w:bottom w:w="0" w:type="dxa"/>
            <w:right w:w="10" w:type="dxa"/>
          </w:tblCellMar>
        </w:tblPrEx>
        <w:trPr>
          <w:gridBefore w:val="3"/>
          <w:wBefore w:w="20" w:type="dxa"/>
          <w:jc w:val="center"/>
        </w:trPr>
        <w:tc>
          <w:tcPr>
            <w:tcW w:w="1315" w:type="dxa"/>
            <w:gridSpan w:val="4"/>
            <w:vMerge w:val="continue"/>
            <w:tcBorders>
              <w:top w:val="single" w:color="000000" w:sz="0" w:space="0"/>
              <w:left w:val="single" w:color="000000" w:sz="4" w:space="0"/>
              <w:bottom w:val="single" w:color="000000" w:sz="0" w:space="0"/>
              <w:right w:val="single" w:color="000000" w:sz="4" w:space="0"/>
            </w:tcBorders>
            <w:shd w:val="clear" w:color="000000" w:fill="FFFFFF"/>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00" w:lineRule="exact"/>
              <w:rPr>
                <w:rFonts w:ascii="宋体" w:hAnsi="宋体" w:eastAsia="宋体" w:cs="宋体"/>
                <w:sz w:val="22"/>
                <w:highlight w:val="none"/>
              </w:rPr>
            </w:pPr>
          </w:p>
        </w:tc>
        <w:tc>
          <w:tcPr>
            <w:tcW w:w="993" w:type="dxa"/>
            <w:gridSpan w:val="4"/>
            <w:tcBorders>
              <w:top w:val="single" w:color="000000" w:sz="0" w:space="0"/>
              <w:left w:val="single" w:color="000000" w:sz="4" w:space="0"/>
              <w:bottom w:val="single" w:color="000000" w:sz="4" w:space="0"/>
              <w:right w:val="single" w:color="000000" w:sz="4" w:space="0"/>
            </w:tcBorders>
            <w:shd w:val="clear" w:color="000000" w:fill="FFFFFF"/>
            <w:noWrap w:val="0"/>
            <w:tcMar>
              <w:left w:w="108"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成本</w:t>
            </w:r>
          </w:p>
          <w:p>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center"/>
              <w:rPr>
                <w:rFonts w:ascii="宋体" w:hAnsi="宋体" w:eastAsia="宋体" w:cs="宋体"/>
                <w:sz w:val="22"/>
                <w:highlight w:val="none"/>
              </w:rPr>
            </w:pPr>
            <w:r>
              <w:rPr>
                <w:rFonts w:hint="eastAsia" w:ascii="宋体" w:hAnsi="宋体" w:eastAsia="宋体" w:cs="宋体"/>
                <w:i w:val="0"/>
                <w:iCs w:val="0"/>
                <w:color w:val="000000"/>
                <w:kern w:val="0"/>
                <w:sz w:val="22"/>
                <w:szCs w:val="22"/>
                <w:u w:val="none"/>
                <w:lang w:val="en-US" w:eastAsia="zh-CN" w:bidi="ar"/>
              </w:rPr>
              <w:t>指标</w:t>
            </w:r>
          </w:p>
        </w:tc>
        <w:tc>
          <w:tcPr>
            <w:tcW w:w="1544" w:type="dxa"/>
            <w:gridSpan w:val="4"/>
            <w:tcBorders>
              <w:top w:val="single" w:color="000000" w:sz="0" w:space="0"/>
              <w:left w:val="single" w:color="000000" w:sz="4" w:space="0"/>
              <w:bottom w:val="single" w:color="000000" w:sz="4" w:space="0"/>
              <w:right w:val="single" w:color="000000" w:sz="4" w:space="0"/>
            </w:tcBorders>
            <w:shd w:val="clear" w:color="000000" w:fill="FFFFFF"/>
            <w:noWrap w:val="0"/>
            <w:tcMar>
              <w:left w:w="108"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center"/>
            </w:pPr>
            <w:r>
              <w:rPr>
                <w:rFonts w:hint="eastAsia" w:ascii="宋体" w:hAnsi="宋体" w:eastAsia="宋体" w:cs="宋体"/>
                <w:i w:val="0"/>
                <w:iCs w:val="0"/>
                <w:color w:val="000000"/>
                <w:kern w:val="0"/>
                <w:sz w:val="22"/>
                <w:szCs w:val="22"/>
                <w:u w:val="none"/>
                <w:lang w:val="en-US" w:eastAsia="zh-CN" w:bidi="ar"/>
              </w:rPr>
              <w:t>经济成本指标</w:t>
            </w:r>
          </w:p>
        </w:tc>
        <w:tc>
          <w:tcPr>
            <w:tcW w:w="3334" w:type="dxa"/>
            <w:gridSpan w:val="8"/>
            <w:tcBorders>
              <w:top w:val="single" w:color="000000" w:sz="4" w:space="0"/>
              <w:left w:val="single" w:color="000000" w:sz="4" w:space="0"/>
              <w:bottom w:val="single" w:color="000000" w:sz="4" w:space="0"/>
              <w:right w:val="single" w:color="000000" w:sz="4" w:space="0"/>
            </w:tcBorders>
            <w:shd w:val="clear" w:color="000000" w:fill="FFFFFF"/>
            <w:noWrap w:val="0"/>
            <w:tcMar>
              <w:left w:w="108"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center"/>
              <w:rPr>
                <w:rFonts w:ascii="宋体" w:hAnsi="宋体" w:eastAsia="宋体" w:cs="宋体"/>
                <w:highlight w:val="none"/>
              </w:rPr>
            </w:pPr>
            <w:r>
              <w:rPr>
                <w:rFonts w:hint="eastAsia" w:ascii="宋体" w:hAnsi="宋体" w:eastAsia="宋体" w:cs="宋体"/>
                <w:i w:val="0"/>
                <w:iCs w:val="0"/>
                <w:color w:val="000000"/>
                <w:kern w:val="0"/>
                <w:sz w:val="22"/>
                <w:szCs w:val="22"/>
                <w:u w:val="none"/>
                <w:lang w:val="en-US" w:eastAsia="zh-CN" w:bidi="ar"/>
              </w:rPr>
              <w:t>市级投入补助金额</w:t>
            </w:r>
          </w:p>
        </w:tc>
        <w:tc>
          <w:tcPr>
            <w:tcW w:w="1694" w:type="dxa"/>
            <w:gridSpan w:val="8"/>
            <w:tcBorders>
              <w:top w:val="single" w:color="000000" w:sz="4" w:space="0"/>
              <w:left w:val="single" w:color="000000" w:sz="4" w:space="0"/>
              <w:bottom w:val="single" w:color="000000" w:sz="4" w:space="0"/>
              <w:right w:val="single" w:color="000000" w:sz="4" w:space="0"/>
            </w:tcBorders>
            <w:shd w:val="clear" w:color="000000" w:fill="FFFFFF"/>
            <w:noWrap w:val="0"/>
            <w:tcMar>
              <w:left w:w="108"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center"/>
            </w:pPr>
            <w:r>
              <w:rPr>
                <w:rFonts w:hint="eastAsia" w:ascii="宋体" w:hAnsi="宋体" w:eastAsia="宋体" w:cs="宋体"/>
                <w:i w:val="0"/>
                <w:iCs w:val="0"/>
                <w:color w:val="000000"/>
                <w:kern w:val="0"/>
                <w:sz w:val="24"/>
                <w:szCs w:val="24"/>
                <w:u w:val="none"/>
                <w:lang w:val="en-US" w:eastAsia="zh-CN" w:bidi="ar"/>
              </w:rPr>
              <w:t>≥6.45万元</w:t>
            </w:r>
          </w:p>
        </w:tc>
        <w:tc>
          <w:tcPr>
            <w:tcW w:w="1563" w:type="dxa"/>
            <w:gridSpan w:val="5"/>
            <w:tcBorders>
              <w:top w:val="single" w:color="000000" w:sz="4" w:space="0"/>
              <w:left w:val="single" w:color="000000" w:sz="0" w:space="0"/>
              <w:bottom w:val="single" w:color="000000" w:sz="4" w:space="0"/>
              <w:right w:val="single" w:color="000000" w:sz="4" w:space="0"/>
            </w:tcBorders>
            <w:shd w:val="clear" w:color="000000" w:fill="FFFFFF"/>
            <w:noWrap w:val="0"/>
            <w:tcMar>
              <w:left w:w="108"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center"/>
              <w:rPr>
                <w:rFonts w:ascii="宋体" w:hAnsi="宋体" w:eastAsia="宋体" w:cs="宋体"/>
                <w:sz w:val="22"/>
                <w:highlight w:val="none"/>
              </w:rPr>
            </w:pPr>
            <w:r>
              <w:rPr>
                <w:rFonts w:hint="eastAsia" w:ascii="宋体" w:hAnsi="宋体" w:eastAsia="宋体" w:cs="宋体"/>
                <w:i w:val="0"/>
                <w:iCs w:val="0"/>
                <w:color w:val="000000"/>
                <w:kern w:val="0"/>
                <w:sz w:val="24"/>
                <w:szCs w:val="24"/>
                <w:u w:val="none"/>
                <w:lang w:val="en-US" w:eastAsia="zh-CN" w:bidi="ar"/>
              </w:rPr>
              <w:t>6.45</w:t>
            </w:r>
          </w:p>
        </w:tc>
        <w:tc>
          <w:tcPr>
            <w:tcW w:w="780" w:type="dxa"/>
            <w:gridSpan w:val="5"/>
            <w:tcBorders>
              <w:top w:val="single" w:color="000000" w:sz="4" w:space="0"/>
              <w:left w:val="single" w:color="000000" w:sz="0" w:space="0"/>
              <w:bottom w:val="single" w:color="000000" w:sz="4" w:space="0"/>
              <w:right w:val="single" w:color="000000" w:sz="4" w:space="0"/>
            </w:tcBorders>
            <w:shd w:val="clear" w:color="000000" w:fill="FFFFFF"/>
            <w:noWrap w:val="0"/>
            <w:tcMar>
              <w:left w:w="108"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center"/>
              <w:rPr>
                <w:rFonts w:ascii="宋体" w:hAnsi="宋体" w:eastAsia="宋体" w:cs="宋体"/>
                <w:sz w:val="22"/>
                <w:highlight w:val="none"/>
              </w:rPr>
            </w:pPr>
            <w:r>
              <w:rPr>
                <w:rFonts w:hint="eastAsia" w:ascii="宋体" w:hAnsi="宋体" w:eastAsia="宋体" w:cs="宋体"/>
                <w:i w:val="0"/>
                <w:iCs w:val="0"/>
                <w:color w:val="000000"/>
                <w:kern w:val="0"/>
                <w:sz w:val="24"/>
                <w:szCs w:val="24"/>
                <w:u w:val="none"/>
                <w:lang w:val="en-US" w:eastAsia="zh-CN" w:bidi="ar"/>
              </w:rPr>
              <w:t>10</w:t>
            </w:r>
          </w:p>
        </w:tc>
        <w:tc>
          <w:tcPr>
            <w:tcW w:w="757" w:type="dxa"/>
            <w:gridSpan w:val="4"/>
            <w:tcBorders>
              <w:top w:val="single" w:color="000000" w:sz="4" w:space="0"/>
              <w:left w:val="single" w:color="000000" w:sz="0" w:space="0"/>
              <w:bottom w:val="single" w:color="000000" w:sz="4" w:space="0"/>
              <w:right w:val="single" w:color="000000" w:sz="4" w:space="0"/>
            </w:tcBorders>
            <w:shd w:val="clear" w:color="000000" w:fill="FFFFFF"/>
            <w:noWrap w:val="0"/>
            <w:tcMar>
              <w:left w:w="108"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center"/>
            </w:pPr>
            <w:r>
              <w:rPr>
                <w:rFonts w:hint="eastAsia" w:ascii="宋体" w:hAnsi="宋体" w:eastAsia="宋体" w:cs="宋体"/>
                <w:i w:val="0"/>
                <w:iCs w:val="0"/>
                <w:color w:val="000000"/>
                <w:kern w:val="0"/>
                <w:sz w:val="24"/>
                <w:szCs w:val="24"/>
                <w:u w:val="none"/>
                <w:lang w:val="en-US" w:eastAsia="zh-CN" w:bidi="ar"/>
              </w:rPr>
              <w:t>10</w:t>
            </w:r>
          </w:p>
        </w:tc>
        <w:tc>
          <w:tcPr>
            <w:tcW w:w="1550" w:type="dxa"/>
            <w:gridSpan w:val="4"/>
            <w:tcBorders>
              <w:top w:val="single" w:color="000000" w:sz="4" w:space="0"/>
              <w:left w:val="single" w:color="000000" w:sz="0" w:space="0"/>
              <w:bottom w:val="single" w:color="000000" w:sz="4" w:space="0"/>
              <w:right w:val="single" w:color="000000" w:sz="4" w:space="0"/>
            </w:tcBorders>
            <w:shd w:val="clear" w:color="000000" w:fill="FFFFFF"/>
            <w:noWrap w:val="0"/>
            <w:tcMar>
              <w:left w:w="108"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center"/>
              <w:rPr>
                <w:rFonts w:ascii="宋体" w:hAnsi="宋体" w:eastAsia="宋体" w:cs="宋体"/>
                <w:sz w:val="22"/>
                <w:highlight w:val="none"/>
              </w:rPr>
            </w:pPr>
            <w:r>
              <w:rPr>
                <w:rFonts w:hint="eastAsia" w:ascii="宋体" w:hAnsi="宋体" w:eastAsia="宋体" w:cs="宋体"/>
                <w:i w:val="0"/>
                <w:iCs w:val="0"/>
                <w:color w:val="000000"/>
                <w:kern w:val="0"/>
                <w:sz w:val="24"/>
                <w:szCs w:val="24"/>
                <w:u w:val="none"/>
                <w:lang w:val="en-US" w:eastAsia="zh-CN" w:bidi="ar"/>
              </w:rPr>
              <w:t>无</w:t>
            </w:r>
          </w:p>
        </w:tc>
      </w:tr>
      <w:tr>
        <w:tblPrEx>
          <w:tblCellMar>
            <w:top w:w="0" w:type="dxa"/>
            <w:left w:w="10" w:type="dxa"/>
            <w:bottom w:w="0" w:type="dxa"/>
            <w:right w:w="10" w:type="dxa"/>
          </w:tblCellMar>
        </w:tblPrEx>
        <w:trPr>
          <w:gridBefore w:val="3"/>
          <w:wBefore w:w="20" w:type="dxa"/>
          <w:jc w:val="center"/>
        </w:trPr>
        <w:tc>
          <w:tcPr>
            <w:tcW w:w="1315" w:type="dxa"/>
            <w:gridSpan w:val="4"/>
            <w:vMerge w:val="continue"/>
            <w:tcBorders>
              <w:top w:val="single" w:color="000000" w:sz="0" w:space="0"/>
              <w:left w:val="single" w:color="000000" w:sz="4" w:space="0"/>
              <w:bottom w:val="single" w:color="000000" w:sz="0" w:space="0"/>
              <w:right w:val="single" w:color="000000" w:sz="4" w:space="0"/>
            </w:tcBorders>
            <w:shd w:val="clear" w:color="000000" w:fill="FFFFFF"/>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00" w:lineRule="exact"/>
              <w:rPr>
                <w:rFonts w:ascii="宋体" w:hAnsi="宋体" w:eastAsia="宋体" w:cs="宋体"/>
                <w:sz w:val="22"/>
                <w:highlight w:val="none"/>
              </w:rPr>
            </w:pPr>
          </w:p>
        </w:tc>
        <w:tc>
          <w:tcPr>
            <w:tcW w:w="993" w:type="dxa"/>
            <w:gridSpan w:val="4"/>
            <w:vMerge w:val="restart"/>
            <w:tcBorders>
              <w:top w:val="single" w:color="000000" w:sz="0" w:space="0"/>
              <w:left w:val="single" w:color="000000" w:sz="4" w:space="0"/>
              <w:bottom w:val="single" w:color="000000" w:sz="4" w:space="0"/>
              <w:right w:val="single" w:color="000000" w:sz="4" w:space="0"/>
            </w:tcBorders>
            <w:shd w:val="clear" w:color="000000" w:fill="FFFFFF"/>
            <w:noWrap w:val="0"/>
            <w:tcMar>
              <w:left w:w="108"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效益</w:t>
            </w:r>
          </w:p>
          <w:p>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center"/>
              <w:rPr>
                <w:rFonts w:ascii="宋体" w:hAnsi="宋体" w:eastAsia="宋体" w:cs="宋体"/>
                <w:sz w:val="22"/>
                <w:highlight w:val="none"/>
              </w:rPr>
            </w:pPr>
            <w:r>
              <w:rPr>
                <w:rFonts w:hint="eastAsia" w:ascii="宋体" w:hAnsi="宋体" w:eastAsia="宋体" w:cs="宋体"/>
                <w:i w:val="0"/>
                <w:iCs w:val="0"/>
                <w:color w:val="000000"/>
                <w:kern w:val="0"/>
                <w:sz w:val="22"/>
                <w:szCs w:val="22"/>
                <w:u w:val="none"/>
                <w:lang w:val="en-US" w:eastAsia="zh-CN" w:bidi="ar"/>
              </w:rPr>
              <w:t>指标</w:t>
            </w:r>
          </w:p>
        </w:tc>
        <w:tc>
          <w:tcPr>
            <w:tcW w:w="1544" w:type="dxa"/>
            <w:gridSpan w:val="4"/>
            <w:vMerge w:val="restart"/>
            <w:tcBorders>
              <w:top w:val="single" w:color="000000" w:sz="0" w:space="0"/>
              <w:left w:val="single" w:color="000000" w:sz="4" w:space="0"/>
              <w:bottom w:val="single" w:color="000000" w:sz="4" w:space="0"/>
              <w:right w:val="single" w:color="000000" w:sz="4" w:space="0"/>
            </w:tcBorders>
            <w:shd w:val="clear" w:color="000000" w:fill="FFFFFF"/>
            <w:noWrap w:val="0"/>
            <w:tcMar>
              <w:left w:w="108"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center"/>
            </w:pPr>
            <w:r>
              <w:rPr>
                <w:rFonts w:hint="eastAsia" w:ascii="宋体" w:hAnsi="宋体" w:eastAsia="宋体" w:cs="宋体"/>
                <w:i w:val="0"/>
                <w:iCs w:val="0"/>
                <w:color w:val="000000"/>
                <w:kern w:val="0"/>
                <w:sz w:val="22"/>
                <w:szCs w:val="22"/>
                <w:u w:val="none"/>
                <w:lang w:val="en-US" w:eastAsia="zh-CN" w:bidi="ar"/>
              </w:rPr>
              <w:t>社会效益指标</w:t>
            </w:r>
          </w:p>
        </w:tc>
        <w:tc>
          <w:tcPr>
            <w:tcW w:w="3334" w:type="dxa"/>
            <w:gridSpan w:val="8"/>
            <w:tcBorders>
              <w:top w:val="single" w:color="000000" w:sz="4" w:space="0"/>
              <w:left w:val="single" w:color="000000" w:sz="4" w:space="0"/>
              <w:bottom w:val="single" w:color="000000" w:sz="4" w:space="0"/>
              <w:right w:val="single" w:color="000000" w:sz="4" w:space="0"/>
            </w:tcBorders>
            <w:shd w:val="clear" w:color="000000" w:fill="FFFFFF"/>
            <w:noWrap w:val="0"/>
            <w:tcMar>
              <w:left w:w="108"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center"/>
              <w:rPr>
                <w:rFonts w:ascii="宋体" w:hAnsi="宋体" w:eastAsia="宋体" w:cs="宋体"/>
                <w:highlight w:val="none"/>
              </w:rPr>
            </w:pPr>
            <w:r>
              <w:rPr>
                <w:rFonts w:hint="eastAsia" w:ascii="宋体" w:hAnsi="宋体" w:eastAsia="宋体" w:cs="宋体"/>
                <w:i w:val="0"/>
                <w:iCs w:val="0"/>
                <w:color w:val="000000"/>
                <w:kern w:val="0"/>
                <w:sz w:val="22"/>
                <w:szCs w:val="22"/>
                <w:u w:val="none"/>
                <w:lang w:val="en-US" w:eastAsia="zh-CN" w:bidi="ar"/>
              </w:rPr>
              <w:t>诉求件处理率</w:t>
            </w:r>
          </w:p>
        </w:tc>
        <w:tc>
          <w:tcPr>
            <w:tcW w:w="1694" w:type="dxa"/>
            <w:gridSpan w:val="8"/>
            <w:tcBorders>
              <w:top w:val="single" w:color="000000" w:sz="4" w:space="0"/>
              <w:left w:val="single" w:color="000000" w:sz="4" w:space="0"/>
              <w:bottom w:val="single" w:color="000000" w:sz="4" w:space="0"/>
              <w:right w:val="single" w:color="000000" w:sz="4" w:space="0"/>
            </w:tcBorders>
            <w:shd w:val="clear" w:color="000000" w:fill="FFFFFF"/>
            <w:noWrap w:val="0"/>
            <w:tcMar>
              <w:left w:w="108"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center"/>
            </w:pPr>
            <w:r>
              <w:rPr>
                <w:rFonts w:hint="eastAsia" w:ascii="宋体" w:hAnsi="宋体" w:eastAsia="宋体" w:cs="宋体"/>
                <w:i w:val="0"/>
                <w:iCs w:val="0"/>
                <w:color w:val="000000"/>
                <w:kern w:val="0"/>
                <w:sz w:val="24"/>
                <w:szCs w:val="24"/>
                <w:u w:val="none"/>
                <w:lang w:val="en-US" w:eastAsia="zh-CN" w:bidi="ar"/>
              </w:rPr>
              <w:t>≥100%</w:t>
            </w:r>
          </w:p>
        </w:tc>
        <w:tc>
          <w:tcPr>
            <w:tcW w:w="1563" w:type="dxa"/>
            <w:gridSpan w:val="5"/>
            <w:tcBorders>
              <w:top w:val="single" w:color="000000" w:sz="4" w:space="0"/>
              <w:left w:val="single" w:color="000000" w:sz="0" w:space="0"/>
              <w:bottom w:val="single" w:color="000000" w:sz="4" w:space="0"/>
              <w:right w:val="single" w:color="000000" w:sz="4" w:space="0"/>
            </w:tcBorders>
            <w:shd w:val="clear" w:color="000000" w:fill="FFFFFF"/>
            <w:noWrap w:val="0"/>
            <w:tcMar>
              <w:left w:w="108"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center"/>
              <w:rPr>
                <w:rFonts w:ascii="宋体" w:hAnsi="宋体" w:eastAsia="宋体" w:cs="宋体"/>
                <w:sz w:val="22"/>
                <w:highlight w:val="none"/>
              </w:rPr>
            </w:pPr>
            <w:r>
              <w:rPr>
                <w:rFonts w:hint="eastAsia" w:ascii="宋体" w:hAnsi="宋体" w:eastAsia="宋体" w:cs="宋体"/>
                <w:i w:val="0"/>
                <w:iCs w:val="0"/>
                <w:color w:val="000000"/>
                <w:kern w:val="0"/>
                <w:sz w:val="24"/>
                <w:szCs w:val="24"/>
                <w:u w:val="none"/>
                <w:lang w:val="en-US" w:eastAsia="zh-CN" w:bidi="ar"/>
              </w:rPr>
              <w:t>100</w:t>
            </w:r>
          </w:p>
        </w:tc>
        <w:tc>
          <w:tcPr>
            <w:tcW w:w="780" w:type="dxa"/>
            <w:gridSpan w:val="5"/>
            <w:tcBorders>
              <w:top w:val="single" w:color="000000" w:sz="0" w:space="0"/>
              <w:left w:val="single" w:color="000000" w:sz="0" w:space="0"/>
              <w:bottom w:val="single" w:color="000000" w:sz="4" w:space="0"/>
              <w:right w:val="single" w:color="000000" w:sz="4" w:space="0"/>
            </w:tcBorders>
            <w:shd w:val="clear" w:color="000000" w:fill="FFFFFF"/>
            <w:noWrap w:val="0"/>
            <w:tcMar>
              <w:left w:w="108"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center"/>
              <w:rPr>
                <w:rFonts w:ascii="宋体" w:hAnsi="宋体" w:eastAsia="宋体" w:cs="宋体"/>
                <w:sz w:val="22"/>
                <w:highlight w:val="none"/>
              </w:rPr>
            </w:pPr>
            <w:r>
              <w:rPr>
                <w:rFonts w:hint="eastAsia" w:ascii="宋体" w:hAnsi="宋体" w:eastAsia="宋体" w:cs="宋体"/>
                <w:i w:val="0"/>
                <w:iCs w:val="0"/>
                <w:color w:val="000000"/>
                <w:kern w:val="0"/>
                <w:sz w:val="24"/>
                <w:szCs w:val="24"/>
                <w:u w:val="none"/>
                <w:lang w:val="en-US" w:eastAsia="zh-CN" w:bidi="ar"/>
              </w:rPr>
              <w:t>10</w:t>
            </w:r>
          </w:p>
        </w:tc>
        <w:tc>
          <w:tcPr>
            <w:tcW w:w="757" w:type="dxa"/>
            <w:gridSpan w:val="4"/>
            <w:tcBorders>
              <w:top w:val="single" w:color="000000" w:sz="0" w:space="0"/>
              <w:left w:val="single" w:color="000000" w:sz="0" w:space="0"/>
              <w:bottom w:val="single" w:color="000000" w:sz="4" w:space="0"/>
              <w:right w:val="single" w:color="000000" w:sz="4" w:space="0"/>
            </w:tcBorders>
            <w:shd w:val="clear" w:color="000000" w:fill="FFFFFF"/>
            <w:noWrap w:val="0"/>
            <w:tcMar>
              <w:left w:w="108"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center"/>
            </w:pPr>
            <w:r>
              <w:rPr>
                <w:rFonts w:hint="eastAsia" w:ascii="宋体" w:hAnsi="宋体" w:eastAsia="宋体" w:cs="宋体"/>
                <w:i w:val="0"/>
                <w:iCs w:val="0"/>
                <w:color w:val="000000"/>
                <w:kern w:val="0"/>
                <w:sz w:val="24"/>
                <w:szCs w:val="24"/>
                <w:u w:val="none"/>
                <w:lang w:val="en-US" w:eastAsia="zh-CN" w:bidi="ar"/>
              </w:rPr>
              <w:t>10</w:t>
            </w:r>
          </w:p>
        </w:tc>
        <w:tc>
          <w:tcPr>
            <w:tcW w:w="1550" w:type="dxa"/>
            <w:gridSpan w:val="4"/>
            <w:tcBorders>
              <w:top w:val="single" w:color="000000" w:sz="0" w:space="0"/>
              <w:left w:val="single" w:color="000000" w:sz="0" w:space="0"/>
              <w:bottom w:val="single" w:color="000000" w:sz="4" w:space="0"/>
              <w:right w:val="single" w:color="000000" w:sz="4" w:space="0"/>
            </w:tcBorders>
            <w:shd w:val="clear" w:color="000000" w:fill="FFFFFF"/>
            <w:noWrap w:val="0"/>
            <w:tcMar>
              <w:left w:w="108"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center"/>
              <w:rPr>
                <w:rFonts w:ascii="宋体" w:hAnsi="宋体" w:eastAsia="宋体" w:cs="宋体"/>
                <w:sz w:val="22"/>
                <w:highlight w:val="none"/>
              </w:rPr>
            </w:pPr>
            <w:r>
              <w:rPr>
                <w:rFonts w:hint="eastAsia" w:ascii="宋体" w:hAnsi="宋体" w:eastAsia="宋体" w:cs="宋体"/>
                <w:i w:val="0"/>
                <w:iCs w:val="0"/>
                <w:color w:val="000000"/>
                <w:kern w:val="0"/>
                <w:sz w:val="24"/>
                <w:szCs w:val="24"/>
                <w:u w:val="none"/>
                <w:lang w:val="en-US" w:eastAsia="zh-CN" w:bidi="ar"/>
              </w:rPr>
              <w:t>无</w:t>
            </w:r>
          </w:p>
        </w:tc>
      </w:tr>
      <w:tr>
        <w:tblPrEx>
          <w:tblCellMar>
            <w:top w:w="0" w:type="dxa"/>
            <w:left w:w="10" w:type="dxa"/>
            <w:bottom w:w="0" w:type="dxa"/>
            <w:right w:w="10" w:type="dxa"/>
          </w:tblCellMar>
        </w:tblPrEx>
        <w:trPr>
          <w:gridBefore w:val="3"/>
          <w:wBefore w:w="20" w:type="dxa"/>
          <w:jc w:val="center"/>
        </w:trPr>
        <w:tc>
          <w:tcPr>
            <w:tcW w:w="1315" w:type="dxa"/>
            <w:gridSpan w:val="4"/>
            <w:vMerge w:val="continue"/>
            <w:tcBorders>
              <w:top w:val="single" w:color="000000" w:sz="0" w:space="0"/>
              <w:left w:val="single" w:color="000000" w:sz="4" w:space="0"/>
              <w:bottom w:val="single" w:color="000000" w:sz="0" w:space="0"/>
              <w:right w:val="single" w:color="000000" w:sz="4" w:space="0"/>
            </w:tcBorders>
            <w:shd w:val="clear" w:color="000000" w:fill="FFFFFF"/>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00" w:lineRule="exact"/>
              <w:rPr>
                <w:rFonts w:ascii="宋体" w:hAnsi="宋体" w:eastAsia="宋体" w:cs="宋体"/>
                <w:sz w:val="22"/>
                <w:highlight w:val="none"/>
              </w:rPr>
            </w:pPr>
          </w:p>
        </w:tc>
        <w:tc>
          <w:tcPr>
            <w:tcW w:w="993" w:type="dxa"/>
            <w:gridSpan w:val="4"/>
            <w:vMerge w:val="continue"/>
            <w:tcBorders>
              <w:top w:val="single" w:color="000000" w:sz="0" w:space="0"/>
              <w:left w:val="single" w:color="000000" w:sz="4" w:space="0"/>
              <w:bottom w:val="single" w:color="000000" w:sz="4" w:space="0"/>
              <w:right w:val="single" w:color="000000" w:sz="4" w:space="0"/>
            </w:tcBorders>
            <w:shd w:val="clear" w:color="000000" w:fill="FFFFFF"/>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00" w:lineRule="exact"/>
              <w:rPr>
                <w:rFonts w:ascii="宋体" w:hAnsi="宋体" w:eastAsia="宋体" w:cs="宋体"/>
                <w:highlight w:val="none"/>
              </w:rPr>
            </w:pPr>
          </w:p>
        </w:tc>
        <w:tc>
          <w:tcPr>
            <w:tcW w:w="1544" w:type="dxa"/>
            <w:gridSpan w:val="4"/>
            <w:vMerge w:val="continue"/>
            <w:tcBorders>
              <w:top w:val="single" w:color="000000" w:sz="0" w:space="0"/>
              <w:left w:val="single" w:color="000000" w:sz="4" w:space="0"/>
              <w:bottom w:val="single" w:color="000000" w:sz="4" w:space="0"/>
              <w:right w:val="single" w:color="000000" w:sz="4" w:space="0"/>
            </w:tcBorders>
            <w:shd w:val="clear" w:color="000000" w:fill="FFFFFF"/>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00" w:lineRule="exact"/>
            </w:pPr>
          </w:p>
        </w:tc>
        <w:tc>
          <w:tcPr>
            <w:tcW w:w="3334" w:type="dxa"/>
            <w:gridSpan w:val="8"/>
            <w:tcBorders>
              <w:top w:val="single" w:color="000000" w:sz="4" w:space="0"/>
              <w:left w:val="single" w:color="000000" w:sz="4" w:space="0"/>
              <w:bottom w:val="single" w:color="000000" w:sz="4" w:space="0"/>
              <w:right w:val="single" w:color="000000" w:sz="4" w:space="0"/>
            </w:tcBorders>
            <w:shd w:val="clear" w:color="000000" w:fill="FFFFFF"/>
            <w:noWrap w:val="0"/>
            <w:tcMar>
              <w:left w:w="108"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center"/>
              <w:rPr>
                <w:rFonts w:ascii="宋体" w:hAnsi="宋体" w:eastAsia="宋体" w:cs="宋体"/>
                <w:highlight w:val="none"/>
              </w:rPr>
            </w:pPr>
            <w:r>
              <w:rPr>
                <w:rFonts w:hint="eastAsia" w:ascii="宋体" w:hAnsi="宋体" w:eastAsia="宋体" w:cs="宋体"/>
                <w:i w:val="0"/>
                <w:iCs w:val="0"/>
                <w:color w:val="000000"/>
                <w:kern w:val="0"/>
                <w:sz w:val="22"/>
                <w:szCs w:val="22"/>
                <w:u w:val="none"/>
                <w:lang w:val="en-US" w:eastAsia="zh-CN" w:bidi="ar"/>
              </w:rPr>
              <w:t>督查发现问题及时整改率</w:t>
            </w:r>
          </w:p>
        </w:tc>
        <w:tc>
          <w:tcPr>
            <w:tcW w:w="1694" w:type="dxa"/>
            <w:gridSpan w:val="8"/>
            <w:tcBorders>
              <w:top w:val="single" w:color="000000" w:sz="4" w:space="0"/>
              <w:left w:val="single" w:color="000000" w:sz="4" w:space="0"/>
              <w:bottom w:val="single" w:color="000000" w:sz="4" w:space="0"/>
              <w:right w:val="single" w:color="000000" w:sz="4" w:space="0"/>
            </w:tcBorders>
            <w:shd w:val="clear" w:color="000000" w:fill="FFFFFF"/>
            <w:noWrap w:val="0"/>
            <w:tcMar>
              <w:left w:w="108"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center"/>
            </w:pPr>
            <w:r>
              <w:rPr>
                <w:rFonts w:hint="eastAsia" w:ascii="宋体" w:hAnsi="宋体" w:eastAsia="宋体" w:cs="宋体"/>
                <w:i w:val="0"/>
                <w:iCs w:val="0"/>
                <w:color w:val="000000"/>
                <w:kern w:val="0"/>
                <w:sz w:val="24"/>
                <w:szCs w:val="24"/>
                <w:u w:val="none"/>
                <w:lang w:val="en-US" w:eastAsia="zh-CN" w:bidi="ar"/>
              </w:rPr>
              <w:t>≥90%</w:t>
            </w:r>
          </w:p>
        </w:tc>
        <w:tc>
          <w:tcPr>
            <w:tcW w:w="1563" w:type="dxa"/>
            <w:gridSpan w:val="5"/>
            <w:tcBorders>
              <w:top w:val="single" w:color="000000" w:sz="4" w:space="0"/>
              <w:left w:val="single" w:color="000000" w:sz="0" w:space="0"/>
              <w:bottom w:val="single" w:color="000000" w:sz="4" w:space="0"/>
              <w:right w:val="single" w:color="000000" w:sz="4" w:space="0"/>
            </w:tcBorders>
            <w:shd w:val="clear" w:color="000000" w:fill="FFFFFF"/>
            <w:noWrap w:val="0"/>
            <w:tcMar>
              <w:left w:w="108"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center"/>
              <w:rPr>
                <w:rFonts w:ascii="宋体" w:hAnsi="宋体" w:eastAsia="宋体" w:cs="宋体"/>
                <w:sz w:val="22"/>
                <w:highlight w:val="none"/>
              </w:rPr>
            </w:pPr>
            <w:r>
              <w:rPr>
                <w:rFonts w:hint="eastAsia" w:ascii="宋体" w:hAnsi="宋体" w:eastAsia="宋体" w:cs="宋体"/>
                <w:i w:val="0"/>
                <w:iCs w:val="0"/>
                <w:color w:val="000000"/>
                <w:kern w:val="0"/>
                <w:sz w:val="24"/>
                <w:szCs w:val="24"/>
                <w:u w:val="none"/>
                <w:lang w:val="en-US" w:eastAsia="zh-CN" w:bidi="ar"/>
              </w:rPr>
              <w:t>100</w:t>
            </w:r>
          </w:p>
        </w:tc>
        <w:tc>
          <w:tcPr>
            <w:tcW w:w="780" w:type="dxa"/>
            <w:gridSpan w:val="5"/>
            <w:tcBorders>
              <w:top w:val="single" w:color="000000" w:sz="0" w:space="0"/>
              <w:left w:val="single" w:color="000000" w:sz="0" w:space="0"/>
              <w:bottom w:val="single" w:color="000000" w:sz="4" w:space="0"/>
              <w:right w:val="single" w:color="000000" w:sz="4" w:space="0"/>
            </w:tcBorders>
            <w:shd w:val="clear" w:color="000000" w:fill="FFFFFF"/>
            <w:noWrap w:val="0"/>
            <w:tcMar>
              <w:left w:w="108"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center"/>
              <w:rPr>
                <w:rFonts w:ascii="宋体" w:hAnsi="宋体" w:eastAsia="宋体" w:cs="宋体"/>
                <w:sz w:val="22"/>
                <w:highlight w:val="none"/>
              </w:rPr>
            </w:pPr>
            <w:r>
              <w:rPr>
                <w:rFonts w:hint="eastAsia" w:ascii="宋体" w:hAnsi="宋体" w:eastAsia="宋体" w:cs="宋体"/>
                <w:i w:val="0"/>
                <w:iCs w:val="0"/>
                <w:color w:val="000000"/>
                <w:kern w:val="0"/>
                <w:sz w:val="24"/>
                <w:szCs w:val="24"/>
                <w:u w:val="none"/>
                <w:lang w:val="en-US" w:eastAsia="zh-CN" w:bidi="ar"/>
              </w:rPr>
              <w:t>10</w:t>
            </w:r>
          </w:p>
        </w:tc>
        <w:tc>
          <w:tcPr>
            <w:tcW w:w="757" w:type="dxa"/>
            <w:gridSpan w:val="4"/>
            <w:tcBorders>
              <w:top w:val="single" w:color="000000" w:sz="0" w:space="0"/>
              <w:left w:val="single" w:color="000000" w:sz="0" w:space="0"/>
              <w:bottom w:val="single" w:color="000000" w:sz="4" w:space="0"/>
              <w:right w:val="single" w:color="000000" w:sz="4" w:space="0"/>
            </w:tcBorders>
            <w:shd w:val="clear" w:color="000000" w:fill="FFFFFF"/>
            <w:noWrap w:val="0"/>
            <w:tcMar>
              <w:left w:w="108"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center"/>
            </w:pPr>
            <w:r>
              <w:rPr>
                <w:rFonts w:hint="eastAsia" w:ascii="宋体" w:hAnsi="宋体" w:eastAsia="宋体" w:cs="宋体"/>
                <w:i w:val="0"/>
                <w:iCs w:val="0"/>
                <w:color w:val="000000"/>
                <w:kern w:val="0"/>
                <w:sz w:val="24"/>
                <w:szCs w:val="24"/>
                <w:u w:val="none"/>
                <w:lang w:val="en-US" w:eastAsia="zh-CN" w:bidi="ar"/>
              </w:rPr>
              <w:t>10</w:t>
            </w:r>
          </w:p>
        </w:tc>
        <w:tc>
          <w:tcPr>
            <w:tcW w:w="1550" w:type="dxa"/>
            <w:gridSpan w:val="4"/>
            <w:tcBorders>
              <w:top w:val="single" w:color="000000" w:sz="0" w:space="0"/>
              <w:left w:val="single" w:color="000000" w:sz="0" w:space="0"/>
              <w:bottom w:val="single" w:color="000000" w:sz="4" w:space="0"/>
              <w:right w:val="single" w:color="000000" w:sz="4" w:space="0"/>
            </w:tcBorders>
            <w:shd w:val="clear" w:color="000000" w:fill="FFFFFF"/>
            <w:noWrap w:val="0"/>
            <w:tcMar>
              <w:left w:w="108"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center"/>
              <w:rPr>
                <w:rFonts w:ascii="宋体" w:hAnsi="宋体" w:eastAsia="宋体" w:cs="宋体"/>
                <w:sz w:val="22"/>
                <w:highlight w:val="none"/>
              </w:rPr>
            </w:pPr>
            <w:r>
              <w:rPr>
                <w:rFonts w:hint="eastAsia" w:ascii="宋体" w:hAnsi="宋体" w:eastAsia="宋体" w:cs="宋体"/>
                <w:i w:val="0"/>
                <w:iCs w:val="0"/>
                <w:color w:val="000000"/>
                <w:kern w:val="0"/>
                <w:sz w:val="24"/>
                <w:szCs w:val="24"/>
                <w:u w:val="none"/>
                <w:lang w:val="en-US" w:eastAsia="zh-CN" w:bidi="ar"/>
              </w:rPr>
              <w:t>无</w:t>
            </w:r>
          </w:p>
        </w:tc>
      </w:tr>
      <w:tr>
        <w:tblPrEx>
          <w:tblCellMar>
            <w:top w:w="0" w:type="dxa"/>
            <w:left w:w="10" w:type="dxa"/>
            <w:bottom w:w="0" w:type="dxa"/>
            <w:right w:w="10" w:type="dxa"/>
          </w:tblCellMar>
        </w:tblPrEx>
        <w:trPr>
          <w:gridBefore w:val="3"/>
          <w:wBefore w:w="20" w:type="dxa"/>
          <w:jc w:val="center"/>
        </w:trPr>
        <w:tc>
          <w:tcPr>
            <w:tcW w:w="1315" w:type="dxa"/>
            <w:gridSpan w:val="4"/>
            <w:vMerge w:val="continue"/>
            <w:tcBorders>
              <w:top w:val="single" w:color="000000" w:sz="0" w:space="0"/>
              <w:left w:val="single" w:color="000000" w:sz="4" w:space="0"/>
              <w:bottom w:val="single" w:color="000000" w:sz="0" w:space="0"/>
              <w:right w:val="single" w:color="000000" w:sz="4" w:space="0"/>
            </w:tcBorders>
            <w:shd w:val="clear" w:color="000000" w:fill="FFFFFF"/>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00" w:lineRule="exact"/>
              <w:rPr>
                <w:rFonts w:ascii="宋体" w:hAnsi="宋体" w:eastAsia="宋体" w:cs="宋体"/>
                <w:sz w:val="22"/>
                <w:highlight w:val="none"/>
              </w:rPr>
            </w:pPr>
          </w:p>
        </w:tc>
        <w:tc>
          <w:tcPr>
            <w:tcW w:w="993" w:type="dxa"/>
            <w:gridSpan w:val="4"/>
            <w:vMerge w:val="continue"/>
            <w:tcBorders>
              <w:top w:val="single" w:color="000000" w:sz="0" w:space="0"/>
              <w:left w:val="single" w:color="000000" w:sz="4" w:space="0"/>
              <w:bottom w:val="single" w:color="000000" w:sz="4" w:space="0"/>
              <w:right w:val="single" w:color="000000" w:sz="4" w:space="0"/>
            </w:tcBorders>
            <w:shd w:val="clear" w:color="000000" w:fill="FFFFFF"/>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00" w:lineRule="exact"/>
              <w:rPr>
                <w:rFonts w:ascii="宋体" w:hAnsi="宋体" w:eastAsia="宋体" w:cs="宋体"/>
                <w:sz w:val="22"/>
                <w:highlight w:val="none"/>
              </w:rPr>
            </w:pPr>
          </w:p>
        </w:tc>
        <w:tc>
          <w:tcPr>
            <w:tcW w:w="1544" w:type="dxa"/>
            <w:gridSpan w:val="4"/>
            <w:vMerge w:val="continue"/>
            <w:tcBorders>
              <w:top w:val="single" w:color="000000" w:sz="0" w:space="0"/>
              <w:left w:val="single" w:color="000000" w:sz="4" w:space="0"/>
              <w:bottom w:val="single" w:color="000000" w:sz="4" w:space="0"/>
              <w:right w:val="single" w:color="000000" w:sz="4" w:space="0"/>
            </w:tcBorders>
            <w:shd w:val="clear" w:color="000000" w:fill="FFFFFF"/>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00" w:lineRule="exact"/>
            </w:pPr>
          </w:p>
        </w:tc>
        <w:tc>
          <w:tcPr>
            <w:tcW w:w="3334" w:type="dxa"/>
            <w:gridSpan w:val="8"/>
            <w:tcBorders>
              <w:top w:val="single" w:color="000000" w:sz="0" w:space="0"/>
              <w:left w:val="single" w:color="000000" w:sz="4" w:space="0"/>
              <w:bottom w:val="single" w:color="000000" w:sz="4" w:space="0"/>
              <w:right w:val="single" w:color="000000" w:sz="4" w:space="0"/>
            </w:tcBorders>
            <w:shd w:val="clear" w:color="000000" w:fill="FFFFFF"/>
            <w:noWrap w:val="0"/>
            <w:tcMar>
              <w:left w:w="108"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center"/>
              <w:rPr>
                <w:rFonts w:ascii="宋体" w:hAnsi="宋体" w:eastAsia="宋体" w:cs="宋体"/>
                <w:highlight w:val="none"/>
              </w:rPr>
            </w:pPr>
            <w:r>
              <w:rPr>
                <w:rFonts w:hint="eastAsia" w:ascii="宋体" w:hAnsi="宋体" w:eastAsia="宋体" w:cs="宋体"/>
                <w:i w:val="0"/>
                <w:iCs w:val="0"/>
                <w:color w:val="000000"/>
                <w:kern w:val="0"/>
                <w:sz w:val="22"/>
                <w:szCs w:val="22"/>
                <w:u w:val="none"/>
                <w:lang w:val="en-US" w:eastAsia="zh-CN" w:bidi="ar"/>
              </w:rPr>
              <w:t>媒体负面报道量</w:t>
            </w:r>
          </w:p>
        </w:tc>
        <w:tc>
          <w:tcPr>
            <w:tcW w:w="1694" w:type="dxa"/>
            <w:gridSpan w:val="8"/>
            <w:tcBorders>
              <w:top w:val="single" w:color="000000" w:sz="0" w:space="0"/>
              <w:left w:val="single" w:color="000000" w:sz="4" w:space="0"/>
              <w:bottom w:val="single" w:color="000000" w:sz="4" w:space="0"/>
              <w:right w:val="single" w:color="000000" w:sz="4" w:space="0"/>
            </w:tcBorders>
            <w:shd w:val="clear" w:color="000000" w:fill="FFFFFF"/>
            <w:noWrap w:val="0"/>
            <w:tcMar>
              <w:left w:w="108"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center"/>
            </w:pPr>
            <w:r>
              <w:rPr>
                <w:rFonts w:hint="eastAsia" w:ascii="宋体" w:hAnsi="宋体" w:eastAsia="宋体" w:cs="宋体"/>
                <w:i w:val="0"/>
                <w:iCs w:val="0"/>
                <w:color w:val="000000"/>
                <w:kern w:val="0"/>
                <w:sz w:val="24"/>
                <w:szCs w:val="24"/>
                <w:u w:val="none"/>
                <w:lang w:val="en-US" w:eastAsia="zh-CN" w:bidi="ar"/>
              </w:rPr>
              <w:t>≤2次</w:t>
            </w:r>
          </w:p>
        </w:tc>
        <w:tc>
          <w:tcPr>
            <w:tcW w:w="1563" w:type="dxa"/>
            <w:gridSpan w:val="5"/>
            <w:tcBorders>
              <w:top w:val="single" w:color="000000" w:sz="4" w:space="0"/>
              <w:left w:val="single" w:color="000000" w:sz="0" w:space="0"/>
              <w:bottom w:val="single" w:color="000000" w:sz="4" w:space="0"/>
              <w:right w:val="single" w:color="000000" w:sz="4" w:space="0"/>
            </w:tcBorders>
            <w:shd w:val="clear" w:color="000000" w:fill="FFFFFF"/>
            <w:noWrap w:val="0"/>
            <w:tcMar>
              <w:left w:w="108"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center"/>
              <w:rPr>
                <w:rFonts w:ascii="宋体" w:hAnsi="宋体" w:eastAsia="宋体" w:cs="宋体"/>
                <w:sz w:val="22"/>
                <w:highlight w:val="none"/>
              </w:rPr>
            </w:pPr>
            <w:r>
              <w:rPr>
                <w:rFonts w:hint="eastAsia" w:ascii="宋体" w:hAnsi="宋体" w:eastAsia="宋体" w:cs="宋体"/>
                <w:i w:val="0"/>
                <w:iCs w:val="0"/>
                <w:color w:val="000000"/>
                <w:kern w:val="0"/>
                <w:sz w:val="24"/>
                <w:szCs w:val="24"/>
                <w:u w:val="none"/>
                <w:lang w:val="en-US" w:eastAsia="zh-CN" w:bidi="ar"/>
              </w:rPr>
              <w:t>0</w:t>
            </w:r>
          </w:p>
        </w:tc>
        <w:tc>
          <w:tcPr>
            <w:tcW w:w="780" w:type="dxa"/>
            <w:gridSpan w:val="5"/>
            <w:tcBorders>
              <w:top w:val="single" w:color="000000" w:sz="0" w:space="0"/>
              <w:left w:val="single" w:color="000000" w:sz="0" w:space="0"/>
              <w:bottom w:val="single" w:color="000000" w:sz="4" w:space="0"/>
              <w:right w:val="single" w:color="000000" w:sz="4" w:space="0"/>
            </w:tcBorders>
            <w:shd w:val="clear" w:color="000000" w:fill="FFFFFF"/>
            <w:noWrap w:val="0"/>
            <w:tcMar>
              <w:left w:w="108"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center"/>
              <w:rPr>
                <w:rFonts w:ascii="宋体" w:hAnsi="宋体" w:eastAsia="宋体" w:cs="宋体"/>
                <w:sz w:val="22"/>
                <w:highlight w:val="none"/>
              </w:rPr>
            </w:pPr>
            <w:r>
              <w:rPr>
                <w:rFonts w:hint="eastAsia" w:ascii="宋体" w:hAnsi="宋体" w:eastAsia="宋体" w:cs="宋体"/>
                <w:i w:val="0"/>
                <w:iCs w:val="0"/>
                <w:color w:val="000000"/>
                <w:kern w:val="0"/>
                <w:sz w:val="24"/>
                <w:szCs w:val="24"/>
                <w:u w:val="none"/>
                <w:lang w:val="en-US" w:eastAsia="zh-CN" w:bidi="ar"/>
              </w:rPr>
              <w:t>10</w:t>
            </w:r>
          </w:p>
        </w:tc>
        <w:tc>
          <w:tcPr>
            <w:tcW w:w="757" w:type="dxa"/>
            <w:gridSpan w:val="4"/>
            <w:tcBorders>
              <w:top w:val="single" w:color="000000" w:sz="0" w:space="0"/>
              <w:left w:val="single" w:color="000000" w:sz="0" w:space="0"/>
              <w:bottom w:val="single" w:color="000000" w:sz="4" w:space="0"/>
              <w:right w:val="single" w:color="000000" w:sz="4" w:space="0"/>
            </w:tcBorders>
            <w:shd w:val="clear" w:color="000000" w:fill="FFFFFF"/>
            <w:noWrap w:val="0"/>
            <w:tcMar>
              <w:left w:w="108"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center"/>
            </w:pPr>
            <w:r>
              <w:rPr>
                <w:rFonts w:hint="eastAsia" w:ascii="宋体" w:hAnsi="宋体" w:eastAsia="宋体" w:cs="宋体"/>
                <w:i w:val="0"/>
                <w:iCs w:val="0"/>
                <w:color w:val="000000"/>
                <w:kern w:val="0"/>
                <w:sz w:val="24"/>
                <w:szCs w:val="24"/>
                <w:u w:val="none"/>
                <w:lang w:val="en-US" w:eastAsia="zh-CN" w:bidi="ar"/>
              </w:rPr>
              <w:t>10</w:t>
            </w:r>
          </w:p>
        </w:tc>
        <w:tc>
          <w:tcPr>
            <w:tcW w:w="1550" w:type="dxa"/>
            <w:gridSpan w:val="4"/>
            <w:tcBorders>
              <w:top w:val="single" w:color="000000" w:sz="0" w:space="0"/>
              <w:left w:val="single" w:color="000000" w:sz="0" w:space="0"/>
              <w:bottom w:val="single" w:color="000000" w:sz="4" w:space="0"/>
              <w:right w:val="single" w:color="000000" w:sz="4" w:space="0"/>
            </w:tcBorders>
            <w:shd w:val="clear" w:color="000000" w:fill="FFFFFF"/>
            <w:noWrap w:val="0"/>
            <w:tcMar>
              <w:left w:w="108"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center"/>
              <w:rPr>
                <w:rFonts w:ascii="宋体" w:hAnsi="宋体" w:eastAsia="宋体" w:cs="宋体"/>
                <w:sz w:val="22"/>
                <w:highlight w:val="none"/>
              </w:rPr>
            </w:pPr>
            <w:r>
              <w:rPr>
                <w:rFonts w:hint="eastAsia" w:ascii="宋体" w:hAnsi="宋体" w:eastAsia="宋体" w:cs="宋体"/>
                <w:i w:val="0"/>
                <w:iCs w:val="0"/>
                <w:color w:val="000000"/>
                <w:kern w:val="0"/>
                <w:sz w:val="24"/>
                <w:szCs w:val="24"/>
                <w:u w:val="none"/>
                <w:lang w:val="en-US" w:eastAsia="zh-CN" w:bidi="ar"/>
              </w:rPr>
              <w:t>无</w:t>
            </w:r>
          </w:p>
        </w:tc>
      </w:tr>
      <w:tr>
        <w:tblPrEx>
          <w:tblCellMar>
            <w:top w:w="0" w:type="dxa"/>
            <w:left w:w="10" w:type="dxa"/>
            <w:bottom w:w="0" w:type="dxa"/>
            <w:right w:w="10" w:type="dxa"/>
          </w:tblCellMar>
        </w:tblPrEx>
        <w:trPr>
          <w:gridBefore w:val="3"/>
          <w:wBefore w:w="20" w:type="dxa"/>
          <w:trHeight w:val="1085" w:hRule="atLeast"/>
          <w:jc w:val="center"/>
        </w:trPr>
        <w:tc>
          <w:tcPr>
            <w:tcW w:w="1315" w:type="dxa"/>
            <w:gridSpan w:val="4"/>
            <w:vMerge w:val="continue"/>
            <w:tcBorders>
              <w:top w:val="single" w:color="000000" w:sz="0" w:space="0"/>
              <w:left w:val="single" w:color="000000" w:sz="4" w:space="0"/>
              <w:bottom w:val="single" w:color="auto" w:sz="4" w:space="0"/>
              <w:right w:val="single" w:color="000000" w:sz="4" w:space="0"/>
            </w:tcBorders>
            <w:shd w:val="clear" w:color="000000" w:fill="FFFFFF"/>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00" w:lineRule="exact"/>
              <w:rPr>
                <w:rFonts w:ascii="宋体" w:hAnsi="宋体" w:eastAsia="宋体" w:cs="宋体"/>
                <w:sz w:val="22"/>
                <w:highlight w:val="none"/>
              </w:rPr>
            </w:pPr>
          </w:p>
        </w:tc>
        <w:tc>
          <w:tcPr>
            <w:tcW w:w="993" w:type="dxa"/>
            <w:gridSpan w:val="4"/>
            <w:tcBorders>
              <w:top w:val="single" w:color="000000" w:sz="0" w:space="0"/>
              <w:left w:val="single" w:color="000000" w:sz="4" w:space="0"/>
              <w:bottom w:val="single" w:color="auto" w:sz="4" w:space="0"/>
              <w:right w:val="single" w:color="000000" w:sz="4" w:space="0"/>
            </w:tcBorders>
            <w:shd w:val="clear" w:color="000000" w:fill="FFFFFF"/>
            <w:noWrap w:val="0"/>
            <w:tcMar>
              <w:left w:w="108"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center"/>
              <w:rPr>
                <w:rFonts w:ascii="宋体" w:hAnsi="宋体" w:eastAsia="宋体" w:cs="宋体"/>
                <w:sz w:val="22"/>
                <w:highlight w:val="none"/>
              </w:rPr>
            </w:pPr>
            <w:r>
              <w:rPr>
                <w:rFonts w:hint="eastAsia" w:ascii="宋体" w:hAnsi="宋体" w:eastAsia="宋体" w:cs="宋体"/>
                <w:i w:val="0"/>
                <w:iCs w:val="0"/>
                <w:color w:val="000000"/>
                <w:kern w:val="0"/>
                <w:sz w:val="22"/>
                <w:szCs w:val="22"/>
                <w:u w:val="none"/>
                <w:lang w:val="en-US" w:eastAsia="zh-CN" w:bidi="ar"/>
              </w:rPr>
              <w:t>满意度指标</w:t>
            </w:r>
          </w:p>
        </w:tc>
        <w:tc>
          <w:tcPr>
            <w:tcW w:w="1544" w:type="dxa"/>
            <w:gridSpan w:val="4"/>
            <w:tcBorders>
              <w:top w:val="single" w:color="000000" w:sz="0" w:space="0"/>
              <w:left w:val="single" w:color="000000" w:sz="4" w:space="0"/>
              <w:bottom w:val="single" w:color="auto" w:sz="4" w:space="0"/>
              <w:right w:val="single" w:color="000000" w:sz="4" w:space="0"/>
            </w:tcBorders>
            <w:shd w:val="clear" w:color="000000" w:fill="FFFFFF"/>
            <w:noWrap w:val="0"/>
            <w:tcMar>
              <w:left w:w="108"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center"/>
            </w:pPr>
            <w:r>
              <w:rPr>
                <w:rFonts w:hint="eastAsia" w:ascii="宋体" w:hAnsi="宋体" w:eastAsia="宋体" w:cs="宋体"/>
                <w:i w:val="0"/>
                <w:iCs w:val="0"/>
                <w:color w:val="000000"/>
                <w:kern w:val="0"/>
                <w:sz w:val="22"/>
                <w:szCs w:val="22"/>
                <w:u w:val="none"/>
                <w:lang w:val="en-US" w:eastAsia="zh-CN" w:bidi="ar"/>
              </w:rPr>
              <w:t>服务对象满意度指标</w:t>
            </w:r>
          </w:p>
        </w:tc>
        <w:tc>
          <w:tcPr>
            <w:tcW w:w="3334" w:type="dxa"/>
            <w:gridSpan w:val="8"/>
            <w:tcBorders>
              <w:top w:val="single" w:color="000000" w:sz="0" w:space="0"/>
              <w:left w:val="single" w:color="000000" w:sz="4" w:space="0"/>
              <w:bottom w:val="single" w:color="auto" w:sz="4" w:space="0"/>
              <w:right w:val="single" w:color="000000" w:sz="4" w:space="0"/>
            </w:tcBorders>
            <w:shd w:val="clear" w:color="000000" w:fill="FFFFFF"/>
            <w:noWrap w:val="0"/>
            <w:tcMar>
              <w:left w:w="108"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center"/>
              <w:rPr>
                <w:rFonts w:ascii="宋体" w:hAnsi="宋体" w:eastAsia="宋体" w:cs="宋体"/>
                <w:highlight w:val="none"/>
              </w:rPr>
            </w:pPr>
            <w:r>
              <w:rPr>
                <w:rFonts w:hint="eastAsia" w:ascii="宋体" w:hAnsi="宋体" w:eastAsia="宋体" w:cs="宋体"/>
                <w:i w:val="0"/>
                <w:iCs w:val="0"/>
                <w:color w:val="000000"/>
                <w:kern w:val="0"/>
                <w:sz w:val="22"/>
                <w:szCs w:val="22"/>
                <w:u w:val="none"/>
                <w:lang w:val="en-US" w:eastAsia="zh-CN" w:bidi="ar"/>
              </w:rPr>
              <w:t>服务对象的满意度</w:t>
            </w:r>
          </w:p>
        </w:tc>
        <w:tc>
          <w:tcPr>
            <w:tcW w:w="1694" w:type="dxa"/>
            <w:gridSpan w:val="8"/>
            <w:tcBorders>
              <w:top w:val="single" w:color="000000" w:sz="0" w:space="0"/>
              <w:left w:val="single" w:color="000000" w:sz="4" w:space="0"/>
              <w:bottom w:val="single" w:color="auto" w:sz="4" w:space="0"/>
              <w:right w:val="single" w:color="000000" w:sz="4" w:space="0"/>
            </w:tcBorders>
            <w:shd w:val="clear" w:color="000000" w:fill="FFFFFF"/>
            <w:noWrap w:val="0"/>
            <w:tcMar>
              <w:left w:w="108"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center"/>
            </w:pPr>
            <w:r>
              <w:rPr>
                <w:rFonts w:hint="eastAsia" w:ascii="宋体" w:hAnsi="宋体" w:eastAsia="宋体" w:cs="宋体"/>
                <w:i w:val="0"/>
                <w:iCs w:val="0"/>
                <w:color w:val="000000"/>
                <w:kern w:val="0"/>
                <w:sz w:val="24"/>
                <w:szCs w:val="24"/>
                <w:u w:val="none"/>
                <w:lang w:val="en-US" w:eastAsia="zh-CN" w:bidi="ar"/>
              </w:rPr>
              <w:t>≥95%</w:t>
            </w:r>
          </w:p>
        </w:tc>
        <w:tc>
          <w:tcPr>
            <w:tcW w:w="1563" w:type="dxa"/>
            <w:gridSpan w:val="5"/>
            <w:tcBorders>
              <w:top w:val="single" w:color="000000" w:sz="4" w:space="0"/>
              <w:left w:val="single" w:color="000000" w:sz="0" w:space="0"/>
              <w:bottom w:val="single" w:color="auto" w:sz="4" w:space="0"/>
              <w:right w:val="single" w:color="000000" w:sz="4" w:space="0"/>
            </w:tcBorders>
            <w:shd w:val="clear" w:color="000000" w:fill="FFFFFF"/>
            <w:noWrap w:val="0"/>
            <w:tcMar>
              <w:left w:w="108"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center"/>
              <w:rPr>
                <w:rFonts w:ascii="宋体" w:hAnsi="宋体" w:eastAsia="宋体" w:cs="宋体"/>
                <w:sz w:val="22"/>
                <w:highlight w:val="none"/>
              </w:rPr>
            </w:pPr>
            <w:r>
              <w:rPr>
                <w:rFonts w:hint="eastAsia" w:ascii="宋体" w:hAnsi="宋体" w:eastAsia="宋体" w:cs="宋体"/>
                <w:i w:val="0"/>
                <w:iCs w:val="0"/>
                <w:color w:val="000000"/>
                <w:kern w:val="0"/>
                <w:sz w:val="24"/>
                <w:szCs w:val="24"/>
                <w:u w:val="none"/>
                <w:lang w:val="en-US" w:eastAsia="zh-CN" w:bidi="ar"/>
              </w:rPr>
              <w:t>80</w:t>
            </w:r>
          </w:p>
        </w:tc>
        <w:tc>
          <w:tcPr>
            <w:tcW w:w="780" w:type="dxa"/>
            <w:gridSpan w:val="5"/>
            <w:tcBorders>
              <w:top w:val="single" w:color="000000" w:sz="0" w:space="0"/>
              <w:left w:val="single" w:color="000000" w:sz="0" w:space="0"/>
              <w:bottom w:val="single" w:color="auto" w:sz="4" w:space="0"/>
              <w:right w:val="single" w:color="000000" w:sz="4" w:space="0"/>
            </w:tcBorders>
            <w:shd w:val="clear" w:color="000000" w:fill="FFFFFF"/>
            <w:noWrap w:val="0"/>
            <w:tcMar>
              <w:left w:w="108"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center"/>
              <w:rPr>
                <w:rFonts w:ascii="宋体" w:hAnsi="宋体" w:eastAsia="宋体" w:cs="宋体"/>
                <w:sz w:val="22"/>
                <w:highlight w:val="none"/>
              </w:rPr>
            </w:pPr>
            <w:r>
              <w:rPr>
                <w:rFonts w:hint="eastAsia" w:ascii="宋体" w:hAnsi="宋体" w:eastAsia="宋体" w:cs="宋体"/>
                <w:i w:val="0"/>
                <w:iCs w:val="0"/>
                <w:color w:val="000000"/>
                <w:kern w:val="0"/>
                <w:sz w:val="24"/>
                <w:szCs w:val="24"/>
                <w:u w:val="none"/>
                <w:lang w:val="en-US" w:eastAsia="zh-CN" w:bidi="ar"/>
              </w:rPr>
              <w:t>10</w:t>
            </w:r>
          </w:p>
        </w:tc>
        <w:tc>
          <w:tcPr>
            <w:tcW w:w="757" w:type="dxa"/>
            <w:gridSpan w:val="4"/>
            <w:tcBorders>
              <w:top w:val="single" w:color="000000" w:sz="0" w:space="0"/>
              <w:left w:val="single" w:color="000000" w:sz="0" w:space="0"/>
              <w:bottom w:val="single" w:color="auto" w:sz="4" w:space="0"/>
              <w:right w:val="single" w:color="000000" w:sz="4" w:space="0"/>
            </w:tcBorders>
            <w:shd w:val="clear" w:color="000000" w:fill="FFFFFF"/>
            <w:noWrap w:val="0"/>
            <w:tcMar>
              <w:left w:w="108"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center"/>
            </w:pPr>
            <w:r>
              <w:rPr>
                <w:rFonts w:hint="eastAsia" w:ascii="宋体" w:hAnsi="宋体" w:eastAsia="宋体" w:cs="宋体"/>
                <w:i w:val="0"/>
                <w:iCs w:val="0"/>
                <w:color w:val="000000"/>
                <w:kern w:val="0"/>
                <w:sz w:val="24"/>
                <w:szCs w:val="24"/>
                <w:u w:val="none"/>
                <w:lang w:val="en-US" w:eastAsia="zh-CN" w:bidi="ar"/>
              </w:rPr>
              <w:t>8.42</w:t>
            </w:r>
          </w:p>
        </w:tc>
        <w:tc>
          <w:tcPr>
            <w:tcW w:w="1550" w:type="dxa"/>
            <w:gridSpan w:val="4"/>
            <w:tcBorders>
              <w:top w:val="single" w:color="000000" w:sz="0" w:space="0"/>
              <w:left w:val="single" w:color="000000" w:sz="0" w:space="0"/>
              <w:bottom w:val="single" w:color="auto" w:sz="4" w:space="0"/>
              <w:right w:val="single" w:color="000000" w:sz="4" w:space="0"/>
            </w:tcBorders>
            <w:shd w:val="clear" w:color="000000" w:fill="FFFFFF"/>
            <w:noWrap w:val="0"/>
            <w:tcMar>
              <w:left w:w="108"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center"/>
              <w:rPr>
                <w:rFonts w:ascii="宋体" w:hAnsi="宋体" w:eastAsia="宋体" w:cs="宋体"/>
                <w:sz w:val="22"/>
                <w:highlight w:val="none"/>
              </w:rPr>
            </w:pPr>
            <w:r>
              <w:rPr>
                <w:rFonts w:hint="eastAsia" w:ascii="宋体" w:hAnsi="宋体" w:eastAsia="宋体" w:cs="宋体"/>
                <w:i w:val="0"/>
                <w:iCs w:val="0"/>
                <w:color w:val="000000"/>
                <w:kern w:val="0"/>
                <w:sz w:val="24"/>
                <w:szCs w:val="24"/>
                <w:u w:val="none"/>
                <w:lang w:val="en-US" w:eastAsia="zh-CN" w:bidi="ar"/>
              </w:rPr>
              <w:t>无</w:t>
            </w:r>
          </w:p>
        </w:tc>
      </w:tr>
      <w:tr>
        <w:tblPrEx>
          <w:tblCellMar>
            <w:top w:w="0" w:type="dxa"/>
            <w:left w:w="10" w:type="dxa"/>
            <w:bottom w:w="0" w:type="dxa"/>
            <w:right w:w="10" w:type="dxa"/>
          </w:tblCellMar>
        </w:tblPrEx>
        <w:trPr>
          <w:gridBefore w:val="3"/>
          <w:wBefore w:w="20" w:type="dxa"/>
          <w:jc w:val="center"/>
        </w:trPr>
        <w:tc>
          <w:tcPr>
            <w:tcW w:w="9977" w:type="dxa"/>
            <w:gridSpan w:val="32"/>
            <w:tcBorders>
              <w:top w:val="single" w:color="auto" w:sz="4" w:space="0"/>
              <w:left w:val="single" w:color="auto" w:sz="4" w:space="0"/>
              <w:bottom w:val="single" w:color="auto" w:sz="4" w:space="0"/>
              <w:right w:val="single" w:color="auto" w:sz="4" w:space="0"/>
            </w:tcBorders>
            <w:shd w:val="clear" w:color="000000" w:fill="FFFFFF"/>
            <w:noWrap w:val="0"/>
            <w:tcMar>
              <w:left w:w="108"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ascii="宋体" w:hAnsi="宋体" w:eastAsia="宋体" w:cs="宋体"/>
                <w:sz w:val="22"/>
                <w:highlight w:val="none"/>
              </w:rPr>
            </w:pPr>
            <w:r>
              <w:rPr>
                <w:rFonts w:hint="eastAsia" w:ascii="宋体" w:hAnsi="宋体" w:eastAsia="宋体" w:cs="宋体"/>
                <w:i w:val="0"/>
                <w:iCs w:val="0"/>
                <w:color w:val="000000"/>
                <w:kern w:val="0"/>
                <w:sz w:val="24"/>
                <w:szCs w:val="24"/>
                <w:u w:val="none"/>
                <w:lang w:val="en-US" w:eastAsia="zh-CN" w:bidi="ar"/>
              </w:rPr>
              <w:t>总分</w:t>
            </w:r>
          </w:p>
        </w:tc>
        <w:tc>
          <w:tcPr>
            <w:tcW w:w="3553" w:type="dxa"/>
            <w:gridSpan w:val="14"/>
            <w:tcBorders>
              <w:top w:val="single" w:color="auto" w:sz="4" w:space="0"/>
              <w:left w:val="single" w:color="auto" w:sz="4" w:space="0"/>
              <w:bottom w:val="single" w:color="auto" w:sz="4" w:space="0"/>
              <w:right w:val="single" w:color="auto" w:sz="4" w:space="0"/>
            </w:tcBorders>
            <w:shd w:val="clear" w:color="000000" w:fill="FFFFFF"/>
            <w:noWrap w:val="0"/>
            <w:tcMar>
              <w:left w:w="108"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default" w:ascii="宋体" w:hAnsi="宋体" w:eastAsia="宋体" w:cs="宋体"/>
                <w:sz w:val="22"/>
                <w:highlight w:val="none"/>
                <w:lang w:val="en-US"/>
              </w:rPr>
            </w:pPr>
            <w:r>
              <w:rPr>
                <w:rFonts w:hint="default" w:ascii="宋体" w:hAnsi="宋体" w:eastAsia="宋体" w:cs="宋体"/>
                <w:i w:val="0"/>
                <w:iCs w:val="0"/>
                <w:color w:val="000000"/>
                <w:kern w:val="0"/>
                <w:sz w:val="24"/>
                <w:szCs w:val="24"/>
                <w:u w:val="none"/>
                <w:lang w:val="en-US" w:eastAsia="zh-CN" w:bidi="ar"/>
              </w:rPr>
              <w:t>98.42</w:t>
            </w:r>
          </w:p>
        </w:tc>
      </w:tr>
    </w:tbl>
    <w:p>
      <w:pPr>
        <w:pStyle w:val="2"/>
        <w:rPr>
          <w:rFonts w:ascii="仿宋" w:hAnsi="仿宋" w:eastAsia="仿宋"/>
          <w:sz w:val="32"/>
          <w:szCs w:val="32"/>
          <w:highlight w:val="none"/>
        </w:rPr>
      </w:pPr>
    </w:p>
    <w:sectPr>
      <w:headerReference r:id="rId6" w:type="default"/>
      <w:pgSz w:w="16838" w:h="11906" w:orient="landscape"/>
      <w:pgMar w:top="1800" w:right="1702" w:bottom="1800" w:left="1843" w:header="851" w:footer="992" w:gutter="0"/>
      <w:pgNumType w:fmt="decimal"/>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01"/>
    <w:family w:val="auto"/>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altName w:val="方正宋体S-超大字符集(SIP)"/>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方正宋体S-超大字符集(SIP)"/>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黑体.....">
    <w:altName w:val="方正黑体_GBK"/>
    <w:panose1 w:val="00000000000000000000"/>
    <w:charset w:val="86"/>
    <w:family w:val="swiss"/>
    <w:pitch w:val="default"/>
    <w:sig w:usb0="00000000" w:usb1="00000000" w:usb2="00000010" w:usb3="00000000" w:csb0="00040000" w:csb1="00000000"/>
  </w:font>
  <w:font w:name="方正小标宋简体">
    <w:panose1 w:val="02000000000000000000"/>
    <w:charset w:val="86"/>
    <w:family w:val="auto"/>
    <w:pitch w:val="default"/>
    <w:sig w:usb0="A00002BF" w:usb1="184F6CFA" w:usb2="00000012" w:usb3="00000000" w:csb0="00040001" w:csb1="00000000"/>
  </w:font>
  <w:font w:name="仿宋">
    <w:altName w:val="方正仿宋_GBK"/>
    <w:panose1 w:val="02010609060101010101"/>
    <w:charset w:val="86"/>
    <w:family w:val="modern"/>
    <w:pitch w:val="default"/>
    <w:sig w:usb0="00000000" w:usb1="00000000" w:usb2="00000016" w:usb3="00000000" w:csb0="00040001" w:csb1="00000000"/>
  </w:font>
  <w:font w:name="仿宋_GB2312">
    <w:altName w:val="方正仿宋_GBK"/>
    <w:panose1 w:val="02010609030101010101"/>
    <w:charset w:val="86"/>
    <w:family w:val="modern"/>
    <w:pitch w:val="default"/>
    <w:sig w:usb0="00000000" w:usb1="00000000" w:usb2="00000000" w:usb3="00000000" w:csb0="00040000" w:csb1="00000000"/>
  </w:font>
  <w:font w:name="楷体_GB2312">
    <w:altName w:val="方正楷体_GBK"/>
    <w:panose1 w:val="02010609030101010101"/>
    <w:charset w:val="86"/>
    <w:family w:val="modern"/>
    <w:pitch w:val="default"/>
    <w:sig w:usb0="00000000" w:usb1="00000000" w:usb2="00000000" w:usb3="00000000" w:csb0="00040000" w:csb1="00000000"/>
  </w:font>
  <w:font w:name="华文中宋">
    <w:altName w:val="汉仪中宋简"/>
    <w:panose1 w:val="02010600040101010101"/>
    <w:charset w:val="86"/>
    <w:family w:val="auto"/>
    <w:pitch w:val="default"/>
    <w:sig w:usb0="00000000" w:usb1="00000000" w:usb2="00000010" w:usb3="00000000" w:csb0="0004009F" w:csb1="00000000"/>
  </w:font>
  <w:font w:name="楷体">
    <w:altName w:val="方正楷体_GBK"/>
    <w:panose1 w:val="02010609060101010101"/>
    <w:charset w:val="86"/>
    <w:family w:val="modern"/>
    <w:pitch w:val="default"/>
    <w:sig w:usb0="00000000" w:usb1="00000000" w:usb2="00000016" w:usb3="00000000" w:csb0="00040001"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Liberation Serif">
    <w:panose1 w:val="02020603050405020304"/>
    <w:charset w:val="00"/>
    <w:family w:val="auto"/>
    <w:pitch w:val="default"/>
    <w:sig w:usb0="A00002AF" w:usb1="500078FB" w:usb2="00000000" w:usb3="00000000" w:csb0="6000009F" w:csb1="DFD70000"/>
  </w:font>
  <w:font w:name="方正仿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方正楷体_GBK">
    <w:panose1 w:val="02000000000000000000"/>
    <w:charset w:val="86"/>
    <w:family w:val="auto"/>
    <w:pitch w:val="default"/>
    <w:sig w:usb0="00000001" w:usb1="08000000" w:usb2="00000000" w:usb3="00000000" w:csb0="00040000" w:csb1="00000000"/>
  </w:font>
  <w:font w:name="汉仪中宋简">
    <w:panose1 w:val="02010600000101010101"/>
    <w:charset w:val="86"/>
    <w:family w:val="auto"/>
    <w:pitch w:val="default"/>
    <w:sig w:usb0="00000001" w:usb1="080E0800" w:usb2="00000002" w:usb3="00000000" w:csb0="00040000" w:csb1="00000000"/>
  </w:font>
  <w:font w:name="方正宋体S-超大字符集(SIP)">
    <w:panose1 w:val="03000509000000000000"/>
    <w:charset w:val="86"/>
    <w:family w:val="auto"/>
    <w:pitch w:val="default"/>
    <w:sig w:usb0="00000003" w:usb1="0A0E0800" w:usb2="00000006" w:usb3="00000000" w:csb0="00040001" w:csb1="00000000"/>
  </w:font>
  <w:font w:name="微软雅黑">
    <w:altName w:val="方正黑体_GBK"/>
    <w:panose1 w:val="00000000000000000000"/>
    <w:charset w:val="00"/>
    <w:family w:val="auto"/>
    <w:pitch w:val="default"/>
    <w:sig w:usb0="00000000" w:usb1="00000000" w:usb2="00000000" w:usb3="00000000" w:csb0="00000000" w:csb1="00000000"/>
  </w:font>
  <w:font w:name="Tahoma">
    <w:altName w:val="DejaVu Sans"/>
    <w:panose1 w:val="00000000000000000000"/>
    <w:charset w:val="00"/>
    <w:family w:val="auto"/>
    <w:pitch w:val="default"/>
    <w:sig w:usb0="00000000" w:usb1="00000000" w:usb2="00000000" w:usb3="00000000" w:csb0="00000000" w:csb1="00000000"/>
  </w:font>
  <w:font w:name="Cambria">
    <w:altName w:val="C059"/>
    <w:panose1 w:val="00000000000000000000"/>
    <w:charset w:val="00"/>
    <w:family w:val="auto"/>
    <w:pitch w:val="default"/>
    <w:sig w:usb0="00000000" w:usb1="00000000" w:usb2="00000000" w:usb3="00000000" w:csb0="00000000" w:csb1="00000000"/>
  </w:font>
  <w:font w:name="C059">
    <w:panose1 w:val="00000500000000000000"/>
    <w:charset w:val="00"/>
    <w:family w:val="auto"/>
    <w:pitch w:val="default"/>
    <w:sig w:usb0="00000287" w:usb1="00000800" w:usb2="00000000" w:usb3="00000000" w:csb0="6000009F" w:csb1="00000000"/>
  </w:font>
  <w:font w:name="CESI黑体-GB13000">
    <w:panose1 w:val="02000500000000000000"/>
    <w:charset w:val="86"/>
    <w:family w:val="auto"/>
    <w:pitch w:val="default"/>
    <w:sig w:usb0="800002BF" w:usb1="38CF7CF8" w:usb2="00000016" w:usb3="00000000" w:csb0="0004000F" w:csb1="00000000"/>
  </w:font>
  <w:font w:name="CESI仿宋-GB18030">
    <w:panose1 w:val="02000500000000000000"/>
    <w:charset w:val="86"/>
    <w:family w:val="auto"/>
    <w:pitch w:val="default"/>
    <w:sig w:usb0="A00002BF" w:usb1="38C77CFA" w:usb2="00000016" w:usb3="00000000" w:csb0="0004000F" w:csb1="00000000"/>
  </w:font>
  <w:font w:name="CESI仿宋-GB2312">
    <w:panose1 w:val="02000500000000000000"/>
    <w:charset w:val="86"/>
    <w:family w:val="auto"/>
    <w:pitch w:val="default"/>
    <w:sig w:usb0="800002AF" w:usb1="084F6CF8" w:usb2="00000010" w:usb3="00000000" w:csb0="0004000F" w:csb1="00000000"/>
  </w:font>
  <w:font w:name="方正魏碑_GBK">
    <w:panose1 w:val="02000000000000000000"/>
    <w:charset w:val="86"/>
    <w:family w:val="auto"/>
    <w:pitch w:val="default"/>
    <w:sig w:usb0="00000001" w:usb1="08000000" w:usb2="00000000" w:usb3="00000000" w:csb0="00040000" w:csb1="00000000"/>
  </w:font>
  <w:font w:name="华文宋体">
    <w:panose1 w:val="02010600040101010101"/>
    <w:charset w:val="86"/>
    <w:family w:val="auto"/>
    <w:pitch w:val="default"/>
    <w:sig w:usb0="00000287" w:usb1="080F0000" w:usb2="00000000" w:usb3="00000000" w:csb0="0004009F" w:csb1="DFD70000"/>
  </w:font>
  <w:font w:name="华文仿宋">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jc w:val="cente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sdt>
                          <w:sdtPr>
                            <w:id w:val="-884404197"/>
                            <w:docPartObj>
                              <w:docPartGallery w:val="autotext"/>
                            </w:docPartObj>
                          </w:sdtPr>
                          <w:sdtContent>
                            <w:p>
                              <w:pPr>
                                <w:pStyle w:val="7"/>
                                <w:jc w:val="center"/>
                              </w:pPr>
                              <w:r>
                                <w:fldChar w:fldCharType="begin"/>
                              </w:r>
                              <w:r>
                                <w:instrText xml:space="preserve">PAGE   \* MERGEFORMAT</w:instrText>
                              </w:r>
                              <w:r>
                                <w:fldChar w:fldCharType="separate"/>
                              </w:r>
                              <w:r>
                                <w:rPr>
                                  <w:lang w:val="zh-CN"/>
                                </w:rPr>
                                <w:t>22</w:t>
                              </w:r>
                              <w:r>
                                <w:fldChar w:fldCharType="end"/>
                              </w:r>
                            </w:p>
                          </w:sdtContent>
                        </w:sdt>
                        <w:p>
                          <w:pPr>
                            <w:pStyle w:val="2"/>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">
              <v:fill on="f" focussize="0,0"/>
              <v:stroke on="f" weight="0.5pt"/>
              <v:imagedata o:title=""/>
              <o:lock v:ext="edit" aspectratio="f"/>
              <v:textbox inset="0mm,0mm,0mm,0mm" style="mso-fit-shape-to-text:t;">
                <w:txbxContent>
                  <w:sdt>
                    <w:sdtPr>
                      <w:id w:val="-884404197"/>
                      <w:docPartObj>
                        <w:docPartGallery w:val="autotext"/>
                      </w:docPartObj>
                    </w:sdtPr>
                    <w:sdtContent>
                      <w:p>
                        <w:pPr>
                          <w:pStyle w:val="7"/>
                          <w:jc w:val="center"/>
                        </w:pPr>
                        <w:r>
                          <w:fldChar w:fldCharType="begin"/>
                        </w:r>
                        <w:r>
                          <w:instrText xml:space="preserve">PAGE   \* MERGEFORMAT</w:instrText>
                        </w:r>
                        <w:r>
                          <w:fldChar w:fldCharType="separate"/>
                        </w:r>
                        <w:r>
                          <w:rPr>
                            <w:lang w:val="zh-CN"/>
                          </w:rPr>
                          <w:t>22</w:t>
                        </w:r>
                        <w:r>
                          <w:fldChar w:fldCharType="end"/>
                        </w:r>
                      </w:p>
                    </w:sdtContent>
                  </w:sdt>
                  <w:p>
                    <w:pPr>
                      <w:pStyle w:val="2"/>
                    </w:pPr>
                  </w:p>
                </w:txbxContent>
              </v:textbox>
            </v:shape>
          </w:pict>
        </mc:Fallback>
      </mc:AlternateContent>
    </w:r>
  </w:p>
  <w:p>
    <w:pPr>
      <w:pStyle w:val="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Bdr>
        <w:bottom w:val="none" w:color="auto" w:sz="0" w:space="1"/>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JkZjQ2MTE2NTAwMWRhN2ZiZTUzYzRlZmIxMzQxOGYifQ=="/>
  </w:docVars>
  <w:rsids>
    <w:rsidRoot w:val="00B409A9"/>
    <w:rsid w:val="00004305"/>
    <w:rsid w:val="0002351C"/>
    <w:rsid w:val="00030B96"/>
    <w:rsid w:val="00037004"/>
    <w:rsid w:val="00051C06"/>
    <w:rsid w:val="00070D5C"/>
    <w:rsid w:val="0007452D"/>
    <w:rsid w:val="00086558"/>
    <w:rsid w:val="000E0654"/>
    <w:rsid w:val="000E0B30"/>
    <w:rsid w:val="000F1138"/>
    <w:rsid w:val="00102A18"/>
    <w:rsid w:val="0010732F"/>
    <w:rsid w:val="001270F2"/>
    <w:rsid w:val="0012746F"/>
    <w:rsid w:val="0013117E"/>
    <w:rsid w:val="00134B4B"/>
    <w:rsid w:val="0014407E"/>
    <w:rsid w:val="00145556"/>
    <w:rsid w:val="00145E5D"/>
    <w:rsid w:val="001477DD"/>
    <w:rsid w:val="00150AE4"/>
    <w:rsid w:val="001618A9"/>
    <w:rsid w:val="00167580"/>
    <w:rsid w:val="001731FE"/>
    <w:rsid w:val="0017727A"/>
    <w:rsid w:val="00177B1F"/>
    <w:rsid w:val="001902C5"/>
    <w:rsid w:val="00192491"/>
    <w:rsid w:val="00193F98"/>
    <w:rsid w:val="001A0FC3"/>
    <w:rsid w:val="001A2E4A"/>
    <w:rsid w:val="001B245A"/>
    <w:rsid w:val="001C0FCB"/>
    <w:rsid w:val="001C2C68"/>
    <w:rsid w:val="001C4DF5"/>
    <w:rsid w:val="001E09A7"/>
    <w:rsid w:val="001E1870"/>
    <w:rsid w:val="00211534"/>
    <w:rsid w:val="00215A7F"/>
    <w:rsid w:val="00220D32"/>
    <w:rsid w:val="0023447B"/>
    <w:rsid w:val="00243516"/>
    <w:rsid w:val="0027318D"/>
    <w:rsid w:val="00273D47"/>
    <w:rsid w:val="00293196"/>
    <w:rsid w:val="002A05A6"/>
    <w:rsid w:val="002A57E2"/>
    <w:rsid w:val="002C0045"/>
    <w:rsid w:val="002C6AB2"/>
    <w:rsid w:val="00306AAB"/>
    <w:rsid w:val="00336D01"/>
    <w:rsid w:val="00337AE4"/>
    <w:rsid w:val="00340EF1"/>
    <w:rsid w:val="00346462"/>
    <w:rsid w:val="00377FF0"/>
    <w:rsid w:val="00393DB4"/>
    <w:rsid w:val="003B74A4"/>
    <w:rsid w:val="003C0F13"/>
    <w:rsid w:val="003C28CE"/>
    <w:rsid w:val="003C2961"/>
    <w:rsid w:val="003C5869"/>
    <w:rsid w:val="003C6215"/>
    <w:rsid w:val="003D6C67"/>
    <w:rsid w:val="003F76FA"/>
    <w:rsid w:val="004055E6"/>
    <w:rsid w:val="004109D8"/>
    <w:rsid w:val="00410CA2"/>
    <w:rsid w:val="00413168"/>
    <w:rsid w:val="00413289"/>
    <w:rsid w:val="00421A16"/>
    <w:rsid w:val="00430312"/>
    <w:rsid w:val="0043555A"/>
    <w:rsid w:val="00443622"/>
    <w:rsid w:val="0048083F"/>
    <w:rsid w:val="004C7FDB"/>
    <w:rsid w:val="004D0A4E"/>
    <w:rsid w:val="004D5843"/>
    <w:rsid w:val="004F1429"/>
    <w:rsid w:val="004F1FFD"/>
    <w:rsid w:val="004F60FA"/>
    <w:rsid w:val="005004C8"/>
    <w:rsid w:val="00503B71"/>
    <w:rsid w:val="005103AE"/>
    <w:rsid w:val="00527428"/>
    <w:rsid w:val="00540990"/>
    <w:rsid w:val="00551698"/>
    <w:rsid w:val="00562CE2"/>
    <w:rsid w:val="00562DB1"/>
    <w:rsid w:val="005636F9"/>
    <w:rsid w:val="0059340B"/>
    <w:rsid w:val="005C4F6D"/>
    <w:rsid w:val="005C7CE0"/>
    <w:rsid w:val="005D70CB"/>
    <w:rsid w:val="006344C4"/>
    <w:rsid w:val="0064397E"/>
    <w:rsid w:val="00644184"/>
    <w:rsid w:val="006601ED"/>
    <w:rsid w:val="006A3BD6"/>
    <w:rsid w:val="006D02B8"/>
    <w:rsid w:val="006D6AF4"/>
    <w:rsid w:val="006E094F"/>
    <w:rsid w:val="006E18B0"/>
    <w:rsid w:val="006E511E"/>
    <w:rsid w:val="006F0E6C"/>
    <w:rsid w:val="006F44CA"/>
    <w:rsid w:val="0070161E"/>
    <w:rsid w:val="0070206B"/>
    <w:rsid w:val="00707026"/>
    <w:rsid w:val="007117C7"/>
    <w:rsid w:val="007310D0"/>
    <w:rsid w:val="00734771"/>
    <w:rsid w:val="00750DC4"/>
    <w:rsid w:val="00766364"/>
    <w:rsid w:val="00773AA5"/>
    <w:rsid w:val="00776C80"/>
    <w:rsid w:val="00784E2B"/>
    <w:rsid w:val="007A599F"/>
    <w:rsid w:val="007A776B"/>
    <w:rsid w:val="007B05ED"/>
    <w:rsid w:val="007B0B86"/>
    <w:rsid w:val="007B4397"/>
    <w:rsid w:val="007B6D34"/>
    <w:rsid w:val="007D7285"/>
    <w:rsid w:val="007E3832"/>
    <w:rsid w:val="007F0F1C"/>
    <w:rsid w:val="007F1BFC"/>
    <w:rsid w:val="007F6670"/>
    <w:rsid w:val="00812434"/>
    <w:rsid w:val="00832783"/>
    <w:rsid w:val="00840007"/>
    <w:rsid w:val="008460EB"/>
    <w:rsid w:val="00853D97"/>
    <w:rsid w:val="008570CD"/>
    <w:rsid w:val="00857B1A"/>
    <w:rsid w:val="00857F9B"/>
    <w:rsid w:val="00860E9C"/>
    <w:rsid w:val="00882562"/>
    <w:rsid w:val="00883CFD"/>
    <w:rsid w:val="00885F0D"/>
    <w:rsid w:val="0089210B"/>
    <w:rsid w:val="0089563B"/>
    <w:rsid w:val="008D6DB5"/>
    <w:rsid w:val="008E2205"/>
    <w:rsid w:val="00907817"/>
    <w:rsid w:val="009132B2"/>
    <w:rsid w:val="00922D9C"/>
    <w:rsid w:val="0096475A"/>
    <w:rsid w:val="00966D58"/>
    <w:rsid w:val="00995847"/>
    <w:rsid w:val="009A7729"/>
    <w:rsid w:val="009B44A6"/>
    <w:rsid w:val="009B6161"/>
    <w:rsid w:val="009C2623"/>
    <w:rsid w:val="009D759E"/>
    <w:rsid w:val="009F163D"/>
    <w:rsid w:val="00A177A9"/>
    <w:rsid w:val="00A261B9"/>
    <w:rsid w:val="00A402B6"/>
    <w:rsid w:val="00A47F42"/>
    <w:rsid w:val="00A6097B"/>
    <w:rsid w:val="00A82B32"/>
    <w:rsid w:val="00AA51A1"/>
    <w:rsid w:val="00AD5B1D"/>
    <w:rsid w:val="00AF1BFA"/>
    <w:rsid w:val="00AF47E3"/>
    <w:rsid w:val="00B0041F"/>
    <w:rsid w:val="00B02F45"/>
    <w:rsid w:val="00B07CFA"/>
    <w:rsid w:val="00B409A9"/>
    <w:rsid w:val="00B636AD"/>
    <w:rsid w:val="00B71127"/>
    <w:rsid w:val="00B75016"/>
    <w:rsid w:val="00B92B7B"/>
    <w:rsid w:val="00B949B5"/>
    <w:rsid w:val="00B97F1C"/>
    <w:rsid w:val="00BB547D"/>
    <w:rsid w:val="00BD45E7"/>
    <w:rsid w:val="00BE21C6"/>
    <w:rsid w:val="00BF6223"/>
    <w:rsid w:val="00C059EF"/>
    <w:rsid w:val="00C122CC"/>
    <w:rsid w:val="00C43427"/>
    <w:rsid w:val="00C81499"/>
    <w:rsid w:val="00C82E6C"/>
    <w:rsid w:val="00C82ECE"/>
    <w:rsid w:val="00C9117D"/>
    <w:rsid w:val="00CB7A9E"/>
    <w:rsid w:val="00CC3692"/>
    <w:rsid w:val="00CC629A"/>
    <w:rsid w:val="00CC6497"/>
    <w:rsid w:val="00CD26E1"/>
    <w:rsid w:val="00CD35BB"/>
    <w:rsid w:val="00CD49AD"/>
    <w:rsid w:val="00CF0A6B"/>
    <w:rsid w:val="00D0143C"/>
    <w:rsid w:val="00D046A2"/>
    <w:rsid w:val="00D226FA"/>
    <w:rsid w:val="00D235F8"/>
    <w:rsid w:val="00D3337B"/>
    <w:rsid w:val="00D426E9"/>
    <w:rsid w:val="00D502CB"/>
    <w:rsid w:val="00D52F5C"/>
    <w:rsid w:val="00D55833"/>
    <w:rsid w:val="00D6462B"/>
    <w:rsid w:val="00D74504"/>
    <w:rsid w:val="00D74882"/>
    <w:rsid w:val="00D76E29"/>
    <w:rsid w:val="00D81366"/>
    <w:rsid w:val="00DA4817"/>
    <w:rsid w:val="00DD6708"/>
    <w:rsid w:val="00E00FE8"/>
    <w:rsid w:val="00E01C9C"/>
    <w:rsid w:val="00E104EE"/>
    <w:rsid w:val="00E26729"/>
    <w:rsid w:val="00E47C61"/>
    <w:rsid w:val="00E61B46"/>
    <w:rsid w:val="00E63B08"/>
    <w:rsid w:val="00E70C9D"/>
    <w:rsid w:val="00E83A1A"/>
    <w:rsid w:val="00E861E2"/>
    <w:rsid w:val="00E933DB"/>
    <w:rsid w:val="00EA12EB"/>
    <w:rsid w:val="00EA4F36"/>
    <w:rsid w:val="00EA50C7"/>
    <w:rsid w:val="00EC17D9"/>
    <w:rsid w:val="00ED22FC"/>
    <w:rsid w:val="00EE5E11"/>
    <w:rsid w:val="00EF1A66"/>
    <w:rsid w:val="00EF562E"/>
    <w:rsid w:val="00F01815"/>
    <w:rsid w:val="00F26985"/>
    <w:rsid w:val="00F527F2"/>
    <w:rsid w:val="00F54EF8"/>
    <w:rsid w:val="00F63954"/>
    <w:rsid w:val="00F764B8"/>
    <w:rsid w:val="00F8466C"/>
    <w:rsid w:val="00FA2AC3"/>
    <w:rsid w:val="00FA45E6"/>
    <w:rsid w:val="00FB4399"/>
    <w:rsid w:val="00FB707A"/>
    <w:rsid w:val="00FC1DBB"/>
    <w:rsid w:val="00FC3FF5"/>
    <w:rsid w:val="00FF293C"/>
    <w:rsid w:val="06F7E741"/>
    <w:rsid w:val="1AB8F77F"/>
    <w:rsid w:val="1FD751D0"/>
    <w:rsid w:val="1FF453C6"/>
    <w:rsid w:val="2BD7F686"/>
    <w:rsid w:val="332D19CF"/>
    <w:rsid w:val="3EF7F195"/>
    <w:rsid w:val="3EFF51DD"/>
    <w:rsid w:val="3F610056"/>
    <w:rsid w:val="4BD05B94"/>
    <w:rsid w:val="56FDB80F"/>
    <w:rsid w:val="575C459C"/>
    <w:rsid w:val="57FF05AE"/>
    <w:rsid w:val="58994DF4"/>
    <w:rsid w:val="5B9BBC30"/>
    <w:rsid w:val="5E3F0DDB"/>
    <w:rsid w:val="5EDD3FFB"/>
    <w:rsid w:val="5EDFB325"/>
    <w:rsid w:val="5EDFFBAD"/>
    <w:rsid w:val="5F35E8F1"/>
    <w:rsid w:val="637EB28E"/>
    <w:rsid w:val="65FF8999"/>
    <w:rsid w:val="677F5A7B"/>
    <w:rsid w:val="6AFF7DF9"/>
    <w:rsid w:val="6BDFD4A4"/>
    <w:rsid w:val="6D9FC5BE"/>
    <w:rsid w:val="6DDDC5C8"/>
    <w:rsid w:val="6E2F07BE"/>
    <w:rsid w:val="6F3F3B2D"/>
    <w:rsid w:val="6F5B4BD8"/>
    <w:rsid w:val="6FF7AF04"/>
    <w:rsid w:val="737BEE12"/>
    <w:rsid w:val="779DAAE0"/>
    <w:rsid w:val="77FF08CC"/>
    <w:rsid w:val="78677EF7"/>
    <w:rsid w:val="79F516B8"/>
    <w:rsid w:val="7ACF27B4"/>
    <w:rsid w:val="7AF7850F"/>
    <w:rsid w:val="7CFFD133"/>
    <w:rsid w:val="7E55C6C9"/>
    <w:rsid w:val="7E717F5C"/>
    <w:rsid w:val="7EEE43CC"/>
    <w:rsid w:val="7EF89D16"/>
    <w:rsid w:val="7EFF6DA8"/>
    <w:rsid w:val="7F5EB3F0"/>
    <w:rsid w:val="7F7E6017"/>
    <w:rsid w:val="7FDD50D0"/>
    <w:rsid w:val="7FF936F4"/>
    <w:rsid w:val="7FFDFB8C"/>
    <w:rsid w:val="7FFF6BEB"/>
    <w:rsid w:val="9D5F04B8"/>
    <w:rsid w:val="9EF7C3A1"/>
    <w:rsid w:val="A25B43E8"/>
    <w:rsid w:val="AF5DF324"/>
    <w:rsid w:val="AFFF7052"/>
    <w:rsid w:val="BB766F67"/>
    <w:rsid w:val="BDC77E4A"/>
    <w:rsid w:val="BFB6E05F"/>
    <w:rsid w:val="BFDD3213"/>
    <w:rsid w:val="BFFDDC33"/>
    <w:rsid w:val="CF49EA67"/>
    <w:rsid w:val="D6F57C63"/>
    <w:rsid w:val="DC772766"/>
    <w:rsid w:val="DDFF4E6A"/>
    <w:rsid w:val="E57D8425"/>
    <w:rsid w:val="E69DB2B9"/>
    <w:rsid w:val="E77A258A"/>
    <w:rsid w:val="E95FF3BC"/>
    <w:rsid w:val="E9ED4959"/>
    <w:rsid w:val="EDF74DD2"/>
    <w:rsid w:val="EDFFE68E"/>
    <w:rsid w:val="EFD7078B"/>
    <w:rsid w:val="EFFF47D8"/>
    <w:rsid w:val="F3CA5410"/>
    <w:rsid w:val="F6EDA828"/>
    <w:rsid w:val="FD7FEF9E"/>
    <w:rsid w:val="FDBF1431"/>
    <w:rsid w:val="FDDD812C"/>
    <w:rsid w:val="FEFDC38F"/>
    <w:rsid w:val="FEFDD81E"/>
    <w:rsid w:val="FF5FFB90"/>
    <w:rsid w:val="FF7FBA92"/>
    <w:rsid w:val="FF99B488"/>
    <w:rsid w:val="FFBBB2B9"/>
    <w:rsid w:val="FFBFA5A1"/>
    <w:rsid w:val="FFCE3360"/>
    <w:rsid w:val="FFF253B6"/>
    <w:rsid w:val="FFFE543F"/>
    <w:rsid w:val="FFFF674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276" w:lineRule="auto"/>
      <w:jc w:val="both"/>
    </w:pPr>
    <w:rPr>
      <w:rFonts w:asciiTheme="minorHAnsi" w:hAnsiTheme="minorHAnsi" w:eastAsiaTheme="minorEastAsia" w:cstheme="minorBidi"/>
      <w:kern w:val="2"/>
      <w:sz w:val="21"/>
      <w:szCs w:val="22"/>
      <w:lang w:val="en-US" w:eastAsia="zh-CN" w:bidi="ar-SA"/>
    </w:rPr>
  </w:style>
  <w:style w:type="paragraph" w:styleId="3">
    <w:name w:val="heading 2"/>
    <w:basedOn w:val="4"/>
    <w:next w:val="4"/>
    <w:qFormat/>
    <w:uiPriority w:val="0"/>
    <w:pPr>
      <w:keepNext/>
      <w:keepLines/>
      <w:spacing w:before="260" w:after="260" w:line="416" w:lineRule="auto"/>
      <w:outlineLvl w:val="1"/>
    </w:pPr>
    <w:rPr>
      <w:rFonts w:ascii="Arial" w:hAnsi="Arial" w:eastAsia="仿宋"/>
      <w:bCs/>
      <w:sz w:val="32"/>
      <w:szCs w:val="32"/>
    </w:rPr>
  </w:style>
  <w:style w:type="character" w:default="1" w:styleId="12">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customStyle="1" w:styleId="2">
    <w:name w:val="Default"/>
    <w:qFormat/>
    <w:uiPriority w:val="0"/>
    <w:pPr>
      <w:widowControl w:val="0"/>
      <w:autoSpaceDE w:val="0"/>
      <w:autoSpaceDN w:val="0"/>
      <w:adjustRightInd w:val="0"/>
    </w:pPr>
    <w:rPr>
      <w:rFonts w:ascii="黑体....." w:eastAsia="黑体....." w:cs="黑体....." w:hAnsiTheme="minorHAnsi"/>
      <w:color w:val="000000"/>
      <w:kern w:val="0"/>
      <w:sz w:val="24"/>
      <w:szCs w:val="24"/>
      <w:lang w:val="en-US" w:eastAsia="zh-CN" w:bidi="ar-SA"/>
    </w:rPr>
  </w:style>
  <w:style w:type="paragraph" w:styleId="4">
    <w:name w:val="No Spacing"/>
    <w:link w:val="17"/>
    <w:qFormat/>
    <w:uiPriority w:val="1"/>
    <w:rPr>
      <w:rFonts w:asciiTheme="minorHAnsi" w:hAnsiTheme="minorHAnsi" w:eastAsiaTheme="minorEastAsia" w:cstheme="minorBidi"/>
      <w:kern w:val="0"/>
      <w:sz w:val="22"/>
      <w:szCs w:val="22"/>
      <w:lang w:val="en-US" w:eastAsia="zh-CN" w:bidi="ar-SA"/>
    </w:rPr>
  </w:style>
  <w:style w:type="paragraph" w:styleId="5">
    <w:name w:val="Body Text"/>
    <w:basedOn w:val="1"/>
    <w:link w:val="18"/>
    <w:qFormat/>
    <w:uiPriority w:val="1"/>
    <w:pPr>
      <w:autoSpaceDE w:val="0"/>
      <w:autoSpaceDN w:val="0"/>
      <w:spacing w:line="240" w:lineRule="auto"/>
      <w:jc w:val="left"/>
    </w:pPr>
    <w:rPr>
      <w:rFonts w:ascii="Times New Roman" w:hAnsi="Times New Roman" w:eastAsia="Times New Roman" w:cs="Times New Roman"/>
      <w:kern w:val="0"/>
      <w:sz w:val="20"/>
      <w:szCs w:val="20"/>
      <w:lang w:eastAsia="en-US"/>
    </w:rPr>
  </w:style>
  <w:style w:type="paragraph" w:styleId="6">
    <w:name w:val="Balloon Text"/>
    <w:basedOn w:val="1"/>
    <w:link w:val="14"/>
    <w:semiHidden/>
    <w:unhideWhenUsed/>
    <w:qFormat/>
    <w:uiPriority w:val="99"/>
    <w:pPr>
      <w:spacing w:line="240" w:lineRule="auto"/>
    </w:pPr>
    <w:rPr>
      <w:sz w:val="18"/>
      <w:szCs w:val="18"/>
    </w:rPr>
  </w:style>
  <w:style w:type="paragraph" w:styleId="7">
    <w:name w:val="footer"/>
    <w:basedOn w:val="1"/>
    <w:link w:val="16"/>
    <w:unhideWhenUsed/>
    <w:qFormat/>
    <w:uiPriority w:val="99"/>
    <w:pPr>
      <w:tabs>
        <w:tab w:val="center" w:pos="4153"/>
        <w:tab w:val="right" w:pos="8306"/>
      </w:tabs>
      <w:snapToGrid w:val="0"/>
      <w:spacing w:line="240" w:lineRule="auto"/>
      <w:jc w:val="left"/>
    </w:pPr>
    <w:rPr>
      <w:sz w:val="18"/>
      <w:szCs w:val="18"/>
    </w:rPr>
  </w:style>
  <w:style w:type="paragraph" w:styleId="8">
    <w:name w:val="header"/>
    <w:basedOn w:val="1"/>
    <w:link w:val="15"/>
    <w:unhideWhenUsed/>
    <w:qFormat/>
    <w:uiPriority w:val="99"/>
    <w:pPr>
      <w:pBdr>
        <w:bottom w:val="single" w:color="auto" w:sz="6" w:space="1"/>
      </w:pBdr>
      <w:tabs>
        <w:tab w:val="center" w:pos="4153"/>
        <w:tab w:val="right" w:pos="8306"/>
      </w:tabs>
      <w:snapToGrid w:val="0"/>
      <w:spacing w:line="240" w:lineRule="auto"/>
      <w:jc w:val="center"/>
    </w:pPr>
    <w:rPr>
      <w:sz w:val="18"/>
      <w:szCs w:val="18"/>
    </w:rPr>
  </w:style>
  <w:style w:type="paragraph" w:styleId="9">
    <w:name w:val="toc 1"/>
    <w:basedOn w:val="1"/>
    <w:next w:val="1"/>
    <w:semiHidden/>
    <w:unhideWhenUsed/>
    <w:uiPriority w:val="39"/>
  </w:style>
  <w:style w:type="paragraph" w:styleId="10">
    <w:name w:val="toc 2"/>
    <w:basedOn w:val="1"/>
    <w:next w:val="1"/>
    <w:semiHidden/>
    <w:unhideWhenUsed/>
    <w:uiPriority w:val="39"/>
    <w:pPr>
      <w:ind w:left="420" w:leftChars="200"/>
    </w:pPr>
  </w:style>
  <w:style w:type="paragraph" w:styleId="13">
    <w:name w:val="List Paragraph"/>
    <w:basedOn w:val="1"/>
    <w:qFormat/>
    <w:uiPriority w:val="34"/>
    <w:pPr>
      <w:ind w:firstLine="420" w:firstLineChars="200"/>
    </w:pPr>
  </w:style>
  <w:style w:type="character" w:customStyle="1" w:styleId="14">
    <w:name w:val="批注框文本 Char"/>
    <w:basedOn w:val="12"/>
    <w:link w:val="6"/>
    <w:semiHidden/>
    <w:qFormat/>
    <w:uiPriority w:val="99"/>
    <w:rPr>
      <w:sz w:val="18"/>
      <w:szCs w:val="18"/>
    </w:rPr>
  </w:style>
  <w:style w:type="character" w:customStyle="1" w:styleId="15">
    <w:name w:val="页眉 Char"/>
    <w:basedOn w:val="12"/>
    <w:link w:val="8"/>
    <w:qFormat/>
    <w:uiPriority w:val="99"/>
    <w:rPr>
      <w:sz w:val="18"/>
      <w:szCs w:val="18"/>
    </w:rPr>
  </w:style>
  <w:style w:type="character" w:customStyle="1" w:styleId="16">
    <w:name w:val="页脚 Char"/>
    <w:basedOn w:val="12"/>
    <w:link w:val="7"/>
    <w:qFormat/>
    <w:uiPriority w:val="99"/>
    <w:rPr>
      <w:sz w:val="18"/>
      <w:szCs w:val="18"/>
    </w:rPr>
  </w:style>
  <w:style w:type="character" w:customStyle="1" w:styleId="17">
    <w:name w:val="无间隔 Char"/>
    <w:basedOn w:val="12"/>
    <w:link w:val="4"/>
    <w:qFormat/>
    <w:uiPriority w:val="1"/>
    <w:rPr>
      <w:kern w:val="0"/>
      <w:sz w:val="22"/>
    </w:rPr>
  </w:style>
  <w:style w:type="character" w:customStyle="1" w:styleId="18">
    <w:name w:val="正文文本 Char"/>
    <w:basedOn w:val="12"/>
    <w:link w:val="5"/>
    <w:qFormat/>
    <w:uiPriority w:val="1"/>
    <w:rPr>
      <w:rFonts w:ascii="Times New Roman" w:hAnsi="Times New Roman" w:eastAsia="Times New Roman" w:cs="Times New Roman"/>
      <w:kern w:val="0"/>
      <w:sz w:val="20"/>
      <w:szCs w:val="20"/>
      <w:lang w:eastAsia="en-US"/>
    </w:rPr>
  </w:style>
  <w:style w:type="paragraph" w:customStyle="1" w:styleId="19">
    <w:name w:val="WPSOffice手动目录 1"/>
    <w:uiPriority w:val="0"/>
    <w:pPr>
      <w:ind w:leftChars="0"/>
    </w:pPr>
    <w:rPr>
      <w:sz w:val="20"/>
      <w:szCs w:val="20"/>
    </w:rPr>
  </w:style>
  <w:style w:type="paragraph" w:customStyle="1" w:styleId="20">
    <w:name w:val="WPSOffice手动目录 2"/>
    <w:uiPriority w:val="0"/>
    <w:pPr>
      <w:ind w:leftChars="200"/>
    </w:pPr>
    <w:rPr>
      <w:sz w:val="20"/>
      <w:szCs w:val="20"/>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header" Target="header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dell</Company>
  <Pages>33</Pages>
  <Words>8173</Words>
  <Characters>9204</Characters>
  <Lines>82</Lines>
  <Paragraphs>23</Paragraphs>
  <TotalTime>0</TotalTime>
  <ScaleCrop>false</ScaleCrop>
  <LinksUpToDate>false</LinksUpToDate>
  <CharactersWithSpaces>9908</CharactersWithSpaces>
  <Application>WPS Office_11.8.2.10953_F1E327BC-269C-435d-A152-05C5408002CA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2024-08-02T17:27:00Z</dcterms:created>
  <dc:creator>刘菁</dc:creator>
  <cp:lastModifiedBy>W111</cp:lastModifiedBy>
  <cp:lastPrinted>2025-08-28T15:49:00Z</cp:lastPrinted>
  <dcterms:modified xsi:type="dcterms:W3CDTF">2025-09-17T11:16:26Z</dcterms:modified>
  <cp:revision>56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2052-11.8.2.10953</vt:lpwstr>
  </property>
  <property fmtid="{D5CDD505-2E9C-101B-9397-08002B2CF9AE}" pid="3" name="ICV">
    <vt:lpwstr>514F0A8FF9C2457EB26F9E215FA430E2</vt:lpwstr>
  </property>
</Properties>
</file>