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80" w:lineRule="exact"/>
        <w:ind w:firstLine="0"/>
        <w:jc w:val="center"/>
        <w:rPr>
          <w:rFonts w:ascii="方正小标宋简体" w:hAnsi="仿宋" w:eastAsia="方正小标宋简体" w:cstheme="minorBidi"/>
          <w:snapToGrid/>
          <w:kern w:val="2"/>
          <w:sz w:val="44"/>
          <w:szCs w:val="44"/>
        </w:rPr>
      </w:pP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  <w:lang w:val="en-US" w:eastAsia="zh-CN"/>
        </w:rPr>
        <w:t>2018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</w:rPr>
        <w:t>年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  <w:lang w:eastAsia="zh-CN"/>
        </w:rPr>
        <w:t>秀屿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</w:rPr>
        <w:t>区地方政府债务情况</w:t>
      </w:r>
    </w:p>
    <w:p>
      <w:pPr>
        <w:pStyle w:val="7"/>
        <w:spacing w:line="580" w:lineRule="exact"/>
        <w:ind w:firstLine="592"/>
        <w:rPr>
          <w:rFonts w:ascii="黑体" w:hAnsi="黑体" w:eastAsia="黑体" w:cs="仿宋"/>
          <w:spacing w:val="-6"/>
        </w:rPr>
      </w:pPr>
    </w:p>
    <w:p>
      <w:pPr>
        <w:pStyle w:val="7"/>
        <w:spacing w:line="580" w:lineRule="exact"/>
        <w:ind w:firstLine="592"/>
        <w:rPr>
          <w:rFonts w:hint="eastAsia" w:ascii="黑体" w:hAnsi="黑体" w:eastAsia="黑体" w:cs="仿宋"/>
          <w:spacing w:val="-6"/>
          <w:lang w:val="en-US" w:eastAsia="zh-CN"/>
        </w:rPr>
      </w:pPr>
      <w:r>
        <w:rPr>
          <w:rFonts w:hint="eastAsia" w:ascii="黑体" w:hAnsi="黑体" w:eastAsia="黑体" w:cs="仿宋"/>
          <w:spacing w:val="-6"/>
        </w:rPr>
        <w:t>一、举借政府债务情</w:t>
      </w:r>
      <w:r>
        <w:rPr>
          <w:rFonts w:hint="eastAsia" w:ascii="黑体" w:hAnsi="黑体" w:eastAsia="黑体" w:cs="仿宋"/>
          <w:spacing w:val="-6"/>
          <w:lang w:eastAsia="zh-CN"/>
        </w:rPr>
        <w:t>及债券资金使用安排情况</w:t>
      </w:r>
    </w:p>
    <w:p>
      <w:pPr>
        <w:pStyle w:val="7"/>
        <w:spacing w:line="580" w:lineRule="exact"/>
        <w:ind w:firstLine="592"/>
        <w:rPr>
          <w:rFonts w:hint="eastAsia" w:ascii="仿宋" w:hAnsi="仿宋" w:eastAsia="仿宋" w:cs="仿宋"/>
          <w:spacing w:val="-6"/>
          <w:lang w:val="en-US" w:eastAsia="zh-CN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2018</w:t>
      </w:r>
      <w:r>
        <w:rPr>
          <w:rFonts w:hint="eastAsia" w:ascii="仿宋" w:hAnsi="仿宋" w:eastAsia="仿宋" w:cs="仿宋"/>
          <w:spacing w:val="-6"/>
        </w:rPr>
        <w:t>年</w:t>
      </w:r>
      <w:r>
        <w:rPr>
          <w:rFonts w:hint="eastAsia" w:ascii="仿宋" w:hAnsi="仿宋" w:eastAsia="仿宋" w:cs="仿宋"/>
          <w:spacing w:val="-6"/>
          <w:lang w:eastAsia="zh-CN"/>
        </w:rPr>
        <w:t>全区</w:t>
      </w:r>
      <w:r>
        <w:rPr>
          <w:rFonts w:hint="eastAsia" w:ascii="仿宋" w:hAnsi="仿宋" w:eastAsia="仿宋" w:cs="仿宋"/>
          <w:spacing w:val="-6"/>
        </w:rPr>
        <w:t>新增政府债务限额</w:t>
      </w:r>
      <w:r>
        <w:rPr>
          <w:rFonts w:hint="eastAsia" w:ascii="仿宋" w:hAnsi="仿宋" w:eastAsia="仿宋" w:cs="仿宋"/>
          <w:spacing w:val="-6"/>
          <w:lang w:val="en-US" w:eastAsia="zh-CN"/>
        </w:rPr>
        <w:t>4.45</w:t>
      </w:r>
      <w:r>
        <w:rPr>
          <w:rFonts w:hint="eastAsia" w:ascii="仿宋" w:hAnsi="仿宋" w:eastAsia="仿宋" w:cs="仿宋"/>
          <w:spacing w:val="-6"/>
        </w:rPr>
        <w:t>亿元</w:t>
      </w:r>
      <w:r>
        <w:rPr>
          <w:rFonts w:hint="eastAsia" w:ascii="仿宋" w:hAnsi="仿宋" w:eastAsia="仿宋" w:cs="仿宋"/>
          <w:spacing w:val="-6"/>
          <w:lang w:eastAsia="zh-CN"/>
        </w:rPr>
        <w:t>，其中一般债券</w:t>
      </w:r>
      <w:r>
        <w:rPr>
          <w:rFonts w:hint="eastAsia" w:ascii="仿宋" w:hAnsi="仿宋" w:eastAsia="仿宋" w:cs="仿宋"/>
          <w:spacing w:val="-6"/>
          <w:lang w:val="en-US" w:eastAsia="zh-CN"/>
        </w:rPr>
        <w:t>1.1亿元，</w:t>
      </w:r>
      <w:r>
        <w:rPr>
          <w:rFonts w:hint="eastAsia" w:ascii="仿宋" w:hAnsi="仿宋" w:eastAsia="仿宋" w:cs="仿宋"/>
          <w:spacing w:val="-6"/>
          <w:lang w:eastAsia="zh-CN"/>
        </w:rPr>
        <w:t>安排用于安置房工程</w:t>
      </w:r>
      <w:r>
        <w:rPr>
          <w:rFonts w:hint="eastAsia" w:ascii="仿宋" w:hAnsi="仿宋" w:eastAsia="仿宋" w:cs="仿宋"/>
          <w:spacing w:val="-6"/>
          <w:lang w:val="en-US" w:eastAsia="zh-CN"/>
        </w:rPr>
        <w:t>0.08亿元，卫生院提升工程0.015亿元，市政基础设施建设工程0.04亿元，园区基础设施建设工程0.31亿元，特色小镇基础设施建设工程0.09亿元，幸福家园工程0.05亿元，农村环境整治工程0.04亿元，盐场技改提升工程0.02亿元，海堤应急加固工程0.06亿元，区防洪排涝工程0.1亿元，秀屿区农村河道整治工程0.04亿元，道路改造和提升工程0.04亿元，乡村道路提升工程0.05亿元，联十一线南日段0.12亿元，学校基础设施建设工程0.04亿元；专项债券3.35亿元，安排用于土地储备项目0.9亿元（包括秀港大道东侧地块一项目0.25亿元，清塘大道北侧地块五项目0.62亿元，清塘大道北侧地块六项目0.03亿元），棚户区改造项目2.45亿元（包括吴厝棚户区改造项目1.56亿元，笏石下尾定固棚户区改造项目（二期）0.8亿元，温东安置区改造项目0.09亿元）</w:t>
      </w:r>
      <w:r>
        <w:rPr>
          <w:rFonts w:hint="eastAsia" w:ascii="仿宋" w:hAnsi="仿宋" w:eastAsia="仿宋" w:cs="仿宋"/>
          <w:spacing w:val="-6"/>
          <w:lang w:eastAsia="zh-CN"/>
        </w:rPr>
        <w:t>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二、地方政府债务限额余额情况</w:t>
      </w:r>
    </w:p>
    <w:p>
      <w:pPr>
        <w:pStyle w:val="7"/>
        <w:spacing w:line="580" w:lineRule="exact"/>
        <w:ind w:firstLine="616" w:firstLineChars="200"/>
        <w:rPr>
          <w:rFonts w:ascii="楷体" w:eastAsia="楷体" w:cs="仿宋"/>
          <w:b/>
          <w:spacing w:val="-6"/>
        </w:rPr>
      </w:pPr>
      <w:r>
        <w:rPr>
          <w:rFonts w:hint="eastAsia" w:ascii="仿宋" w:hAnsi="仿宋" w:eastAsia="仿宋" w:cs="仿宋"/>
          <w:spacing w:val="-6"/>
        </w:rPr>
        <w:t>截至</w:t>
      </w:r>
      <w:r>
        <w:rPr>
          <w:rFonts w:hint="eastAsia" w:ascii="仿宋" w:hAnsi="仿宋" w:eastAsia="仿宋" w:cs="仿宋"/>
          <w:spacing w:val="-6"/>
          <w:lang w:val="en-US" w:eastAsia="zh-CN"/>
        </w:rPr>
        <w:t>2018</w:t>
      </w:r>
      <w:r>
        <w:rPr>
          <w:rFonts w:hint="eastAsia" w:ascii="仿宋" w:hAnsi="仿宋" w:eastAsia="仿宋" w:cs="仿宋"/>
          <w:spacing w:val="-6"/>
        </w:rPr>
        <w:t>年底，</w:t>
      </w:r>
      <w:r>
        <w:rPr>
          <w:rFonts w:hint="eastAsia" w:ascii="仿宋" w:hAnsi="仿宋" w:eastAsia="仿宋" w:cs="仿宋"/>
          <w:spacing w:val="-6"/>
          <w:lang w:eastAsia="zh-CN"/>
        </w:rPr>
        <w:t>全区</w:t>
      </w:r>
      <w:r>
        <w:rPr>
          <w:rFonts w:hint="eastAsia" w:ascii="仿宋" w:hAnsi="仿宋" w:eastAsia="仿宋" w:cs="仿宋"/>
          <w:spacing w:val="-6"/>
        </w:rPr>
        <w:t>政府债务余额</w:t>
      </w:r>
      <w:r>
        <w:rPr>
          <w:rFonts w:hint="eastAsia" w:ascii="仿宋" w:hAnsi="仿宋" w:eastAsia="仿宋" w:cs="仿宋"/>
          <w:spacing w:val="-6"/>
          <w:lang w:val="en-US" w:eastAsia="zh-CN"/>
        </w:rPr>
        <w:t>52.38</w:t>
      </w:r>
      <w:r>
        <w:rPr>
          <w:rFonts w:hint="eastAsia" w:ascii="仿宋" w:hAnsi="仿宋" w:eastAsia="仿宋" w:cs="仿宋"/>
          <w:spacing w:val="-6"/>
        </w:rPr>
        <w:t>亿元，债务余额严格</w:t>
      </w:r>
      <w:r>
        <w:rPr>
          <w:rFonts w:hint="eastAsia" w:ascii="仿宋" w:hAnsi="仿宋" w:eastAsia="仿宋" w:cs="仿宋"/>
          <w:spacing w:val="-6"/>
          <w:highlight w:val="none"/>
        </w:rPr>
        <w:t>控制在</w:t>
      </w:r>
      <w:r>
        <w:rPr>
          <w:rFonts w:hint="eastAsia" w:ascii="仿宋" w:hAnsi="仿宋" w:eastAsia="仿宋" w:cs="仿宋"/>
          <w:spacing w:val="-6"/>
          <w:highlight w:val="none"/>
          <w:lang w:eastAsia="zh-CN"/>
        </w:rPr>
        <w:t>省级</w:t>
      </w:r>
      <w:r>
        <w:rPr>
          <w:rFonts w:hint="eastAsia" w:ascii="仿宋" w:hAnsi="仿宋" w:eastAsia="仿宋" w:cs="仿宋"/>
          <w:spacing w:val="-6"/>
          <w:highlight w:val="none"/>
        </w:rPr>
        <w:t>核定的限额</w:t>
      </w:r>
      <w:r>
        <w:rPr>
          <w:rFonts w:hint="eastAsia" w:ascii="仿宋" w:hAnsi="仿宋" w:eastAsia="仿宋" w:cs="仿宋"/>
          <w:spacing w:val="-6"/>
          <w:highlight w:val="none"/>
          <w:lang w:val="en-US" w:eastAsia="zh-CN"/>
        </w:rPr>
        <w:t>55.35</w:t>
      </w:r>
      <w:r>
        <w:rPr>
          <w:rFonts w:hint="eastAsia" w:ascii="仿宋" w:hAnsi="仿宋" w:eastAsia="仿宋" w:cs="仿宋"/>
          <w:spacing w:val="-6"/>
          <w:highlight w:val="none"/>
        </w:rPr>
        <w:t>亿元内（所</w:t>
      </w:r>
      <w:r>
        <w:rPr>
          <w:rFonts w:hint="eastAsia" w:ascii="仿宋" w:hAnsi="仿宋" w:eastAsia="仿宋" w:cs="仿宋"/>
          <w:spacing w:val="-6"/>
        </w:rPr>
        <w:t>属地区地方政府债务限额及余额详见附表）。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三、地方政府债券发行情况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2018</w:t>
      </w:r>
      <w:r>
        <w:rPr>
          <w:rFonts w:hint="eastAsia" w:ascii="仿宋" w:hAnsi="仿宋" w:eastAsia="仿宋" w:cs="仿宋"/>
          <w:spacing w:val="-6"/>
        </w:rPr>
        <w:t>年</w:t>
      </w:r>
      <w:r>
        <w:rPr>
          <w:rFonts w:hint="eastAsia" w:ascii="仿宋" w:hAnsi="仿宋" w:eastAsia="仿宋" w:cs="仿宋"/>
          <w:spacing w:val="-6"/>
          <w:lang w:eastAsia="zh-CN"/>
        </w:rPr>
        <w:t>全区</w:t>
      </w:r>
      <w:r>
        <w:rPr>
          <w:rFonts w:hint="eastAsia" w:ascii="仿宋" w:hAnsi="仿宋" w:eastAsia="仿宋" w:cs="仿宋"/>
          <w:spacing w:val="-6"/>
        </w:rPr>
        <w:t>由省级代为发行地方政府债券</w:t>
      </w:r>
      <w:r>
        <w:rPr>
          <w:rFonts w:hint="eastAsia" w:ascii="仿宋" w:hAnsi="仿宋" w:eastAsia="仿宋" w:cs="仿宋"/>
          <w:spacing w:val="-6"/>
          <w:lang w:val="en-US" w:eastAsia="zh-CN"/>
        </w:rPr>
        <w:t>9.82</w:t>
      </w:r>
      <w:r>
        <w:rPr>
          <w:rFonts w:hint="eastAsia" w:ascii="仿宋" w:hAnsi="仿宋" w:eastAsia="仿宋" w:cs="仿宋"/>
          <w:spacing w:val="-6"/>
        </w:rPr>
        <w:t xml:space="preserve">亿元。 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按债券性质分：由省级代为发行</w:t>
      </w:r>
      <w:r>
        <w:rPr>
          <w:rFonts w:hint="eastAsia" w:ascii="仿宋" w:hAnsi="仿宋" w:eastAsia="仿宋" w:cs="仿宋"/>
          <w:spacing w:val="-6"/>
          <w:lang w:eastAsia="zh-CN"/>
        </w:rPr>
        <w:t>新增</w:t>
      </w:r>
      <w:r>
        <w:rPr>
          <w:rFonts w:hint="eastAsia" w:ascii="仿宋" w:hAnsi="仿宋" w:eastAsia="仿宋" w:cs="仿宋"/>
          <w:spacing w:val="-6"/>
        </w:rPr>
        <w:t>债券</w:t>
      </w:r>
      <w:r>
        <w:rPr>
          <w:rFonts w:hint="eastAsia" w:ascii="仿宋" w:hAnsi="仿宋" w:eastAsia="仿宋" w:cs="仿宋"/>
          <w:spacing w:val="-6"/>
          <w:lang w:val="en-US" w:eastAsia="zh-CN"/>
        </w:rPr>
        <w:t>4.44</w:t>
      </w:r>
      <w:r>
        <w:rPr>
          <w:rFonts w:hint="eastAsia" w:ascii="仿宋" w:hAnsi="仿宋" w:eastAsia="仿宋" w:cs="仿宋"/>
          <w:spacing w:val="-6"/>
        </w:rPr>
        <w:t>亿元</w:t>
      </w:r>
      <w:r>
        <w:rPr>
          <w:rFonts w:hint="eastAsia" w:ascii="仿宋" w:hAnsi="仿宋" w:eastAsia="仿宋" w:cs="仿宋"/>
          <w:spacing w:val="-6"/>
          <w:lang w:eastAsia="zh-CN"/>
        </w:rPr>
        <w:t>，</w:t>
      </w:r>
      <w:r>
        <w:rPr>
          <w:rFonts w:hint="eastAsia" w:ascii="仿宋" w:hAnsi="仿宋" w:eastAsia="仿宋" w:cs="仿宋"/>
          <w:spacing w:val="-6"/>
        </w:rPr>
        <w:t>发行</w:t>
      </w:r>
      <w:r>
        <w:rPr>
          <w:rFonts w:hint="eastAsia" w:ascii="仿宋" w:hAnsi="仿宋" w:eastAsia="仿宋" w:cs="仿宋"/>
          <w:spacing w:val="-6"/>
          <w:lang w:eastAsia="zh-CN"/>
        </w:rPr>
        <w:t>置换</w:t>
      </w:r>
      <w:r>
        <w:rPr>
          <w:rFonts w:hint="eastAsia" w:ascii="仿宋" w:hAnsi="仿宋" w:eastAsia="仿宋" w:cs="仿宋"/>
          <w:spacing w:val="-6"/>
        </w:rPr>
        <w:t>债券</w:t>
      </w:r>
      <w:r>
        <w:rPr>
          <w:rFonts w:hint="eastAsia" w:ascii="仿宋" w:hAnsi="仿宋" w:eastAsia="仿宋" w:cs="仿宋"/>
          <w:spacing w:val="-6"/>
          <w:lang w:val="en-US" w:eastAsia="zh-CN"/>
        </w:rPr>
        <w:t>4.73</w:t>
      </w:r>
      <w:r>
        <w:rPr>
          <w:rFonts w:hint="eastAsia" w:ascii="仿宋" w:hAnsi="仿宋" w:eastAsia="仿宋" w:cs="仿宋"/>
          <w:spacing w:val="-6"/>
        </w:rPr>
        <w:t>亿元</w:t>
      </w:r>
      <w:r>
        <w:rPr>
          <w:rFonts w:hint="eastAsia" w:ascii="仿宋" w:hAnsi="仿宋" w:eastAsia="仿宋" w:cs="仿宋"/>
          <w:spacing w:val="-6"/>
          <w:lang w:eastAsia="zh-CN"/>
        </w:rPr>
        <w:t>，</w:t>
      </w:r>
      <w:r>
        <w:rPr>
          <w:rFonts w:hint="eastAsia" w:ascii="仿宋" w:hAnsi="仿宋" w:eastAsia="仿宋" w:cs="仿宋"/>
          <w:spacing w:val="-6"/>
        </w:rPr>
        <w:t>发行</w:t>
      </w:r>
      <w:r>
        <w:rPr>
          <w:rFonts w:hint="eastAsia" w:ascii="仿宋" w:hAnsi="仿宋" w:eastAsia="仿宋" w:cs="仿宋"/>
          <w:spacing w:val="-6"/>
          <w:lang w:eastAsia="zh-CN"/>
        </w:rPr>
        <w:t>再融资</w:t>
      </w:r>
      <w:r>
        <w:rPr>
          <w:rFonts w:hint="eastAsia" w:ascii="仿宋" w:hAnsi="仿宋" w:eastAsia="仿宋" w:cs="仿宋"/>
          <w:spacing w:val="-6"/>
        </w:rPr>
        <w:t>债券</w:t>
      </w:r>
      <w:r>
        <w:rPr>
          <w:rFonts w:hint="eastAsia" w:ascii="仿宋" w:hAnsi="仿宋" w:eastAsia="仿宋" w:cs="仿宋"/>
          <w:spacing w:val="-6"/>
          <w:lang w:val="en-US" w:eastAsia="zh-CN"/>
        </w:rPr>
        <w:t>0.65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四、地方政府债券还本付息情况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2018</w:t>
      </w:r>
      <w:r>
        <w:rPr>
          <w:rFonts w:hint="eastAsia" w:ascii="仿宋" w:hAnsi="仿宋" w:eastAsia="仿宋" w:cs="仿宋"/>
          <w:spacing w:val="-6"/>
        </w:rPr>
        <w:t>年全区地方政府债券还本付息</w:t>
      </w:r>
      <w:r>
        <w:rPr>
          <w:rFonts w:hint="eastAsia" w:ascii="仿宋" w:hAnsi="仿宋" w:eastAsia="仿宋" w:cs="仿宋"/>
          <w:spacing w:val="-6"/>
          <w:lang w:val="en-US" w:eastAsia="zh-CN"/>
        </w:rPr>
        <w:t>2.1</w:t>
      </w:r>
      <w:r>
        <w:rPr>
          <w:rFonts w:hint="eastAsia" w:ascii="仿宋" w:hAnsi="仿宋" w:eastAsia="仿宋" w:cs="仿宋"/>
          <w:spacing w:val="-6"/>
        </w:rPr>
        <w:t>亿元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  <w:lang w:eastAsia="zh-CN"/>
        </w:rPr>
      </w:pP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  <w:lang w:eastAsia="zh-CN"/>
        </w:rPr>
      </w:pPr>
    </w:p>
    <w:p>
      <w:pPr>
        <w:pStyle w:val="7"/>
        <w:spacing w:line="580" w:lineRule="exact"/>
        <w:ind w:firstLine="616" w:firstLineChars="200"/>
        <w:jc w:val="right"/>
        <w:rPr>
          <w:rFonts w:hint="eastAsia" w:ascii="仿宋" w:hAnsi="仿宋" w:eastAsia="仿宋" w:cs="仿宋"/>
          <w:spacing w:val="-6"/>
          <w:lang w:eastAsia="zh-CN"/>
        </w:rPr>
      </w:pPr>
    </w:p>
    <w:p>
      <w:pPr>
        <w:pStyle w:val="7"/>
        <w:spacing w:line="580" w:lineRule="exact"/>
        <w:ind w:firstLine="616" w:firstLineChars="200"/>
        <w:jc w:val="right"/>
        <w:rPr>
          <w:rFonts w:hint="eastAsia" w:ascii="仿宋" w:hAnsi="仿宋" w:eastAsia="仿宋" w:cs="仿宋"/>
          <w:spacing w:val="-6"/>
          <w:lang w:eastAsia="zh-CN"/>
        </w:rPr>
      </w:pPr>
    </w:p>
    <w:p>
      <w:pPr>
        <w:pStyle w:val="7"/>
        <w:spacing w:line="580" w:lineRule="exact"/>
        <w:ind w:firstLine="616" w:firstLineChars="200"/>
        <w:jc w:val="right"/>
        <w:rPr>
          <w:rFonts w:hint="eastAsia" w:ascii="仿宋" w:hAnsi="仿宋" w:eastAsia="仿宋" w:cs="仿宋"/>
          <w:spacing w:val="-6"/>
          <w:lang w:eastAsia="zh-CN"/>
        </w:rPr>
      </w:pPr>
    </w:p>
    <w:p>
      <w:pPr>
        <w:pStyle w:val="7"/>
        <w:spacing w:line="580" w:lineRule="exact"/>
        <w:ind w:firstLine="616" w:firstLineChars="200"/>
        <w:jc w:val="right"/>
        <w:rPr>
          <w:rFonts w:hint="eastAsia" w:ascii="仿宋" w:hAnsi="仿宋" w:eastAsia="仿宋" w:cs="仿宋"/>
          <w:spacing w:val="-6"/>
          <w:lang w:eastAsia="zh-CN"/>
        </w:rPr>
      </w:pPr>
    </w:p>
    <w:p>
      <w:pPr>
        <w:pStyle w:val="7"/>
        <w:spacing w:line="580" w:lineRule="exact"/>
        <w:ind w:firstLine="616" w:firstLineChars="200"/>
        <w:jc w:val="right"/>
        <w:rPr>
          <w:rFonts w:hint="eastAsia" w:ascii="仿宋" w:hAnsi="仿宋" w:eastAsia="仿宋" w:cs="仿宋"/>
          <w:spacing w:val="-6"/>
          <w:lang w:eastAsia="zh-CN"/>
        </w:rPr>
      </w:pPr>
    </w:p>
    <w:p>
      <w:pPr>
        <w:pStyle w:val="7"/>
        <w:spacing w:line="580" w:lineRule="exact"/>
        <w:ind w:firstLine="616" w:firstLineChars="200"/>
        <w:jc w:val="right"/>
        <w:rPr>
          <w:rFonts w:hint="eastAsia" w:ascii="仿宋" w:hAnsi="仿宋" w:eastAsia="仿宋" w:cs="仿宋"/>
          <w:spacing w:val="-6"/>
          <w:lang w:eastAsia="zh-CN"/>
        </w:rPr>
      </w:pPr>
      <w:r>
        <w:rPr>
          <w:rFonts w:hint="eastAsia" w:ascii="仿宋" w:hAnsi="仿宋" w:eastAsia="仿宋" w:cs="仿宋"/>
          <w:spacing w:val="-6"/>
          <w:lang w:eastAsia="zh-CN"/>
        </w:rPr>
        <w:t>莆田市秀屿区财政局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  <w:lang w:val="en-US" w:eastAsia="zh-CN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 xml:space="preserve">                                     2019年9月4日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  <w:lang w:eastAsia="zh-CN"/>
        </w:rPr>
      </w:pPr>
    </w:p>
    <w:sectPr>
      <w:footerReference r:id="rId3" w:type="default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7757753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5E"/>
    <w:rsid w:val="0020395D"/>
    <w:rsid w:val="0021505E"/>
    <w:rsid w:val="00821DB7"/>
    <w:rsid w:val="00951604"/>
    <w:rsid w:val="009F6D5E"/>
    <w:rsid w:val="00BB5989"/>
    <w:rsid w:val="11047031"/>
    <w:rsid w:val="1A230BBD"/>
    <w:rsid w:val="1BD1378E"/>
    <w:rsid w:val="1DC85DBB"/>
    <w:rsid w:val="1DF537BA"/>
    <w:rsid w:val="2368667B"/>
    <w:rsid w:val="26AA5651"/>
    <w:rsid w:val="30BC3E77"/>
    <w:rsid w:val="465C0D69"/>
    <w:rsid w:val="4BFC294E"/>
    <w:rsid w:val="68FF6F19"/>
    <w:rsid w:val="7104337E"/>
    <w:rsid w:val="774034C0"/>
    <w:rsid w:val="7B88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内容"/>
    <w:basedOn w:val="1"/>
    <w:qFormat/>
    <w:uiPriority w:val="0"/>
    <w:pPr>
      <w:snapToGrid w:val="0"/>
      <w:spacing w:line="640" w:lineRule="exact"/>
      <w:ind w:firstLine="640"/>
    </w:pPr>
    <w:rPr>
      <w:rFonts w:ascii="Calibri" w:hAnsi="楷体" w:eastAsia="宋体" w:cs="Times New Roman"/>
      <w:snapToGrid w:val="0"/>
      <w:kern w:val="0"/>
      <w:sz w:val="32"/>
      <w:szCs w:val="24"/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224</Words>
  <Characters>304</Characters>
  <Lines>15</Lines>
  <Paragraphs>8</Paragraphs>
  <TotalTime>29</TotalTime>
  <ScaleCrop>false</ScaleCrop>
  <LinksUpToDate>false</LinksUpToDate>
  <CharactersWithSpaces>520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2021-05-31T10:13:00Z</dcterms:created>
  <dc:creator>林凌</dc:creator>
  <cp:lastModifiedBy>A。</cp:lastModifiedBy>
  <cp:lastPrinted>2021-06-09T07:32:47Z</cp:lastPrinted>
  <dcterms:modified xsi:type="dcterms:W3CDTF">2021-06-09T07:48:24Z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