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580" w:lineRule="exact"/>
        <w:ind w:firstLine="0"/>
        <w:jc w:val="center"/>
        <w:rPr>
          <w:rFonts w:ascii="方正小标宋简体" w:hAnsi="仿宋" w:eastAsia="方正小标宋简体" w:cstheme="minorBidi"/>
          <w:snapToGrid/>
          <w:kern w:val="2"/>
          <w:sz w:val="44"/>
          <w:szCs w:val="44"/>
        </w:rPr>
      </w:pPr>
      <w:r>
        <w:rPr>
          <w:rFonts w:hint="eastAsia" w:ascii="方正小标宋简体" w:hAnsi="仿宋" w:eastAsia="方正小标宋简体" w:cstheme="minorBidi"/>
          <w:snapToGrid/>
          <w:kern w:val="2"/>
          <w:sz w:val="44"/>
          <w:szCs w:val="44"/>
          <w:lang w:val="en-US" w:eastAsia="zh-CN"/>
        </w:rPr>
        <w:t>2019</w:t>
      </w:r>
      <w:r>
        <w:rPr>
          <w:rFonts w:hint="eastAsia" w:ascii="方正小标宋简体" w:hAnsi="仿宋" w:eastAsia="方正小标宋简体" w:cstheme="minorBidi"/>
          <w:snapToGrid/>
          <w:kern w:val="2"/>
          <w:sz w:val="44"/>
          <w:szCs w:val="44"/>
        </w:rPr>
        <w:t>年</w:t>
      </w:r>
      <w:r>
        <w:rPr>
          <w:rFonts w:hint="eastAsia" w:ascii="方正小标宋简体" w:hAnsi="仿宋" w:eastAsia="方正小标宋简体" w:cstheme="minorBidi"/>
          <w:snapToGrid/>
          <w:kern w:val="2"/>
          <w:sz w:val="44"/>
          <w:szCs w:val="44"/>
          <w:lang w:eastAsia="zh-CN"/>
        </w:rPr>
        <w:t>秀屿</w:t>
      </w:r>
      <w:r>
        <w:rPr>
          <w:rFonts w:hint="eastAsia" w:ascii="方正小标宋简体" w:hAnsi="仿宋" w:eastAsia="方正小标宋简体" w:cstheme="minorBidi"/>
          <w:snapToGrid/>
          <w:kern w:val="2"/>
          <w:sz w:val="44"/>
          <w:szCs w:val="44"/>
        </w:rPr>
        <w:t>区地方政府债务情况</w:t>
      </w:r>
    </w:p>
    <w:p>
      <w:pPr>
        <w:pStyle w:val="7"/>
        <w:spacing w:line="580" w:lineRule="exact"/>
        <w:ind w:firstLine="592"/>
        <w:rPr>
          <w:rFonts w:ascii="黑体" w:hAnsi="黑体" w:eastAsia="黑体" w:cs="仿宋"/>
          <w:spacing w:val="-6"/>
        </w:rPr>
      </w:pPr>
    </w:p>
    <w:p>
      <w:pPr>
        <w:pStyle w:val="7"/>
        <w:spacing w:line="580" w:lineRule="exact"/>
        <w:ind w:firstLine="592"/>
        <w:rPr>
          <w:rFonts w:hint="eastAsia" w:ascii="黑体" w:hAnsi="黑体" w:eastAsia="黑体" w:cs="仿宋"/>
          <w:spacing w:val="-6"/>
          <w:lang w:val="en-US" w:eastAsia="zh-CN"/>
        </w:rPr>
      </w:pPr>
      <w:r>
        <w:rPr>
          <w:rFonts w:hint="eastAsia" w:ascii="黑体" w:hAnsi="黑体" w:eastAsia="黑体" w:cs="仿宋"/>
          <w:spacing w:val="-6"/>
        </w:rPr>
        <w:t>一、举借政府债务情</w:t>
      </w:r>
      <w:r>
        <w:rPr>
          <w:rFonts w:hint="eastAsia" w:ascii="黑体" w:hAnsi="黑体" w:eastAsia="黑体" w:cs="仿宋"/>
          <w:spacing w:val="-6"/>
          <w:lang w:eastAsia="zh-CN"/>
        </w:rPr>
        <w:t>及债券资金使用安排情况</w:t>
      </w:r>
    </w:p>
    <w:p>
      <w:pPr>
        <w:pStyle w:val="7"/>
        <w:spacing w:line="580" w:lineRule="exact"/>
        <w:ind w:firstLine="592"/>
        <w:rPr>
          <w:rFonts w:hint="eastAsia" w:ascii="仿宋" w:hAnsi="仿宋" w:eastAsia="仿宋" w:cs="仿宋"/>
          <w:spacing w:val="-6"/>
          <w:lang w:val="en-US" w:eastAsia="zh-CN"/>
        </w:rPr>
      </w:pPr>
      <w:r>
        <w:rPr>
          <w:rFonts w:hint="eastAsia" w:ascii="仿宋" w:hAnsi="仿宋" w:eastAsia="仿宋" w:cs="仿宋"/>
          <w:spacing w:val="-6"/>
          <w:lang w:val="en-US" w:eastAsia="zh-CN"/>
        </w:rPr>
        <w:t>2019</w:t>
      </w:r>
      <w:r>
        <w:rPr>
          <w:rFonts w:hint="eastAsia" w:ascii="仿宋" w:hAnsi="仿宋" w:eastAsia="仿宋" w:cs="仿宋"/>
          <w:spacing w:val="-6"/>
        </w:rPr>
        <w:t>年</w:t>
      </w:r>
      <w:r>
        <w:rPr>
          <w:rFonts w:hint="eastAsia" w:ascii="仿宋" w:hAnsi="仿宋" w:eastAsia="仿宋" w:cs="仿宋"/>
          <w:spacing w:val="-6"/>
          <w:lang w:eastAsia="zh-CN"/>
        </w:rPr>
        <w:t>全区</w:t>
      </w:r>
      <w:r>
        <w:rPr>
          <w:rFonts w:hint="eastAsia" w:ascii="仿宋" w:hAnsi="仿宋" w:eastAsia="仿宋" w:cs="仿宋"/>
          <w:spacing w:val="-6"/>
        </w:rPr>
        <w:t>新增政府债务限额</w:t>
      </w:r>
      <w:r>
        <w:rPr>
          <w:rFonts w:hint="eastAsia" w:ascii="仿宋" w:hAnsi="仿宋" w:eastAsia="仿宋" w:cs="仿宋"/>
          <w:spacing w:val="-6"/>
          <w:lang w:val="en-US" w:eastAsia="zh-CN"/>
        </w:rPr>
        <w:t>0</w:t>
      </w:r>
      <w:r>
        <w:rPr>
          <w:rFonts w:hint="eastAsia" w:ascii="仿宋" w:hAnsi="仿宋" w:eastAsia="仿宋" w:cs="仿宋"/>
          <w:spacing w:val="-6"/>
        </w:rPr>
        <w:t>亿元</w:t>
      </w:r>
      <w:r>
        <w:rPr>
          <w:rFonts w:hint="eastAsia" w:ascii="仿宋" w:hAnsi="仿宋" w:eastAsia="仿宋" w:cs="仿宋"/>
          <w:spacing w:val="-6"/>
          <w:lang w:eastAsia="zh-CN"/>
        </w:rPr>
        <w:t>。</w:t>
      </w:r>
    </w:p>
    <w:p>
      <w:pPr>
        <w:pStyle w:val="7"/>
        <w:spacing w:line="580" w:lineRule="exact"/>
        <w:ind w:firstLine="616" w:firstLineChars="200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二、地方政府债务限额余额情况</w:t>
      </w:r>
    </w:p>
    <w:p>
      <w:pPr>
        <w:pStyle w:val="7"/>
        <w:spacing w:line="580" w:lineRule="exact"/>
        <w:ind w:firstLine="616" w:firstLineChars="200"/>
        <w:rPr>
          <w:rFonts w:ascii="楷体" w:eastAsia="楷体" w:cs="仿宋"/>
          <w:b/>
          <w:spacing w:val="-6"/>
          <w:highlight w:val="none"/>
        </w:rPr>
      </w:pPr>
      <w:r>
        <w:rPr>
          <w:rFonts w:hint="eastAsia" w:ascii="仿宋" w:hAnsi="仿宋" w:eastAsia="仿宋" w:cs="仿宋"/>
          <w:spacing w:val="-6"/>
        </w:rPr>
        <w:t>截至</w:t>
      </w:r>
      <w:r>
        <w:rPr>
          <w:rFonts w:hint="eastAsia" w:ascii="仿宋" w:hAnsi="仿宋" w:eastAsia="仿宋" w:cs="仿宋"/>
          <w:spacing w:val="-6"/>
          <w:lang w:val="en-US" w:eastAsia="zh-CN"/>
        </w:rPr>
        <w:t>2019</w:t>
      </w:r>
      <w:r>
        <w:rPr>
          <w:rFonts w:hint="eastAsia" w:ascii="仿宋" w:hAnsi="仿宋" w:eastAsia="仿宋" w:cs="仿宋"/>
          <w:spacing w:val="-6"/>
        </w:rPr>
        <w:t>年</w:t>
      </w:r>
      <w:r>
        <w:rPr>
          <w:rFonts w:hint="eastAsia" w:ascii="仿宋" w:hAnsi="仿宋" w:eastAsia="仿宋" w:cs="仿宋"/>
          <w:spacing w:val="-6"/>
          <w:highlight w:val="none"/>
        </w:rPr>
        <w:t>底，</w:t>
      </w:r>
      <w:r>
        <w:rPr>
          <w:rFonts w:hint="eastAsia" w:ascii="仿宋" w:hAnsi="仿宋" w:eastAsia="仿宋" w:cs="仿宋"/>
          <w:spacing w:val="-6"/>
          <w:highlight w:val="none"/>
          <w:lang w:eastAsia="zh-CN"/>
        </w:rPr>
        <w:t>全区</w:t>
      </w:r>
      <w:r>
        <w:rPr>
          <w:rFonts w:hint="eastAsia" w:ascii="仿宋" w:hAnsi="仿宋" w:eastAsia="仿宋" w:cs="仿宋"/>
          <w:spacing w:val="-6"/>
          <w:highlight w:val="none"/>
        </w:rPr>
        <w:t>政府债务余额</w:t>
      </w:r>
      <w:r>
        <w:rPr>
          <w:rFonts w:hint="eastAsia" w:ascii="仿宋" w:hAnsi="仿宋" w:eastAsia="仿宋" w:cs="仿宋"/>
          <w:spacing w:val="-6"/>
          <w:highlight w:val="none"/>
          <w:lang w:val="en-US" w:eastAsia="zh-CN"/>
        </w:rPr>
        <w:t>52.27</w:t>
      </w:r>
      <w:r>
        <w:rPr>
          <w:rFonts w:hint="eastAsia" w:ascii="仿宋" w:hAnsi="仿宋" w:eastAsia="仿宋" w:cs="仿宋"/>
          <w:spacing w:val="-6"/>
          <w:highlight w:val="none"/>
        </w:rPr>
        <w:t>亿元，债务余额严格控制在</w:t>
      </w:r>
      <w:r>
        <w:rPr>
          <w:rFonts w:hint="eastAsia" w:ascii="仿宋" w:hAnsi="仿宋" w:eastAsia="仿宋" w:cs="仿宋"/>
          <w:spacing w:val="-6"/>
          <w:highlight w:val="none"/>
          <w:lang w:eastAsia="zh-CN"/>
        </w:rPr>
        <w:t>省级</w:t>
      </w:r>
      <w:r>
        <w:rPr>
          <w:rFonts w:hint="eastAsia" w:ascii="仿宋" w:hAnsi="仿宋" w:eastAsia="仿宋" w:cs="仿宋"/>
          <w:spacing w:val="-6"/>
          <w:highlight w:val="none"/>
        </w:rPr>
        <w:t>核定的限额</w:t>
      </w:r>
      <w:r>
        <w:rPr>
          <w:rFonts w:hint="eastAsia" w:ascii="仿宋" w:hAnsi="仿宋" w:eastAsia="仿宋" w:cs="仿宋"/>
          <w:spacing w:val="-6"/>
          <w:highlight w:val="none"/>
          <w:lang w:val="en-US" w:eastAsia="zh-CN"/>
        </w:rPr>
        <w:t>55.35</w:t>
      </w:r>
      <w:r>
        <w:rPr>
          <w:rFonts w:hint="eastAsia" w:ascii="仿宋" w:hAnsi="仿宋" w:eastAsia="仿宋" w:cs="仿宋"/>
          <w:spacing w:val="-6"/>
          <w:highlight w:val="none"/>
        </w:rPr>
        <w:t>亿元内（所属地区地方政府债务限额及余额详见附表）。</w:t>
      </w:r>
    </w:p>
    <w:p>
      <w:pPr>
        <w:pStyle w:val="7"/>
        <w:spacing w:line="580" w:lineRule="exact"/>
        <w:ind w:firstLine="616" w:firstLineChars="200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三、地方政府债券发行情况</w:t>
      </w:r>
    </w:p>
    <w:p>
      <w:pPr>
        <w:pStyle w:val="7"/>
        <w:spacing w:line="580" w:lineRule="exact"/>
        <w:ind w:firstLine="616" w:firstLineChars="200"/>
        <w:rPr>
          <w:rFonts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  <w:lang w:val="en-US" w:eastAsia="zh-CN"/>
        </w:rPr>
        <w:t>2019</w:t>
      </w:r>
      <w:r>
        <w:rPr>
          <w:rFonts w:hint="eastAsia" w:ascii="仿宋" w:hAnsi="仿宋" w:eastAsia="仿宋" w:cs="仿宋"/>
          <w:spacing w:val="-6"/>
        </w:rPr>
        <w:t>年</w:t>
      </w:r>
      <w:r>
        <w:rPr>
          <w:rFonts w:hint="eastAsia" w:ascii="仿宋" w:hAnsi="仿宋" w:eastAsia="仿宋" w:cs="仿宋"/>
          <w:spacing w:val="-6"/>
          <w:lang w:eastAsia="zh-CN"/>
        </w:rPr>
        <w:t>全区</w:t>
      </w:r>
      <w:r>
        <w:rPr>
          <w:rFonts w:hint="eastAsia" w:ascii="仿宋" w:hAnsi="仿宋" w:eastAsia="仿宋" w:cs="仿宋"/>
          <w:spacing w:val="-6"/>
        </w:rPr>
        <w:t>由省级代为发行地方政府债券</w:t>
      </w:r>
      <w:r>
        <w:rPr>
          <w:rFonts w:hint="eastAsia" w:ascii="仿宋" w:hAnsi="仿宋" w:eastAsia="仿宋" w:cs="仿宋"/>
          <w:spacing w:val="-6"/>
          <w:lang w:val="en-US" w:eastAsia="zh-CN"/>
        </w:rPr>
        <w:t>0.52</w:t>
      </w:r>
      <w:r>
        <w:rPr>
          <w:rFonts w:hint="eastAsia" w:ascii="仿宋" w:hAnsi="仿宋" w:eastAsia="仿宋" w:cs="仿宋"/>
          <w:spacing w:val="-6"/>
        </w:rPr>
        <w:t xml:space="preserve">亿元。 </w:t>
      </w:r>
    </w:p>
    <w:p>
      <w:pPr>
        <w:pStyle w:val="7"/>
        <w:spacing w:line="580" w:lineRule="exact"/>
        <w:ind w:firstLine="616" w:firstLineChars="200"/>
        <w:rPr>
          <w:rFonts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</w:rPr>
        <w:t>按债券性质分：由省级代为发行再融资债券</w:t>
      </w:r>
      <w:r>
        <w:rPr>
          <w:rFonts w:hint="eastAsia" w:ascii="仿宋" w:hAnsi="仿宋" w:eastAsia="仿宋" w:cs="仿宋"/>
          <w:spacing w:val="-6"/>
          <w:lang w:val="en-US" w:eastAsia="zh-CN"/>
        </w:rPr>
        <w:t>0.52</w:t>
      </w:r>
      <w:r>
        <w:rPr>
          <w:rFonts w:hint="eastAsia" w:ascii="仿宋" w:hAnsi="仿宋" w:eastAsia="仿宋" w:cs="仿宋"/>
          <w:spacing w:val="-6"/>
        </w:rPr>
        <w:t>亿元。</w:t>
      </w:r>
    </w:p>
    <w:p>
      <w:pPr>
        <w:pStyle w:val="7"/>
        <w:spacing w:line="580" w:lineRule="exact"/>
        <w:ind w:firstLine="616" w:firstLineChars="200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四、地方政府债券还本付息情况</w:t>
      </w:r>
    </w:p>
    <w:p>
      <w:pPr>
        <w:pStyle w:val="7"/>
        <w:spacing w:line="580" w:lineRule="exact"/>
        <w:ind w:firstLine="616" w:firstLineChars="200"/>
        <w:rPr>
          <w:rFonts w:hint="eastAsia" w:ascii="仿宋" w:hAnsi="仿宋" w:eastAsia="仿宋" w:cs="仿宋"/>
          <w:spacing w:val="-6"/>
          <w:lang w:eastAsia="zh-CN"/>
        </w:rPr>
      </w:pPr>
      <w:r>
        <w:rPr>
          <w:rFonts w:hint="eastAsia" w:ascii="仿宋" w:hAnsi="仿宋" w:eastAsia="仿宋" w:cs="仿宋"/>
          <w:spacing w:val="-6"/>
          <w:lang w:val="en-US" w:eastAsia="zh-CN"/>
        </w:rPr>
        <w:t>2019</w:t>
      </w:r>
      <w:r>
        <w:rPr>
          <w:rFonts w:hint="eastAsia" w:ascii="仿宋" w:hAnsi="仿宋" w:eastAsia="仿宋" w:cs="仿宋"/>
          <w:spacing w:val="-6"/>
        </w:rPr>
        <w:t>年</w:t>
      </w:r>
      <w:r>
        <w:rPr>
          <w:rFonts w:hint="eastAsia" w:ascii="仿宋" w:hAnsi="仿宋" w:eastAsia="仿宋" w:cs="仿宋"/>
          <w:spacing w:val="-6"/>
          <w:lang w:eastAsia="zh-CN"/>
        </w:rPr>
        <w:t>全区</w:t>
      </w:r>
      <w:r>
        <w:rPr>
          <w:rFonts w:hint="eastAsia" w:ascii="仿宋" w:hAnsi="仿宋" w:eastAsia="仿宋" w:cs="仿宋"/>
          <w:spacing w:val="-6"/>
        </w:rPr>
        <w:t>地方政府债券还本付息</w:t>
      </w:r>
      <w:r>
        <w:rPr>
          <w:rFonts w:hint="eastAsia" w:ascii="仿宋" w:hAnsi="仿宋" w:eastAsia="仿宋" w:cs="仿宋"/>
          <w:spacing w:val="-6"/>
          <w:lang w:val="en-US" w:eastAsia="zh-CN"/>
        </w:rPr>
        <w:t>2.4</w:t>
      </w:r>
      <w:r>
        <w:rPr>
          <w:rFonts w:hint="eastAsia" w:ascii="仿宋" w:hAnsi="仿宋" w:eastAsia="仿宋" w:cs="仿宋"/>
          <w:spacing w:val="-6"/>
        </w:rPr>
        <w:t>亿元</w:t>
      </w:r>
      <w:r>
        <w:rPr>
          <w:rFonts w:hint="eastAsia" w:ascii="仿宋" w:hAnsi="仿宋" w:eastAsia="仿宋" w:cs="仿宋"/>
          <w:spacing w:val="-6"/>
          <w:lang w:eastAsia="zh-CN"/>
        </w:rPr>
        <w:t>。</w:t>
      </w:r>
    </w:p>
    <w:p>
      <w:pPr>
        <w:pStyle w:val="7"/>
        <w:spacing w:line="580" w:lineRule="exact"/>
        <w:ind w:firstLine="616" w:firstLineChars="200"/>
        <w:rPr>
          <w:rFonts w:hint="eastAsia" w:ascii="仿宋" w:hAnsi="仿宋" w:eastAsia="仿宋" w:cs="仿宋"/>
          <w:spacing w:val="-6"/>
        </w:rPr>
      </w:pPr>
    </w:p>
    <w:p>
      <w:pPr>
        <w:pStyle w:val="7"/>
        <w:spacing w:line="580" w:lineRule="exact"/>
        <w:ind w:firstLine="616" w:firstLineChars="200"/>
        <w:rPr>
          <w:rFonts w:hint="eastAsia" w:ascii="仿宋" w:hAnsi="仿宋" w:eastAsia="仿宋" w:cs="仿宋"/>
          <w:spacing w:val="-6"/>
        </w:rPr>
      </w:pPr>
    </w:p>
    <w:p>
      <w:pPr>
        <w:pStyle w:val="7"/>
        <w:spacing w:line="580" w:lineRule="exact"/>
        <w:ind w:firstLine="616" w:firstLineChars="200"/>
        <w:rPr>
          <w:rFonts w:hint="eastAsia" w:ascii="仿宋" w:hAnsi="仿宋" w:eastAsia="仿宋" w:cs="仿宋"/>
          <w:spacing w:val="-6"/>
        </w:rPr>
      </w:pPr>
    </w:p>
    <w:p>
      <w:pPr>
        <w:pStyle w:val="7"/>
        <w:spacing w:line="580" w:lineRule="exact"/>
        <w:ind w:firstLine="616" w:firstLineChars="200"/>
        <w:rPr>
          <w:rFonts w:hint="eastAsia" w:ascii="仿宋" w:hAnsi="仿宋" w:eastAsia="仿宋" w:cs="仿宋"/>
          <w:spacing w:val="-6"/>
        </w:rPr>
      </w:pPr>
    </w:p>
    <w:p>
      <w:pPr>
        <w:pStyle w:val="7"/>
        <w:spacing w:line="580" w:lineRule="exact"/>
        <w:ind w:firstLine="616" w:firstLineChars="200"/>
        <w:jc w:val="right"/>
        <w:rPr>
          <w:rFonts w:hint="eastAsia" w:ascii="仿宋" w:hAnsi="仿宋" w:eastAsia="仿宋" w:cs="仿宋"/>
          <w:spacing w:val="-6"/>
          <w:lang w:eastAsia="zh-CN"/>
        </w:rPr>
      </w:pPr>
      <w:r>
        <w:rPr>
          <w:rFonts w:hint="eastAsia" w:ascii="仿宋" w:hAnsi="仿宋" w:eastAsia="仿宋" w:cs="仿宋"/>
          <w:spacing w:val="-6"/>
          <w:lang w:eastAsia="zh-CN"/>
        </w:rPr>
        <w:t>莆田市秀屿区财政局</w:t>
      </w:r>
    </w:p>
    <w:p>
      <w:pPr>
        <w:pStyle w:val="7"/>
        <w:spacing w:line="580" w:lineRule="exact"/>
        <w:ind w:firstLine="616" w:firstLineChars="200"/>
        <w:rPr>
          <w:rFonts w:hint="eastAsia" w:ascii="仿宋" w:hAnsi="仿宋" w:eastAsia="仿宋" w:cs="仿宋"/>
          <w:spacing w:val="-6"/>
          <w:lang w:val="en-US" w:eastAsia="zh-CN"/>
        </w:rPr>
      </w:pPr>
      <w:r>
        <w:rPr>
          <w:rFonts w:hint="eastAsia" w:ascii="仿宋" w:hAnsi="仿宋" w:eastAsia="仿宋" w:cs="仿宋"/>
          <w:spacing w:val="-6"/>
          <w:lang w:val="en-US" w:eastAsia="zh-CN"/>
        </w:rPr>
        <w:t xml:space="preserve">                                     2020年9月15</w:t>
      </w:r>
      <w:bookmarkStart w:id="0" w:name="_GoBack"/>
      <w:bookmarkEnd w:id="0"/>
      <w:r>
        <w:rPr>
          <w:rFonts w:hint="eastAsia" w:ascii="仿宋" w:hAnsi="仿宋" w:eastAsia="仿宋" w:cs="仿宋"/>
          <w:spacing w:val="-6"/>
          <w:lang w:val="en-US" w:eastAsia="zh-CN"/>
        </w:rPr>
        <w:t>日</w:t>
      </w:r>
    </w:p>
    <w:sectPr>
      <w:footerReference r:id="rId3" w:type="default"/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67757753"/>
      <w:docPartObj>
        <w:docPartGallery w:val="autotext"/>
      </w:docPartObj>
    </w:sdtPr>
    <w:sdtContent>
      <w:p>
        <w:pPr>
          <w:pStyle w:val="3"/>
          <w:jc w:val="center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D5E"/>
    <w:rsid w:val="0020395D"/>
    <w:rsid w:val="0021505E"/>
    <w:rsid w:val="00821DB7"/>
    <w:rsid w:val="00951604"/>
    <w:rsid w:val="009F6D5E"/>
    <w:rsid w:val="00BB5989"/>
    <w:rsid w:val="1BD1378E"/>
    <w:rsid w:val="1DC85DBB"/>
    <w:rsid w:val="27F66241"/>
    <w:rsid w:val="2E137B3A"/>
    <w:rsid w:val="39133E81"/>
    <w:rsid w:val="4A8976AC"/>
    <w:rsid w:val="59715281"/>
    <w:rsid w:val="7104337E"/>
    <w:rsid w:val="7889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内容"/>
    <w:basedOn w:val="1"/>
    <w:qFormat/>
    <w:uiPriority w:val="0"/>
    <w:pPr>
      <w:snapToGrid w:val="0"/>
      <w:spacing w:line="640" w:lineRule="exact"/>
      <w:ind w:firstLine="640"/>
    </w:pPr>
    <w:rPr>
      <w:rFonts w:ascii="Calibri" w:hAnsi="楷体" w:eastAsia="宋体" w:cs="Times New Roman"/>
      <w:snapToGrid w:val="0"/>
      <w:kern w:val="0"/>
      <w:sz w:val="32"/>
      <w:szCs w:val="24"/>
    </w:r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224</Words>
  <Characters>304</Characters>
  <Lines>15</Lines>
  <Paragraphs>8</Paragraphs>
  <TotalTime>1</TotalTime>
  <ScaleCrop>false</ScaleCrop>
  <LinksUpToDate>false</LinksUpToDate>
  <CharactersWithSpaces>520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2021-05-31T10:13:00Z</dcterms:created>
  <dc:creator>林凌</dc:creator>
  <cp:lastModifiedBy>A。</cp:lastModifiedBy>
  <cp:lastPrinted>2021-05-31T10:34:00Z</cp:lastPrinted>
  <dcterms:modified xsi:type="dcterms:W3CDTF">2021-06-07T02:23:11Z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