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80" w:lineRule="exact"/>
        <w:ind w:firstLine="0"/>
        <w:jc w:val="center"/>
        <w:rPr>
          <w:rFonts w:ascii="方正小标宋简体" w:hAnsi="仿宋" w:eastAsia="方正小标宋简体" w:cstheme="minorBidi"/>
          <w:snapToGrid/>
          <w:kern w:val="2"/>
          <w:sz w:val="44"/>
          <w:szCs w:val="44"/>
        </w:rPr>
      </w:pP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val="en-US" w:eastAsia="zh-CN"/>
        </w:rPr>
        <w:t>2020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</w:rPr>
        <w:t>年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eastAsia="zh-CN"/>
        </w:rPr>
        <w:t>秀屿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</w:rPr>
        <w:t>区地方政府债务情况</w:t>
      </w:r>
    </w:p>
    <w:p>
      <w:pPr>
        <w:pStyle w:val="7"/>
        <w:spacing w:line="580" w:lineRule="exact"/>
        <w:ind w:firstLine="592"/>
        <w:rPr>
          <w:rFonts w:ascii="黑体" w:hAnsi="黑体" w:eastAsia="黑体" w:cs="仿宋"/>
          <w:spacing w:val="-6"/>
        </w:rPr>
      </w:pPr>
    </w:p>
    <w:p>
      <w:pPr>
        <w:pStyle w:val="7"/>
        <w:spacing w:line="580" w:lineRule="exact"/>
        <w:ind w:firstLine="592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一、举借政府债务情况</w:t>
      </w:r>
    </w:p>
    <w:p>
      <w:pPr>
        <w:pStyle w:val="7"/>
        <w:spacing w:line="580" w:lineRule="exact"/>
        <w:ind w:firstLine="592"/>
        <w:rPr>
          <w:rFonts w:hint="eastAsia" w:ascii="仿宋" w:hAnsi="仿宋" w:eastAsia="仿宋" w:cs="仿宋"/>
          <w:spacing w:val="-6"/>
          <w:lang w:val="en-US" w:eastAsia="zh-CN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2019</w:t>
      </w:r>
      <w:r>
        <w:rPr>
          <w:rFonts w:hint="eastAsia" w:ascii="仿宋" w:hAnsi="仿宋" w:eastAsia="仿宋" w:cs="仿宋"/>
          <w:spacing w:val="-6"/>
        </w:rPr>
        <w:t>年</w:t>
      </w:r>
      <w:r>
        <w:rPr>
          <w:rFonts w:hint="eastAsia" w:ascii="仿宋" w:hAnsi="仿宋" w:eastAsia="仿宋" w:cs="仿宋"/>
          <w:spacing w:val="-6"/>
          <w:lang w:eastAsia="zh-CN"/>
        </w:rPr>
        <w:t>全区</w:t>
      </w:r>
      <w:r>
        <w:rPr>
          <w:rFonts w:hint="eastAsia" w:ascii="仿宋" w:hAnsi="仿宋" w:eastAsia="仿宋" w:cs="仿宋"/>
          <w:spacing w:val="-6"/>
        </w:rPr>
        <w:t>新增政府债务限额</w:t>
      </w:r>
      <w:r>
        <w:rPr>
          <w:rFonts w:hint="eastAsia" w:ascii="仿宋" w:hAnsi="仿宋" w:eastAsia="仿宋" w:cs="仿宋"/>
          <w:spacing w:val="-6"/>
          <w:lang w:val="en-US" w:eastAsia="zh-CN"/>
        </w:rPr>
        <w:t>0</w:t>
      </w:r>
      <w:r>
        <w:rPr>
          <w:rFonts w:hint="eastAsia" w:ascii="仿宋" w:hAnsi="仿宋" w:eastAsia="仿宋" w:cs="仿宋"/>
          <w:spacing w:val="-6"/>
        </w:rPr>
        <w:t>亿元</w:t>
      </w:r>
      <w:r>
        <w:rPr>
          <w:rFonts w:hint="eastAsia" w:ascii="仿宋" w:hAnsi="仿宋" w:eastAsia="仿宋" w:cs="仿宋"/>
          <w:spacing w:val="-6"/>
          <w:lang w:eastAsia="zh-CN"/>
        </w:rPr>
        <w:t>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二、地方政府债务限额余额情况</w:t>
      </w:r>
    </w:p>
    <w:p>
      <w:pPr>
        <w:pStyle w:val="7"/>
        <w:spacing w:line="580" w:lineRule="exact"/>
        <w:ind w:firstLine="616" w:firstLineChars="200"/>
        <w:rPr>
          <w:rFonts w:ascii="楷体" w:eastAsia="楷体" w:cs="仿宋"/>
          <w:b/>
          <w:spacing w:val="-6"/>
          <w:highlight w:val="none"/>
        </w:rPr>
      </w:pPr>
      <w:r>
        <w:rPr>
          <w:rFonts w:hint="eastAsia" w:ascii="仿宋" w:hAnsi="仿宋" w:eastAsia="仿宋" w:cs="仿宋"/>
          <w:spacing w:val="-6"/>
        </w:rPr>
        <w:t>截至</w:t>
      </w:r>
      <w:r>
        <w:rPr>
          <w:rFonts w:hint="eastAsia" w:ascii="仿宋" w:hAnsi="仿宋" w:eastAsia="仿宋" w:cs="仿宋"/>
          <w:spacing w:val="-6"/>
          <w:lang w:val="en-US" w:eastAsia="zh-CN"/>
        </w:rPr>
        <w:t>2019</w:t>
      </w:r>
      <w:r>
        <w:rPr>
          <w:rFonts w:hint="eastAsia" w:ascii="仿宋" w:hAnsi="仿宋" w:eastAsia="仿宋" w:cs="仿宋"/>
          <w:spacing w:val="-6"/>
        </w:rPr>
        <w:t>年</w:t>
      </w:r>
      <w:r>
        <w:rPr>
          <w:rFonts w:hint="eastAsia" w:ascii="仿宋" w:hAnsi="仿宋" w:eastAsia="仿宋" w:cs="仿宋"/>
          <w:spacing w:val="-6"/>
          <w:highlight w:val="none"/>
        </w:rPr>
        <w:t>底，</w:t>
      </w:r>
      <w:r>
        <w:rPr>
          <w:rFonts w:hint="eastAsia" w:ascii="仿宋" w:hAnsi="仿宋" w:eastAsia="仿宋" w:cs="仿宋"/>
          <w:spacing w:val="-6"/>
          <w:highlight w:val="none"/>
          <w:lang w:eastAsia="zh-CN"/>
        </w:rPr>
        <w:t>全区</w:t>
      </w:r>
      <w:r>
        <w:rPr>
          <w:rFonts w:hint="eastAsia" w:ascii="仿宋" w:hAnsi="仿宋" w:eastAsia="仿宋" w:cs="仿宋"/>
          <w:spacing w:val="-6"/>
          <w:highlight w:val="none"/>
        </w:rPr>
        <w:t>政府债务余额预计执行数</w:t>
      </w:r>
      <w:r>
        <w:rPr>
          <w:rFonts w:hint="eastAsia" w:ascii="仿宋" w:hAnsi="仿宋" w:eastAsia="仿宋" w:cs="仿宋"/>
          <w:spacing w:val="-6"/>
          <w:highlight w:val="none"/>
          <w:lang w:val="en-US" w:eastAsia="zh-CN"/>
        </w:rPr>
        <w:t>52.27</w:t>
      </w:r>
      <w:r>
        <w:rPr>
          <w:rFonts w:hint="eastAsia" w:ascii="仿宋" w:hAnsi="仿宋" w:eastAsia="仿宋" w:cs="仿宋"/>
          <w:spacing w:val="-6"/>
          <w:highlight w:val="none"/>
        </w:rPr>
        <w:t>亿元，债务余额严格控制在</w:t>
      </w:r>
      <w:r>
        <w:rPr>
          <w:rFonts w:hint="eastAsia" w:ascii="仿宋" w:hAnsi="仿宋" w:eastAsia="仿宋" w:cs="仿宋"/>
          <w:spacing w:val="-6"/>
          <w:highlight w:val="none"/>
          <w:lang w:eastAsia="zh-CN"/>
        </w:rPr>
        <w:t>省级</w:t>
      </w:r>
      <w:r>
        <w:rPr>
          <w:rFonts w:hint="eastAsia" w:ascii="仿宋" w:hAnsi="仿宋" w:eastAsia="仿宋" w:cs="仿宋"/>
          <w:spacing w:val="-6"/>
          <w:highlight w:val="none"/>
        </w:rPr>
        <w:t>核定的限额</w:t>
      </w:r>
      <w:r>
        <w:rPr>
          <w:rFonts w:hint="eastAsia" w:ascii="仿宋" w:hAnsi="仿宋" w:eastAsia="仿宋" w:cs="仿宋"/>
          <w:spacing w:val="-6"/>
          <w:highlight w:val="none"/>
          <w:lang w:val="en-US" w:eastAsia="zh-CN"/>
        </w:rPr>
        <w:t>55.35</w:t>
      </w:r>
      <w:r>
        <w:rPr>
          <w:rFonts w:hint="eastAsia" w:ascii="仿宋" w:hAnsi="仿宋" w:eastAsia="仿宋" w:cs="仿宋"/>
          <w:spacing w:val="-6"/>
          <w:highlight w:val="none"/>
        </w:rPr>
        <w:t>亿元内（所属地区地方政府债务限额及余额预计执行数详见附表）。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三、地方政府债券发行情况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2019</w:t>
      </w:r>
      <w:r>
        <w:rPr>
          <w:rFonts w:hint="eastAsia" w:ascii="仿宋" w:hAnsi="仿宋" w:eastAsia="仿宋" w:cs="仿宋"/>
          <w:spacing w:val="-6"/>
        </w:rPr>
        <w:t>年</w:t>
      </w:r>
      <w:r>
        <w:rPr>
          <w:rFonts w:hint="eastAsia" w:ascii="仿宋" w:hAnsi="仿宋" w:eastAsia="仿宋" w:cs="仿宋"/>
          <w:spacing w:val="-6"/>
          <w:lang w:eastAsia="zh-CN"/>
        </w:rPr>
        <w:t>全区</w:t>
      </w:r>
      <w:r>
        <w:rPr>
          <w:rFonts w:hint="eastAsia" w:ascii="仿宋" w:hAnsi="仿宋" w:eastAsia="仿宋" w:cs="仿宋"/>
          <w:spacing w:val="-6"/>
        </w:rPr>
        <w:t>由省级代为发行地方政府债券</w:t>
      </w:r>
      <w:r>
        <w:rPr>
          <w:rFonts w:hint="eastAsia" w:ascii="仿宋" w:hAnsi="仿宋" w:eastAsia="仿宋" w:cs="仿宋"/>
          <w:spacing w:val="-6"/>
          <w:lang w:val="en-US" w:eastAsia="zh-CN"/>
        </w:rPr>
        <w:t>0.52</w:t>
      </w:r>
      <w:r>
        <w:rPr>
          <w:rFonts w:hint="eastAsia" w:ascii="仿宋" w:hAnsi="仿宋" w:eastAsia="仿宋" w:cs="仿宋"/>
          <w:spacing w:val="-6"/>
        </w:rPr>
        <w:t xml:space="preserve">亿元。 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按债券性质分：由省级代为发行再融资债券</w:t>
      </w:r>
      <w:r>
        <w:rPr>
          <w:rFonts w:hint="eastAsia" w:ascii="仿宋" w:hAnsi="仿宋" w:eastAsia="仿宋" w:cs="仿宋"/>
          <w:spacing w:val="-6"/>
          <w:lang w:val="en-US" w:eastAsia="zh-CN"/>
        </w:rPr>
        <w:t>0.52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四、地方政府债券还本付息情况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  <w:lang w:eastAsia="zh-CN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2019</w:t>
      </w:r>
      <w:r>
        <w:rPr>
          <w:rFonts w:hint="eastAsia" w:ascii="仿宋" w:hAnsi="仿宋" w:eastAsia="仿宋" w:cs="仿宋"/>
          <w:spacing w:val="-6"/>
        </w:rPr>
        <w:t>年</w:t>
      </w:r>
      <w:r>
        <w:rPr>
          <w:rFonts w:hint="eastAsia" w:ascii="仿宋" w:hAnsi="仿宋" w:eastAsia="仿宋" w:cs="仿宋"/>
          <w:spacing w:val="-6"/>
          <w:lang w:eastAsia="zh-CN"/>
        </w:rPr>
        <w:t>全区</w:t>
      </w:r>
      <w:r>
        <w:rPr>
          <w:rFonts w:hint="eastAsia" w:ascii="仿宋" w:hAnsi="仿宋" w:eastAsia="仿宋" w:cs="仿宋"/>
          <w:spacing w:val="-6"/>
        </w:rPr>
        <w:t>地方政府债券还本付息</w:t>
      </w:r>
      <w:r>
        <w:rPr>
          <w:rFonts w:hint="eastAsia" w:ascii="仿宋" w:hAnsi="仿宋" w:eastAsia="仿宋" w:cs="仿宋"/>
          <w:spacing w:val="-6"/>
          <w:lang w:val="en-US" w:eastAsia="zh-CN"/>
        </w:rPr>
        <w:t>2.4</w:t>
      </w:r>
      <w:r>
        <w:rPr>
          <w:rFonts w:hint="eastAsia" w:ascii="仿宋" w:hAnsi="仿宋" w:eastAsia="仿宋" w:cs="仿宋"/>
          <w:spacing w:val="-6"/>
        </w:rPr>
        <w:t>亿元</w:t>
      </w:r>
      <w:r>
        <w:rPr>
          <w:rFonts w:hint="eastAsia" w:ascii="仿宋" w:hAnsi="仿宋" w:eastAsia="仿宋" w:cs="仿宋"/>
          <w:spacing w:val="-6"/>
          <w:lang w:eastAsia="zh-CN"/>
        </w:rPr>
        <w:t>。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2020</w:t>
      </w:r>
      <w:r>
        <w:rPr>
          <w:rFonts w:hint="eastAsia" w:ascii="仿宋" w:hAnsi="仿宋" w:eastAsia="仿宋" w:cs="仿宋"/>
          <w:spacing w:val="-6"/>
        </w:rPr>
        <w:t>年全区地方政府债券还本付息</w:t>
      </w:r>
      <w:r>
        <w:rPr>
          <w:rFonts w:hint="eastAsia" w:ascii="仿宋" w:hAnsi="仿宋" w:eastAsia="仿宋" w:cs="仿宋"/>
          <w:spacing w:val="-6"/>
          <w:lang w:val="en-US" w:eastAsia="zh-CN"/>
        </w:rPr>
        <w:t>13.34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五、地方政府债券资金使用安排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2020</w:t>
      </w:r>
      <w:r>
        <w:rPr>
          <w:rFonts w:hint="eastAsia" w:ascii="仿宋" w:hAnsi="仿宋" w:eastAsia="仿宋" w:cs="仿宋"/>
          <w:spacing w:val="-6"/>
        </w:rPr>
        <w:t>年省财政</w:t>
      </w:r>
      <w:r>
        <w:rPr>
          <w:rFonts w:hint="eastAsia" w:ascii="仿宋" w:hAnsi="仿宋" w:eastAsia="仿宋" w:cs="仿宋"/>
          <w:spacing w:val="-6"/>
          <w:lang w:eastAsia="zh-CN"/>
        </w:rPr>
        <w:t>提前</w:t>
      </w:r>
      <w:r>
        <w:rPr>
          <w:rFonts w:hint="eastAsia" w:ascii="仿宋" w:hAnsi="仿宋" w:eastAsia="仿宋" w:cs="仿宋"/>
          <w:spacing w:val="-6"/>
        </w:rPr>
        <w:t>下达</w:t>
      </w:r>
      <w:r>
        <w:rPr>
          <w:rFonts w:hint="eastAsia" w:ascii="仿宋" w:hAnsi="仿宋" w:eastAsia="仿宋" w:cs="仿宋"/>
          <w:spacing w:val="-6"/>
          <w:lang w:eastAsia="zh-CN"/>
        </w:rPr>
        <w:t>我</w:t>
      </w:r>
      <w:r>
        <w:rPr>
          <w:rFonts w:hint="eastAsia" w:ascii="仿宋" w:hAnsi="仿宋" w:eastAsia="仿宋" w:cs="仿宋"/>
          <w:spacing w:val="-6"/>
        </w:rPr>
        <w:t>区新增债务限额</w:t>
      </w:r>
      <w:r>
        <w:rPr>
          <w:rFonts w:hint="eastAsia" w:ascii="仿宋" w:hAnsi="仿宋" w:eastAsia="仿宋" w:cs="仿宋"/>
          <w:spacing w:val="-6"/>
          <w:lang w:val="en-US" w:eastAsia="zh-CN"/>
        </w:rPr>
        <w:t>7.48</w:t>
      </w:r>
      <w:r>
        <w:rPr>
          <w:rFonts w:hint="eastAsia" w:ascii="仿宋" w:hAnsi="仿宋" w:eastAsia="仿宋" w:cs="仿宋"/>
          <w:spacing w:val="-6"/>
        </w:rPr>
        <w:t>亿元，其中</w:t>
      </w:r>
      <w:r>
        <w:rPr>
          <w:rFonts w:hint="eastAsia" w:ascii="仿宋" w:hAnsi="仿宋" w:eastAsia="仿宋" w:cs="仿宋"/>
          <w:spacing w:val="-6"/>
          <w:lang w:eastAsia="zh-CN"/>
        </w:rPr>
        <w:t>专项债券限额</w:t>
      </w:r>
      <w:r>
        <w:rPr>
          <w:rFonts w:hint="eastAsia" w:ascii="仿宋" w:hAnsi="仿宋" w:eastAsia="仿宋" w:cs="仿宋"/>
          <w:spacing w:val="-6"/>
          <w:lang w:val="en-US" w:eastAsia="zh-CN"/>
        </w:rPr>
        <w:t>7.48</w:t>
      </w:r>
      <w:r>
        <w:rPr>
          <w:rFonts w:hint="eastAsia" w:ascii="仿宋" w:hAnsi="仿宋" w:eastAsia="仿宋" w:cs="仿宋"/>
          <w:spacing w:val="-6"/>
        </w:rPr>
        <w:t>亿元，安排用于</w:t>
      </w:r>
      <w:r>
        <w:rPr>
          <w:rFonts w:hint="eastAsia" w:ascii="仿宋" w:hAnsi="仿宋" w:eastAsia="仿宋" w:cs="仿宋"/>
          <w:spacing w:val="-6"/>
          <w:lang w:eastAsia="zh-CN"/>
        </w:rPr>
        <w:t>新建福厦铁路秀屿段项目</w:t>
      </w:r>
      <w:bookmarkStart w:id="0" w:name="_GoBack"/>
      <w:bookmarkEnd w:id="0"/>
      <w:r>
        <w:rPr>
          <w:rFonts w:hint="eastAsia" w:ascii="仿宋" w:hAnsi="仿宋" w:eastAsia="仿宋" w:cs="仿宋"/>
          <w:spacing w:val="-6"/>
          <w:lang w:val="en-US" w:eastAsia="zh-CN"/>
        </w:rPr>
        <w:t>7.3亿元，港城污水处理提标改造项目0.18亿元</w:t>
      </w:r>
      <w:r>
        <w:rPr>
          <w:rFonts w:hint="eastAsia" w:ascii="仿宋" w:hAnsi="仿宋" w:eastAsia="仿宋" w:cs="仿宋"/>
          <w:spacing w:val="-6"/>
        </w:rPr>
        <w:t>。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</w:rPr>
      </w:pP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</w:rPr>
      </w:pPr>
    </w:p>
    <w:p>
      <w:pPr>
        <w:pStyle w:val="7"/>
        <w:spacing w:line="580" w:lineRule="exact"/>
        <w:ind w:firstLine="616" w:firstLineChars="200"/>
        <w:jc w:val="right"/>
        <w:rPr>
          <w:rFonts w:hint="eastAsia" w:ascii="仿宋" w:hAnsi="仿宋" w:eastAsia="仿宋" w:cs="仿宋"/>
          <w:spacing w:val="-6"/>
          <w:lang w:eastAsia="zh-CN"/>
        </w:rPr>
      </w:pPr>
      <w:r>
        <w:rPr>
          <w:rFonts w:hint="eastAsia" w:ascii="仿宋" w:hAnsi="仿宋" w:eastAsia="仿宋" w:cs="仿宋"/>
          <w:spacing w:val="-6"/>
          <w:lang w:eastAsia="zh-CN"/>
        </w:rPr>
        <w:t>莆田市秀屿区财政局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  <w:lang w:val="en-US" w:eastAsia="zh-CN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 xml:space="preserve">                                     2020年1月10日</w:t>
      </w:r>
    </w:p>
    <w:sectPr>
      <w:footerReference r:id="rId3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7757753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5E"/>
    <w:rsid w:val="0020395D"/>
    <w:rsid w:val="0021505E"/>
    <w:rsid w:val="00821DB7"/>
    <w:rsid w:val="00951604"/>
    <w:rsid w:val="009F6D5E"/>
    <w:rsid w:val="00BB5989"/>
    <w:rsid w:val="1BD1378E"/>
    <w:rsid w:val="1DC85DBB"/>
    <w:rsid w:val="2E137B3A"/>
    <w:rsid w:val="39133E81"/>
    <w:rsid w:val="4A8976AC"/>
    <w:rsid w:val="59715281"/>
    <w:rsid w:val="7104337E"/>
    <w:rsid w:val="7889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内容"/>
    <w:basedOn w:val="1"/>
    <w:qFormat/>
    <w:uiPriority w:val="0"/>
    <w:pPr>
      <w:snapToGrid w:val="0"/>
      <w:spacing w:line="640" w:lineRule="exact"/>
      <w:ind w:firstLine="640"/>
    </w:pPr>
    <w:rPr>
      <w:rFonts w:ascii="Calibri" w:hAnsi="楷体" w:eastAsia="宋体" w:cs="Times New Roman"/>
      <w:snapToGrid w:val="0"/>
      <w:kern w:val="0"/>
      <w:sz w:val="32"/>
      <w:szCs w:val="24"/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224</Words>
  <Characters>304</Characters>
  <Lines>15</Lines>
  <Paragraphs>8</Paragraphs>
  <TotalTime>43</TotalTime>
  <ScaleCrop>false</ScaleCrop>
  <LinksUpToDate>false</LinksUpToDate>
  <CharactersWithSpaces>520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2021-05-31T10:13:00Z</dcterms:created>
  <dc:creator>林凌</dc:creator>
  <cp:lastModifiedBy>A。</cp:lastModifiedBy>
  <cp:lastPrinted>2021-05-31T10:34:00Z</cp:lastPrinted>
  <dcterms:modified xsi:type="dcterms:W3CDTF">2021-06-03T03:08:01Z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