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8370D">
      <w:pPr>
        <w:tabs>
          <w:tab w:val="left" w:pos="978"/>
        </w:tabs>
        <w:spacing w:line="360" w:lineRule="auto"/>
        <w:jc w:val="righ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rPr>
        <w:t>本采购文件经采购人审核确认</w:t>
      </w:r>
      <w:r>
        <w:rPr>
          <w:rFonts w:hint="eastAsia" w:ascii="宋体" w:hAnsi="宋体" w:eastAsia="宋体" w:cs="宋体"/>
          <w:b/>
          <w:bCs/>
          <w:i w:val="0"/>
          <w:iCs w:val="0"/>
          <w:color w:val="auto"/>
          <w:sz w:val="21"/>
          <w:szCs w:val="21"/>
          <w:highlight w:val="none"/>
          <w:u w:val="none"/>
        </w:rPr>
        <w:t>，同意发布！</w:t>
      </w:r>
    </w:p>
    <w:p w14:paraId="3A3A0DCA">
      <w:pPr>
        <w:tabs>
          <w:tab w:val="left" w:pos="978"/>
        </w:tabs>
        <w:spacing w:line="360" w:lineRule="auto"/>
        <w:jc w:val="righ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采购人盖章（封面章、骑缝章）</w:t>
      </w:r>
    </w:p>
    <w:p w14:paraId="18864D39">
      <w:pPr>
        <w:tabs>
          <w:tab w:val="left" w:pos="978"/>
        </w:tabs>
        <w:spacing w:line="360" w:lineRule="auto"/>
        <w:jc w:val="both"/>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1"/>
          <w:szCs w:val="21"/>
          <w:highlight w:val="none"/>
          <w:u w:val="none"/>
        </w:rPr>
        <w:t xml:space="preserve">   </w:t>
      </w:r>
      <w:r>
        <w:rPr>
          <w:rFonts w:hint="eastAsia" w:ascii="宋体" w:hAnsi="宋体" w:eastAsia="宋体" w:cs="宋体"/>
          <w:b/>
          <w:bCs/>
          <w:i w:val="0"/>
          <w:iCs w:val="0"/>
          <w:color w:val="auto"/>
          <w:sz w:val="24"/>
          <w:szCs w:val="24"/>
          <w:highlight w:val="none"/>
          <w:u w:val="none"/>
        </w:rPr>
        <w:t xml:space="preserve">    </w:t>
      </w:r>
      <w:r>
        <w:rPr>
          <w:rFonts w:hint="eastAsia" w:ascii="宋体" w:hAnsi="宋体" w:eastAsia="宋体" w:cs="宋体"/>
          <w:b/>
          <w:bCs/>
          <w:i w:val="0"/>
          <w:iCs w:val="0"/>
          <w:color w:val="auto"/>
          <w:sz w:val="24"/>
          <w:szCs w:val="24"/>
          <w:highlight w:val="none"/>
          <w:u w:val="none"/>
          <w:lang w:val="en-US" w:eastAsia="zh-CN"/>
        </w:rPr>
        <w:t xml:space="preserve">           </w:t>
      </w:r>
    </w:p>
    <w:p w14:paraId="773751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cs="宋体"/>
          <w:b/>
          <w:bCs/>
          <w:i w:val="0"/>
          <w:iCs w:val="0"/>
          <w:color w:val="auto"/>
          <w:sz w:val="24"/>
          <w:szCs w:val="24"/>
          <w:highlight w:val="none"/>
          <w:u w:val="none"/>
          <w:lang w:val="en-US" w:eastAsia="zh-CN"/>
        </w:rPr>
      </w:pPr>
    </w:p>
    <w:p w14:paraId="35D6C59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cs="宋体"/>
          <w:b/>
          <w:bCs/>
          <w:i w:val="0"/>
          <w:iCs w:val="0"/>
          <w:color w:val="auto"/>
          <w:sz w:val="24"/>
          <w:szCs w:val="24"/>
          <w:highlight w:val="none"/>
          <w:u w:val="none"/>
          <w:lang w:val="en-US" w:eastAsia="zh-CN"/>
        </w:rPr>
      </w:pPr>
    </w:p>
    <w:p w14:paraId="7F9D6D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rPr>
      </w:pPr>
      <w:r>
        <w:rPr>
          <w:rFonts w:hint="eastAsia" w:ascii="宋体" w:hAnsi="宋体" w:cs="宋体"/>
          <w:b/>
          <w:bCs/>
          <w:i w:val="0"/>
          <w:iCs w:val="0"/>
          <w:color w:val="auto"/>
          <w:sz w:val="24"/>
          <w:szCs w:val="24"/>
          <w:highlight w:val="none"/>
          <w:u w:val="none"/>
          <w:lang w:val="en-US" w:eastAsia="zh-CN"/>
        </w:rPr>
        <w:t xml:space="preserve">                            </w:t>
      </w:r>
      <w:r>
        <w:rPr>
          <w:rFonts w:hint="eastAsia" w:cs="宋体"/>
          <w:b/>
          <w:bCs/>
          <w:i w:val="0"/>
          <w:iCs w:val="0"/>
          <w:color w:val="auto"/>
          <w:sz w:val="24"/>
          <w:szCs w:val="24"/>
          <w:highlight w:val="none"/>
          <w:u w:val="none"/>
          <w:lang w:val="en-US" w:eastAsia="zh-CN"/>
        </w:rPr>
        <w:t xml:space="preserve">           </w:t>
      </w:r>
      <w:r>
        <w:rPr>
          <w:rFonts w:hint="eastAsia" w:ascii="宋体" w:hAnsi="宋体" w:cs="宋体"/>
          <w:b/>
          <w:bCs/>
          <w:i w:val="0"/>
          <w:iCs w:val="0"/>
          <w:color w:val="auto"/>
          <w:sz w:val="24"/>
          <w:szCs w:val="24"/>
          <w:highlight w:val="none"/>
          <w:u w:val="none"/>
          <w:lang w:val="en-US" w:eastAsia="zh-CN"/>
        </w:rPr>
        <w:t xml:space="preserve"> </w:t>
      </w:r>
      <w:r>
        <w:rPr>
          <w:rFonts w:hint="eastAsia" w:ascii="宋体" w:hAnsi="宋体" w:eastAsia="宋体" w:cs="宋体"/>
          <w:b/>
          <w:bCs/>
          <w:i w:val="0"/>
          <w:iCs w:val="0"/>
          <w:color w:val="auto"/>
          <w:sz w:val="24"/>
          <w:szCs w:val="24"/>
          <w:highlight w:val="none"/>
          <w:u w:val="none"/>
        </w:rPr>
        <w:t xml:space="preserve">   </w:t>
      </w:r>
    </w:p>
    <w:p w14:paraId="79A3BB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78"/>
          <w:szCs w:val="78"/>
          <w:shd w:val="clear" w:fill="FFFFFF"/>
        </w:rPr>
      </w:pPr>
      <w:r>
        <w:rPr>
          <w:rFonts w:hint="eastAsia" w:ascii="宋体" w:hAnsi="宋体" w:eastAsia="宋体" w:cs="宋体"/>
          <w:b/>
          <w:bCs/>
          <w:i w:val="0"/>
          <w:iCs w:val="0"/>
          <w:caps w:val="0"/>
          <w:color w:val="333333"/>
          <w:spacing w:val="0"/>
          <w:sz w:val="78"/>
          <w:szCs w:val="78"/>
          <w:shd w:val="clear" w:fill="FFFFFF"/>
        </w:rPr>
        <w:t>竞争性谈判</w:t>
      </w:r>
      <w:r>
        <w:rPr>
          <w:rFonts w:hint="eastAsia" w:cs="宋体"/>
          <w:b/>
          <w:bCs/>
          <w:i w:val="0"/>
          <w:iCs w:val="0"/>
          <w:caps w:val="0"/>
          <w:color w:val="333333"/>
          <w:spacing w:val="0"/>
          <w:sz w:val="78"/>
          <w:szCs w:val="78"/>
          <w:shd w:val="clear" w:fill="FFFFFF"/>
          <w:lang w:val="en-US" w:eastAsia="zh-CN"/>
        </w:rPr>
        <w:t>采购</w:t>
      </w:r>
      <w:r>
        <w:rPr>
          <w:rFonts w:hint="eastAsia" w:ascii="宋体" w:hAnsi="宋体" w:eastAsia="宋体" w:cs="宋体"/>
          <w:b/>
          <w:bCs/>
          <w:i w:val="0"/>
          <w:iCs w:val="0"/>
          <w:caps w:val="0"/>
          <w:color w:val="333333"/>
          <w:spacing w:val="0"/>
          <w:sz w:val="78"/>
          <w:szCs w:val="78"/>
          <w:shd w:val="clear" w:fill="FFFFFF"/>
        </w:rPr>
        <w:t>文件</w:t>
      </w:r>
    </w:p>
    <w:p w14:paraId="573BE6B8">
      <w:pPr>
        <w:jc w:val="center"/>
        <w:rPr>
          <w:rFonts w:hint="eastAsia"/>
        </w:rPr>
      </w:pPr>
      <w:r>
        <w:rPr>
          <w:rFonts w:hint="eastAsia" w:ascii="宋体" w:hAnsi="宋体" w:eastAsia="宋体" w:cs="宋体"/>
          <w:b/>
          <w:bCs/>
          <w:i w:val="0"/>
          <w:iCs w:val="0"/>
          <w:caps w:val="0"/>
          <w:color w:val="333333"/>
          <w:spacing w:val="0"/>
          <w:sz w:val="52"/>
          <w:szCs w:val="52"/>
          <w:shd w:val="clear" w:fill="FFFFFF"/>
          <w:lang w:eastAsia="zh-CN"/>
        </w:rPr>
        <w:t>（征求意见</w:t>
      </w:r>
      <w:r>
        <w:rPr>
          <w:rFonts w:hint="eastAsia" w:ascii="宋体" w:hAnsi="宋体" w:eastAsia="宋体" w:cs="宋体"/>
          <w:b/>
          <w:bCs/>
          <w:i w:val="0"/>
          <w:iCs w:val="0"/>
          <w:caps w:val="0"/>
          <w:color w:val="333333"/>
          <w:spacing w:val="0"/>
          <w:sz w:val="52"/>
          <w:szCs w:val="52"/>
          <w:shd w:val="clear" w:fill="FFFFFF"/>
          <w:lang w:val="en-US" w:eastAsia="zh-CN"/>
        </w:rPr>
        <w:t>稿）</w:t>
      </w:r>
    </w:p>
    <w:p w14:paraId="43B143D6">
      <w:pPr>
        <w:pStyle w:val="2"/>
        <w:rPr>
          <w:rFonts w:hint="eastAsia"/>
        </w:rPr>
      </w:pPr>
    </w:p>
    <w:p w14:paraId="6DC1E106">
      <w:pPr>
        <w:rPr>
          <w:rFonts w:hint="eastAsia"/>
          <w:lang w:eastAsia="zh-CN"/>
        </w:rPr>
      </w:pPr>
    </w:p>
    <w:p w14:paraId="337C52D0">
      <w:pPr>
        <w:pStyle w:val="2"/>
        <w:rPr>
          <w:rFonts w:hint="eastAsia"/>
          <w:lang w:eastAsia="zh-CN"/>
        </w:rPr>
      </w:pPr>
    </w:p>
    <w:p w14:paraId="612C06B9">
      <w:pPr>
        <w:rPr>
          <w:rFonts w:hint="eastAsia"/>
          <w:lang w:eastAsia="zh-CN"/>
        </w:rPr>
      </w:pPr>
    </w:p>
    <w:p w14:paraId="052350C5">
      <w:pPr>
        <w:rPr>
          <w:rFonts w:hint="eastAsia"/>
          <w:lang w:eastAsia="zh-CN"/>
        </w:rPr>
      </w:pPr>
    </w:p>
    <w:p w14:paraId="0287C7D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02" w:firstLineChars="200"/>
        <w:jc w:val="both"/>
        <w:rPr>
          <w:rFonts w:hint="eastAsia" w:cs="宋体"/>
          <w:b/>
          <w:bCs/>
          <w:sz w:val="30"/>
          <w:szCs w:val="30"/>
          <w:lang w:eastAsia="zh-CN"/>
        </w:rPr>
      </w:pPr>
      <w:r>
        <w:rPr>
          <w:rFonts w:hint="eastAsia" w:ascii="宋体" w:hAnsi="宋体" w:eastAsia="宋体" w:cs="宋体"/>
          <w:b/>
          <w:bCs/>
          <w:sz w:val="30"/>
          <w:szCs w:val="30"/>
        </w:rPr>
        <w:t>项目名称：莆田市秀屿区东庄镇卫生院救护设备采购项目</w:t>
      </w:r>
    </w:p>
    <w:p w14:paraId="605184D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02" w:firstLineChars="200"/>
        <w:jc w:val="both"/>
        <w:rPr>
          <w:rFonts w:hint="eastAsia"/>
          <w:lang w:val="en-US" w:eastAsia="zh-CN"/>
        </w:rPr>
      </w:pPr>
      <w:r>
        <w:rPr>
          <w:rFonts w:hint="eastAsia" w:ascii="宋体" w:hAnsi="宋体" w:eastAsia="宋体" w:cs="宋体"/>
          <w:b/>
          <w:bCs/>
          <w:sz w:val="30"/>
          <w:szCs w:val="30"/>
        </w:rPr>
        <w:t>项目编号：</w:t>
      </w:r>
      <w:r>
        <w:rPr>
          <w:rFonts w:hint="eastAsia" w:cs="宋体"/>
          <w:b/>
          <w:bCs/>
          <w:sz w:val="30"/>
          <w:szCs w:val="30"/>
          <w:lang w:eastAsia="zh-CN"/>
        </w:rPr>
        <w:t>FJFRPT-TP-2025-016</w:t>
      </w:r>
    </w:p>
    <w:p w14:paraId="5DA1CE96">
      <w:pPr>
        <w:pStyle w:val="2"/>
        <w:ind w:left="0" w:leftChars="0" w:firstLine="602" w:firstLineChars="200"/>
        <w:jc w:val="both"/>
        <w:rPr>
          <w:rFonts w:hint="default"/>
          <w:lang w:val="en-US" w:eastAsia="zh-CN"/>
        </w:rPr>
      </w:pPr>
      <w:r>
        <w:rPr>
          <w:rFonts w:hint="eastAsia" w:ascii="宋体" w:hAnsi="宋体" w:eastAsia="宋体" w:cs="宋体"/>
          <w:b/>
          <w:bCs/>
          <w:sz w:val="30"/>
          <w:szCs w:val="30"/>
        </w:rPr>
        <w:t>采</w:t>
      </w:r>
      <w:r>
        <w:rPr>
          <w:rFonts w:hint="eastAsia" w:eastAsia="宋体" w:cs="宋体"/>
          <w:b/>
          <w:bCs/>
          <w:sz w:val="30"/>
          <w:szCs w:val="30"/>
          <w:lang w:val="en-US" w:eastAsia="zh-CN"/>
        </w:rPr>
        <w:t xml:space="preserve"> </w:t>
      </w:r>
      <w:r>
        <w:rPr>
          <w:rFonts w:hint="eastAsia" w:ascii="宋体" w:hAnsi="宋体" w:eastAsia="宋体" w:cs="宋体"/>
          <w:b/>
          <w:bCs/>
          <w:sz w:val="30"/>
          <w:szCs w:val="30"/>
        </w:rPr>
        <w:t>购</w:t>
      </w:r>
      <w:r>
        <w:rPr>
          <w:rFonts w:hint="eastAsia" w:eastAsia="宋体" w:cs="宋体"/>
          <w:b/>
          <w:bCs/>
          <w:sz w:val="30"/>
          <w:szCs w:val="30"/>
          <w:lang w:val="en-US" w:eastAsia="zh-CN"/>
        </w:rPr>
        <w:t xml:space="preserve"> </w:t>
      </w:r>
      <w:r>
        <w:rPr>
          <w:rFonts w:hint="eastAsia" w:ascii="宋体" w:hAnsi="宋体" w:eastAsia="宋体" w:cs="宋体"/>
          <w:b/>
          <w:bCs/>
          <w:sz w:val="30"/>
          <w:szCs w:val="30"/>
        </w:rPr>
        <w:t>人：</w:t>
      </w:r>
      <w:r>
        <w:rPr>
          <w:rFonts w:hint="eastAsia" w:cs="宋体"/>
          <w:b/>
          <w:bCs/>
          <w:sz w:val="30"/>
          <w:szCs w:val="30"/>
          <w:highlight w:val="none"/>
          <w:lang w:val="en-US" w:eastAsia="zh-CN"/>
        </w:rPr>
        <w:t>莆田市秀屿区东庄镇卫生院</w:t>
      </w:r>
    </w:p>
    <w:p w14:paraId="7C93C73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30"/>
          <w:szCs w:val="30"/>
        </w:rPr>
      </w:pPr>
    </w:p>
    <w:p w14:paraId="28924FD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30"/>
          <w:szCs w:val="30"/>
        </w:rPr>
      </w:pPr>
    </w:p>
    <w:p w14:paraId="317C673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bCs/>
          <w:color w:val="auto"/>
          <w:sz w:val="30"/>
          <w:szCs w:val="30"/>
        </w:rPr>
      </w:pPr>
    </w:p>
    <w:p w14:paraId="2FAFA7AF">
      <w:pPr>
        <w:rPr>
          <w:rFonts w:hint="eastAsia"/>
        </w:rPr>
      </w:pPr>
    </w:p>
    <w:p w14:paraId="493E51D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30"/>
          <w:szCs w:val="30"/>
        </w:rPr>
      </w:pPr>
    </w:p>
    <w:p w14:paraId="2A86E6A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30"/>
          <w:szCs w:val="30"/>
        </w:rPr>
      </w:pPr>
    </w:p>
    <w:p w14:paraId="3FD23AC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i w:val="0"/>
          <w:iCs w:val="0"/>
          <w:caps w:val="0"/>
          <w:color w:val="auto"/>
          <w:spacing w:val="0"/>
          <w:sz w:val="30"/>
          <w:szCs w:val="30"/>
          <w:shd w:val="clear" w:fill="FFFFFF"/>
          <w:lang w:eastAsia="zh-CN"/>
        </w:rPr>
      </w:pPr>
      <w:r>
        <w:rPr>
          <w:rFonts w:hint="eastAsia" w:ascii="宋体" w:hAnsi="宋体" w:eastAsia="宋体" w:cs="宋体"/>
          <w:b/>
          <w:bCs/>
          <w:color w:val="auto"/>
          <w:sz w:val="30"/>
          <w:szCs w:val="30"/>
        </w:rPr>
        <w:t>代理机构：</w:t>
      </w:r>
      <w:r>
        <w:rPr>
          <w:rFonts w:hint="eastAsia" w:cs="宋体"/>
          <w:b/>
          <w:bCs/>
          <w:color w:val="auto"/>
          <w:sz w:val="30"/>
          <w:szCs w:val="30"/>
          <w:lang w:eastAsia="zh-CN"/>
        </w:rPr>
        <w:t>福建省福瑞工程管理有限公司</w:t>
      </w:r>
    </w:p>
    <w:p w14:paraId="0BBF74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sectPr>
          <w:headerReference r:id="rId3" w:type="default"/>
          <w:pgSz w:w="11906" w:h="16838"/>
          <w:pgMar w:top="1440" w:right="1803" w:bottom="1440" w:left="1803" w:header="851" w:footer="992" w:gutter="0"/>
          <w:pgNumType w:fmt="decimal"/>
          <w:cols w:space="425" w:num="1"/>
          <w:docGrid w:type="lines" w:linePitch="312" w:charSpace="0"/>
        </w:sectPr>
      </w:pPr>
      <w:r>
        <w:rPr>
          <w:rFonts w:hint="eastAsia" w:ascii="宋体" w:hAnsi="宋体" w:eastAsia="宋体" w:cs="宋体"/>
          <w:b/>
          <w:bCs/>
          <w:i w:val="0"/>
          <w:iCs w:val="0"/>
          <w:caps w:val="0"/>
          <w:color w:val="auto"/>
          <w:spacing w:val="0"/>
          <w:sz w:val="30"/>
          <w:szCs w:val="30"/>
          <w:shd w:val="clear" w:fill="FFFFFF"/>
        </w:rPr>
        <w:t>编制时间：</w:t>
      </w:r>
      <w:r>
        <w:rPr>
          <w:rFonts w:hint="eastAsia" w:cs="宋体"/>
          <w:b/>
          <w:bCs/>
          <w:i w:val="0"/>
          <w:iCs w:val="0"/>
          <w:caps w:val="0"/>
          <w:color w:val="auto"/>
          <w:spacing w:val="0"/>
          <w:sz w:val="30"/>
          <w:szCs w:val="30"/>
          <w:shd w:val="clear" w:fill="FFFFFF"/>
          <w:lang w:val="en-US" w:eastAsia="zh-CN"/>
        </w:rPr>
        <w:t>2025</w:t>
      </w:r>
      <w:r>
        <w:rPr>
          <w:rFonts w:hint="eastAsia" w:ascii="宋体" w:hAnsi="宋体" w:eastAsia="宋体" w:cs="宋体"/>
          <w:b/>
          <w:bCs/>
          <w:i w:val="0"/>
          <w:iCs w:val="0"/>
          <w:caps w:val="0"/>
          <w:color w:val="auto"/>
          <w:spacing w:val="0"/>
          <w:sz w:val="30"/>
          <w:szCs w:val="30"/>
          <w:shd w:val="clear" w:fill="FFFFFF"/>
        </w:rPr>
        <w:t>年</w:t>
      </w:r>
      <w:r>
        <w:rPr>
          <w:rFonts w:hint="eastAsia" w:cs="宋体"/>
          <w:b/>
          <w:bCs/>
          <w:i w:val="0"/>
          <w:iCs w:val="0"/>
          <w:caps w:val="0"/>
          <w:color w:val="auto"/>
          <w:spacing w:val="0"/>
          <w:sz w:val="30"/>
          <w:szCs w:val="30"/>
          <w:shd w:val="clear" w:fill="FFFFFF"/>
          <w:lang w:val="en-US" w:eastAsia="zh-CN"/>
        </w:rPr>
        <w:t xml:space="preserve">  </w:t>
      </w:r>
      <w:r>
        <w:rPr>
          <w:rFonts w:hint="eastAsia" w:ascii="宋体" w:hAnsi="宋体" w:eastAsia="宋体" w:cs="宋体"/>
          <w:b/>
          <w:bCs/>
          <w:i w:val="0"/>
          <w:iCs w:val="0"/>
          <w:caps w:val="0"/>
          <w:color w:val="auto"/>
          <w:spacing w:val="0"/>
          <w:sz w:val="30"/>
          <w:szCs w:val="30"/>
          <w:shd w:val="clear" w:fill="FFFFFF"/>
        </w:rPr>
        <w:t>月</w:t>
      </w:r>
    </w:p>
    <w:p w14:paraId="70E406A5">
      <w:pPr>
        <w:pStyle w:val="6"/>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outlineLvl w:val="0"/>
        <w:rPr>
          <w:rFonts w:hint="eastAsia"/>
          <w:color w:val="auto"/>
          <w:highlight w:val="none"/>
        </w:rPr>
      </w:pPr>
      <w:bookmarkStart w:id="0" w:name="_Toc23177"/>
      <w:r>
        <w:rPr>
          <w:rFonts w:hint="eastAsia"/>
          <w:color w:val="auto"/>
          <w:highlight w:val="none"/>
        </w:rPr>
        <w:t>第一章</w:t>
      </w:r>
      <w:r>
        <w:rPr>
          <w:rFonts w:hint="eastAsia"/>
          <w:color w:val="auto"/>
          <w:highlight w:val="none"/>
          <w:lang w:val="en-US" w:eastAsia="zh-CN"/>
        </w:rPr>
        <w:t xml:space="preserve"> </w:t>
      </w:r>
      <w:r>
        <w:rPr>
          <w:rFonts w:hint="eastAsia"/>
          <w:color w:val="auto"/>
          <w:highlight w:val="none"/>
        </w:rPr>
        <w:t>采购邀请书</w:t>
      </w:r>
      <w:bookmarkEnd w:id="0"/>
    </w:p>
    <w:p w14:paraId="6F1B07F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right="0"/>
        <w:jc w:val="center"/>
        <w:textAlignment w:val="auto"/>
        <w:rPr>
          <w:rStyle w:val="21"/>
          <w:rFonts w:hint="eastAsia"/>
          <w:color w:val="auto"/>
          <w:highlight w:val="none"/>
        </w:rPr>
      </w:pPr>
      <w:r>
        <w:rPr>
          <w:rStyle w:val="21"/>
          <w:rFonts w:hint="eastAsia"/>
          <w:color w:val="auto"/>
          <w:highlight w:val="none"/>
        </w:rPr>
        <w:t>竞争性</w:t>
      </w:r>
      <w:r>
        <w:rPr>
          <w:rStyle w:val="21"/>
          <w:rFonts w:hint="eastAsia"/>
          <w:color w:val="auto"/>
          <w:highlight w:val="none"/>
          <w:lang w:eastAsia="zh-CN"/>
        </w:rPr>
        <w:t>谈判</w:t>
      </w:r>
      <w:r>
        <w:rPr>
          <w:rStyle w:val="21"/>
          <w:rFonts w:hint="eastAsia"/>
          <w:color w:val="auto"/>
          <w:highlight w:val="none"/>
        </w:rPr>
        <w:t>采购公告</w:t>
      </w:r>
    </w:p>
    <w:p w14:paraId="4794451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eastAsia="zh-CN"/>
        </w:rPr>
        <w:t>莆田市秀屿区东庄镇卫生院</w:t>
      </w:r>
      <w:r>
        <w:rPr>
          <w:rFonts w:hint="eastAsia" w:ascii="宋体" w:hAnsi="宋体" w:eastAsia="宋体" w:cs="宋体"/>
          <w:i w:val="0"/>
          <w:iCs w:val="0"/>
          <w:caps w:val="0"/>
          <w:color w:val="auto"/>
          <w:spacing w:val="0"/>
          <w:sz w:val="24"/>
          <w:szCs w:val="24"/>
          <w:highlight w:val="none"/>
          <w:shd w:val="clear" w:color="auto" w:fill="FFFFFF"/>
        </w:rPr>
        <w:t>已根据政府采购相关法律法规，经相应程序确定采用竞争性</w:t>
      </w:r>
      <w:r>
        <w:rPr>
          <w:rFonts w:hint="eastAsia" w:ascii="宋体" w:hAnsi="宋体" w:eastAsia="宋体" w:cs="宋体"/>
          <w:i w:val="0"/>
          <w:iCs w:val="0"/>
          <w:caps w:val="0"/>
          <w:color w:val="auto"/>
          <w:spacing w:val="0"/>
          <w:sz w:val="24"/>
          <w:szCs w:val="24"/>
          <w:highlight w:val="none"/>
          <w:shd w:val="clear" w:color="auto" w:fill="FFFFFF"/>
          <w:lang w:eastAsia="zh-CN"/>
        </w:rPr>
        <w:t>谈判</w:t>
      </w:r>
      <w:r>
        <w:rPr>
          <w:rFonts w:hint="eastAsia" w:ascii="宋体" w:hAnsi="宋体" w:eastAsia="宋体" w:cs="宋体"/>
          <w:i w:val="0"/>
          <w:iCs w:val="0"/>
          <w:caps w:val="0"/>
          <w:color w:val="auto"/>
          <w:spacing w:val="0"/>
          <w:sz w:val="24"/>
          <w:szCs w:val="24"/>
          <w:highlight w:val="none"/>
          <w:shd w:val="clear" w:color="auto" w:fill="FFFFFF"/>
        </w:rPr>
        <w:t>方式组织</w:t>
      </w:r>
      <w:r>
        <w:rPr>
          <w:rFonts w:hint="eastAsia" w:ascii="宋体" w:hAnsi="宋体" w:cs="宋体"/>
          <w:i w:val="0"/>
          <w:iCs w:val="0"/>
          <w:caps w:val="0"/>
          <w:color w:val="auto"/>
          <w:spacing w:val="0"/>
          <w:sz w:val="24"/>
          <w:szCs w:val="24"/>
          <w:highlight w:val="none"/>
          <w:shd w:val="clear" w:color="auto" w:fill="FFFFFF"/>
          <w:lang w:eastAsia="zh-CN"/>
        </w:rPr>
        <w:t>莆田市秀屿区东庄镇卫生院救护设备采购项目</w:t>
      </w:r>
      <w:r>
        <w:rPr>
          <w:rFonts w:hint="eastAsia" w:ascii="宋体" w:hAnsi="宋体" w:eastAsia="宋体" w:cs="宋体"/>
          <w:i w:val="0"/>
          <w:iCs w:val="0"/>
          <w:caps w:val="0"/>
          <w:color w:val="auto"/>
          <w:spacing w:val="0"/>
          <w:sz w:val="24"/>
          <w:szCs w:val="24"/>
          <w:highlight w:val="none"/>
          <w:shd w:val="clear" w:color="auto" w:fill="FFFFFF"/>
        </w:rPr>
        <w:t>（以下简称：“本项目”）的政府采购活动，现欢迎国内合格的供应商前来参加。本项目由采购人委托</w:t>
      </w:r>
      <w:r>
        <w:rPr>
          <w:rFonts w:hint="eastAsia" w:ascii="宋体" w:hAnsi="宋体" w:eastAsia="宋体" w:cs="宋体"/>
          <w:i w:val="0"/>
          <w:iCs w:val="0"/>
          <w:caps w:val="0"/>
          <w:color w:val="auto"/>
          <w:spacing w:val="0"/>
          <w:sz w:val="24"/>
          <w:szCs w:val="24"/>
          <w:highlight w:val="none"/>
          <w:shd w:val="clear" w:color="auto" w:fill="FFFFFF"/>
          <w:lang w:eastAsia="zh-CN"/>
        </w:rPr>
        <w:t>福建省福瑞工程管理有限公司</w:t>
      </w:r>
      <w:r>
        <w:rPr>
          <w:rFonts w:hint="eastAsia" w:ascii="宋体" w:hAnsi="宋体" w:eastAsia="宋体" w:cs="宋体"/>
          <w:i w:val="0"/>
          <w:iCs w:val="0"/>
          <w:caps w:val="0"/>
          <w:color w:val="auto"/>
          <w:spacing w:val="0"/>
          <w:sz w:val="24"/>
          <w:szCs w:val="24"/>
          <w:highlight w:val="none"/>
          <w:shd w:val="clear" w:color="auto" w:fill="FFFFFF"/>
        </w:rPr>
        <w:t>开展竞争性</w:t>
      </w:r>
      <w:r>
        <w:rPr>
          <w:rFonts w:hint="eastAsia" w:ascii="宋体" w:hAnsi="宋体" w:eastAsia="宋体" w:cs="宋体"/>
          <w:i w:val="0"/>
          <w:iCs w:val="0"/>
          <w:caps w:val="0"/>
          <w:color w:val="auto"/>
          <w:spacing w:val="0"/>
          <w:sz w:val="24"/>
          <w:szCs w:val="24"/>
          <w:highlight w:val="none"/>
          <w:shd w:val="clear" w:color="auto" w:fill="FFFFFF"/>
          <w:lang w:eastAsia="zh-CN"/>
        </w:rPr>
        <w:t>谈判</w:t>
      </w:r>
      <w:r>
        <w:rPr>
          <w:rFonts w:hint="eastAsia" w:ascii="宋体" w:hAnsi="宋体" w:eastAsia="宋体" w:cs="宋体"/>
          <w:i w:val="0"/>
          <w:iCs w:val="0"/>
          <w:caps w:val="0"/>
          <w:color w:val="auto"/>
          <w:spacing w:val="0"/>
          <w:sz w:val="24"/>
          <w:szCs w:val="24"/>
          <w:highlight w:val="none"/>
          <w:shd w:val="clear" w:color="auto" w:fill="FFFFFF"/>
        </w:rPr>
        <w:t>活动。</w:t>
      </w:r>
    </w:p>
    <w:p w14:paraId="12B3F0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default" w:ascii="宋体" w:hAnsi="宋体" w:eastAsia="宋体" w:cs="宋体"/>
          <w:b/>
          <w:bCs/>
          <w:i w:val="0"/>
          <w:iCs w:val="0"/>
          <w:caps w:val="0"/>
          <w:color w:val="auto"/>
          <w:spacing w:val="0"/>
          <w:sz w:val="24"/>
          <w:szCs w:val="24"/>
          <w:highlight w:val="none"/>
          <w:lang w:val="en-US" w:eastAsia="zh-CN"/>
        </w:rPr>
      </w:pPr>
      <w:r>
        <w:rPr>
          <w:rFonts w:hint="eastAsia" w:ascii="宋体" w:hAnsi="宋体" w:eastAsia="宋体" w:cs="宋体"/>
          <w:b/>
          <w:bCs/>
          <w:i w:val="0"/>
          <w:iCs w:val="0"/>
          <w:caps w:val="0"/>
          <w:color w:val="auto"/>
          <w:spacing w:val="0"/>
          <w:sz w:val="24"/>
          <w:szCs w:val="24"/>
          <w:highlight w:val="none"/>
          <w:shd w:val="clear" w:color="auto" w:fill="FFFFFF"/>
        </w:rPr>
        <w:t>1.项目名称：</w:t>
      </w:r>
      <w:r>
        <w:rPr>
          <w:rFonts w:hint="eastAsia" w:cs="宋体"/>
          <w:b w:val="0"/>
          <w:bCs w:val="0"/>
          <w:i w:val="0"/>
          <w:iCs w:val="0"/>
          <w:caps w:val="0"/>
          <w:color w:val="auto"/>
          <w:spacing w:val="0"/>
          <w:sz w:val="24"/>
          <w:szCs w:val="24"/>
          <w:highlight w:val="none"/>
          <w:shd w:val="clear" w:color="auto" w:fill="FFFFFF"/>
          <w:lang w:eastAsia="zh-CN"/>
        </w:rPr>
        <w:t>莆田市秀屿区东庄镇卫生院救护设备采购项目</w:t>
      </w:r>
    </w:p>
    <w:p w14:paraId="66F3B7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eastAsia" w:cs="宋体"/>
          <w:b/>
          <w:bCs/>
          <w:i w:val="0"/>
          <w:iCs w:val="0"/>
          <w:caps w:val="0"/>
          <w:color w:val="auto"/>
          <w:spacing w:val="0"/>
          <w:sz w:val="24"/>
          <w:szCs w:val="24"/>
          <w:highlight w:val="none"/>
          <w:shd w:val="clear" w:color="auto" w:fill="FFFFFF"/>
          <w:lang w:eastAsia="zh-CN"/>
        </w:rPr>
      </w:pPr>
      <w:r>
        <w:rPr>
          <w:rFonts w:hint="eastAsia" w:cs="宋体"/>
          <w:b/>
          <w:bCs/>
          <w:i w:val="0"/>
          <w:iCs w:val="0"/>
          <w:caps w:val="0"/>
          <w:color w:val="auto"/>
          <w:spacing w:val="0"/>
          <w:sz w:val="24"/>
          <w:szCs w:val="24"/>
          <w:highlight w:val="none"/>
          <w:shd w:val="clear" w:color="auto" w:fill="FFFFFF"/>
          <w:lang w:val="en-US" w:eastAsia="zh-CN"/>
        </w:rPr>
        <w:t>2</w:t>
      </w:r>
      <w:r>
        <w:rPr>
          <w:rFonts w:hint="eastAsia" w:ascii="宋体" w:hAnsi="宋体" w:eastAsia="宋体" w:cs="宋体"/>
          <w:b/>
          <w:bCs/>
          <w:i w:val="0"/>
          <w:iCs w:val="0"/>
          <w:caps w:val="0"/>
          <w:color w:val="auto"/>
          <w:spacing w:val="0"/>
          <w:sz w:val="24"/>
          <w:szCs w:val="24"/>
          <w:highlight w:val="none"/>
          <w:shd w:val="clear" w:color="auto" w:fill="FFFFFF"/>
        </w:rPr>
        <w:t>.项目编号：</w:t>
      </w:r>
      <w:bookmarkStart w:id="1" w:name="_Toc31133"/>
      <w:r>
        <w:rPr>
          <w:rFonts w:hint="eastAsia" w:cs="宋体"/>
          <w:b w:val="0"/>
          <w:bCs w:val="0"/>
          <w:i w:val="0"/>
          <w:iCs w:val="0"/>
          <w:caps w:val="0"/>
          <w:color w:val="auto"/>
          <w:spacing w:val="0"/>
          <w:sz w:val="24"/>
          <w:szCs w:val="24"/>
          <w:highlight w:val="none"/>
          <w:shd w:val="clear" w:color="auto" w:fill="FFFFFF"/>
          <w:lang w:eastAsia="zh-CN"/>
        </w:rPr>
        <w:t>FJFRPT-TP-2025-016</w:t>
      </w:r>
    </w:p>
    <w:p w14:paraId="6E6C2E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default" w:ascii="宋体" w:hAnsi="宋体" w:eastAsia="宋体" w:cs="宋体"/>
          <w:b/>
          <w:bCs/>
          <w:i w:val="0"/>
          <w:iCs w:val="0"/>
          <w:caps w:val="0"/>
          <w:color w:val="auto"/>
          <w:spacing w:val="0"/>
          <w:sz w:val="24"/>
          <w:szCs w:val="24"/>
          <w:highlight w:val="none"/>
          <w:shd w:val="clear" w:color="auto" w:fill="FFFFFF"/>
          <w:lang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3</w:t>
      </w:r>
      <w:r>
        <w:rPr>
          <w:rFonts w:hint="eastAsia" w:ascii="宋体" w:hAnsi="宋体" w:eastAsia="宋体" w:cs="宋体"/>
          <w:b/>
          <w:bCs/>
          <w:i w:val="0"/>
          <w:iCs w:val="0"/>
          <w:caps w:val="0"/>
          <w:color w:val="auto"/>
          <w:spacing w:val="0"/>
          <w:sz w:val="24"/>
          <w:szCs w:val="24"/>
          <w:highlight w:val="none"/>
          <w:shd w:val="clear" w:color="auto" w:fill="FFFFFF"/>
          <w:lang w:eastAsia="zh-CN"/>
        </w:rPr>
        <w:t>.采购内容及要求：</w:t>
      </w:r>
    </w:p>
    <w:p w14:paraId="0A4E6286">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合同包1：</w:t>
      </w:r>
    </w:p>
    <w:p w14:paraId="690A0942">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default"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 xml:space="preserve">合同包预算金额: </w:t>
      </w:r>
      <w:r>
        <w:rPr>
          <w:rFonts w:hint="eastAsia" w:ascii="宋体" w:hAnsi="宋体" w:cs="宋体"/>
          <w:i w:val="0"/>
          <w:iCs w:val="0"/>
          <w:caps w:val="0"/>
          <w:color w:val="auto"/>
          <w:spacing w:val="0"/>
          <w:kern w:val="0"/>
          <w:sz w:val="24"/>
          <w:szCs w:val="24"/>
          <w:highlight w:val="none"/>
          <w:shd w:val="clear" w:color="auto" w:fill="FFFFFF"/>
          <w:lang w:val="en-US" w:eastAsia="zh-CN" w:bidi="ar"/>
        </w:rPr>
        <w:t>人民币152800</w:t>
      </w: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元</w:t>
      </w:r>
    </w:p>
    <w:p w14:paraId="2E694A22">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default"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 xml:space="preserve">合同包最高限价: </w:t>
      </w:r>
      <w:r>
        <w:rPr>
          <w:rFonts w:hint="eastAsia" w:ascii="宋体" w:hAnsi="宋体" w:cs="宋体"/>
          <w:i w:val="0"/>
          <w:iCs w:val="0"/>
          <w:caps w:val="0"/>
          <w:color w:val="auto"/>
          <w:spacing w:val="0"/>
          <w:kern w:val="0"/>
          <w:sz w:val="24"/>
          <w:szCs w:val="24"/>
          <w:highlight w:val="none"/>
          <w:shd w:val="clear" w:color="auto" w:fill="FFFFFF"/>
          <w:lang w:val="en-US" w:eastAsia="zh-CN" w:bidi="ar"/>
        </w:rPr>
        <w:t>人民币152800</w:t>
      </w: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元</w:t>
      </w:r>
    </w:p>
    <w:p w14:paraId="6D9A8D7A">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eastAsia" w:ascii="宋体" w:hAnsi="宋体" w:eastAsia="宋体" w:cs="宋体"/>
          <w:b/>
          <w:bCs/>
          <w:i w:val="0"/>
          <w:iCs w:val="0"/>
          <w:caps w:val="0"/>
          <w:color w:val="auto"/>
          <w:spacing w:val="0"/>
          <w:sz w:val="24"/>
          <w:szCs w:val="24"/>
          <w:highlight w:val="none"/>
          <w:shd w:val="clear" w:color="auto" w:fill="FFFFFF"/>
          <w:lang w:val="en-US" w:eastAsia="zh-CN"/>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 xml:space="preserve">合同包保证金金额: </w:t>
      </w:r>
      <w:r>
        <w:rPr>
          <w:rFonts w:hint="eastAsia" w:ascii="宋体" w:hAnsi="宋体" w:cs="宋体"/>
          <w:i w:val="0"/>
          <w:iCs w:val="0"/>
          <w:caps w:val="0"/>
          <w:color w:val="auto"/>
          <w:spacing w:val="0"/>
          <w:kern w:val="0"/>
          <w:sz w:val="24"/>
          <w:szCs w:val="24"/>
          <w:highlight w:val="none"/>
          <w:shd w:val="clear" w:color="auto" w:fill="FFFFFF"/>
          <w:lang w:val="en-US" w:eastAsia="zh-CN" w:bidi="ar"/>
        </w:rPr>
        <w:t>人民币1528</w:t>
      </w: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元</w:t>
      </w:r>
    </w:p>
    <w:tbl>
      <w:tblPr>
        <w:tblStyle w:val="18"/>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9"/>
        <w:gridCol w:w="2050"/>
        <w:gridCol w:w="813"/>
        <w:gridCol w:w="1242"/>
        <w:gridCol w:w="1622"/>
        <w:gridCol w:w="1222"/>
        <w:gridCol w:w="1297"/>
      </w:tblGrid>
      <w:tr w14:paraId="7A239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961" w:type="dxa"/>
            <w:vAlign w:val="center"/>
          </w:tcPr>
          <w:p w14:paraId="30E9184A">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b w:val="0"/>
                <w:bCs/>
                <w:i w:val="0"/>
                <w:iCs w:val="0"/>
                <w:caps w:val="0"/>
                <w:color w:val="auto"/>
                <w:spacing w:val="0"/>
                <w:kern w:val="2"/>
                <w:sz w:val="24"/>
                <w:szCs w:val="24"/>
                <w:highlight w:val="none"/>
                <w:lang w:val="en-US" w:eastAsia="zh-CN" w:bidi="ar-SA"/>
              </w:rPr>
              <w:t>品目号</w:t>
            </w:r>
          </w:p>
        </w:tc>
        <w:tc>
          <w:tcPr>
            <w:tcW w:w="1879" w:type="dxa"/>
            <w:vAlign w:val="center"/>
          </w:tcPr>
          <w:p w14:paraId="70A9D091">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标的名称</w:t>
            </w:r>
          </w:p>
        </w:tc>
        <w:tc>
          <w:tcPr>
            <w:tcW w:w="745" w:type="dxa"/>
            <w:vAlign w:val="center"/>
          </w:tcPr>
          <w:p w14:paraId="697ED2A4">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数量</w:t>
            </w:r>
          </w:p>
        </w:tc>
        <w:tc>
          <w:tcPr>
            <w:tcW w:w="1138" w:type="dxa"/>
            <w:vAlign w:val="center"/>
          </w:tcPr>
          <w:p w14:paraId="048703A6">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计量单位</w:t>
            </w:r>
          </w:p>
        </w:tc>
        <w:tc>
          <w:tcPr>
            <w:tcW w:w="1487" w:type="dxa"/>
            <w:vAlign w:val="center"/>
          </w:tcPr>
          <w:p w14:paraId="456FA0CA">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品目号总价最高限价</w:t>
            </w:r>
            <w:r>
              <w:rPr>
                <w:rFonts w:hint="eastAsia" w:ascii="宋体" w:hAnsi="宋体" w:eastAsia="宋体" w:cs="宋体"/>
                <w:color w:val="auto"/>
                <w:sz w:val="24"/>
                <w:szCs w:val="24"/>
                <w:highlight w:val="none"/>
                <w:lang w:val="en-US" w:eastAsia="zh-Hans"/>
              </w:rPr>
              <w:t>（元）</w:t>
            </w:r>
          </w:p>
        </w:tc>
        <w:tc>
          <w:tcPr>
            <w:tcW w:w="1120" w:type="dxa"/>
            <w:vAlign w:val="center"/>
          </w:tcPr>
          <w:p w14:paraId="69CF16F5">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是否允许进口产品</w:t>
            </w:r>
          </w:p>
        </w:tc>
        <w:tc>
          <w:tcPr>
            <w:tcW w:w="1189" w:type="dxa"/>
            <w:vAlign w:val="center"/>
          </w:tcPr>
          <w:p w14:paraId="75C3604D">
            <w:pPr>
              <w:keepNext w:val="0"/>
              <w:keepLines w:val="0"/>
              <w:pageBreakBefore w:val="0"/>
              <w:widowControl w:val="0"/>
              <w:tabs>
                <w:tab w:val="center" w:pos="4500"/>
                <w:tab w:val="left" w:pos="7050"/>
              </w:tabs>
              <w:kinsoku/>
              <w:wordWrap/>
              <w:overflowPunct/>
              <w:topLinePunct w:val="0"/>
              <w:autoSpaceDE/>
              <w:autoSpaceDN/>
              <w:bidi w:val="0"/>
              <w:adjustRightInd w:val="0"/>
              <w:snapToGrid w:val="0"/>
              <w:spacing w:before="0" w:beforeAutospacing="0" w:after="0" w:afterAutospacing="0" w:line="420" w:lineRule="exact"/>
              <w:ind w:left="0" w:leftChars="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rPr>
              <w:t>是否属于核心产品</w:t>
            </w:r>
          </w:p>
        </w:tc>
      </w:tr>
      <w:tr w14:paraId="660CF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961" w:type="dxa"/>
            <w:vAlign w:val="center"/>
          </w:tcPr>
          <w:p w14:paraId="7D465F8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2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1-1</w:t>
            </w:r>
          </w:p>
        </w:tc>
        <w:tc>
          <w:tcPr>
            <w:tcW w:w="1879" w:type="dxa"/>
            <w:vAlign w:val="center"/>
          </w:tcPr>
          <w:p w14:paraId="486CA0BA">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车载呼吸机</w:t>
            </w:r>
          </w:p>
        </w:tc>
        <w:tc>
          <w:tcPr>
            <w:tcW w:w="745" w:type="dxa"/>
            <w:vAlign w:val="center"/>
          </w:tcPr>
          <w:p w14:paraId="50A982AF">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p>
        </w:tc>
        <w:tc>
          <w:tcPr>
            <w:tcW w:w="1138" w:type="dxa"/>
            <w:vAlign w:val="center"/>
          </w:tcPr>
          <w:p w14:paraId="7DE143FB">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1487" w:type="dxa"/>
            <w:vAlign w:val="center"/>
          </w:tcPr>
          <w:p w14:paraId="7DF6BED3">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30000</w:t>
            </w:r>
          </w:p>
        </w:tc>
        <w:tc>
          <w:tcPr>
            <w:tcW w:w="1120" w:type="dxa"/>
            <w:vAlign w:val="center"/>
          </w:tcPr>
          <w:p w14:paraId="017E9CF1">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Hans"/>
              </w:rPr>
              <w:t>否</w:t>
            </w:r>
          </w:p>
        </w:tc>
        <w:tc>
          <w:tcPr>
            <w:tcW w:w="1189" w:type="dxa"/>
            <w:vAlign w:val="center"/>
          </w:tcPr>
          <w:p w14:paraId="37568AF4">
            <w:pPr>
              <w:keepNext w:val="0"/>
              <w:keepLines w:val="0"/>
              <w:pageBreakBefore w:val="0"/>
              <w:tabs>
                <w:tab w:val="left" w:pos="539"/>
                <w:tab w:val="center" w:pos="4500"/>
                <w:tab w:val="left" w:pos="7050"/>
              </w:tabs>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是</w:t>
            </w:r>
          </w:p>
        </w:tc>
      </w:tr>
      <w:tr w14:paraId="6D1CD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961" w:type="dxa"/>
            <w:vAlign w:val="center"/>
          </w:tcPr>
          <w:p w14:paraId="4751D10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2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w:t>
            </w:r>
          </w:p>
        </w:tc>
        <w:tc>
          <w:tcPr>
            <w:tcW w:w="1879" w:type="dxa"/>
            <w:vAlign w:val="center"/>
          </w:tcPr>
          <w:p w14:paraId="7614F90B">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i w:val="0"/>
                <w:iCs w:val="0"/>
                <w:caps w:val="0"/>
                <w:spacing w:val="8"/>
                <w:sz w:val="24"/>
                <w:szCs w:val="24"/>
                <w:highlight w:val="none"/>
                <w:shd w:val="clear" w:fill="FFFFFF"/>
              </w:rPr>
            </w:pPr>
            <w:r>
              <w:rPr>
                <w:rFonts w:hint="eastAsia" w:ascii="宋体" w:hAnsi="宋体" w:eastAsia="宋体" w:cs="宋体"/>
                <w:color w:val="auto"/>
                <w:kern w:val="2"/>
                <w:sz w:val="24"/>
                <w:szCs w:val="24"/>
                <w:highlight w:val="none"/>
                <w:lang w:val="en-US" w:eastAsia="zh-CN" w:bidi="ar-SA"/>
              </w:rPr>
              <w:t>除颤仪</w:t>
            </w:r>
          </w:p>
        </w:tc>
        <w:tc>
          <w:tcPr>
            <w:tcW w:w="745" w:type="dxa"/>
            <w:vAlign w:val="center"/>
          </w:tcPr>
          <w:p w14:paraId="22938672">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p>
        </w:tc>
        <w:tc>
          <w:tcPr>
            <w:tcW w:w="1138" w:type="dxa"/>
            <w:vAlign w:val="center"/>
          </w:tcPr>
          <w:p w14:paraId="034B746E">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1487" w:type="dxa"/>
            <w:vAlign w:val="center"/>
          </w:tcPr>
          <w:p w14:paraId="085EB05E">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35000</w:t>
            </w:r>
          </w:p>
        </w:tc>
        <w:tc>
          <w:tcPr>
            <w:tcW w:w="1120" w:type="dxa"/>
            <w:vAlign w:val="center"/>
          </w:tcPr>
          <w:p w14:paraId="79B61EAA">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1189" w:type="dxa"/>
            <w:vAlign w:val="center"/>
          </w:tcPr>
          <w:p w14:paraId="0A558898">
            <w:pPr>
              <w:keepNext w:val="0"/>
              <w:keepLines w:val="0"/>
              <w:pageBreakBefore w:val="0"/>
              <w:tabs>
                <w:tab w:val="left" w:pos="539"/>
                <w:tab w:val="center" w:pos="4500"/>
                <w:tab w:val="left" w:pos="7050"/>
              </w:tabs>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38B53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961" w:type="dxa"/>
            <w:vAlign w:val="center"/>
          </w:tcPr>
          <w:p w14:paraId="4D09459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2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w:t>
            </w:r>
          </w:p>
        </w:tc>
        <w:tc>
          <w:tcPr>
            <w:tcW w:w="1879" w:type="dxa"/>
            <w:vAlign w:val="center"/>
          </w:tcPr>
          <w:p w14:paraId="63A67045">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i w:val="0"/>
                <w:iCs w:val="0"/>
                <w:caps w:val="0"/>
                <w:spacing w:val="8"/>
                <w:sz w:val="24"/>
                <w:szCs w:val="24"/>
                <w:highlight w:val="none"/>
                <w:shd w:val="clear" w:fill="FFFFFF"/>
              </w:rPr>
            </w:pPr>
            <w:r>
              <w:rPr>
                <w:rFonts w:hint="eastAsia" w:ascii="宋体" w:hAnsi="宋体" w:eastAsia="宋体" w:cs="宋体"/>
                <w:color w:val="auto"/>
                <w:kern w:val="2"/>
                <w:sz w:val="24"/>
                <w:szCs w:val="24"/>
                <w:highlight w:val="none"/>
                <w:lang w:val="en-US" w:eastAsia="zh-CN" w:bidi="ar-SA"/>
              </w:rPr>
              <w:t>心电监护仪</w:t>
            </w:r>
          </w:p>
        </w:tc>
        <w:tc>
          <w:tcPr>
            <w:tcW w:w="745" w:type="dxa"/>
            <w:vAlign w:val="center"/>
          </w:tcPr>
          <w:p w14:paraId="2BA84304">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p>
        </w:tc>
        <w:tc>
          <w:tcPr>
            <w:tcW w:w="1138" w:type="dxa"/>
            <w:vAlign w:val="center"/>
          </w:tcPr>
          <w:p w14:paraId="67431E28">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1487" w:type="dxa"/>
            <w:vAlign w:val="center"/>
          </w:tcPr>
          <w:p w14:paraId="6B26E321">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17000</w:t>
            </w:r>
          </w:p>
        </w:tc>
        <w:tc>
          <w:tcPr>
            <w:tcW w:w="1120" w:type="dxa"/>
            <w:vAlign w:val="center"/>
          </w:tcPr>
          <w:p w14:paraId="6052122B">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1189" w:type="dxa"/>
            <w:vAlign w:val="center"/>
          </w:tcPr>
          <w:p w14:paraId="70333599">
            <w:pPr>
              <w:keepNext w:val="0"/>
              <w:keepLines w:val="0"/>
              <w:pageBreakBefore w:val="0"/>
              <w:tabs>
                <w:tab w:val="left" w:pos="539"/>
                <w:tab w:val="center" w:pos="4500"/>
                <w:tab w:val="left" w:pos="7050"/>
              </w:tabs>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3A834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961" w:type="dxa"/>
            <w:vAlign w:val="center"/>
          </w:tcPr>
          <w:p w14:paraId="23C082F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2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w:t>
            </w:r>
          </w:p>
        </w:tc>
        <w:tc>
          <w:tcPr>
            <w:tcW w:w="1879" w:type="dxa"/>
            <w:vAlign w:val="center"/>
          </w:tcPr>
          <w:p w14:paraId="44CFA0A9">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i w:val="0"/>
                <w:iCs w:val="0"/>
                <w:caps w:val="0"/>
                <w:spacing w:val="8"/>
                <w:sz w:val="24"/>
                <w:szCs w:val="24"/>
                <w:highlight w:val="none"/>
                <w:shd w:val="clear" w:fill="FFFFFF"/>
              </w:rPr>
            </w:pPr>
            <w:r>
              <w:rPr>
                <w:rFonts w:hint="eastAsia" w:ascii="宋体" w:hAnsi="宋体" w:eastAsia="宋体" w:cs="宋体"/>
                <w:color w:val="auto"/>
                <w:kern w:val="2"/>
                <w:sz w:val="24"/>
                <w:szCs w:val="24"/>
                <w:highlight w:val="none"/>
                <w:lang w:val="en-US" w:eastAsia="zh-CN" w:bidi="ar-SA"/>
              </w:rPr>
              <w:t>心电图机</w:t>
            </w:r>
          </w:p>
        </w:tc>
        <w:tc>
          <w:tcPr>
            <w:tcW w:w="745" w:type="dxa"/>
            <w:vAlign w:val="center"/>
          </w:tcPr>
          <w:p w14:paraId="3E7FFEA4">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p>
        </w:tc>
        <w:tc>
          <w:tcPr>
            <w:tcW w:w="1138" w:type="dxa"/>
            <w:vAlign w:val="center"/>
          </w:tcPr>
          <w:p w14:paraId="584B00A9">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1487" w:type="dxa"/>
            <w:vAlign w:val="center"/>
          </w:tcPr>
          <w:p w14:paraId="15D07D78">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20000</w:t>
            </w:r>
          </w:p>
        </w:tc>
        <w:tc>
          <w:tcPr>
            <w:tcW w:w="1120" w:type="dxa"/>
            <w:vAlign w:val="center"/>
          </w:tcPr>
          <w:p w14:paraId="3A83F17E">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1189" w:type="dxa"/>
            <w:vAlign w:val="center"/>
          </w:tcPr>
          <w:p w14:paraId="21C2CB3D">
            <w:pPr>
              <w:keepNext w:val="0"/>
              <w:keepLines w:val="0"/>
              <w:pageBreakBefore w:val="0"/>
              <w:tabs>
                <w:tab w:val="left" w:pos="539"/>
                <w:tab w:val="center" w:pos="4500"/>
                <w:tab w:val="left" w:pos="7050"/>
              </w:tabs>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5B832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961" w:type="dxa"/>
            <w:vAlign w:val="center"/>
          </w:tcPr>
          <w:p w14:paraId="4A7174C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2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w:t>
            </w:r>
          </w:p>
        </w:tc>
        <w:tc>
          <w:tcPr>
            <w:tcW w:w="1879" w:type="dxa"/>
            <w:vAlign w:val="center"/>
          </w:tcPr>
          <w:p w14:paraId="44E713BB">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i w:val="0"/>
                <w:iCs w:val="0"/>
                <w:caps w:val="0"/>
                <w:spacing w:val="8"/>
                <w:sz w:val="24"/>
                <w:szCs w:val="24"/>
                <w:highlight w:val="none"/>
                <w:shd w:val="clear" w:fill="FFFFFF"/>
              </w:rPr>
            </w:pPr>
            <w:r>
              <w:rPr>
                <w:rFonts w:hint="eastAsia" w:ascii="宋体" w:hAnsi="宋体" w:eastAsia="宋体" w:cs="宋体"/>
                <w:color w:val="auto"/>
                <w:kern w:val="2"/>
                <w:sz w:val="24"/>
                <w:szCs w:val="24"/>
                <w:highlight w:val="none"/>
                <w:lang w:val="en-US" w:eastAsia="zh-CN" w:bidi="ar-SA"/>
              </w:rPr>
              <w:t>电动吸痰器</w:t>
            </w:r>
          </w:p>
        </w:tc>
        <w:tc>
          <w:tcPr>
            <w:tcW w:w="745" w:type="dxa"/>
            <w:vAlign w:val="center"/>
          </w:tcPr>
          <w:p w14:paraId="3D6FA94A">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p>
        </w:tc>
        <w:tc>
          <w:tcPr>
            <w:tcW w:w="1138" w:type="dxa"/>
            <w:vAlign w:val="center"/>
          </w:tcPr>
          <w:p w14:paraId="35FCB771">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1487" w:type="dxa"/>
            <w:vAlign w:val="center"/>
          </w:tcPr>
          <w:p w14:paraId="7BF500C7">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5500</w:t>
            </w:r>
          </w:p>
        </w:tc>
        <w:tc>
          <w:tcPr>
            <w:tcW w:w="1120" w:type="dxa"/>
            <w:vAlign w:val="center"/>
          </w:tcPr>
          <w:p w14:paraId="09B37922">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1189" w:type="dxa"/>
            <w:vAlign w:val="center"/>
          </w:tcPr>
          <w:p w14:paraId="7A1BDD5E">
            <w:pPr>
              <w:keepNext w:val="0"/>
              <w:keepLines w:val="0"/>
              <w:pageBreakBefore w:val="0"/>
              <w:tabs>
                <w:tab w:val="left" w:pos="539"/>
                <w:tab w:val="center" w:pos="4500"/>
                <w:tab w:val="left" w:pos="7050"/>
              </w:tabs>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7D8A0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961" w:type="dxa"/>
            <w:vAlign w:val="center"/>
          </w:tcPr>
          <w:p w14:paraId="5A6ADAB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2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w:t>
            </w:r>
          </w:p>
        </w:tc>
        <w:tc>
          <w:tcPr>
            <w:tcW w:w="1879" w:type="dxa"/>
            <w:vAlign w:val="center"/>
          </w:tcPr>
          <w:p w14:paraId="21CE88AF">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i w:val="0"/>
                <w:iCs w:val="0"/>
                <w:caps w:val="0"/>
                <w:spacing w:val="8"/>
                <w:sz w:val="24"/>
                <w:szCs w:val="24"/>
                <w:highlight w:val="none"/>
                <w:shd w:val="clear" w:fill="FFFFFF"/>
              </w:rPr>
            </w:pPr>
            <w:r>
              <w:rPr>
                <w:rFonts w:hint="eastAsia" w:ascii="宋体" w:hAnsi="宋体" w:eastAsia="宋体" w:cs="宋体"/>
                <w:color w:val="auto"/>
                <w:kern w:val="2"/>
                <w:sz w:val="24"/>
                <w:szCs w:val="24"/>
                <w:highlight w:val="none"/>
                <w:lang w:val="en-US" w:eastAsia="zh-CN" w:bidi="ar-SA"/>
              </w:rPr>
              <w:t>微量泵</w:t>
            </w:r>
          </w:p>
        </w:tc>
        <w:tc>
          <w:tcPr>
            <w:tcW w:w="745" w:type="dxa"/>
            <w:vAlign w:val="center"/>
          </w:tcPr>
          <w:p w14:paraId="0143B62A">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p>
        </w:tc>
        <w:tc>
          <w:tcPr>
            <w:tcW w:w="1138" w:type="dxa"/>
            <w:vAlign w:val="center"/>
          </w:tcPr>
          <w:p w14:paraId="12F38AFD">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1487" w:type="dxa"/>
            <w:vAlign w:val="center"/>
          </w:tcPr>
          <w:p w14:paraId="43E7211A">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9000</w:t>
            </w:r>
          </w:p>
        </w:tc>
        <w:tc>
          <w:tcPr>
            <w:tcW w:w="1120" w:type="dxa"/>
            <w:vAlign w:val="center"/>
          </w:tcPr>
          <w:p w14:paraId="72B07661">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1189" w:type="dxa"/>
            <w:vAlign w:val="center"/>
          </w:tcPr>
          <w:p w14:paraId="6F9C7F30">
            <w:pPr>
              <w:keepNext w:val="0"/>
              <w:keepLines w:val="0"/>
              <w:pageBreakBefore w:val="0"/>
              <w:tabs>
                <w:tab w:val="left" w:pos="539"/>
                <w:tab w:val="center" w:pos="4500"/>
                <w:tab w:val="left" w:pos="7050"/>
              </w:tabs>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7F064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961" w:type="dxa"/>
            <w:vAlign w:val="center"/>
          </w:tcPr>
          <w:p w14:paraId="0D672BD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2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w:t>
            </w:r>
          </w:p>
        </w:tc>
        <w:tc>
          <w:tcPr>
            <w:tcW w:w="1879" w:type="dxa"/>
            <w:vAlign w:val="center"/>
          </w:tcPr>
          <w:p w14:paraId="7D93FA52">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i w:val="0"/>
                <w:iCs w:val="0"/>
                <w:caps w:val="0"/>
                <w:spacing w:val="8"/>
                <w:sz w:val="24"/>
                <w:szCs w:val="24"/>
                <w:highlight w:val="none"/>
                <w:shd w:val="clear" w:fill="FFFFFF"/>
              </w:rPr>
            </w:pPr>
            <w:r>
              <w:rPr>
                <w:rFonts w:hint="eastAsia" w:ascii="宋体" w:hAnsi="宋体" w:eastAsia="宋体" w:cs="宋体"/>
                <w:color w:val="auto"/>
                <w:kern w:val="2"/>
                <w:sz w:val="24"/>
                <w:szCs w:val="24"/>
                <w:highlight w:val="none"/>
                <w:lang w:val="en-US" w:eastAsia="zh-CN" w:bidi="ar-SA"/>
              </w:rPr>
              <w:t>输液泵</w:t>
            </w:r>
          </w:p>
        </w:tc>
        <w:tc>
          <w:tcPr>
            <w:tcW w:w="745" w:type="dxa"/>
            <w:vAlign w:val="center"/>
          </w:tcPr>
          <w:p w14:paraId="0B178E01">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p>
        </w:tc>
        <w:tc>
          <w:tcPr>
            <w:tcW w:w="1138" w:type="dxa"/>
            <w:vAlign w:val="center"/>
          </w:tcPr>
          <w:p w14:paraId="5A726EE9">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1487" w:type="dxa"/>
            <w:vAlign w:val="center"/>
          </w:tcPr>
          <w:p w14:paraId="44329C17">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9000</w:t>
            </w:r>
          </w:p>
        </w:tc>
        <w:tc>
          <w:tcPr>
            <w:tcW w:w="1120" w:type="dxa"/>
            <w:vAlign w:val="center"/>
          </w:tcPr>
          <w:p w14:paraId="5A62FDBE">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1189" w:type="dxa"/>
            <w:vAlign w:val="center"/>
          </w:tcPr>
          <w:p w14:paraId="6DC585D1">
            <w:pPr>
              <w:keepNext w:val="0"/>
              <w:keepLines w:val="0"/>
              <w:pageBreakBefore w:val="0"/>
              <w:tabs>
                <w:tab w:val="left" w:pos="539"/>
                <w:tab w:val="center" w:pos="4500"/>
                <w:tab w:val="left" w:pos="7050"/>
              </w:tabs>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5F2BB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961" w:type="dxa"/>
            <w:vAlign w:val="center"/>
          </w:tcPr>
          <w:p w14:paraId="6148F21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2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w:t>
            </w:r>
          </w:p>
        </w:tc>
        <w:tc>
          <w:tcPr>
            <w:tcW w:w="1879" w:type="dxa"/>
            <w:vAlign w:val="center"/>
          </w:tcPr>
          <w:p w14:paraId="5C9F3258">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i w:val="0"/>
                <w:iCs w:val="0"/>
                <w:caps w:val="0"/>
                <w:spacing w:val="8"/>
                <w:sz w:val="24"/>
                <w:szCs w:val="24"/>
                <w:highlight w:val="none"/>
                <w:shd w:val="clear" w:fill="FFFFFF"/>
              </w:rPr>
            </w:pPr>
            <w:r>
              <w:rPr>
                <w:rFonts w:hint="eastAsia" w:ascii="宋体" w:hAnsi="宋体" w:eastAsia="宋体" w:cs="宋体"/>
                <w:color w:val="auto"/>
                <w:kern w:val="2"/>
                <w:sz w:val="24"/>
                <w:szCs w:val="24"/>
                <w:highlight w:val="none"/>
                <w:lang w:val="en-US" w:eastAsia="zh-CN" w:bidi="ar-SA"/>
              </w:rPr>
              <w:t>出诊箱</w:t>
            </w:r>
          </w:p>
        </w:tc>
        <w:tc>
          <w:tcPr>
            <w:tcW w:w="745" w:type="dxa"/>
            <w:vAlign w:val="center"/>
          </w:tcPr>
          <w:p w14:paraId="5B2A12C2">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p>
        </w:tc>
        <w:tc>
          <w:tcPr>
            <w:tcW w:w="1138" w:type="dxa"/>
            <w:vAlign w:val="center"/>
          </w:tcPr>
          <w:p w14:paraId="1FD55965">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1487" w:type="dxa"/>
            <w:vAlign w:val="center"/>
          </w:tcPr>
          <w:p w14:paraId="7F40A866">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4000</w:t>
            </w:r>
          </w:p>
        </w:tc>
        <w:tc>
          <w:tcPr>
            <w:tcW w:w="1120" w:type="dxa"/>
            <w:vAlign w:val="center"/>
          </w:tcPr>
          <w:p w14:paraId="51791E8B">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1189" w:type="dxa"/>
            <w:vAlign w:val="center"/>
          </w:tcPr>
          <w:p w14:paraId="288CFBC1">
            <w:pPr>
              <w:keepNext w:val="0"/>
              <w:keepLines w:val="0"/>
              <w:pageBreakBefore w:val="0"/>
              <w:tabs>
                <w:tab w:val="left" w:pos="539"/>
                <w:tab w:val="center" w:pos="4500"/>
                <w:tab w:val="left" w:pos="7050"/>
              </w:tabs>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51E42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961" w:type="dxa"/>
            <w:vAlign w:val="center"/>
          </w:tcPr>
          <w:p w14:paraId="2F0355D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2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1-9</w:t>
            </w:r>
          </w:p>
        </w:tc>
        <w:tc>
          <w:tcPr>
            <w:tcW w:w="1879" w:type="dxa"/>
            <w:vAlign w:val="center"/>
          </w:tcPr>
          <w:p w14:paraId="70B2FCBB">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i w:val="0"/>
                <w:iCs w:val="0"/>
                <w:caps w:val="0"/>
                <w:spacing w:val="8"/>
                <w:sz w:val="24"/>
                <w:szCs w:val="24"/>
                <w:highlight w:val="none"/>
                <w:shd w:val="clear" w:fill="FFFFFF"/>
              </w:rPr>
            </w:pPr>
            <w:r>
              <w:rPr>
                <w:rFonts w:hint="eastAsia" w:ascii="宋体" w:hAnsi="宋体" w:eastAsia="宋体" w:cs="宋体"/>
                <w:color w:val="auto"/>
                <w:kern w:val="2"/>
                <w:sz w:val="24"/>
                <w:szCs w:val="24"/>
                <w:highlight w:val="none"/>
                <w:lang w:val="en-US" w:eastAsia="zh-CN" w:bidi="ar-SA"/>
              </w:rPr>
              <w:t>铲式担架</w:t>
            </w:r>
          </w:p>
        </w:tc>
        <w:tc>
          <w:tcPr>
            <w:tcW w:w="745" w:type="dxa"/>
            <w:vAlign w:val="center"/>
          </w:tcPr>
          <w:p w14:paraId="4B44079B">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p>
        </w:tc>
        <w:tc>
          <w:tcPr>
            <w:tcW w:w="1138" w:type="dxa"/>
            <w:vAlign w:val="center"/>
          </w:tcPr>
          <w:p w14:paraId="252ED31A">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1487" w:type="dxa"/>
            <w:vAlign w:val="center"/>
          </w:tcPr>
          <w:p w14:paraId="164F43C4">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3500</w:t>
            </w:r>
          </w:p>
        </w:tc>
        <w:tc>
          <w:tcPr>
            <w:tcW w:w="1120" w:type="dxa"/>
            <w:vAlign w:val="center"/>
          </w:tcPr>
          <w:p w14:paraId="1EEF1398">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1189" w:type="dxa"/>
            <w:vAlign w:val="center"/>
          </w:tcPr>
          <w:p w14:paraId="2D7B70BE">
            <w:pPr>
              <w:keepNext w:val="0"/>
              <w:keepLines w:val="0"/>
              <w:pageBreakBefore w:val="0"/>
              <w:tabs>
                <w:tab w:val="left" w:pos="539"/>
                <w:tab w:val="center" w:pos="4500"/>
                <w:tab w:val="left" w:pos="7050"/>
              </w:tabs>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72BB9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961" w:type="dxa"/>
            <w:vAlign w:val="center"/>
          </w:tcPr>
          <w:p w14:paraId="203F970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2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1-10</w:t>
            </w:r>
          </w:p>
        </w:tc>
        <w:tc>
          <w:tcPr>
            <w:tcW w:w="1879" w:type="dxa"/>
            <w:vAlign w:val="center"/>
          </w:tcPr>
          <w:p w14:paraId="285C3296">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i w:val="0"/>
                <w:iCs w:val="0"/>
                <w:caps w:val="0"/>
                <w:spacing w:val="8"/>
                <w:sz w:val="24"/>
                <w:szCs w:val="24"/>
                <w:highlight w:val="none"/>
                <w:shd w:val="clear" w:fill="FFFFFF"/>
              </w:rPr>
            </w:pPr>
            <w:r>
              <w:rPr>
                <w:rFonts w:hint="eastAsia" w:ascii="宋体" w:hAnsi="宋体" w:eastAsia="宋体" w:cs="宋体"/>
                <w:color w:val="auto"/>
                <w:kern w:val="2"/>
                <w:sz w:val="24"/>
                <w:szCs w:val="24"/>
                <w:highlight w:val="none"/>
                <w:lang w:val="en-US" w:eastAsia="zh-CN" w:bidi="ar-SA"/>
              </w:rPr>
              <w:t>折叠担架</w:t>
            </w:r>
          </w:p>
        </w:tc>
        <w:tc>
          <w:tcPr>
            <w:tcW w:w="745" w:type="dxa"/>
            <w:vAlign w:val="center"/>
          </w:tcPr>
          <w:p w14:paraId="63C2770B">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p>
        </w:tc>
        <w:tc>
          <w:tcPr>
            <w:tcW w:w="1138" w:type="dxa"/>
            <w:vAlign w:val="center"/>
          </w:tcPr>
          <w:p w14:paraId="69D1D273">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1487" w:type="dxa"/>
            <w:vAlign w:val="center"/>
          </w:tcPr>
          <w:p w14:paraId="5207A765">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2500</w:t>
            </w:r>
          </w:p>
        </w:tc>
        <w:tc>
          <w:tcPr>
            <w:tcW w:w="1120" w:type="dxa"/>
            <w:vAlign w:val="center"/>
          </w:tcPr>
          <w:p w14:paraId="34753D41">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1189" w:type="dxa"/>
            <w:vAlign w:val="center"/>
          </w:tcPr>
          <w:p w14:paraId="3D4534C0">
            <w:pPr>
              <w:keepNext w:val="0"/>
              <w:keepLines w:val="0"/>
              <w:pageBreakBefore w:val="0"/>
              <w:tabs>
                <w:tab w:val="left" w:pos="539"/>
                <w:tab w:val="center" w:pos="4500"/>
                <w:tab w:val="left" w:pos="7050"/>
              </w:tabs>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0D613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961" w:type="dxa"/>
            <w:vAlign w:val="center"/>
          </w:tcPr>
          <w:p w14:paraId="1F1C9D0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2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w:t>
            </w:r>
          </w:p>
        </w:tc>
        <w:tc>
          <w:tcPr>
            <w:tcW w:w="1879" w:type="dxa"/>
            <w:vAlign w:val="center"/>
          </w:tcPr>
          <w:p w14:paraId="6F8AB0FD">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i w:val="0"/>
                <w:iCs w:val="0"/>
                <w:caps w:val="0"/>
                <w:spacing w:val="8"/>
                <w:sz w:val="24"/>
                <w:szCs w:val="24"/>
                <w:highlight w:val="none"/>
                <w:shd w:val="clear" w:fill="FFFFFF"/>
              </w:rPr>
            </w:pPr>
            <w:r>
              <w:rPr>
                <w:rFonts w:hint="eastAsia" w:ascii="宋体" w:hAnsi="宋体" w:eastAsia="宋体" w:cs="宋体"/>
                <w:color w:val="auto"/>
                <w:kern w:val="2"/>
                <w:sz w:val="24"/>
                <w:szCs w:val="24"/>
                <w:highlight w:val="none"/>
                <w:lang w:val="en-US" w:eastAsia="zh-CN" w:bidi="ar-SA"/>
              </w:rPr>
              <w:t>喉镜（大、中、小）</w:t>
            </w:r>
          </w:p>
        </w:tc>
        <w:tc>
          <w:tcPr>
            <w:tcW w:w="745" w:type="dxa"/>
            <w:vAlign w:val="center"/>
          </w:tcPr>
          <w:p w14:paraId="6A06E8AE">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3</w:t>
            </w:r>
          </w:p>
        </w:tc>
        <w:tc>
          <w:tcPr>
            <w:tcW w:w="1138" w:type="dxa"/>
            <w:vAlign w:val="center"/>
          </w:tcPr>
          <w:p w14:paraId="2C5B66D8">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1487" w:type="dxa"/>
            <w:vAlign w:val="center"/>
          </w:tcPr>
          <w:p w14:paraId="6F12274E">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15000</w:t>
            </w:r>
          </w:p>
        </w:tc>
        <w:tc>
          <w:tcPr>
            <w:tcW w:w="1120" w:type="dxa"/>
            <w:vAlign w:val="center"/>
          </w:tcPr>
          <w:p w14:paraId="10E5957B">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1189" w:type="dxa"/>
            <w:vAlign w:val="center"/>
          </w:tcPr>
          <w:p w14:paraId="36809439">
            <w:pPr>
              <w:keepNext w:val="0"/>
              <w:keepLines w:val="0"/>
              <w:pageBreakBefore w:val="0"/>
              <w:tabs>
                <w:tab w:val="left" w:pos="539"/>
                <w:tab w:val="center" w:pos="4500"/>
                <w:tab w:val="left" w:pos="7050"/>
              </w:tabs>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3BBF5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961" w:type="dxa"/>
            <w:vAlign w:val="center"/>
          </w:tcPr>
          <w:p w14:paraId="7F03362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2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1-12</w:t>
            </w:r>
          </w:p>
        </w:tc>
        <w:tc>
          <w:tcPr>
            <w:tcW w:w="1879" w:type="dxa"/>
            <w:vAlign w:val="center"/>
          </w:tcPr>
          <w:p w14:paraId="7F81EA35">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i w:val="0"/>
                <w:iCs w:val="0"/>
                <w:caps w:val="0"/>
                <w:spacing w:val="8"/>
                <w:kern w:val="2"/>
                <w:sz w:val="24"/>
                <w:szCs w:val="24"/>
                <w:highlight w:val="none"/>
                <w:shd w:val="clear" w:fill="FFFFFF"/>
                <w:lang w:val="en-US" w:eastAsia="zh-CN" w:bidi="ar-SA"/>
              </w:rPr>
            </w:pPr>
            <w:r>
              <w:rPr>
                <w:rFonts w:hint="eastAsia" w:ascii="宋体" w:hAnsi="宋体" w:eastAsia="宋体" w:cs="宋体"/>
                <w:color w:val="auto"/>
                <w:kern w:val="2"/>
                <w:sz w:val="24"/>
                <w:szCs w:val="24"/>
                <w:highlight w:val="none"/>
                <w:lang w:val="en-US" w:eastAsia="zh-Hans" w:bidi="ar-SA"/>
              </w:rPr>
              <w:t>气压止血带</w:t>
            </w:r>
          </w:p>
        </w:tc>
        <w:tc>
          <w:tcPr>
            <w:tcW w:w="745" w:type="dxa"/>
            <w:vAlign w:val="center"/>
          </w:tcPr>
          <w:p w14:paraId="76C9DE61">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Hans" w:bidi="ar-SA"/>
              </w:rPr>
              <w:t>1</w:t>
            </w:r>
          </w:p>
        </w:tc>
        <w:tc>
          <w:tcPr>
            <w:tcW w:w="1138" w:type="dxa"/>
            <w:vAlign w:val="center"/>
          </w:tcPr>
          <w:p w14:paraId="666C0BA6">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1487" w:type="dxa"/>
            <w:vAlign w:val="center"/>
          </w:tcPr>
          <w:p w14:paraId="2DC8A98C">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Hans" w:bidi="ar-SA"/>
              </w:rPr>
              <w:t>800</w:t>
            </w:r>
          </w:p>
        </w:tc>
        <w:tc>
          <w:tcPr>
            <w:tcW w:w="1120" w:type="dxa"/>
            <w:vAlign w:val="center"/>
          </w:tcPr>
          <w:p w14:paraId="18B451C3">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1189" w:type="dxa"/>
            <w:vAlign w:val="center"/>
          </w:tcPr>
          <w:p w14:paraId="10BB1DAE">
            <w:pPr>
              <w:keepNext w:val="0"/>
              <w:keepLines w:val="0"/>
              <w:pageBreakBefore w:val="0"/>
              <w:tabs>
                <w:tab w:val="left" w:pos="539"/>
                <w:tab w:val="center" w:pos="4500"/>
                <w:tab w:val="left" w:pos="7050"/>
              </w:tabs>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6DC7C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961" w:type="dxa"/>
            <w:vAlign w:val="center"/>
          </w:tcPr>
          <w:p w14:paraId="305728C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2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1-13</w:t>
            </w:r>
          </w:p>
        </w:tc>
        <w:tc>
          <w:tcPr>
            <w:tcW w:w="1879" w:type="dxa"/>
            <w:vAlign w:val="center"/>
          </w:tcPr>
          <w:p w14:paraId="7B35EFEC">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i w:val="0"/>
                <w:iCs w:val="0"/>
                <w:caps w:val="0"/>
                <w:spacing w:val="8"/>
                <w:kern w:val="2"/>
                <w:sz w:val="24"/>
                <w:szCs w:val="24"/>
                <w:highlight w:val="none"/>
                <w:shd w:val="clear" w:fill="FFFFFF"/>
                <w:lang w:val="en-US" w:eastAsia="zh-CN" w:bidi="ar-SA"/>
              </w:rPr>
            </w:pPr>
            <w:r>
              <w:rPr>
                <w:rFonts w:hint="eastAsia" w:ascii="宋体" w:hAnsi="宋体" w:eastAsia="宋体" w:cs="宋体"/>
                <w:color w:val="auto"/>
                <w:kern w:val="2"/>
                <w:sz w:val="24"/>
                <w:szCs w:val="24"/>
                <w:highlight w:val="none"/>
                <w:lang w:val="en-US" w:eastAsia="zh-Hans" w:bidi="ar-SA"/>
              </w:rPr>
              <w:t>车载氧气筒（中）</w:t>
            </w:r>
          </w:p>
        </w:tc>
        <w:tc>
          <w:tcPr>
            <w:tcW w:w="745" w:type="dxa"/>
            <w:vAlign w:val="center"/>
          </w:tcPr>
          <w:p w14:paraId="5AA59517">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Hans" w:bidi="ar-SA"/>
              </w:rPr>
              <w:t>2</w:t>
            </w:r>
          </w:p>
        </w:tc>
        <w:tc>
          <w:tcPr>
            <w:tcW w:w="1138" w:type="dxa"/>
            <w:vAlign w:val="center"/>
          </w:tcPr>
          <w:p w14:paraId="42AD9FFB">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1487" w:type="dxa"/>
            <w:vAlign w:val="center"/>
          </w:tcPr>
          <w:p w14:paraId="0628D828">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Hans" w:bidi="ar-SA"/>
              </w:rPr>
              <w:t>1000</w:t>
            </w:r>
          </w:p>
        </w:tc>
        <w:tc>
          <w:tcPr>
            <w:tcW w:w="1120" w:type="dxa"/>
            <w:vAlign w:val="center"/>
          </w:tcPr>
          <w:p w14:paraId="3E8710CF">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1189" w:type="dxa"/>
            <w:vAlign w:val="center"/>
          </w:tcPr>
          <w:p w14:paraId="0C024E76">
            <w:pPr>
              <w:keepNext w:val="0"/>
              <w:keepLines w:val="0"/>
              <w:pageBreakBefore w:val="0"/>
              <w:tabs>
                <w:tab w:val="left" w:pos="539"/>
                <w:tab w:val="center" w:pos="4500"/>
                <w:tab w:val="left" w:pos="7050"/>
              </w:tabs>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5B7B7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961" w:type="dxa"/>
            <w:vAlign w:val="center"/>
          </w:tcPr>
          <w:p w14:paraId="145C9D4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2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1-14</w:t>
            </w:r>
          </w:p>
        </w:tc>
        <w:tc>
          <w:tcPr>
            <w:tcW w:w="1879" w:type="dxa"/>
            <w:vAlign w:val="center"/>
          </w:tcPr>
          <w:p w14:paraId="5803E2DD">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i w:val="0"/>
                <w:iCs w:val="0"/>
                <w:caps w:val="0"/>
                <w:spacing w:val="8"/>
                <w:kern w:val="2"/>
                <w:sz w:val="24"/>
                <w:szCs w:val="24"/>
                <w:highlight w:val="none"/>
                <w:shd w:val="clear" w:fill="FFFFFF"/>
                <w:lang w:val="en-US" w:eastAsia="zh-CN" w:bidi="ar-SA"/>
              </w:rPr>
            </w:pPr>
            <w:r>
              <w:rPr>
                <w:rFonts w:hint="eastAsia" w:ascii="宋体" w:hAnsi="宋体" w:eastAsia="宋体" w:cs="宋体"/>
                <w:color w:val="auto"/>
                <w:kern w:val="2"/>
                <w:sz w:val="24"/>
                <w:szCs w:val="24"/>
                <w:highlight w:val="none"/>
                <w:lang w:val="en-US" w:eastAsia="zh-Hans" w:bidi="ar-SA"/>
              </w:rPr>
              <w:t>简易呼吸气囊</w:t>
            </w:r>
          </w:p>
        </w:tc>
        <w:tc>
          <w:tcPr>
            <w:tcW w:w="745" w:type="dxa"/>
            <w:vAlign w:val="center"/>
          </w:tcPr>
          <w:p w14:paraId="597892C5">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Hans" w:bidi="ar-SA"/>
              </w:rPr>
              <w:t>1</w:t>
            </w:r>
          </w:p>
        </w:tc>
        <w:tc>
          <w:tcPr>
            <w:tcW w:w="1138" w:type="dxa"/>
            <w:vAlign w:val="center"/>
          </w:tcPr>
          <w:p w14:paraId="10B30784">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1487" w:type="dxa"/>
            <w:vAlign w:val="center"/>
          </w:tcPr>
          <w:p w14:paraId="21A3B7D3">
            <w:pPr>
              <w:keepNext w:val="0"/>
              <w:keepLines w:val="0"/>
              <w:pageBreakBefore w:val="0"/>
              <w:widowControl/>
              <w:suppressLineNumbers w:val="0"/>
              <w:kinsoku/>
              <w:overflowPunct/>
              <w:topLinePunct w:val="0"/>
              <w:autoSpaceDE/>
              <w:autoSpaceDN/>
              <w:bidi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Hans" w:bidi="ar-SA"/>
              </w:rPr>
              <w:t>500</w:t>
            </w:r>
          </w:p>
        </w:tc>
        <w:tc>
          <w:tcPr>
            <w:tcW w:w="1120" w:type="dxa"/>
            <w:vAlign w:val="center"/>
          </w:tcPr>
          <w:p w14:paraId="7D835F45">
            <w:pPr>
              <w:keepNext w:val="0"/>
              <w:keepLines w:val="0"/>
              <w:pageBreakBefore w:val="0"/>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1189" w:type="dxa"/>
            <w:vAlign w:val="center"/>
          </w:tcPr>
          <w:p w14:paraId="389701BF">
            <w:pPr>
              <w:keepNext w:val="0"/>
              <w:keepLines w:val="0"/>
              <w:pageBreakBefore w:val="0"/>
              <w:tabs>
                <w:tab w:val="left" w:pos="539"/>
                <w:tab w:val="center" w:pos="4500"/>
                <w:tab w:val="left" w:pos="7050"/>
              </w:tabs>
              <w:kinsoku/>
              <w:wordWrap/>
              <w:overflowPunct/>
              <w:topLinePunct w:val="0"/>
              <w:autoSpaceDE/>
              <w:autoSpaceDN/>
              <w:bidi w:val="0"/>
              <w:spacing w:beforeAutospacing="0" w:afterAutospacing="0" w:line="420" w:lineRule="exac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bl>
    <w:p w14:paraId="441106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right="0" w:firstLine="482" w:firstLineChars="200"/>
        <w:jc w:val="left"/>
        <w:textAlignment w:val="auto"/>
        <w:rPr>
          <w:rFonts w:hint="default"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4</w:t>
      </w:r>
      <w:r>
        <w:rPr>
          <w:rFonts w:hint="eastAsia" w:ascii="宋体" w:hAnsi="宋体" w:eastAsia="宋体" w:cs="宋体"/>
          <w:b/>
          <w:bCs/>
          <w:i w:val="0"/>
          <w:iCs w:val="0"/>
          <w:caps w:val="0"/>
          <w:color w:val="auto"/>
          <w:spacing w:val="0"/>
          <w:sz w:val="24"/>
          <w:szCs w:val="24"/>
          <w:highlight w:val="none"/>
          <w:shd w:val="clear" w:color="auto" w:fill="FFFFFF"/>
        </w:rPr>
        <w:t>.需要落实的政府采购政策：</w:t>
      </w:r>
    </w:p>
    <w:p w14:paraId="79B8228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default"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eastAsia="zh-CN"/>
        </w:rPr>
        <w:t>进口产品：</w:t>
      </w:r>
      <w:r>
        <w:rPr>
          <w:rFonts w:hint="eastAsia" w:asciiTheme="minorEastAsia" w:hAnsiTheme="minorEastAsia" w:cstheme="minorEastAsia"/>
          <w:i w:val="0"/>
          <w:iCs w:val="0"/>
          <w:caps w:val="0"/>
          <w:color w:val="auto"/>
          <w:spacing w:val="0"/>
          <w:sz w:val="24"/>
          <w:szCs w:val="24"/>
          <w:highlight w:val="none"/>
          <w:shd w:val="clear" w:fill="FFFFFF"/>
          <w:lang w:val="en-US" w:eastAsia="zh-CN"/>
        </w:rPr>
        <w:t>不适用于本项目。</w:t>
      </w:r>
    </w:p>
    <w:p w14:paraId="72E56F7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color="auto" w:fill="FFFFFF"/>
          <w:lang w:eastAsia="zh-CN"/>
        </w:rPr>
        <w:t>节能产品：适用于本项目，执行财政部发展改革委生态环境部市场监管总局印发《关于调整优化节能产品、环境标志产品政府采购执行机制的通知》(财库〔2019〕9号)及《福建省财政厅关于加强政府绿色采购工作的通知》(闽财规〔2024〕3 号)的规定</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p>
    <w:p w14:paraId="0B5177F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eastAsia="zh-CN"/>
        </w:rPr>
        <w:t>环境标志产品：适用于本项目，执行财政部发展改革委生态环境部市场监管总局印发《关于调整优化节能产品、环境标志产品政府采购执行机制的通知》(财库〔2019〕9号)及《福建省财政厅关于加强政府绿色采购工作的通知》(闽财规〔2024〕3 号)的规定</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p>
    <w:p w14:paraId="7052F9D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促进中小企业发展的相关政策：</w:t>
      </w:r>
    </w:p>
    <w:p w14:paraId="57D35BAC">
      <w:pPr>
        <w:pStyle w:val="7"/>
        <w:keepNext w:val="0"/>
        <w:keepLines w:val="0"/>
        <w:pageBreakBefore w:val="0"/>
        <w:widowControl/>
        <w:shd w:val="clear" w:color="auto" w:fill="FFFFFF"/>
        <w:kinsoku/>
        <w:wordWrap/>
        <w:overflowPunct/>
        <w:topLinePunct w:val="0"/>
        <w:autoSpaceDE/>
        <w:autoSpaceDN/>
        <w:bidi w:val="0"/>
        <w:spacing w:before="0" w:beforeAutospacing="0" w:after="0" w:afterAutospacing="0" w:line="420" w:lineRule="exact"/>
        <w:ind w:firstLine="480" w:firstLineChars="200"/>
        <w:textAlignment w:val="auto"/>
        <w:rPr>
          <w:rFonts w:hint="eastAsia" w:cs="宋体"/>
          <w:b w:val="0"/>
          <w:bCs w:val="0"/>
          <w:sz w:val="24"/>
          <w:szCs w:val="24"/>
          <w:highlight w:val="none"/>
          <w:shd w:val="clear" w:color="auto" w:fill="FFFFFF"/>
          <w:lang w:val="en-US" w:eastAsia="zh-CN"/>
        </w:rPr>
      </w:pPr>
      <w:r>
        <w:rPr>
          <w:rFonts w:hint="eastAsia" w:cs="宋体"/>
          <w:b w:val="0"/>
          <w:bCs w:val="0"/>
          <w:sz w:val="24"/>
          <w:szCs w:val="24"/>
          <w:highlight w:val="none"/>
          <w:shd w:val="clear" w:color="auto" w:fill="FFFFFF"/>
          <w:lang w:val="en-US" w:eastAsia="zh-CN"/>
        </w:rPr>
        <w:t>合同包1：不专门面向中小企业</w:t>
      </w:r>
      <w:r>
        <w:rPr>
          <w:rFonts w:hint="eastAsia" w:cs="宋体"/>
          <w:b w:val="0"/>
          <w:bCs w:val="0"/>
          <w:sz w:val="24"/>
          <w:szCs w:val="24"/>
          <w:highlight w:val="none"/>
          <w:shd w:val="clear" w:color="auto" w:fill="FFFFFF"/>
        </w:rPr>
        <w:t>采购</w:t>
      </w:r>
      <w:r>
        <w:rPr>
          <w:rFonts w:hint="eastAsia" w:cs="宋体"/>
          <w:b w:val="0"/>
          <w:bCs w:val="0"/>
          <w:sz w:val="24"/>
          <w:szCs w:val="24"/>
          <w:highlight w:val="none"/>
          <w:shd w:val="clear" w:color="auto" w:fill="FFFFFF"/>
          <w:lang w:eastAsia="zh-CN"/>
        </w:rPr>
        <w:t>。</w:t>
      </w:r>
    </w:p>
    <w:p w14:paraId="12F36F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default"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5</w:t>
      </w:r>
      <w:r>
        <w:rPr>
          <w:rFonts w:hint="eastAsia" w:ascii="宋体" w:hAnsi="宋体" w:eastAsia="宋体" w:cs="宋体"/>
          <w:b/>
          <w:bCs/>
          <w:i w:val="0"/>
          <w:iCs w:val="0"/>
          <w:caps w:val="0"/>
          <w:color w:val="auto"/>
          <w:spacing w:val="0"/>
          <w:sz w:val="24"/>
          <w:szCs w:val="24"/>
          <w:highlight w:val="none"/>
          <w:shd w:val="clear" w:color="auto" w:fill="FFFFFF"/>
        </w:rPr>
        <w:t>.供应商的资格要求：</w:t>
      </w:r>
    </w:p>
    <w:p w14:paraId="0F64F57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.1法定条件：符合《中华人民共和国政府采购法》第二十二条第一款规定的条件。</w:t>
      </w:r>
    </w:p>
    <w:p w14:paraId="7C0041E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.2特定条件：</w:t>
      </w:r>
    </w:p>
    <w:p w14:paraId="027BD964">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highlight w:val="none"/>
          <w:shd w:val="clear" w:color="auto" w:fill="FFFFFF"/>
        </w:rPr>
      </w:pPr>
      <w:r>
        <w:rPr>
          <w:rFonts w:hint="eastAsia" w:ascii="宋体" w:hAnsi="宋体" w:eastAsia="宋体" w:cs="宋体"/>
          <w:b w:val="0"/>
          <w:bCs w:val="0"/>
          <w:sz w:val="24"/>
          <w:szCs w:val="24"/>
          <w:highlight w:val="none"/>
          <w:shd w:val="clear" w:color="auto" w:fill="FFFFFF"/>
          <w:lang w:val="en-US" w:eastAsia="zh-CN"/>
        </w:rPr>
        <w:t>合同包1</w:t>
      </w:r>
      <w:r>
        <w:rPr>
          <w:rFonts w:hint="eastAsia" w:ascii="宋体" w:hAnsi="宋体" w:eastAsia="宋体" w:cs="宋体"/>
          <w:b w:val="0"/>
          <w:bCs w:val="0"/>
          <w:kern w:val="0"/>
          <w:sz w:val="24"/>
          <w:szCs w:val="24"/>
          <w:highlight w:val="none"/>
          <w:shd w:val="clear" w:color="auto" w:fill="FFFFFF"/>
          <w:lang w:val="en-US" w:eastAsia="zh-CN" w:bidi="ar"/>
        </w:rPr>
        <w:t>：</w:t>
      </w:r>
    </w:p>
    <w:tbl>
      <w:tblPr>
        <w:tblStyle w:val="18"/>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32"/>
        <w:gridCol w:w="6965"/>
      </w:tblGrid>
      <w:tr w14:paraId="5809B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pct"/>
            <w:noWrap w:val="0"/>
            <w:vAlign w:val="top"/>
          </w:tcPr>
          <w:p w14:paraId="651903A1">
            <w:pPr>
              <w:pStyle w:val="31"/>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资格审查要求概况</w:t>
            </w:r>
          </w:p>
        </w:tc>
        <w:tc>
          <w:tcPr>
            <w:tcW w:w="3745" w:type="pct"/>
            <w:noWrap w:val="0"/>
            <w:vAlign w:val="top"/>
          </w:tcPr>
          <w:p w14:paraId="67950E9B">
            <w:pPr>
              <w:pStyle w:val="31"/>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评审点具体描述</w:t>
            </w:r>
          </w:p>
        </w:tc>
      </w:tr>
      <w:tr w14:paraId="39129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8" w:type="dxa"/>
            <w:noWrap w:val="0"/>
            <w:vAlign w:val="center"/>
          </w:tcPr>
          <w:p w14:paraId="505CDD29">
            <w:pPr>
              <w:pStyle w:val="31"/>
              <w:keepNext w:val="0"/>
              <w:keepLines w:val="0"/>
              <w:pageBreakBefore w:val="0"/>
              <w:widowControl/>
              <w:kinsoku/>
              <w:wordWrap/>
              <w:overflowPunct/>
              <w:topLinePunct w:val="0"/>
              <w:autoSpaceDE/>
              <w:autoSpaceDN/>
              <w:bidi w:val="0"/>
              <w:adjustRightInd/>
              <w:snapToGrid/>
              <w:spacing w:beforeAutospacing="0" w:afterAutospacing="0" w:line="420" w:lineRule="exact"/>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color w:val="auto"/>
                <w:sz w:val="24"/>
                <w:szCs w:val="24"/>
                <w:highlight w:val="none"/>
              </w:rPr>
              <w:t>资格承诺函</w:t>
            </w:r>
          </w:p>
        </w:tc>
        <w:tc>
          <w:tcPr>
            <w:tcW w:w="7462" w:type="dxa"/>
            <w:noWrap w:val="0"/>
            <w:vAlign w:val="center"/>
          </w:tcPr>
          <w:p w14:paraId="3365FCAC">
            <w:pPr>
              <w:pStyle w:val="31"/>
              <w:keepNext w:val="0"/>
              <w:keepLines w:val="0"/>
              <w:pageBreakBefore w:val="0"/>
              <w:widowControl/>
              <w:kinsoku/>
              <w:wordWrap/>
              <w:overflowPunct/>
              <w:topLinePunct w:val="0"/>
              <w:autoSpaceDE/>
              <w:autoSpaceDN/>
              <w:bidi w:val="0"/>
              <w:adjustRightInd/>
              <w:snapToGrid/>
              <w:spacing w:beforeAutospacing="0" w:afterAutospacing="0" w:line="420" w:lineRule="exact"/>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color w:val="auto"/>
                <w:sz w:val="24"/>
                <w:szCs w:val="24"/>
                <w:highlight w:val="none"/>
                <w:lang w:eastAsia="zh-CN"/>
              </w:rPr>
              <w:t>根据《福建省财政厅关于印发推行政府采购供应商资格承诺制指导意见的通知》（闽财购〔2024〕6号），参加本项目投标的投标（响应）人提供《政府采购供应商资格承诺函》（格式见附件）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投标（响应）人可自行选择是否提供本承诺函，若不提供本承诺函的，应按招标（采购）文件要求提供相应的证明材料。投标（响应）人应对其承诺内容的真实性、合法性、有效性负责，不得作出虚假承诺，承诺不实的，属于提供虚假材料谋取中标（成交），依法追究相关的法律责任。若投标（响应）人同时提交资格证明文件与资格承诺函，则评审专家以资格证明文件资料为准进行评审</w:t>
            </w:r>
            <w:r>
              <w:rPr>
                <w:rFonts w:hint="eastAsia" w:ascii="宋体" w:hAnsi="宋体" w:eastAsia="宋体" w:cs="宋体"/>
                <w:i w:val="0"/>
                <w:iCs w:val="0"/>
                <w:caps w:val="0"/>
                <w:color w:val="auto"/>
                <w:spacing w:val="0"/>
                <w:sz w:val="24"/>
                <w:szCs w:val="24"/>
                <w:highlight w:val="none"/>
                <w:lang w:val="en-US" w:eastAsia="zh-CN"/>
              </w:rPr>
              <w:t>。</w:t>
            </w:r>
          </w:p>
        </w:tc>
      </w:tr>
      <w:tr w14:paraId="2FDDD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pct"/>
            <w:noWrap w:val="0"/>
            <w:vAlign w:val="center"/>
          </w:tcPr>
          <w:p w14:paraId="77858525">
            <w:pPr>
              <w:pStyle w:val="31"/>
              <w:keepNext w:val="0"/>
              <w:keepLines w:val="0"/>
              <w:pageBreakBefore w:val="0"/>
              <w:widowControl/>
              <w:kinsoku/>
              <w:wordWrap/>
              <w:overflowPunct/>
              <w:topLinePunct w:val="0"/>
              <w:autoSpaceDE/>
              <w:autoSpaceDN/>
              <w:bidi w:val="0"/>
              <w:adjustRightInd/>
              <w:snapToGrid/>
              <w:spacing w:beforeAutospacing="0" w:afterAutospacing="0" w:line="42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供应商应符合《医疗器械经营监督管理办法》的规定</w:t>
            </w:r>
          </w:p>
        </w:tc>
        <w:tc>
          <w:tcPr>
            <w:tcW w:w="3745" w:type="pct"/>
            <w:noWrap w:val="0"/>
            <w:vAlign w:val="center"/>
          </w:tcPr>
          <w:p w14:paraId="789F45B0">
            <w:pPr>
              <w:pStyle w:val="31"/>
              <w:keepNext w:val="0"/>
              <w:keepLines w:val="0"/>
              <w:pageBreakBefore w:val="0"/>
              <w:widowControl/>
              <w:kinsoku/>
              <w:wordWrap/>
              <w:overflowPunct/>
              <w:topLinePunct w:val="0"/>
              <w:autoSpaceDE/>
              <w:autoSpaceDN/>
              <w:bidi w:val="0"/>
              <w:adjustRightInd/>
              <w:snapToGrid/>
              <w:spacing w:beforeAutospacing="0" w:afterAutospacing="0" w:line="420" w:lineRule="exact"/>
              <w:jc w:val="both"/>
              <w:textAlignment w:val="auto"/>
              <w:outlineLvl w:val="9"/>
              <w:rPr>
                <w:rFonts w:hint="default"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供应商为产品制造商的，须提供《医疗器械生产许可证》（响应产品属于二类、三类医疗器械）或第一类医疗器械生产备案凭证（响应产品属于一类医疗器械）；供应商为产品经销商且响应产品属于三类医疗器械的须提供《医疗器械经营许可证》 ，如响应产品属于二类医疗器械的，也可以提供《二类医疗器械的经营备案凭证》。</w:t>
            </w:r>
          </w:p>
        </w:tc>
      </w:tr>
      <w:tr w14:paraId="06D9B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pct"/>
            <w:noWrap w:val="0"/>
            <w:vAlign w:val="center"/>
          </w:tcPr>
          <w:p w14:paraId="6EDDA750">
            <w:pPr>
              <w:pStyle w:val="31"/>
              <w:keepNext w:val="0"/>
              <w:keepLines w:val="0"/>
              <w:pageBreakBefore w:val="0"/>
              <w:widowControl/>
              <w:kinsoku/>
              <w:wordWrap/>
              <w:overflowPunct/>
              <w:topLinePunct w:val="0"/>
              <w:autoSpaceDE/>
              <w:autoSpaceDN/>
              <w:bidi w:val="0"/>
              <w:adjustRightInd/>
              <w:snapToGrid/>
              <w:spacing w:beforeAutospacing="0" w:afterAutospacing="0" w:line="42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响应产品应符合《医疗器械监督管理条例》的规定</w:t>
            </w:r>
          </w:p>
        </w:tc>
        <w:tc>
          <w:tcPr>
            <w:tcW w:w="3745" w:type="pct"/>
            <w:noWrap w:val="0"/>
            <w:vAlign w:val="center"/>
          </w:tcPr>
          <w:p w14:paraId="76F490B4">
            <w:pPr>
              <w:pStyle w:val="31"/>
              <w:keepNext w:val="0"/>
              <w:keepLines w:val="0"/>
              <w:pageBreakBefore w:val="0"/>
              <w:widowControl/>
              <w:kinsoku/>
              <w:wordWrap/>
              <w:overflowPunct/>
              <w:topLinePunct w:val="0"/>
              <w:autoSpaceDE/>
              <w:autoSpaceDN/>
              <w:bidi w:val="0"/>
              <w:adjustRightInd/>
              <w:snapToGrid/>
              <w:spacing w:beforeAutospacing="0" w:afterAutospacing="0" w:line="42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响应产品属于一类医疗器械的应提供该产品《第一类医疗器械备案凭证》，属于二类、三类医疗器械产品应提供该产品《医疗器械注册证》(如有附件也应提供)。响应产品不属于医疗器械管理范围的应提供不属于医疗器械管理范围的说明或相关证明材料。所有证件必须在有效期内。</w:t>
            </w:r>
          </w:p>
        </w:tc>
      </w:tr>
    </w:tbl>
    <w:p w14:paraId="489D300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.3是否接受联合体形式的响应</w:t>
      </w:r>
      <w:r>
        <w:rPr>
          <w:rFonts w:hint="eastAsia" w:ascii="宋体" w:hAnsi="宋体" w:eastAsia="宋体" w:cs="宋体"/>
          <w:i w:val="0"/>
          <w:iCs w:val="0"/>
          <w:caps w:val="0"/>
          <w:color w:val="auto"/>
          <w:spacing w:val="0"/>
          <w:sz w:val="24"/>
          <w:szCs w:val="24"/>
          <w:highlight w:val="none"/>
          <w:shd w:val="clear" w:color="auto" w:fill="FFFFFF"/>
          <w:lang w:eastAsia="zh-CN"/>
        </w:rPr>
        <w:t>谈判</w:t>
      </w:r>
      <w:r>
        <w:rPr>
          <w:rFonts w:hint="eastAsia" w:ascii="宋体" w:hAnsi="宋体" w:eastAsia="宋体" w:cs="宋体"/>
          <w:i w:val="0"/>
          <w:iCs w:val="0"/>
          <w:caps w:val="0"/>
          <w:color w:val="auto"/>
          <w:spacing w:val="0"/>
          <w:sz w:val="24"/>
          <w:szCs w:val="24"/>
          <w:highlight w:val="none"/>
          <w:shd w:val="clear" w:color="auto" w:fill="FFFFFF"/>
        </w:rPr>
        <w:t>：</w:t>
      </w:r>
    </w:p>
    <w:p w14:paraId="5780D5F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eastAsia="zh-CN"/>
        </w:rPr>
        <w:t>合同包1</w:t>
      </w:r>
      <w:r>
        <w:rPr>
          <w:rFonts w:hint="eastAsia" w:ascii="宋体" w:hAnsi="宋体" w:eastAsia="宋体" w:cs="宋体"/>
          <w:i w:val="0"/>
          <w:iCs w:val="0"/>
          <w:caps w:val="0"/>
          <w:color w:val="auto"/>
          <w:spacing w:val="0"/>
          <w:sz w:val="24"/>
          <w:szCs w:val="24"/>
          <w:highlight w:val="none"/>
          <w:shd w:val="clear" w:color="auto" w:fill="FFFFFF"/>
        </w:rPr>
        <w:t>：不接受</w:t>
      </w:r>
    </w:p>
    <w:p w14:paraId="510FAF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right="0" w:firstLine="482" w:firstLineChars="200"/>
        <w:jc w:val="left"/>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※根据上述资格要求，供应商响应文件中应提交的“资格证明文件”相关规定和资料要求，详见竞争性</w:t>
      </w:r>
      <w:r>
        <w:rPr>
          <w:rFonts w:hint="eastAsia" w:ascii="宋体" w:hAnsi="宋体" w:eastAsia="宋体" w:cs="宋体"/>
          <w:b/>
          <w:bCs/>
          <w:i w:val="0"/>
          <w:iCs w:val="0"/>
          <w:caps w:val="0"/>
          <w:color w:val="auto"/>
          <w:spacing w:val="0"/>
          <w:sz w:val="24"/>
          <w:szCs w:val="24"/>
          <w:highlight w:val="none"/>
          <w:shd w:val="clear" w:color="auto" w:fill="FFFFFF"/>
          <w:lang w:eastAsia="zh-CN"/>
        </w:rPr>
        <w:t>谈判</w:t>
      </w:r>
      <w:r>
        <w:rPr>
          <w:rFonts w:hint="eastAsia" w:ascii="宋体" w:hAnsi="宋体" w:eastAsia="宋体" w:cs="宋体"/>
          <w:b/>
          <w:bCs/>
          <w:i w:val="0"/>
          <w:iCs w:val="0"/>
          <w:caps w:val="0"/>
          <w:color w:val="auto"/>
          <w:spacing w:val="0"/>
          <w:sz w:val="24"/>
          <w:szCs w:val="24"/>
          <w:highlight w:val="none"/>
          <w:shd w:val="clear" w:color="auto" w:fill="FFFFFF"/>
        </w:rPr>
        <w:t>须知前附表和</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第五章。</w:t>
      </w:r>
    </w:p>
    <w:p w14:paraId="66109B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6</w:t>
      </w:r>
      <w:r>
        <w:rPr>
          <w:rFonts w:hint="eastAsia" w:ascii="宋体" w:hAnsi="宋体" w:eastAsia="宋体" w:cs="宋体"/>
          <w:b/>
          <w:bCs/>
          <w:i w:val="0"/>
          <w:iCs w:val="0"/>
          <w:caps w:val="0"/>
          <w:color w:val="auto"/>
          <w:spacing w:val="0"/>
          <w:sz w:val="24"/>
          <w:szCs w:val="24"/>
          <w:highlight w:val="none"/>
          <w:shd w:val="clear" w:color="auto" w:fill="FFFFFF"/>
        </w:rPr>
        <w:t>.竞争性</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获取期限：</w:t>
      </w:r>
    </w:p>
    <w:p w14:paraId="6041887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详见</w:t>
      </w:r>
      <w:r>
        <w:rPr>
          <w:rFonts w:hint="eastAsia" w:ascii="宋体" w:hAnsi="宋体" w:eastAsia="宋体" w:cs="宋体"/>
          <w:i w:val="0"/>
          <w:iCs w:val="0"/>
          <w:caps w:val="0"/>
          <w:color w:val="auto"/>
          <w:spacing w:val="0"/>
          <w:sz w:val="24"/>
          <w:szCs w:val="24"/>
          <w:highlight w:val="none"/>
          <w:shd w:val="clear" w:color="auto" w:fill="FFFFFF"/>
          <w:lang w:eastAsia="zh-CN"/>
        </w:rPr>
        <w:t>采购公告</w:t>
      </w:r>
      <w:r>
        <w:rPr>
          <w:rFonts w:hint="eastAsia" w:ascii="宋体" w:hAnsi="宋体" w:eastAsia="宋体" w:cs="宋体"/>
          <w:i w:val="0"/>
          <w:iCs w:val="0"/>
          <w:caps w:val="0"/>
          <w:color w:val="auto"/>
          <w:spacing w:val="0"/>
          <w:sz w:val="24"/>
          <w:szCs w:val="24"/>
          <w:highlight w:val="none"/>
          <w:shd w:val="clear" w:color="auto" w:fill="FFFFFF"/>
        </w:rPr>
        <w:t>或更正公告（若有）。</w:t>
      </w:r>
    </w:p>
    <w:p w14:paraId="7CAAB43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.1如果采购过程中有发出更正公告，采购人将根据实际情况确定是否延长文件获取期限，则文件获取截止时间以更正公告中的约定为准。</w:t>
      </w:r>
    </w:p>
    <w:p w14:paraId="7094D6B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.2竞争性</w:t>
      </w:r>
      <w:r>
        <w:rPr>
          <w:rFonts w:hint="eastAsia" w:ascii="宋体" w:hAnsi="宋体" w:eastAsia="宋体" w:cs="宋体"/>
          <w:i w:val="0"/>
          <w:iCs w:val="0"/>
          <w:caps w:val="0"/>
          <w:color w:val="auto"/>
          <w:spacing w:val="0"/>
          <w:sz w:val="24"/>
          <w:szCs w:val="24"/>
          <w:highlight w:val="none"/>
          <w:shd w:val="clear" w:color="auto" w:fill="FFFFFF"/>
          <w:lang w:eastAsia="zh-CN"/>
        </w:rPr>
        <w:t>采购文件</w:t>
      </w:r>
      <w:r>
        <w:rPr>
          <w:rFonts w:hint="eastAsia" w:ascii="宋体" w:hAnsi="宋体" w:eastAsia="宋体" w:cs="宋体"/>
          <w:i w:val="0"/>
          <w:iCs w:val="0"/>
          <w:caps w:val="0"/>
          <w:color w:val="auto"/>
          <w:spacing w:val="0"/>
          <w:sz w:val="24"/>
          <w:szCs w:val="24"/>
          <w:highlight w:val="none"/>
          <w:shd w:val="clear" w:color="auto" w:fill="FFFFFF"/>
        </w:rPr>
        <w:t>获取期限内，凡有意参加本项目的供应商应通过</w:t>
      </w:r>
      <w:r>
        <w:rPr>
          <w:rFonts w:hint="eastAsia" w:ascii="宋体" w:hAnsi="宋体" w:eastAsia="宋体" w:cs="宋体"/>
          <w:b w:val="0"/>
          <w:bCs/>
          <w:color w:val="auto"/>
          <w:sz w:val="24"/>
          <w:szCs w:val="24"/>
          <w:highlight w:val="none"/>
        </w:rPr>
        <w:t>工采通平台</w:t>
      </w:r>
      <w:r>
        <w:rPr>
          <w:rFonts w:hint="eastAsia" w:ascii="宋体" w:hAnsi="宋体" w:eastAsia="宋体" w:cs="宋体"/>
          <w:i w:val="0"/>
          <w:iCs w:val="0"/>
          <w:caps w:val="0"/>
          <w:color w:val="auto"/>
          <w:spacing w:val="0"/>
          <w:sz w:val="24"/>
          <w:szCs w:val="24"/>
          <w:highlight w:val="none"/>
          <w:shd w:val="clear" w:color="auto" w:fill="FFFFFF"/>
        </w:rPr>
        <w:t>下载附件《招标（采购）文件购买登记表》填写并加盖报名供应商公章后将扫描件发送到邮箱</w:t>
      </w:r>
      <w:r>
        <w:rPr>
          <w:rFonts w:hint="eastAsia" w:ascii="宋体" w:hAnsi="宋体" w:eastAsia="宋体" w:cs="宋体"/>
          <w:i w:val="0"/>
          <w:iCs w:val="0"/>
          <w:caps w:val="0"/>
          <w:color w:val="auto"/>
          <w:spacing w:val="0"/>
          <w:sz w:val="24"/>
          <w:szCs w:val="24"/>
          <w:highlight w:val="none"/>
          <w:shd w:val="clear" w:color="auto" w:fill="FFFFFF"/>
          <w:lang w:eastAsia="zh-CN"/>
        </w:rPr>
        <w:t>fjfrzbpt@163.com</w:t>
      </w:r>
      <w:r>
        <w:rPr>
          <w:rFonts w:hint="eastAsia" w:ascii="宋体" w:hAnsi="宋体" w:eastAsia="宋体" w:cs="宋体"/>
          <w:i w:val="0"/>
          <w:iCs w:val="0"/>
          <w:caps w:val="0"/>
          <w:color w:val="auto"/>
          <w:spacing w:val="0"/>
          <w:sz w:val="24"/>
          <w:szCs w:val="24"/>
          <w:highlight w:val="none"/>
          <w:shd w:val="clear" w:color="auto" w:fill="FFFFFF"/>
        </w:rPr>
        <w:t>或者到现场受理报名，否则报价响应将被拒绝。</w:t>
      </w:r>
    </w:p>
    <w:p w14:paraId="2BB57C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7</w:t>
      </w:r>
      <w:r>
        <w:rPr>
          <w:rFonts w:hint="eastAsia" w:ascii="宋体" w:hAnsi="宋体" w:eastAsia="宋体" w:cs="宋体"/>
          <w:b/>
          <w:bCs/>
          <w:i w:val="0"/>
          <w:iCs w:val="0"/>
          <w:caps w:val="0"/>
          <w:color w:val="auto"/>
          <w:spacing w:val="0"/>
          <w:sz w:val="24"/>
          <w:szCs w:val="24"/>
          <w:highlight w:val="none"/>
          <w:shd w:val="clear" w:color="auto" w:fill="FFFFFF"/>
        </w:rPr>
        <w:t>.获取采购文件时间、地点、方式：</w:t>
      </w:r>
    </w:p>
    <w:p w14:paraId="6E7BEA17">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rPr>
        <w:t>.1采购文件的提供期限：</w:t>
      </w:r>
      <w:r>
        <w:rPr>
          <w:rFonts w:hint="eastAsia" w:ascii="宋体" w:hAnsi="宋体" w:eastAsia="宋体" w:cs="宋体"/>
          <w:sz w:val="24"/>
          <w:highlight w:val="none"/>
          <w:u w:val="single"/>
          <w:lang w:val="en-US" w:eastAsia="zh-CN"/>
        </w:rPr>
        <w:t>2025</w:t>
      </w:r>
      <w:r>
        <w:rPr>
          <w:rFonts w:hint="eastAsia" w:ascii="宋体" w:hAnsi="宋体" w:cs="宋体"/>
          <w:sz w:val="24"/>
          <w:highlight w:val="none"/>
        </w:rPr>
        <w:t>年</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月</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日起至</w:t>
      </w:r>
      <w:r>
        <w:rPr>
          <w:rFonts w:hint="eastAsia" w:ascii="宋体" w:hAnsi="宋体" w:cs="宋体"/>
          <w:sz w:val="24"/>
          <w:highlight w:val="none"/>
          <w:u w:val="single"/>
          <w:lang w:val="en-US" w:eastAsia="zh-CN"/>
        </w:rPr>
        <w:t>2025</w:t>
      </w:r>
      <w:r>
        <w:rPr>
          <w:rFonts w:hint="eastAsia" w:ascii="宋体" w:hAnsi="宋体" w:cs="宋体"/>
          <w:sz w:val="24"/>
          <w:highlight w:val="none"/>
        </w:rPr>
        <w:t>年</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月</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日(</w:t>
      </w:r>
      <w:r>
        <w:rPr>
          <w:rFonts w:hint="eastAsia" w:ascii="宋体" w:hAnsi="宋体" w:cs="宋体"/>
          <w:sz w:val="24"/>
          <w:highlight w:val="none"/>
          <w:lang w:val="en-US" w:eastAsia="zh-CN"/>
        </w:rPr>
        <w:t>周末</w:t>
      </w:r>
      <w:r>
        <w:rPr>
          <w:rFonts w:hint="eastAsia" w:ascii="宋体" w:hAnsi="宋体" w:cs="宋体"/>
          <w:sz w:val="24"/>
          <w:highlight w:val="none"/>
        </w:rPr>
        <w:t>、</w:t>
      </w:r>
      <w:r>
        <w:rPr>
          <w:rFonts w:hint="eastAsia" w:ascii="宋体" w:hAnsi="宋体" w:cs="宋体"/>
          <w:sz w:val="24"/>
          <w:highlight w:val="none"/>
          <w:lang w:val="en-US" w:eastAsia="zh-CN"/>
        </w:rPr>
        <w:t>国家</w:t>
      </w:r>
      <w:r>
        <w:rPr>
          <w:rFonts w:hint="eastAsia" w:ascii="宋体" w:hAnsi="宋体" w:cs="宋体"/>
          <w:sz w:val="24"/>
          <w:highlight w:val="none"/>
        </w:rPr>
        <w:t>法定节假日除外)，</w:t>
      </w:r>
      <w:r>
        <w:rPr>
          <w:rFonts w:hint="eastAsia" w:ascii="宋体" w:hAnsi="宋体" w:cs="宋体"/>
          <w:b/>
          <w:bCs/>
          <w:sz w:val="24"/>
          <w:highlight w:val="none"/>
          <w:u w:val="single"/>
        </w:rPr>
        <w:t>每日上午</w:t>
      </w:r>
      <w:r>
        <w:rPr>
          <w:rFonts w:hint="eastAsia" w:ascii="宋体" w:hAnsi="宋体" w:cs="宋体"/>
          <w:b/>
          <w:bCs/>
          <w:sz w:val="24"/>
          <w:highlight w:val="none"/>
          <w:u w:val="single"/>
          <w:lang w:val="en-US" w:eastAsia="zh-CN"/>
        </w:rPr>
        <w:t>08</w:t>
      </w:r>
      <w:r>
        <w:rPr>
          <w:rFonts w:hint="eastAsia" w:ascii="宋体" w:hAnsi="宋体" w:cs="宋体"/>
          <w:b/>
          <w:bCs/>
          <w:sz w:val="24"/>
          <w:highlight w:val="none"/>
          <w:u w:val="single"/>
        </w:rPr>
        <w:t>:</w:t>
      </w:r>
      <w:r>
        <w:rPr>
          <w:rFonts w:hint="eastAsia" w:ascii="宋体" w:hAnsi="宋体" w:cs="宋体"/>
          <w:b/>
          <w:bCs/>
          <w:sz w:val="24"/>
          <w:highlight w:val="none"/>
          <w:u w:val="single"/>
          <w:lang w:val="en-US" w:eastAsia="zh-CN"/>
        </w:rPr>
        <w:t>30</w:t>
      </w:r>
      <w:r>
        <w:rPr>
          <w:rFonts w:hint="eastAsia" w:ascii="宋体" w:hAnsi="宋体" w:cs="宋体"/>
          <w:b/>
          <w:bCs/>
          <w:sz w:val="24"/>
          <w:highlight w:val="none"/>
          <w:u w:val="single"/>
        </w:rPr>
        <w:t>至12:00，下午1</w:t>
      </w:r>
      <w:r>
        <w:rPr>
          <w:rFonts w:hint="eastAsia" w:ascii="宋体" w:hAnsi="宋体" w:cs="宋体"/>
          <w:b/>
          <w:bCs/>
          <w:sz w:val="24"/>
          <w:highlight w:val="none"/>
          <w:u w:val="single"/>
          <w:lang w:val="en-US" w:eastAsia="zh-CN"/>
        </w:rPr>
        <w:t>4</w:t>
      </w:r>
      <w:r>
        <w:rPr>
          <w:rFonts w:hint="eastAsia" w:ascii="宋体" w:hAnsi="宋体" w:cs="宋体"/>
          <w:b/>
          <w:bCs/>
          <w:sz w:val="24"/>
          <w:highlight w:val="none"/>
          <w:u w:val="single"/>
        </w:rPr>
        <w:t>:</w:t>
      </w:r>
      <w:r>
        <w:rPr>
          <w:rFonts w:hint="eastAsia" w:ascii="宋体" w:hAnsi="宋体" w:cs="宋体"/>
          <w:b/>
          <w:bCs/>
          <w:sz w:val="24"/>
          <w:highlight w:val="none"/>
          <w:u w:val="single"/>
          <w:lang w:val="en-US" w:eastAsia="zh-CN"/>
        </w:rPr>
        <w:t>3</w:t>
      </w:r>
      <w:r>
        <w:rPr>
          <w:rFonts w:hint="eastAsia" w:ascii="宋体" w:hAnsi="宋体" w:cs="宋体"/>
          <w:b/>
          <w:bCs/>
          <w:sz w:val="24"/>
          <w:highlight w:val="none"/>
          <w:u w:val="single"/>
        </w:rPr>
        <w:t>0至1</w:t>
      </w:r>
      <w:r>
        <w:rPr>
          <w:rFonts w:hint="eastAsia" w:ascii="宋体" w:hAnsi="宋体" w:cs="宋体"/>
          <w:b/>
          <w:bCs/>
          <w:sz w:val="24"/>
          <w:highlight w:val="none"/>
          <w:u w:val="single"/>
          <w:lang w:val="en-US" w:eastAsia="zh-CN"/>
        </w:rPr>
        <w:t>8</w:t>
      </w:r>
      <w:r>
        <w:rPr>
          <w:rFonts w:hint="eastAsia" w:ascii="宋体" w:hAnsi="宋体" w:cs="宋体"/>
          <w:b/>
          <w:bCs/>
          <w:sz w:val="24"/>
          <w:highlight w:val="none"/>
          <w:u w:val="single"/>
        </w:rPr>
        <w:t>:</w:t>
      </w:r>
      <w:r>
        <w:rPr>
          <w:rFonts w:hint="eastAsia" w:ascii="宋体" w:hAnsi="宋体" w:cs="宋体"/>
          <w:b/>
          <w:bCs/>
          <w:sz w:val="24"/>
          <w:highlight w:val="none"/>
          <w:u w:val="single"/>
          <w:lang w:val="en-US" w:eastAsia="zh-CN"/>
        </w:rPr>
        <w:t>0</w:t>
      </w:r>
      <w:r>
        <w:rPr>
          <w:rFonts w:hint="eastAsia" w:ascii="宋体" w:hAnsi="宋体" w:cs="宋体"/>
          <w:b/>
          <w:bCs/>
          <w:sz w:val="24"/>
          <w:highlight w:val="none"/>
          <w:u w:val="single"/>
        </w:rPr>
        <w:t>0(北京时间)</w:t>
      </w:r>
      <w:r>
        <w:rPr>
          <w:rFonts w:hint="eastAsia" w:ascii="宋体" w:hAnsi="宋体" w:cs="宋体"/>
          <w:b/>
          <w:bCs/>
          <w:sz w:val="24"/>
          <w:highlight w:val="none"/>
        </w:rPr>
        <w:t xml:space="preserve"> 。</w:t>
      </w:r>
      <w:r>
        <w:rPr>
          <w:rFonts w:hint="eastAsia" w:ascii="宋体" w:hAnsi="宋体" w:eastAsia="宋体" w:cs="宋体"/>
          <w:i w:val="0"/>
          <w:iCs w:val="0"/>
          <w:caps w:val="0"/>
          <w:color w:val="auto"/>
          <w:spacing w:val="0"/>
          <w:sz w:val="24"/>
          <w:szCs w:val="24"/>
          <w:highlight w:val="none"/>
          <w:shd w:val="clear" w:color="auto" w:fill="FFFFFF"/>
        </w:rPr>
        <w:t>详见</w:t>
      </w:r>
      <w:r>
        <w:rPr>
          <w:rFonts w:hint="eastAsia" w:ascii="宋体" w:hAnsi="宋体" w:eastAsia="宋体" w:cs="宋体"/>
          <w:i w:val="0"/>
          <w:iCs w:val="0"/>
          <w:caps w:val="0"/>
          <w:color w:val="auto"/>
          <w:spacing w:val="0"/>
          <w:sz w:val="24"/>
          <w:szCs w:val="24"/>
          <w:highlight w:val="none"/>
          <w:shd w:val="clear" w:color="auto" w:fill="FFFFFF"/>
          <w:lang w:eastAsia="zh-CN"/>
        </w:rPr>
        <w:t>采购公告</w:t>
      </w:r>
      <w:r>
        <w:rPr>
          <w:rFonts w:hint="eastAsia" w:ascii="宋体" w:hAnsi="宋体" w:eastAsia="宋体" w:cs="宋体"/>
          <w:i w:val="0"/>
          <w:iCs w:val="0"/>
          <w:caps w:val="0"/>
          <w:color w:val="auto"/>
          <w:spacing w:val="0"/>
          <w:sz w:val="24"/>
          <w:szCs w:val="24"/>
          <w:highlight w:val="none"/>
          <w:shd w:val="clear" w:color="auto" w:fill="FFFFFF"/>
        </w:rPr>
        <w:t>或更正公告（若有），若不一致，以更正公告（若有）为准。采购文件的提供期限与</w:t>
      </w:r>
      <w:r>
        <w:rPr>
          <w:rFonts w:hint="eastAsia" w:ascii="宋体" w:hAnsi="宋体" w:eastAsia="宋体" w:cs="宋体"/>
          <w:i w:val="0"/>
          <w:iCs w:val="0"/>
          <w:caps w:val="0"/>
          <w:color w:val="auto"/>
          <w:spacing w:val="0"/>
          <w:sz w:val="24"/>
          <w:szCs w:val="24"/>
          <w:highlight w:val="none"/>
          <w:shd w:val="clear" w:color="auto" w:fill="FFFFFF"/>
          <w:lang w:eastAsia="zh-CN"/>
        </w:rPr>
        <w:t>采购公告</w:t>
      </w:r>
      <w:r>
        <w:rPr>
          <w:rFonts w:hint="eastAsia" w:ascii="宋体" w:hAnsi="宋体" w:eastAsia="宋体" w:cs="宋体"/>
          <w:i w:val="0"/>
          <w:iCs w:val="0"/>
          <w:caps w:val="0"/>
          <w:color w:val="auto"/>
          <w:spacing w:val="0"/>
          <w:sz w:val="24"/>
          <w:szCs w:val="24"/>
          <w:highlight w:val="none"/>
          <w:shd w:val="clear" w:color="auto" w:fill="FFFFFF"/>
        </w:rPr>
        <w:t>的公告期限保持一致。</w:t>
      </w:r>
    </w:p>
    <w:p w14:paraId="42AAB71B">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firstLine="480" w:firstLineChars="200"/>
        <w:textAlignment w:val="auto"/>
        <w:rPr>
          <w:rFonts w:hint="eastAsia" w:ascii="宋体" w:hAnsi="宋体" w:cs="宋体"/>
          <w:sz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7.2获取地点及方式：</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fldChar w:fldCharType="begin"/>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instrText xml:space="preserve"> HYPERLINK "mailto:在规定时间内，凡有意参加本项目的供应商可下载附件《招标（采购）文件购买登记表》填写并加盖报名供应商公章鲜章后将扫描件发送到邮箱fjjrzb@fjjrzb.com或者到现场受理报名。" </w:instrTex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fldChar w:fldCharType="separate"/>
      </w:r>
      <w:r>
        <w:rPr>
          <w:rFonts w:hint="eastAsia" w:ascii="宋体" w:hAnsi="宋体" w:cs="宋体"/>
          <w:kern w:val="0"/>
          <w:sz w:val="24"/>
        </w:rPr>
        <w:t>在规定时间内（周末、</w:t>
      </w:r>
      <w:r>
        <w:rPr>
          <w:rFonts w:hint="eastAsia" w:ascii="宋体" w:hAnsi="宋体" w:cs="宋体"/>
          <w:kern w:val="0"/>
          <w:sz w:val="24"/>
          <w:lang w:val="en-US" w:eastAsia="zh-CN"/>
        </w:rPr>
        <w:t>国家</w:t>
      </w:r>
      <w:r>
        <w:rPr>
          <w:rFonts w:hint="eastAsia" w:ascii="宋体" w:hAnsi="宋体" w:cs="宋体"/>
          <w:kern w:val="0"/>
          <w:sz w:val="24"/>
        </w:rPr>
        <w:t>法定节假日除外），</w:t>
      </w:r>
      <w:r>
        <w:rPr>
          <w:rFonts w:hint="eastAsia" w:ascii="宋体" w:hAnsi="宋体" w:eastAsia="宋体" w:cs="宋体"/>
          <w:i w:val="0"/>
          <w:iCs w:val="0"/>
          <w:caps w:val="0"/>
          <w:color w:val="auto"/>
          <w:spacing w:val="0"/>
          <w:sz w:val="24"/>
          <w:szCs w:val="24"/>
          <w:highlight w:val="none"/>
          <w:shd w:val="clear" w:color="auto" w:fill="FFFFFF"/>
        </w:rPr>
        <w:t>凡有意参加本项目的供应商应通过</w:t>
      </w:r>
      <w:r>
        <w:rPr>
          <w:rFonts w:hint="eastAsia" w:ascii="宋体" w:hAnsi="宋体" w:eastAsia="宋体" w:cs="宋体"/>
          <w:b w:val="0"/>
          <w:bCs/>
          <w:color w:val="auto"/>
          <w:sz w:val="24"/>
          <w:szCs w:val="24"/>
          <w:highlight w:val="none"/>
        </w:rPr>
        <w:t>工采通平台</w:t>
      </w:r>
      <w:r>
        <w:rPr>
          <w:rFonts w:hint="eastAsia" w:ascii="宋体" w:hAnsi="宋体" w:cs="宋体"/>
          <w:kern w:val="0"/>
          <w:sz w:val="24"/>
        </w:rPr>
        <w:t>可下载附件《招标（采购）文件购买登记表》填写并加盖报名供应商公章后将扫描件发送到邮箱</w:t>
      </w:r>
      <w:r>
        <w:rPr>
          <w:rFonts w:hint="eastAsia" w:ascii="宋体" w:hAnsi="宋体" w:cs="宋体"/>
          <w:kern w:val="0"/>
          <w:sz w:val="24"/>
          <w:lang w:eastAsia="zh-CN"/>
        </w:rPr>
        <w:t>fjfrzbpt@163.com</w:t>
      </w:r>
      <w:r>
        <w:rPr>
          <w:rFonts w:hint="eastAsia" w:ascii="宋体" w:hAnsi="宋体" w:cs="宋体"/>
          <w:kern w:val="0"/>
          <w:sz w:val="24"/>
        </w:rPr>
        <w:t>或者到现场受理报名</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fldChar w:fldCharType="end"/>
      </w:r>
    </w:p>
    <w:p w14:paraId="7AA2FD47">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firstLine="482"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cs="宋体"/>
          <w:b/>
          <w:bCs/>
          <w:kern w:val="0"/>
          <w:sz w:val="24"/>
          <w:szCs w:val="24"/>
          <w:highlight w:val="none"/>
        </w:rPr>
        <w:t>注：未通过上述途径获取</w:t>
      </w:r>
      <w:r>
        <w:rPr>
          <w:rFonts w:hint="eastAsia" w:ascii="宋体" w:hAnsi="宋体" w:cs="宋体"/>
          <w:b/>
          <w:bCs/>
          <w:kern w:val="0"/>
          <w:sz w:val="24"/>
          <w:szCs w:val="24"/>
          <w:highlight w:val="none"/>
          <w:lang w:eastAsia="zh-CN"/>
        </w:rPr>
        <w:t>采购文件</w:t>
      </w:r>
      <w:r>
        <w:rPr>
          <w:rFonts w:hint="eastAsia" w:ascii="宋体" w:hAnsi="宋体" w:cs="宋体"/>
          <w:b/>
          <w:bCs/>
          <w:kern w:val="0"/>
          <w:sz w:val="24"/>
          <w:szCs w:val="24"/>
          <w:highlight w:val="none"/>
        </w:rPr>
        <w:t>的，不予书面通知</w:t>
      </w:r>
      <w:r>
        <w:rPr>
          <w:rFonts w:hint="eastAsia" w:ascii="宋体" w:hAnsi="宋体" w:cs="宋体"/>
          <w:b/>
          <w:bCs/>
          <w:kern w:val="0"/>
          <w:sz w:val="24"/>
          <w:szCs w:val="24"/>
          <w:highlight w:val="none"/>
          <w:lang w:eastAsia="zh-CN"/>
        </w:rPr>
        <w:t>采购文件</w:t>
      </w:r>
      <w:r>
        <w:rPr>
          <w:rFonts w:hint="eastAsia" w:ascii="宋体" w:hAnsi="宋体" w:cs="宋体"/>
          <w:b/>
          <w:bCs/>
          <w:kern w:val="0"/>
          <w:sz w:val="24"/>
          <w:szCs w:val="24"/>
          <w:highlight w:val="none"/>
        </w:rPr>
        <w:t>更改补充内容等（如有）及不受理</w:t>
      </w:r>
      <w:r>
        <w:rPr>
          <w:rFonts w:hint="eastAsia" w:ascii="宋体" w:hAnsi="宋体" w:cs="宋体"/>
          <w:b/>
          <w:bCs/>
          <w:kern w:val="0"/>
          <w:sz w:val="24"/>
          <w:szCs w:val="24"/>
          <w:highlight w:val="none"/>
          <w:lang w:eastAsia="zh-CN"/>
        </w:rPr>
        <w:t>响应</w:t>
      </w:r>
      <w:r>
        <w:rPr>
          <w:rFonts w:hint="eastAsia" w:ascii="宋体" w:hAnsi="宋体" w:cs="宋体"/>
          <w:b/>
          <w:bCs/>
          <w:kern w:val="0"/>
          <w:sz w:val="24"/>
          <w:szCs w:val="24"/>
          <w:highlight w:val="none"/>
        </w:rPr>
        <w:t xml:space="preserve">。  </w:t>
      </w:r>
    </w:p>
    <w:p w14:paraId="432C37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8</w:t>
      </w:r>
      <w:r>
        <w:rPr>
          <w:rFonts w:hint="eastAsia" w:ascii="宋体" w:hAnsi="宋体" w:eastAsia="宋体" w:cs="宋体"/>
          <w:b/>
          <w:bCs/>
          <w:i w:val="0"/>
          <w:iCs w:val="0"/>
          <w:caps w:val="0"/>
          <w:color w:val="auto"/>
          <w:spacing w:val="0"/>
          <w:sz w:val="24"/>
          <w:szCs w:val="24"/>
          <w:highlight w:val="none"/>
          <w:shd w:val="clear" w:color="auto" w:fill="FFFFFF"/>
        </w:rPr>
        <w:t>.采购文件售价：纸质</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或电子</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的售价均为100元人民币/份。纸质</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与电子</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具有同等法律效力，</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售后不退。</w:t>
      </w:r>
    </w:p>
    <w:p w14:paraId="0B9319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ascii="宋体"/>
          <w:kern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9</w:t>
      </w:r>
      <w:r>
        <w:rPr>
          <w:rFonts w:hint="eastAsia" w:ascii="宋体" w:hAnsi="宋体" w:eastAsia="宋体" w:cs="宋体"/>
          <w:b/>
          <w:bCs/>
          <w:i w:val="0"/>
          <w:iCs w:val="0"/>
          <w:caps w:val="0"/>
          <w:color w:val="auto"/>
          <w:spacing w:val="0"/>
          <w:sz w:val="24"/>
          <w:szCs w:val="24"/>
          <w:highlight w:val="none"/>
          <w:shd w:val="clear" w:color="auto" w:fill="FFFFFF"/>
        </w:rPr>
        <w:t>.首次响应文件递交截止时间及地点：</w:t>
      </w:r>
    </w:p>
    <w:p w14:paraId="30488B14">
      <w:pPr>
        <w:keepNext w:val="0"/>
        <w:keepLines w:val="0"/>
        <w:pageBreakBefore w:val="0"/>
        <w:kinsoku/>
        <w:wordWrap/>
        <w:overflowPunct/>
        <w:topLinePunct w:val="0"/>
        <w:autoSpaceDE/>
        <w:autoSpaceDN/>
        <w:bidi w:val="0"/>
        <w:adjustRightInd w:val="0"/>
        <w:snapToGrid w:val="0"/>
        <w:spacing w:beforeAutospacing="0" w:afterAutospacing="0" w:line="420" w:lineRule="exact"/>
        <w:ind w:firstLine="480" w:firstLineChars="200"/>
        <w:textAlignment w:val="auto"/>
        <w:rPr>
          <w:rFonts w:ascii="宋体" w:eastAsia="宋体" w:cs="宋体"/>
          <w:b/>
          <w:bCs/>
          <w:spacing w:val="0"/>
          <w:kern w:val="0"/>
          <w:highlight w:val="none"/>
        </w:rPr>
      </w:pPr>
      <w:r>
        <w:rPr>
          <w:rFonts w:hint="eastAsia" w:hAnsi="宋体"/>
          <w:sz w:val="24"/>
          <w:szCs w:val="24"/>
          <w:highlight w:val="none"/>
          <w:lang w:eastAsia="zh-CN"/>
        </w:rPr>
        <w:t>响应人</w:t>
      </w:r>
      <w:r>
        <w:rPr>
          <w:rFonts w:hint="eastAsia" w:hAnsi="宋体"/>
          <w:sz w:val="24"/>
          <w:szCs w:val="24"/>
          <w:highlight w:val="none"/>
        </w:rPr>
        <w:t>应于</w:t>
      </w:r>
      <w:r>
        <w:rPr>
          <w:rFonts w:hint="eastAsia" w:ascii="宋体" w:hAnsi="宋体" w:cs="宋体"/>
          <w:sz w:val="24"/>
          <w:highlight w:val="none"/>
          <w:u w:val="single"/>
          <w:lang w:val="en-US" w:eastAsia="zh-CN"/>
        </w:rPr>
        <w:t>2025</w:t>
      </w:r>
      <w:r>
        <w:rPr>
          <w:rFonts w:hint="eastAsia" w:ascii="宋体" w:hAnsi="宋体" w:cs="宋体"/>
          <w:sz w:val="24"/>
          <w:highlight w:val="none"/>
        </w:rPr>
        <w:t>年</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月</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日</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时</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分</w:t>
      </w:r>
      <w:r>
        <w:rPr>
          <w:rFonts w:hint="eastAsia" w:hAnsi="宋体"/>
          <w:sz w:val="24"/>
          <w:szCs w:val="24"/>
          <w:highlight w:val="none"/>
        </w:rPr>
        <w:t>（北京时间）</w:t>
      </w:r>
      <w:r>
        <w:rPr>
          <w:rFonts w:hint="eastAsia" w:hAnsi="宋体"/>
          <w:b w:val="0"/>
          <w:bCs w:val="0"/>
          <w:sz w:val="24"/>
          <w:szCs w:val="24"/>
          <w:highlight w:val="none"/>
        </w:rPr>
        <w:t>前将</w:t>
      </w:r>
      <w:r>
        <w:rPr>
          <w:rFonts w:hint="eastAsia" w:hAnsi="宋体"/>
          <w:b w:val="0"/>
          <w:bCs w:val="0"/>
          <w:sz w:val="24"/>
          <w:szCs w:val="24"/>
          <w:highlight w:val="none"/>
          <w:lang w:eastAsia="zh-CN"/>
        </w:rPr>
        <w:t>响应文件</w:t>
      </w:r>
      <w:r>
        <w:rPr>
          <w:rFonts w:hint="eastAsia" w:hAnsi="宋体"/>
          <w:b w:val="0"/>
          <w:bCs w:val="0"/>
          <w:sz w:val="24"/>
          <w:szCs w:val="24"/>
          <w:highlight w:val="none"/>
        </w:rPr>
        <w:t>递交至</w:t>
      </w:r>
      <w:r>
        <w:rPr>
          <w:rFonts w:hint="eastAsia" w:ascii="宋体" w:hAnsi="宋体" w:cs="宋体"/>
          <w:b w:val="0"/>
          <w:bCs w:val="0"/>
          <w:sz w:val="24"/>
          <w:highlight w:val="none"/>
          <w:lang w:eastAsia="zh-CN"/>
        </w:rPr>
        <w:t>福建省福瑞工程管理有限公司(福建省莆田市城厢区龙桥街道福兴路521弄2号楼1梯二层)</w:t>
      </w:r>
      <w:r>
        <w:rPr>
          <w:rFonts w:hint="eastAsia" w:hAnsi="宋体"/>
          <w:b w:val="0"/>
          <w:bCs w:val="0"/>
          <w:sz w:val="24"/>
          <w:szCs w:val="24"/>
          <w:highlight w:val="none"/>
        </w:rPr>
        <w:t>，</w:t>
      </w:r>
      <w:r>
        <w:rPr>
          <w:rFonts w:hint="eastAsia" w:hAnsi="宋体"/>
          <w:b w:val="0"/>
          <w:bCs w:val="0"/>
          <w:sz w:val="24"/>
          <w:szCs w:val="24"/>
          <w:highlight w:val="none"/>
          <w:shd w:val="pct10" w:color="auto" w:fill="FFFFFF"/>
        </w:rPr>
        <w:t>逾期送达的或</w:t>
      </w:r>
      <w:r>
        <w:rPr>
          <w:rFonts w:hint="eastAsia" w:hAnsi="宋体"/>
          <w:sz w:val="24"/>
          <w:szCs w:val="24"/>
          <w:highlight w:val="none"/>
          <w:shd w:val="pct10" w:color="auto" w:fill="FFFFFF"/>
        </w:rPr>
        <w:t>未密封的</w:t>
      </w:r>
      <w:r>
        <w:rPr>
          <w:rFonts w:hint="eastAsia" w:hAnsi="宋体"/>
          <w:sz w:val="24"/>
          <w:szCs w:val="24"/>
          <w:highlight w:val="none"/>
          <w:shd w:val="pct10" w:color="auto" w:fill="FFFFFF"/>
          <w:lang w:eastAsia="zh-CN"/>
        </w:rPr>
        <w:t>响应文件</w:t>
      </w:r>
      <w:r>
        <w:rPr>
          <w:rFonts w:hint="eastAsia" w:hAnsi="宋体"/>
          <w:sz w:val="24"/>
          <w:szCs w:val="24"/>
          <w:highlight w:val="none"/>
          <w:shd w:val="pct10" w:color="auto" w:fill="FFFFFF"/>
        </w:rPr>
        <w:t>将被拒绝。</w:t>
      </w:r>
    </w:p>
    <w:p w14:paraId="369393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10</w:t>
      </w:r>
      <w:r>
        <w:rPr>
          <w:rFonts w:hint="eastAsia" w:ascii="宋体" w:hAnsi="宋体" w:eastAsia="宋体" w:cs="宋体"/>
          <w:b/>
          <w:bCs/>
          <w:i w:val="0"/>
          <w:iCs w:val="0"/>
          <w:caps w:val="0"/>
          <w:color w:val="auto"/>
          <w:spacing w:val="0"/>
          <w:sz w:val="24"/>
          <w:szCs w:val="24"/>
          <w:highlight w:val="none"/>
          <w:shd w:val="clear" w:color="auto" w:fill="FFFFFF"/>
        </w:rPr>
        <w:t>.</w:t>
      </w:r>
      <w:r>
        <w:rPr>
          <w:rFonts w:hint="eastAsia" w:ascii="宋体" w:hAnsi="宋体" w:eastAsia="宋体" w:cs="宋体"/>
          <w:b/>
          <w:bCs/>
          <w:i w:val="0"/>
          <w:iCs w:val="0"/>
          <w:caps w:val="0"/>
          <w:color w:val="auto"/>
          <w:spacing w:val="0"/>
          <w:sz w:val="24"/>
          <w:szCs w:val="24"/>
          <w:highlight w:val="none"/>
          <w:shd w:val="clear" w:color="auto" w:fill="FFFFFF"/>
          <w:lang w:eastAsia="zh-CN"/>
        </w:rPr>
        <w:t>谈判</w:t>
      </w:r>
      <w:r>
        <w:rPr>
          <w:rFonts w:hint="eastAsia" w:ascii="宋体" w:hAnsi="宋体" w:eastAsia="宋体" w:cs="宋体"/>
          <w:b/>
          <w:bCs/>
          <w:i w:val="0"/>
          <w:iCs w:val="0"/>
          <w:caps w:val="0"/>
          <w:color w:val="auto"/>
          <w:spacing w:val="0"/>
          <w:sz w:val="24"/>
          <w:szCs w:val="24"/>
          <w:highlight w:val="none"/>
          <w:shd w:val="clear" w:color="auto" w:fill="FFFFFF"/>
        </w:rPr>
        <w:t>时间及地点：</w:t>
      </w:r>
    </w:p>
    <w:p w14:paraId="626F1E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hAnsi="宋体"/>
          <w:color w:val="auto"/>
          <w:highlight w:val="none"/>
        </w:rPr>
        <w:t>与提交</w:t>
      </w:r>
      <w:r>
        <w:rPr>
          <w:rFonts w:hint="eastAsia" w:hAnsi="宋体"/>
          <w:color w:val="auto"/>
          <w:highlight w:val="none"/>
          <w:lang w:eastAsia="zh-CN"/>
        </w:rPr>
        <w:t>响应文件</w:t>
      </w:r>
      <w:r>
        <w:rPr>
          <w:rFonts w:hint="eastAsia" w:hAnsi="宋体"/>
          <w:color w:val="auto"/>
          <w:highlight w:val="none"/>
        </w:rPr>
        <w:t>截止时间的同一时间、同一地点。</w:t>
      </w:r>
      <w:r>
        <w:rPr>
          <w:rFonts w:hint="eastAsia" w:ascii="宋体" w:hAnsi="宋体" w:eastAsia="宋体" w:cs="宋体"/>
          <w:i w:val="0"/>
          <w:iCs w:val="0"/>
          <w:caps w:val="0"/>
          <w:color w:val="auto"/>
          <w:spacing w:val="0"/>
          <w:sz w:val="24"/>
          <w:szCs w:val="24"/>
          <w:highlight w:val="none"/>
          <w:shd w:val="clear" w:color="auto" w:fill="FFFFFF"/>
        </w:rPr>
        <w:t>详见</w:t>
      </w:r>
      <w:r>
        <w:rPr>
          <w:rFonts w:hint="eastAsia" w:ascii="宋体" w:hAnsi="宋体" w:eastAsia="宋体" w:cs="宋体"/>
          <w:i w:val="0"/>
          <w:iCs w:val="0"/>
          <w:caps w:val="0"/>
          <w:color w:val="auto"/>
          <w:spacing w:val="0"/>
          <w:sz w:val="24"/>
          <w:szCs w:val="24"/>
          <w:highlight w:val="none"/>
          <w:shd w:val="clear" w:color="auto" w:fill="FFFFFF"/>
          <w:lang w:eastAsia="zh-CN"/>
        </w:rPr>
        <w:t>采购公告</w:t>
      </w:r>
      <w:r>
        <w:rPr>
          <w:rFonts w:hint="eastAsia" w:ascii="宋体" w:hAnsi="宋体" w:eastAsia="宋体" w:cs="宋体"/>
          <w:i w:val="0"/>
          <w:iCs w:val="0"/>
          <w:caps w:val="0"/>
          <w:color w:val="auto"/>
          <w:spacing w:val="0"/>
          <w:sz w:val="24"/>
          <w:szCs w:val="24"/>
          <w:highlight w:val="none"/>
          <w:shd w:val="clear" w:color="auto" w:fill="FFFFFF"/>
        </w:rPr>
        <w:t>或更正公告（若有），若不一致，以更正公告（若有）为准。</w:t>
      </w:r>
    </w:p>
    <w:p w14:paraId="22BF8F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1</w:t>
      </w:r>
      <w:r>
        <w:rPr>
          <w:rFonts w:hint="eastAsia" w:cs="宋体"/>
          <w:b/>
          <w:bCs/>
          <w:i w:val="0"/>
          <w:iCs w:val="0"/>
          <w:caps w:val="0"/>
          <w:color w:val="auto"/>
          <w:spacing w:val="0"/>
          <w:sz w:val="24"/>
          <w:szCs w:val="24"/>
          <w:highlight w:val="none"/>
          <w:shd w:val="clear" w:color="auto" w:fill="FFFFFF"/>
          <w:lang w:val="en-US" w:eastAsia="zh-CN"/>
        </w:rPr>
        <w:t>1</w:t>
      </w:r>
      <w:r>
        <w:rPr>
          <w:rFonts w:hint="eastAsia" w:ascii="宋体" w:hAnsi="宋体" w:eastAsia="宋体" w:cs="宋体"/>
          <w:b/>
          <w:bCs/>
          <w:i w:val="0"/>
          <w:iCs w:val="0"/>
          <w:caps w:val="0"/>
          <w:color w:val="auto"/>
          <w:spacing w:val="0"/>
          <w:sz w:val="24"/>
          <w:szCs w:val="24"/>
          <w:highlight w:val="none"/>
          <w:shd w:val="clear" w:color="auto" w:fill="FFFFFF"/>
        </w:rPr>
        <w:t>.竞争性</w:t>
      </w:r>
      <w:r>
        <w:rPr>
          <w:rFonts w:hint="eastAsia" w:cs="宋体"/>
          <w:b/>
          <w:bCs/>
          <w:i w:val="0"/>
          <w:iCs w:val="0"/>
          <w:caps w:val="0"/>
          <w:color w:val="auto"/>
          <w:spacing w:val="0"/>
          <w:sz w:val="24"/>
          <w:szCs w:val="24"/>
          <w:highlight w:val="none"/>
          <w:shd w:val="clear" w:color="auto" w:fill="FFFFFF"/>
          <w:lang w:eastAsia="zh-CN"/>
        </w:rPr>
        <w:t>采购公告</w:t>
      </w:r>
      <w:r>
        <w:rPr>
          <w:rFonts w:hint="eastAsia" w:ascii="宋体" w:hAnsi="宋体" w:eastAsia="宋体" w:cs="宋体"/>
          <w:b/>
          <w:bCs/>
          <w:i w:val="0"/>
          <w:iCs w:val="0"/>
          <w:caps w:val="0"/>
          <w:color w:val="auto"/>
          <w:spacing w:val="0"/>
          <w:sz w:val="24"/>
          <w:szCs w:val="24"/>
          <w:highlight w:val="none"/>
          <w:shd w:val="clear" w:color="auto" w:fill="FFFFFF"/>
        </w:rPr>
        <w:t>期限：</w:t>
      </w:r>
    </w:p>
    <w:p w14:paraId="5DE9BBF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自公告之日起3个工作日。</w:t>
      </w:r>
    </w:p>
    <w:p w14:paraId="274588A4">
      <w:pPr>
        <w:pStyle w:val="31"/>
        <w:keepNext w:val="0"/>
        <w:keepLines w:val="0"/>
        <w:pageBreakBefore w:val="0"/>
        <w:kinsoku/>
        <w:wordWrap/>
        <w:overflowPunct/>
        <w:topLinePunct w:val="0"/>
        <w:autoSpaceDE/>
        <w:autoSpaceDN/>
        <w:bidi w:val="0"/>
        <w:spacing w:beforeAutospacing="0" w:afterAutospacing="0" w:line="420" w:lineRule="exact"/>
        <w:ind w:firstLine="48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w:t>
      </w:r>
      <w:r>
        <w:rPr>
          <w:rFonts w:hint="eastAsia"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eastAsia="zh-CN"/>
        </w:rPr>
        <w:t>莆田市秀屿区东庄镇卫生院</w:t>
      </w:r>
    </w:p>
    <w:p w14:paraId="0AB7D190">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地址：莆田市秀屿区东庄镇秀港中大道606号</w:t>
      </w:r>
    </w:p>
    <w:p w14:paraId="14CFEEFB">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lang w:eastAsia="zh-CN"/>
        </w:rPr>
        <w:t>35</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00</w:t>
      </w:r>
    </w:p>
    <w:p w14:paraId="67EC84AB">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郭女士</w:t>
      </w:r>
    </w:p>
    <w:p w14:paraId="32CA8F43">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联系电话：13850217919</w:t>
      </w:r>
    </w:p>
    <w:p w14:paraId="17B3EC6C">
      <w:pPr>
        <w:pStyle w:val="31"/>
        <w:keepNext w:val="0"/>
        <w:keepLines w:val="0"/>
        <w:pageBreakBefore w:val="0"/>
        <w:kinsoku/>
        <w:wordWrap/>
        <w:overflowPunct/>
        <w:topLinePunct w:val="0"/>
        <w:autoSpaceDE/>
        <w:autoSpaceDN/>
        <w:bidi w:val="0"/>
        <w:spacing w:beforeAutospacing="0" w:afterAutospacing="0" w:line="420" w:lineRule="exact"/>
        <w:ind w:firstLine="482"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、代理机构：</w:t>
      </w:r>
      <w:r>
        <w:rPr>
          <w:rFonts w:hint="eastAsia" w:ascii="宋体" w:hAnsi="宋体" w:eastAsia="宋体" w:cs="宋体"/>
          <w:b/>
          <w:color w:val="auto"/>
          <w:sz w:val="24"/>
          <w:szCs w:val="24"/>
          <w:highlight w:val="none"/>
          <w:lang w:eastAsia="zh-CN"/>
        </w:rPr>
        <w:t>福建省福瑞工程管理有限公司</w:t>
      </w:r>
    </w:p>
    <w:p w14:paraId="3C1DB85E">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福建省福州市鼓楼区鼓西街道湖滨路66号中福西湖花园1#楼A区2层A店面</w:t>
      </w:r>
    </w:p>
    <w:p w14:paraId="0540977A">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邮编：35</w:t>
      </w:r>
      <w:r>
        <w:rPr>
          <w:rFonts w:hint="eastAsia" w:ascii="宋体" w:hAnsi="宋体" w:eastAsia="宋体" w:cs="宋体"/>
          <w:color w:val="auto"/>
          <w:sz w:val="24"/>
          <w:szCs w:val="24"/>
          <w:highlight w:val="none"/>
          <w:lang w:val="en-US" w:eastAsia="zh-CN"/>
        </w:rPr>
        <w:t>1100</w:t>
      </w:r>
    </w:p>
    <w:p w14:paraId="55296205">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张先生</w:t>
      </w:r>
    </w:p>
    <w:p w14:paraId="2AAD09CF">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0594-2209330</w:t>
      </w:r>
    </w:p>
    <w:p w14:paraId="649A20B6">
      <w:pPr>
        <w:keepNext w:val="0"/>
        <w:keepLines w:val="0"/>
        <w:pageBreakBefore w:val="0"/>
        <w:widowControl/>
        <w:shd w:val="clear" w:color="auto" w:fill="FFFFFF"/>
        <w:kinsoku/>
        <w:overflowPunct/>
        <w:topLinePunct w:val="0"/>
        <w:autoSpaceDE/>
        <w:autoSpaceDN/>
        <w:bidi w:val="0"/>
        <w:spacing w:before="0" w:beforeAutospacing="0" w:after="0" w:afterAutospacing="0" w:line="420" w:lineRule="exact"/>
        <w:ind w:firstLine="482" w:firstLineChars="200"/>
        <w:jc w:val="left"/>
        <w:textAlignment w:val="auto"/>
        <w:outlineLvl w:val="2"/>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shd w:val="clear" w:color="auto" w:fill="FFFFFF"/>
          <w:lang w:val="en-US" w:eastAsia="zh-CN" w:bidi="ar"/>
          <w14:textFill>
            <w14:solidFill>
              <w14:schemeClr w14:val="tx1"/>
            </w14:solidFill>
          </w14:textFill>
        </w:rPr>
        <w:t>附1：提交响应保证金的银行账户信息</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323"/>
      </w:tblGrid>
      <w:tr w14:paraId="3A27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30868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highlight w:val="none"/>
                <w:lang w:val="en-US" w:eastAsia="zh-CN" w:bidi="ar-SA"/>
                <w14:textFill>
                  <w14:solidFill>
                    <w14:schemeClr w14:val="tx1"/>
                  </w14:solidFill>
                </w14:textFill>
              </w:rPr>
              <w:t>银行账户</w:t>
            </w:r>
          </w:p>
        </w:tc>
      </w:tr>
      <w:tr w14:paraId="4304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323" w:type="dxa"/>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9A89E33">
            <w:pPr>
              <w:keepNext w:val="0"/>
              <w:keepLines w:val="0"/>
              <w:pageBreakBefore w:val="0"/>
              <w:widowControl/>
              <w:kinsoku/>
              <w:wordWrap w:val="0"/>
              <w:overflowPunct/>
              <w:topLinePunct w:val="0"/>
              <w:autoSpaceDE/>
              <w:autoSpaceDN/>
              <w:bidi w:val="0"/>
              <w:spacing w:before="0" w:beforeAutospacing="0" w:after="0" w:afterAutospacing="0" w:line="420" w:lineRule="exact"/>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auto"/>
                <w:kern w:val="0"/>
                <w:sz w:val="24"/>
                <w:szCs w:val="20"/>
                <w:lang w:val="en-US" w:eastAsia="zh-CN" w:bidi="ar-SA"/>
              </w:rPr>
              <w:t>开户名称：福建省福瑞工程管理有限公司莆田分公司</w:t>
            </w:r>
          </w:p>
        </w:tc>
      </w:tr>
      <w:tr w14:paraId="53F9D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323" w:type="dxa"/>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A864D16">
            <w:pPr>
              <w:keepNext w:val="0"/>
              <w:keepLines w:val="0"/>
              <w:pageBreakBefore w:val="0"/>
              <w:widowControl/>
              <w:kinsoku/>
              <w:wordWrap w:val="0"/>
              <w:overflowPunct/>
              <w:topLinePunct w:val="0"/>
              <w:autoSpaceDE/>
              <w:autoSpaceDN/>
              <w:bidi w:val="0"/>
              <w:spacing w:before="0" w:beforeAutospacing="0" w:after="0" w:afterAutospacing="0" w:line="420" w:lineRule="exact"/>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auto"/>
                <w:kern w:val="0"/>
                <w:sz w:val="24"/>
                <w:szCs w:val="20"/>
                <w:lang w:val="en-US" w:eastAsia="zh-CN" w:bidi="ar-SA"/>
              </w:rPr>
              <w:t>开户银行：</w:t>
            </w:r>
            <w:r>
              <w:rPr>
                <w:rFonts w:hint="eastAsia" w:ascii="宋体" w:hAnsi="宋体" w:eastAsia="宋体" w:cs="Times New Roman"/>
                <w:bCs/>
                <w:color w:val="auto"/>
                <w:kern w:val="0"/>
                <w:sz w:val="24"/>
                <w:szCs w:val="20"/>
                <w:lang w:val="en-US" w:eastAsia="zh-CN" w:bidi="ar-SA"/>
              </w:rPr>
              <w:t>中国建设银行股份有限公司莆田城厢支行</w:t>
            </w:r>
          </w:p>
        </w:tc>
      </w:tr>
      <w:tr w14:paraId="3C8C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323" w:type="dxa"/>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3D81EF2">
            <w:pPr>
              <w:keepNext w:val="0"/>
              <w:keepLines w:val="0"/>
              <w:pageBreakBefore w:val="0"/>
              <w:widowControl/>
              <w:kinsoku/>
              <w:wordWrap w:val="0"/>
              <w:overflowPunct/>
              <w:topLinePunct w:val="0"/>
              <w:autoSpaceDE/>
              <w:autoSpaceDN/>
              <w:bidi w:val="0"/>
              <w:spacing w:before="0" w:beforeAutospacing="0" w:after="0" w:afterAutospacing="0" w:line="420" w:lineRule="exact"/>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auto"/>
                <w:kern w:val="0"/>
                <w:sz w:val="24"/>
                <w:szCs w:val="20"/>
                <w:lang w:val="en-US" w:eastAsia="zh-CN" w:bidi="ar-SA"/>
              </w:rPr>
              <w:t>银行账号：</w:t>
            </w:r>
            <w:r>
              <w:rPr>
                <w:rFonts w:hint="eastAsia" w:ascii="宋体" w:hAnsi="宋体" w:eastAsia="宋体" w:cs="Times New Roman"/>
                <w:bCs/>
                <w:color w:val="auto"/>
                <w:kern w:val="0"/>
                <w:sz w:val="24"/>
                <w:szCs w:val="20"/>
                <w:lang w:val="en-US" w:eastAsia="zh-CN" w:bidi="ar-SA"/>
              </w:rPr>
              <w:t>35001636507052525965</w:t>
            </w:r>
          </w:p>
        </w:tc>
      </w:tr>
      <w:tr w14:paraId="5841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B2A97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highlight w:val="none"/>
                <w:lang w:val="en-US" w:eastAsia="zh-CN" w:bidi="ar-SA"/>
                <w14:textFill>
                  <w14:solidFill>
                    <w14:schemeClr w14:val="tx1"/>
                  </w14:solidFill>
                </w14:textFill>
              </w:rPr>
              <w:t>特别提示</w:t>
            </w:r>
          </w:p>
        </w:tc>
      </w:tr>
      <w:tr w14:paraId="187F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5"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16C6B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SA"/>
                <w14:textFill>
                  <w14:solidFill>
                    <w14:schemeClr w14:val="tx1"/>
                  </w14:solidFill>
                </w14:textFill>
              </w:rPr>
              <w:t>1、请供应商务必认真核对账户信息，将响应保证金款项汇入对应账户，并自行承担因款项汇错而产生的一切后果。</w:t>
            </w:r>
          </w:p>
          <w:p w14:paraId="58380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SA"/>
                <w14:textFill>
                  <w14:solidFill>
                    <w14:schemeClr w14:val="tx1"/>
                  </w14:solidFill>
                </w14:textFill>
              </w:rPr>
              <w:t>2、请供应商在转账或电汇的凭证上务必按照以下格式注明，以便核对：“（项目编号：***、合同包：***）的响应保证金”。</w:t>
            </w:r>
          </w:p>
        </w:tc>
      </w:tr>
    </w:tbl>
    <w:p w14:paraId="6B0E2BCF">
      <w:pPr>
        <w:rPr>
          <w:rFonts w:hint="eastAsia" w:ascii="宋体" w:hAnsi="宋体" w:eastAsia="宋体" w:cs="宋体"/>
          <w:sz w:val="36"/>
          <w:szCs w:val="36"/>
        </w:rPr>
      </w:pPr>
      <w:r>
        <w:rPr>
          <w:rFonts w:hint="eastAsia" w:ascii="宋体" w:hAnsi="宋体" w:eastAsia="宋体" w:cs="宋体"/>
          <w:sz w:val="36"/>
          <w:szCs w:val="36"/>
        </w:rPr>
        <w:br w:type="page"/>
      </w:r>
    </w:p>
    <w:p w14:paraId="288AD758">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jc w:val="center"/>
        <w:textAlignment w:val="auto"/>
        <w:outlineLvl w:val="2"/>
        <w:rPr>
          <w:rFonts w:hint="eastAsia" w:ascii="宋体" w:hAnsi="宋体" w:eastAsia="宋体" w:cs="宋体"/>
          <w:sz w:val="36"/>
          <w:szCs w:val="36"/>
        </w:rPr>
      </w:pPr>
      <w:r>
        <w:rPr>
          <w:rFonts w:hint="eastAsia" w:ascii="宋体" w:hAnsi="宋体" w:eastAsia="宋体" w:cs="宋体"/>
          <w:sz w:val="36"/>
          <w:szCs w:val="36"/>
        </w:rPr>
        <w:t>第二章</w:t>
      </w:r>
      <w:r>
        <w:rPr>
          <w:rFonts w:hint="eastAsia" w:cs="宋体"/>
          <w:sz w:val="36"/>
          <w:szCs w:val="36"/>
          <w:lang w:val="en-US" w:eastAsia="zh-CN"/>
        </w:rPr>
        <w:t xml:space="preserve"> </w:t>
      </w:r>
      <w:r>
        <w:rPr>
          <w:rFonts w:hint="eastAsia" w:ascii="宋体" w:hAnsi="宋体" w:eastAsia="宋体" w:cs="宋体"/>
          <w:sz w:val="36"/>
          <w:szCs w:val="36"/>
          <w:lang w:eastAsia="zh-CN"/>
        </w:rPr>
        <w:t>竞争性谈判</w:t>
      </w:r>
      <w:r>
        <w:rPr>
          <w:rFonts w:hint="eastAsia" w:ascii="宋体" w:hAnsi="宋体" w:eastAsia="宋体" w:cs="宋体"/>
          <w:sz w:val="36"/>
          <w:szCs w:val="36"/>
        </w:rPr>
        <w:t>须知</w:t>
      </w:r>
      <w:bookmarkEnd w:id="1"/>
    </w:p>
    <w:p w14:paraId="35CA32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70" w:lineRule="atLeast"/>
        <w:ind w:left="0" w:right="0"/>
        <w:jc w:val="center"/>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 xml:space="preserve">第1节 </w:t>
      </w:r>
      <w:r>
        <w:rPr>
          <w:rFonts w:hint="eastAsia" w:ascii="宋体" w:hAnsi="宋体" w:eastAsia="宋体" w:cs="宋体"/>
          <w:b/>
          <w:bCs/>
          <w:i w:val="0"/>
          <w:iCs w:val="0"/>
          <w:caps w:val="0"/>
          <w:color w:val="auto"/>
          <w:spacing w:val="0"/>
          <w:sz w:val="24"/>
          <w:szCs w:val="24"/>
          <w:highlight w:val="none"/>
          <w:shd w:val="clear" w:color="auto" w:fill="FFFFFF"/>
          <w:lang w:eastAsia="zh-CN"/>
        </w:rPr>
        <w:t>竞争性谈判</w:t>
      </w:r>
      <w:r>
        <w:rPr>
          <w:rFonts w:hint="eastAsia" w:ascii="宋体" w:hAnsi="宋体" w:eastAsia="宋体" w:cs="宋体"/>
          <w:b/>
          <w:bCs/>
          <w:i w:val="0"/>
          <w:iCs w:val="0"/>
          <w:caps w:val="0"/>
          <w:color w:val="auto"/>
          <w:spacing w:val="0"/>
          <w:sz w:val="24"/>
          <w:szCs w:val="24"/>
          <w:highlight w:val="none"/>
          <w:shd w:val="clear" w:color="auto" w:fill="FFFFFF"/>
        </w:rPr>
        <w:t>须知前附表</w:t>
      </w:r>
    </w:p>
    <w:p w14:paraId="0758FE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70" w:lineRule="atLeast"/>
        <w:ind w:left="0" w:right="0"/>
        <w:jc w:val="center"/>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一、</w:t>
      </w:r>
      <w:r>
        <w:rPr>
          <w:rFonts w:hint="eastAsia" w:ascii="宋体" w:hAnsi="宋体" w:eastAsia="宋体" w:cs="宋体"/>
          <w:b/>
          <w:bCs/>
          <w:i w:val="0"/>
          <w:iCs w:val="0"/>
          <w:caps w:val="0"/>
          <w:color w:val="auto"/>
          <w:spacing w:val="0"/>
          <w:sz w:val="24"/>
          <w:szCs w:val="24"/>
          <w:highlight w:val="none"/>
          <w:shd w:val="clear" w:color="auto" w:fill="FFFFFF"/>
          <w:lang w:eastAsia="zh-CN"/>
        </w:rPr>
        <w:t>竞争性谈判</w:t>
      </w:r>
      <w:r>
        <w:rPr>
          <w:rFonts w:hint="eastAsia" w:ascii="宋体" w:hAnsi="宋体" w:eastAsia="宋体" w:cs="宋体"/>
          <w:b/>
          <w:bCs/>
          <w:i w:val="0"/>
          <w:iCs w:val="0"/>
          <w:caps w:val="0"/>
          <w:color w:val="auto"/>
          <w:spacing w:val="0"/>
          <w:sz w:val="24"/>
          <w:szCs w:val="24"/>
          <w:highlight w:val="none"/>
          <w:shd w:val="clear" w:color="auto" w:fill="FFFFFF"/>
        </w:rPr>
        <w:t>须知前附表</w:t>
      </w:r>
    </w:p>
    <w:p w14:paraId="1EDED49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70" w:lineRule="atLeas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eastAsia="zh-CN"/>
        </w:rPr>
        <w:t>竞争性谈判</w:t>
      </w:r>
      <w:r>
        <w:rPr>
          <w:rFonts w:hint="eastAsia" w:ascii="宋体" w:hAnsi="宋体" w:eastAsia="宋体" w:cs="宋体"/>
          <w:i w:val="0"/>
          <w:iCs w:val="0"/>
          <w:caps w:val="0"/>
          <w:color w:val="auto"/>
          <w:spacing w:val="0"/>
          <w:sz w:val="24"/>
          <w:szCs w:val="24"/>
          <w:highlight w:val="none"/>
          <w:shd w:val="clear" w:color="auto" w:fill="FFFFFF"/>
        </w:rPr>
        <w:t>须知前附表是对</w:t>
      </w:r>
      <w:r>
        <w:rPr>
          <w:rFonts w:hint="eastAsia" w:ascii="宋体" w:hAnsi="宋体" w:eastAsia="宋体" w:cs="宋体"/>
          <w:i w:val="0"/>
          <w:iCs w:val="0"/>
          <w:caps w:val="0"/>
          <w:color w:val="auto"/>
          <w:spacing w:val="0"/>
          <w:sz w:val="24"/>
          <w:szCs w:val="24"/>
          <w:highlight w:val="none"/>
          <w:shd w:val="clear" w:color="auto" w:fill="FFFFFF"/>
          <w:lang w:eastAsia="zh-CN"/>
        </w:rPr>
        <w:t>竞争性谈判</w:t>
      </w:r>
      <w:r>
        <w:rPr>
          <w:rFonts w:hint="eastAsia" w:ascii="宋体" w:hAnsi="宋体" w:eastAsia="宋体" w:cs="宋体"/>
          <w:i w:val="0"/>
          <w:iCs w:val="0"/>
          <w:caps w:val="0"/>
          <w:color w:val="auto"/>
          <w:spacing w:val="0"/>
          <w:sz w:val="24"/>
          <w:szCs w:val="24"/>
          <w:highlight w:val="none"/>
          <w:shd w:val="clear" w:color="auto" w:fill="FFFFFF"/>
        </w:rPr>
        <w:t>须知的补充和细化，二者如有矛盾，以前附表中的要求和规定为准</w:t>
      </w:r>
    </w:p>
    <w:tbl>
      <w:tblPr>
        <w:tblStyle w:val="18"/>
        <w:tblW w:w="5284" w:type="pct"/>
        <w:tblInd w:w="-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0"/>
        <w:gridCol w:w="703"/>
        <w:gridCol w:w="8670"/>
      </w:tblGrid>
      <w:tr w14:paraId="7933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AFD9E7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项号</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E32299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条款号</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6C8D40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编列内容</w:t>
            </w:r>
          </w:p>
        </w:tc>
      </w:tr>
      <w:tr w14:paraId="09AB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7F0950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04E107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3.2.1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A1369E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供应商的资格要求：见</w:t>
            </w:r>
            <w:r>
              <w:rPr>
                <w:rFonts w:hint="eastAsia" w:ascii="宋体" w:hAnsi="宋体" w:eastAsia="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第一章“采购公告/采购邀请书”</w:t>
            </w:r>
          </w:p>
          <w:p w14:paraId="2609BCC1">
            <w:pPr>
              <w:pStyle w:val="1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资格证明文件资料要求：</w:t>
            </w:r>
          </w:p>
          <w:p w14:paraId="16008D7F">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合同包1：</w:t>
            </w:r>
          </w:p>
          <w:tbl>
            <w:tblPr>
              <w:tblStyle w:val="18"/>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47"/>
              <w:gridCol w:w="1796"/>
              <w:gridCol w:w="5869"/>
            </w:tblGrid>
            <w:tr w14:paraId="72627F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6290E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序号</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C846E5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资格审查要求概况</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68304E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评审点具体描述</w:t>
                  </w:r>
                </w:p>
              </w:tc>
            </w:tr>
            <w:tr w14:paraId="6A2CC2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C2A4A3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F444CF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谈判响应声明</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3A355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详见声明函</w:t>
                  </w:r>
                </w:p>
              </w:tc>
            </w:tr>
            <w:tr w14:paraId="63507D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EEDCAD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98FF1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单位负责人授权书</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29A54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3954E4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03A2E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DC740E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营业执照等证明文件</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97030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41AF7D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50CF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CBFDC8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提供财务状况报告（财务报告、或资信证明）</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8E800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68120B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84DE57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6E4E4D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依法缴纳税收证明材料</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70A517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55CAE9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23E31A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3C1B91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依法缴纳社会保障资金证明材料</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A0A551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6060A5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F6EDF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7</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DB21D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具备履行合同所必需设备和专业技术能力的声明函(若有)</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8F8D23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78B8E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6742E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1392F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参加采购活动前三年内在经营活动中没有重大违法记录的声明</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AADEA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B01F3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FAAA3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F084CD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中小企业声明函（以资格条件落实中小企业扶持政策时适用 ）</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7C51C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为“工业”。②供应商为监狱企业的，可不填写本声明函，根据其提供的由省级以上监狱管理局、戒毒管理局（含新疆 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7D01F1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11D44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14303E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信用记录查询结果</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FFB08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w:t>
                  </w:r>
                  <w:r>
                    <w:rPr>
                      <w:rFonts w:hint="eastAsia" w:ascii="宋体" w:hAnsi="宋体" w:cs="宋体"/>
                      <w:color w:val="auto"/>
                      <w:kern w:val="0"/>
                      <w:sz w:val="24"/>
                      <w:szCs w:val="24"/>
                      <w:highlight w:val="none"/>
                      <w:lang w:val="en-US" w:eastAsia="zh-CN" w:bidi="ar"/>
                    </w:rPr>
                    <w:t>响应</w:t>
                  </w:r>
                  <w:r>
                    <w:rPr>
                      <w:rFonts w:hint="eastAsia" w:ascii="宋体" w:hAnsi="宋体" w:eastAsia="宋体" w:cs="宋体"/>
                      <w:color w:val="auto"/>
                      <w:kern w:val="0"/>
                      <w:sz w:val="24"/>
                      <w:szCs w:val="24"/>
                      <w:highlight w:val="none"/>
                      <w:lang w:val="en-US" w:eastAsia="zh-CN" w:bidi="ar"/>
                    </w:rPr>
                    <w:t>截止时间)前三年内被列入失信被执行人名单、重大税收违法案件当事人名单、政府采购严重违法失信行为记录名单及其他重大违法记录且相关信用惩戒期限未满的，其资格审查不合格。</w:t>
                  </w:r>
                </w:p>
              </w:tc>
            </w:tr>
            <w:tr w14:paraId="60CDD6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545577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53610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联合体协议（若有）</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8A574C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①采购文件接受联合体报价且供应商为联合体的，供应商应提供本协议；否则无须提供。②本协议由委托代理人签字或盖章的，应按照采购文件第五章载明的格式提供“单位负责人授权书”。</w:t>
                  </w:r>
                </w:p>
              </w:tc>
            </w:tr>
          </w:tbl>
          <w:p w14:paraId="08D7D7A8">
            <w:pPr>
              <w:pStyle w:val="1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特定资格条件：</w:t>
            </w:r>
          </w:p>
          <w:p w14:paraId="405D9179">
            <w:pPr>
              <w:pStyle w:val="1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370" w:lineRule="atLeast"/>
              <w:textAlignment w:val="auto"/>
              <w:rPr>
                <w:rFonts w:hint="eastAsia" w:ascii="宋体" w:hAnsi="宋体" w:eastAsia="宋体" w:cs="宋体"/>
                <w:highlight w:val="none"/>
                <w:shd w:val="clear" w:color="auto" w:fill="FFFFFF"/>
              </w:rPr>
            </w:pPr>
            <w:r>
              <w:rPr>
                <w:rFonts w:hint="eastAsia" w:ascii="宋体" w:hAnsi="宋体" w:eastAsia="宋体" w:cs="宋体"/>
                <w:b w:val="0"/>
                <w:bCs w:val="0"/>
                <w:sz w:val="24"/>
                <w:szCs w:val="24"/>
                <w:highlight w:val="none"/>
                <w:shd w:val="clear" w:color="auto" w:fill="FFFFFF"/>
                <w:lang w:val="en-US" w:eastAsia="zh-CN"/>
              </w:rPr>
              <w:t>合同包1</w:t>
            </w:r>
            <w:r>
              <w:rPr>
                <w:rFonts w:hint="eastAsia" w:ascii="宋体" w:hAnsi="宋体" w:eastAsia="宋体" w:cs="宋体"/>
                <w:b w:val="0"/>
                <w:bCs w:val="0"/>
                <w:kern w:val="0"/>
                <w:sz w:val="24"/>
                <w:szCs w:val="24"/>
                <w:highlight w:val="none"/>
                <w:shd w:val="clear" w:color="auto" w:fill="FFFFFF"/>
                <w:lang w:val="en-US" w:eastAsia="zh-CN" w:bidi="ar"/>
              </w:rPr>
              <w:t>：</w:t>
            </w:r>
          </w:p>
          <w:tbl>
            <w:tblPr>
              <w:tblStyle w:val="18"/>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42"/>
              <w:gridCol w:w="5881"/>
            </w:tblGrid>
            <w:tr w14:paraId="3B083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pct"/>
                </w:tcPr>
                <w:p w14:paraId="4150035D">
                  <w:pPr>
                    <w:pStyle w:val="31"/>
                    <w:keepNext w:val="0"/>
                    <w:keepLines w:val="0"/>
                    <w:pageBreakBefore w:val="0"/>
                    <w:widowControl/>
                    <w:kinsoku/>
                    <w:wordWrap/>
                    <w:overflowPunct/>
                    <w:topLinePunct w:val="0"/>
                    <w:autoSpaceDE/>
                    <w:autoSpaceDN/>
                    <w:bidi w:val="0"/>
                    <w:adjustRightInd/>
                    <w:snapToGrid/>
                    <w:spacing w:line="370" w:lineRule="atLeas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资格审查要求概况</w:t>
                  </w:r>
                </w:p>
              </w:tc>
              <w:tc>
                <w:tcPr>
                  <w:tcW w:w="3490" w:type="pct"/>
                </w:tcPr>
                <w:p w14:paraId="47926227">
                  <w:pPr>
                    <w:pStyle w:val="31"/>
                    <w:keepNext w:val="0"/>
                    <w:keepLines w:val="0"/>
                    <w:pageBreakBefore w:val="0"/>
                    <w:widowControl/>
                    <w:kinsoku/>
                    <w:wordWrap/>
                    <w:overflowPunct/>
                    <w:topLinePunct w:val="0"/>
                    <w:autoSpaceDE/>
                    <w:autoSpaceDN/>
                    <w:bidi w:val="0"/>
                    <w:adjustRightInd/>
                    <w:snapToGrid/>
                    <w:spacing w:line="370" w:lineRule="atLeas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评审点具体描述</w:t>
                  </w:r>
                </w:p>
              </w:tc>
            </w:tr>
            <w:tr w14:paraId="2552B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50" w:type="dxa"/>
                  <w:vAlign w:val="center"/>
                </w:tcPr>
                <w:p w14:paraId="67E32704">
                  <w:pPr>
                    <w:pStyle w:val="31"/>
                    <w:keepNext w:val="0"/>
                    <w:keepLines w:val="0"/>
                    <w:pageBreakBefore w:val="0"/>
                    <w:kinsoku/>
                    <w:wordWrap/>
                    <w:overflowPunct/>
                    <w:topLinePunct w:val="0"/>
                    <w:autoSpaceDE/>
                    <w:autoSpaceDN/>
                    <w:bidi w:val="0"/>
                    <w:adjustRightInd/>
                    <w:snapToGrid/>
                    <w:spacing w:line="370" w:lineRule="atLeas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资格承诺函</w:t>
                  </w:r>
                </w:p>
              </w:tc>
              <w:tc>
                <w:tcPr>
                  <w:tcW w:w="5666" w:type="dxa"/>
                  <w:vAlign w:val="center"/>
                </w:tcPr>
                <w:p w14:paraId="45B71508">
                  <w:pPr>
                    <w:pStyle w:val="31"/>
                    <w:keepNext w:val="0"/>
                    <w:keepLines w:val="0"/>
                    <w:pageBreakBefore w:val="0"/>
                    <w:kinsoku/>
                    <w:wordWrap/>
                    <w:overflowPunct/>
                    <w:topLinePunct w:val="0"/>
                    <w:autoSpaceDE/>
                    <w:autoSpaceDN/>
                    <w:bidi w:val="0"/>
                    <w:adjustRightInd/>
                    <w:snapToGrid/>
                    <w:spacing w:line="370" w:lineRule="atLeas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lang w:eastAsia="zh-CN"/>
                    </w:rPr>
                    <w:t>根据《福建省财政厅关于印发推行政府采购供应商资格承诺制指导意见的通知》（闽财购〔2024〕6号），参加本项目投标的投标（响应）人提供《政府采购供应商资格承诺函》（格式见附件）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投标（响应）人可自行选择是否提供本承诺函，若不提供本承诺函的，应按招标（采购）文件要求提供相应的证明材料。投标（响应）人应对其承诺内容的真实性、合法性、有效性负责，不得作出虚假承诺，承诺不实的，属于提供虚假材料谋取中标（成交），依法追究相关的法律责任。若投标（响应）人同时提交资格证明文件与资格承诺函，则评审专家以资格证明文件资料为准进行评审</w:t>
                  </w:r>
                  <w:r>
                    <w:rPr>
                      <w:rFonts w:hint="eastAsia" w:ascii="宋体" w:hAnsi="宋体" w:eastAsia="宋体" w:cs="宋体"/>
                      <w:i w:val="0"/>
                      <w:iCs w:val="0"/>
                      <w:caps w:val="0"/>
                      <w:color w:val="auto"/>
                      <w:spacing w:val="0"/>
                      <w:sz w:val="24"/>
                      <w:szCs w:val="24"/>
                      <w:highlight w:val="none"/>
                      <w:lang w:val="en-US" w:eastAsia="zh-CN"/>
                    </w:rPr>
                    <w:t>。</w:t>
                  </w:r>
                </w:p>
              </w:tc>
            </w:tr>
            <w:tr w14:paraId="1BCC3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pct"/>
                  <w:vAlign w:val="center"/>
                </w:tcPr>
                <w:p w14:paraId="72B13D61">
                  <w:pPr>
                    <w:pStyle w:val="31"/>
                    <w:keepNext w:val="0"/>
                    <w:keepLines w:val="0"/>
                    <w:pageBreakBefore w:val="0"/>
                    <w:kinsoku/>
                    <w:wordWrap/>
                    <w:overflowPunct/>
                    <w:topLinePunct w:val="0"/>
                    <w:autoSpaceDE/>
                    <w:autoSpaceDN/>
                    <w:bidi w:val="0"/>
                    <w:adjustRightInd/>
                    <w:snapToGrid/>
                    <w:spacing w:line="370" w:lineRule="atLeas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供应商应符合《医疗器械经营监督管理办法》的规定</w:t>
                  </w:r>
                </w:p>
              </w:tc>
              <w:tc>
                <w:tcPr>
                  <w:tcW w:w="5666" w:type="dxa"/>
                  <w:vAlign w:val="center"/>
                </w:tcPr>
                <w:p w14:paraId="57A75398">
                  <w:pPr>
                    <w:pStyle w:val="31"/>
                    <w:keepNext w:val="0"/>
                    <w:keepLines w:val="0"/>
                    <w:pageBreakBefore w:val="0"/>
                    <w:kinsoku/>
                    <w:wordWrap/>
                    <w:overflowPunct/>
                    <w:topLinePunct w:val="0"/>
                    <w:autoSpaceDE/>
                    <w:autoSpaceDN/>
                    <w:bidi w:val="0"/>
                    <w:adjustRightInd/>
                    <w:snapToGrid/>
                    <w:spacing w:line="370" w:lineRule="atLeas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供应商为产品制造商的，须提供《医疗器械生产许可证》（响应产品属于二类、三类医疗器械）或第一类医疗器械生产备案凭证（响应产品属于一类医疗器械）；供应商为产品经销商且响应产品属于三类医疗器械的须提供《医疗器械经营许可证》 ，如响应产品属于二类医疗器械的，也可以提供《二类医疗器械的经营备案凭证》；</w:t>
                  </w:r>
                </w:p>
              </w:tc>
            </w:tr>
            <w:tr w14:paraId="64169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pct"/>
                  <w:vAlign w:val="center"/>
                </w:tcPr>
                <w:p w14:paraId="35E66DCE">
                  <w:pPr>
                    <w:pStyle w:val="31"/>
                    <w:keepNext w:val="0"/>
                    <w:keepLines w:val="0"/>
                    <w:pageBreakBefore w:val="0"/>
                    <w:kinsoku/>
                    <w:wordWrap/>
                    <w:overflowPunct/>
                    <w:topLinePunct w:val="0"/>
                    <w:autoSpaceDE/>
                    <w:autoSpaceDN/>
                    <w:bidi w:val="0"/>
                    <w:adjustRightInd/>
                    <w:snapToGrid/>
                    <w:spacing w:line="370" w:lineRule="atLeas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响应产品应符合《医疗器械监督管理条例》的规定</w:t>
                  </w:r>
                </w:p>
              </w:tc>
              <w:tc>
                <w:tcPr>
                  <w:tcW w:w="5666" w:type="dxa"/>
                  <w:vAlign w:val="center"/>
                </w:tcPr>
                <w:p w14:paraId="694F9782">
                  <w:pPr>
                    <w:pStyle w:val="31"/>
                    <w:keepNext w:val="0"/>
                    <w:keepLines w:val="0"/>
                    <w:pageBreakBefore w:val="0"/>
                    <w:kinsoku/>
                    <w:wordWrap/>
                    <w:overflowPunct/>
                    <w:topLinePunct w:val="0"/>
                    <w:autoSpaceDE/>
                    <w:autoSpaceDN/>
                    <w:bidi w:val="0"/>
                    <w:adjustRightInd/>
                    <w:snapToGrid/>
                    <w:spacing w:line="370" w:lineRule="atLeas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响应产品属于一类医疗器械的应提供该产品《第一类医疗器械备案凭证》，属于二类、三类医疗器械产品应提供该产品《医疗器械注册证》(如有注册登记表也应提供)。响应产品不属于医疗器械管理范围的应提供不属于医疗器械管理范围的说明</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或</w:t>
                  </w: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相关证明材料。所有证件必须在有效期内。</w:t>
                  </w:r>
                </w:p>
              </w:tc>
            </w:tr>
          </w:tbl>
          <w:p w14:paraId="6E0CC6D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※备注说明</w:t>
            </w:r>
          </w:p>
          <w:p w14:paraId="6D56C29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①供应商应根据自身实际情况提供上述资格要求的证明材料，格式可参考</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第五章提供。</w:t>
            </w:r>
          </w:p>
          <w:p w14:paraId="1876EB3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②供应商提供的相应证明材料复印件均应符合：内容完整、清晰、整洁，并由供应商加盖其单位公章。</w:t>
            </w:r>
          </w:p>
          <w:p w14:paraId="725C99D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val="0"/>
                <w:bCs/>
                <w:color w:val="auto"/>
                <w:sz w:val="24"/>
                <w:szCs w:val="24"/>
              </w:rPr>
              <w:t>③根据采购文件须知前附表1第1项号的“（2）特定资格条件”要求，允许供应商采用资格承诺制的并提供符合要求的资格承诺函，视为满足采购文件的资格要求。</w:t>
            </w:r>
          </w:p>
        </w:tc>
      </w:tr>
      <w:tr w14:paraId="75D6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7DD68C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F5EA82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3.2.2</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DDBEA8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是否接受联合体形式的响应</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w:t>
            </w:r>
          </w:p>
          <w:p w14:paraId="1362962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eastAsia="zh-CN"/>
              </w:rPr>
              <w:t>合同包1</w:t>
            </w:r>
            <w:r>
              <w:rPr>
                <w:rFonts w:hint="eastAsia" w:ascii="宋体" w:hAnsi="宋体" w:eastAsia="宋体" w:cs="宋体"/>
                <w:i w:val="0"/>
                <w:iCs w:val="0"/>
                <w:caps w:val="0"/>
                <w:color w:val="auto"/>
                <w:spacing w:val="0"/>
                <w:sz w:val="24"/>
                <w:szCs w:val="24"/>
                <w:highlight w:val="none"/>
              </w:rPr>
              <w:t>：不接受</w:t>
            </w:r>
          </w:p>
        </w:tc>
      </w:tr>
      <w:tr w14:paraId="1636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DEFEBD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3</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B4CF84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6.3</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09E323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是否组织现场考察或召开</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前答疑会：</w:t>
            </w:r>
          </w:p>
          <w:p w14:paraId="3692BC5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eastAsia="zh-CN"/>
              </w:rPr>
              <w:t>合同包1</w:t>
            </w:r>
            <w:r>
              <w:rPr>
                <w:rFonts w:hint="eastAsia" w:ascii="宋体" w:hAnsi="宋体" w:eastAsia="宋体" w:cs="宋体"/>
                <w:i w:val="0"/>
                <w:iCs w:val="0"/>
                <w:caps w:val="0"/>
                <w:color w:val="auto"/>
                <w:spacing w:val="0"/>
                <w:sz w:val="24"/>
                <w:szCs w:val="24"/>
                <w:highlight w:val="none"/>
              </w:rPr>
              <w:t>：不组织</w:t>
            </w:r>
          </w:p>
        </w:tc>
      </w:tr>
      <w:tr w14:paraId="336F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CE2515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4</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AFAFE9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9.1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B83EEC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响应文件有效期：首次响应文件提交截止时间起90个日历日。</w:t>
            </w:r>
          </w:p>
        </w:tc>
      </w:tr>
      <w:tr w14:paraId="065D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474422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5</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39D73D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10.1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672ADC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提交</w:t>
            </w:r>
            <w:r>
              <w:rPr>
                <w:rFonts w:hint="eastAsia" w:ascii="宋体" w:hAnsi="宋体" w:cs="宋体"/>
                <w:i w:val="0"/>
                <w:iCs w:val="0"/>
                <w:caps w:val="0"/>
                <w:color w:val="auto"/>
                <w:spacing w:val="0"/>
                <w:sz w:val="24"/>
                <w:szCs w:val="24"/>
                <w:highlight w:val="none"/>
                <w:lang w:eastAsia="zh-CN"/>
              </w:rPr>
              <w:t>响应保证金</w:t>
            </w:r>
            <w:r>
              <w:rPr>
                <w:rFonts w:hint="eastAsia" w:ascii="宋体" w:hAnsi="宋体" w:eastAsia="宋体" w:cs="宋体"/>
                <w:i w:val="0"/>
                <w:iCs w:val="0"/>
                <w:caps w:val="0"/>
                <w:color w:val="auto"/>
                <w:spacing w:val="0"/>
                <w:sz w:val="24"/>
                <w:szCs w:val="24"/>
                <w:highlight w:val="none"/>
              </w:rPr>
              <w:t>：本项目</w:t>
            </w:r>
            <w:r>
              <w:rPr>
                <w:rFonts w:hint="eastAsia" w:ascii="宋体" w:hAnsi="宋体" w:eastAsia="宋体" w:cs="宋体"/>
                <w:i w:val="0"/>
                <w:iCs w:val="0"/>
                <w:caps w:val="0"/>
                <w:color w:val="auto"/>
                <w:spacing w:val="0"/>
                <w:sz w:val="24"/>
                <w:szCs w:val="24"/>
                <w:highlight w:val="none"/>
                <w:lang w:val="en-US" w:eastAsia="zh-CN"/>
              </w:rPr>
              <w:t>的</w:t>
            </w:r>
            <w:r>
              <w:rPr>
                <w:rFonts w:hint="eastAsia" w:ascii="宋体" w:hAnsi="宋体" w:cs="宋体"/>
                <w:i w:val="0"/>
                <w:iCs w:val="0"/>
                <w:caps w:val="0"/>
                <w:color w:val="auto"/>
                <w:spacing w:val="0"/>
                <w:sz w:val="24"/>
                <w:szCs w:val="24"/>
                <w:highlight w:val="none"/>
                <w:lang w:eastAsia="zh-CN"/>
              </w:rPr>
              <w:t>响应保证金</w:t>
            </w:r>
            <w:r>
              <w:rPr>
                <w:rFonts w:hint="eastAsia" w:ascii="宋体" w:hAnsi="宋体" w:eastAsia="宋体" w:cs="宋体"/>
                <w:i w:val="0"/>
                <w:iCs w:val="0"/>
                <w:caps w:val="0"/>
                <w:color w:val="auto"/>
                <w:spacing w:val="0"/>
                <w:sz w:val="24"/>
                <w:szCs w:val="24"/>
                <w:highlight w:val="none"/>
              </w:rPr>
              <w:t>数额是</w:t>
            </w:r>
            <w:r>
              <w:rPr>
                <w:rFonts w:hint="eastAsia" w:ascii="宋体" w:hAnsi="宋体" w:eastAsia="宋体" w:cs="宋体"/>
                <w:i w:val="0"/>
                <w:iCs w:val="0"/>
                <w:caps w:val="0"/>
                <w:color w:val="auto"/>
                <w:spacing w:val="0"/>
                <w:sz w:val="24"/>
                <w:szCs w:val="24"/>
                <w:highlight w:val="none"/>
                <w:lang w:eastAsia="zh-CN"/>
              </w:rPr>
              <w:t>合同包</w:t>
            </w:r>
            <w:r>
              <w:rPr>
                <w:rFonts w:hint="eastAsia" w:ascii="宋体" w:hAnsi="宋体" w:eastAsia="宋体" w:cs="宋体"/>
                <w:i w:val="0"/>
                <w:iCs w:val="0"/>
                <w:caps w:val="0"/>
                <w:color w:val="auto"/>
                <w:spacing w:val="0"/>
                <w:sz w:val="24"/>
                <w:szCs w:val="24"/>
                <w:highlight w:val="none"/>
              </w:rPr>
              <w:t>预算金额的1%，提交方式为银行公对公转账，须于提交响应文件截止时间前到达指定账户为准，是否到达以</w:t>
            </w:r>
            <w:r>
              <w:rPr>
                <w:rFonts w:hint="eastAsia" w:ascii="宋体" w:hAnsi="宋体" w:cs="宋体"/>
                <w:i w:val="0"/>
                <w:iCs w:val="0"/>
                <w:caps w:val="0"/>
                <w:color w:val="auto"/>
                <w:spacing w:val="0"/>
                <w:sz w:val="24"/>
                <w:szCs w:val="24"/>
                <w:highlight w:val="none"/>
                <w:lang w:val="en-US" w:eastAsia="zh-CN"/>
              </w:rPr>
              <w:t>招标代理公司银行回执单</w:t>
            </w:r>
            <w:r>
              <w:rPr>
                <w:rFonts w:hint="eastAsia" w:ascii="宋体" w:hAnsi="宋体" w:eastAsia="宋体" w:cs="宋体"/>
                <w:i w:val="0"/>
                <w:iCs w:val="0"/>
                <w:caps w:val="0"/>
                <w:color w:val="auto"/>
                <w:spacing w:val="0"/>
                <w:sz w:val="24"/>
                <w:szCs w:val="24"/>
                <w:highlight w:val="none"/>
              </w:rPr>
              <w:t>记载为准。</w:t>
            </w:r>
          </w:p>
          <w:p w14:paraId="410A9B4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其他：无</w:t>
            </w:r>
          </w:p>
        </w:tc>
      </w:tr>
      <w:tr w14:paraId="5E976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E1E551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6</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D95401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10.3.1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0A82E5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cs="宋体"/>
                <w:i w:val="0"/>
                <w:iCs w:val="0"/>
                <w:caps w:val="0"/>
                <w:color w:val="auto"/>
                <w:spacing w:val="0"/>
                <w:sz w:val="24"/>
                <w:szCs w:val="24"/>
                <w:highlight w:val="none"/>
                <w:lang w:eastAsia="zh-CN"/>
              </w:rPr>
              <w:t>响应保证金</w:t>
            </w:r>
            <w:r>
              <w:rPr>
                <w:rFonts w:hint="eastAsia" w:ascii="宋体" w:hAnsi="宋体" w:eastAsia="宋体" w:cs="宋体"/>
                <w:i w:val="0"/>
                <w:iCs w:val="0"/>
                <w:caps w:val="0"/>
                <w:color w:val="auto"/>
                <w:spacing w:val="0"/>
                <w:sz w:val="24"/>
                <w:szCs w:val="24"/>
                <w:highlight w:val="none"/>
              </w:rPr>
              <w:t>退还的其它要求：无</w:t>
            </w:r>
          </w:p>
        </w:tc>
      </w:tr>
      <w:tr w14:paraId="00325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D0C4C0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7</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CFCF69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11.1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EBF76F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响应文件的份数</w:t>
            </w:r>
          </w:p>
          <w:p w14:paraId="76C5067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（1）纸质响应文件</w:t>
            </w:r>
          </w:p>
          <w:p w14:paraId="046F171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①响应文件正本1份、副本</w:t>
            </w: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rPr>
              <w:t>份。</w:t>
            </w:r>
            <w:r>
              <w:rPr>
                <w:rFonts w:hint="eastAsia" w:ascii="宋体" w:hAnsi="宋体" w:cs="宋体"/>
                <w:color w:val="auto"/>
                <w:sz w:val="24"/>
                <w:szCs w:val="24"/>
                <w:highlight w:val="none"/>
                <w:shd w:val="pct10" w:color="auto" w:fill="FFFFFF"/>
              </w:rPr>
              <w:t>正本与副本如不一致，以正本为准。</w:t>
            </w:r>
          </w:p>
          <w:p w14:paraId="4AB1CB3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②可读介质（</w:t>
            </w:r>
            <w:r>
              <w:rPr>
                <w:rFonts w:hint="eastAsia" w:ascii="宋体" w:hAnsi="宋体" w:eastAsia="宋体" w:cs="宋体"/>
                <w:i w:val="0"/>
                <w:iCs w:val="0"/>
                <w:caps w:val="0"/>
                <w:color w:val="auto"/>
                <w:spacing w:val="0"/>
                <w:sz w:val="24"/>
                <w:szCs w:val="24"/>
                <w:highlight w:val="none"/>
                <w:lang w:eastAsia="zh-CN"/>
              </w:rPr>
              <w:t>U盘</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rPr>
              <w:t>份。</w:t>
            </w:r>
          </w:p>
        </w:tc>
      </w:tr>
      <w:tr w14:paraId="4CF2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805CB7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8</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579BEC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14.4</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1A08C0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过程中可能发生实质性变动的内容：</w:t>
            </w:r>
          </w:p>
          <w:p w14:paraId="0728745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第三章采购内容及要求</w:t>
            </w:r>
          </w:p>
        </w:tc>
      </w:tr>
      <w:tr w14:paraId="58EE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EBA77A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9</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0E13F3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14.9</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526D6E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评审的标准和方法：具体内容详见</w:t>
            </w:r>
            <w:r>
              <w:rPr>
                <w:rFonts w:hint="eastAsia" w:ascii="宋体" w:hAnsi="宋体" w:eastAsia="宋体" w:cs="宋体"/>
                <w:i w:val="0"/>
                <w:iCs w:val="0"/>
                <w:caps w:val="0"/>
                <w:color w:val="auto"/>
                <w:spacing w:val="0"/>
                <w:sz w:val="24"/>
                <w:szCs w:val="24"/>
                <w:highlight w:val="none"/>
                <w:lang w:eastAsia="zh-CN"/>
              </w:rPr>
              <w:t>竞争性谈判</w:t>
            </w:r>
            <w:r>
              <w:rPr>
                <w:rFonts w:hint="eastAsia" w:ascii="宋体" w:hAnsi="宋体" w:eastAsia="宋体" w:cs="宋体"/>
                <w:i w:val="0"/>
                <w:iCs w:val="0"/>
                <w:caps w:val="0"/>
                <w:color w:val="auto"/>
                <w:spacing w:val="0"/>
                <w:sz w:val="24"/>
                <w:szCs w:val="24"/>
                <w:highlight w:val="none"/>
              </w:rPr>
              <w:t>须知前附表专项附件“评审的标准和方法”。</w:t>
            </w:r>
          </w:p>
        </w:tc>
      </w:tr>
      <w:tr w14:paraId="7A4F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4BEC82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10</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4A79648">
            <w:pPr>
              <w:keepNext w:val="0"/>
              <w:keepLines w:val="0"/>
              <w:pageBreakBefore w:val="0"/>
              <w:kinsoku/>
              <w:overflowPunct/>
              <w:topLinePunct w:val="0"/>
              <w:autoSpaceDE/>
              <w:autoSpaceDN/>
              <w:bidi w:val="0"/>
              <w:adjustRightInd/>
              <w:snapToGrid/>
              <w:spacing w:line="370" w:lineRule="atLeast"/>
              <w:textAlignment w:val="auto"/>
              <w:rPr>
                <w:rFonts w:hint="eastAsia" w:ascii="宋体" w:hAnsi="宋体" w:eastAsia="宋体" w:cs="宋体"/>
                <w:i w:val="0"/>
                <w:iCs w:val="0"/>
                <w:caps w:val="0"/>
                <w:color w:val="auto"/>
                <w:spacing w:val="0"/>
                <w:sz w:val="24"/>
                <w:szCs w:val="24"/>
                <w:highlight w:val="none"/>
              </w:rPr>
            </w:pP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5AB508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根据采购项目的特点和需要，需要加以详细说明的其他</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程序规定、要求等内容：无</w:t>
            </w:r>
          </w:p>
        </w:tc>
      </w:tr>
      <w:tr w14:paraId="373EB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241698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11</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B1F93D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22.2</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59F2B4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信息公告指定媒体（以下简称：“指定媒体”）：</w:t>
            </w:r>
          </w:p>
          <w:p w14:paraId="32960D6F">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Chars="0" w:right="0" w:rightChars="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工采通平台，网址https://easy-prt.com；</w:t>
            </w:r>
          </w:p>
          <w:p w14:paraId="55A6137F">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中国招标公共服务平台，网址http://www.cebpubservice.cn/</w:t>
            </w:r>
            <w:r>
              <w:rPr>
                <w:rFonts w:hint="eastAsia" w:ascii="宋体" w:hAnsi="宋体"/>
                <w:bCs/>
                <w:sz w:val="24"/>
                <w:highlight w:val="none"/>
                <w:lang w:eastAsia="zh-CN"/>
              </w:rPr>
              <w:t>。</w:t>
            </w:r>
          </w:p>
        </w:tc>
      </w:tr>
      <w:tr w14:paraId="63C4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A2B6A5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12</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8E5ABC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23.1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905342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本项目监督管理部门：</w:t>
            </w:r>
            <w:r>
              <w:rPr>
                <w:rFonts w:hint="eastAsia" w:ascii="宋体" w:hAnsi="宋体" w:eastAsia="宋体" w:cs="宋体"/>
                <w:color w:val="auto"/>
                <w:sz w:val="24"/>
                <w:szCs w:val="24"/>
                <w:highlight w:val="none"/>
                <w:lang w:val="en-US" w:eastAsia="zh-CN"/>
              </w:rPr>
              <w:t>莆田市秀屿区卫生健康局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莆田市秀屿区财政局</w:t>
            </w:r>
          </w:p>
        </w:tc>
      </w:tr>
      <w:tr w14:paraId="0A8B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8AC039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13</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9C869F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25.1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8695A9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履约保证金：</w:t>
            </w:r>
          </w:p>
          <w:p w14:paraId="175AA59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lang w:eastAsia="zh-CN"/>
              </w:rPr>
              <w:t>合同包1：缴纳，</w:t>
            </w:r>
            <w:r>
              <w:rPr>
                <w:rFonts w:hint="eastAsia" w:ascii="宋体" w:hAnsi="宋体" w:eastAsia="宋体" w:cs="宋体"/>
                <w:i w:val="0"/>
                <w:iCs w:val="0"/>
                <w:caps w:val="0"/>
                <w:color w:val="auto"/>
                <w:spacing w:val="0"/>
                <w:sz w:val="24"/>
                <w:szCs w:val="24"/>
                <w:highlight w:val="none"/>
                <w:lang w:val="en-US" w:eastAsia="zh-CN"/>
              </w:rPr>
              <w:t>详见第三章采购内容及要求“三、</w:t>
            </w:r>
            <w:r>
              <w:rPr>
                <w:rFonts w:hint="eastAsia" w:ascii="宋体" w:hAnsi="宋体" w:eastAsia="宋体" w:cs="宋体"/>
                <w:i w:val="0"/>
                <w:iCs w:val="0"/>
                <w:caps w:val="0"/>
                <w:color w:val="auto"/>
                <w:spacing w:val="0"/>
                <w:sz w:val="24"/>
                <w:szCs w:val="24"/>
                <w:highlight w:val="none"/>
              </w:rPr>
              <w:t>商务条件</w:t>
            </w:r>
            <w:r>
              <w:rPr>
                <w:rFonts w:hint="eastAsia" w:ascii="宋体" w:hAnsi="宋体" w:eastAsia="宋体" w:cs="宋体"/>
                <w:i w:val="0"/>
                <w:iCs w:val="0"/>
                <w:caps w:val="0"/>
                <w:color w:val="auto"/>
                <w:spacing w:val="0"/>
                <w:sz w:val="24"/>
                <w:szCs w:val="24"/>
                <w:highlight w:val="none"/>
                <w:lang w:val="en-US" w:eastAsia="zh-CN"/>
              </w:rPr>
              <w:t>”</w:t>
            </w:r>
          </w:p>
        </w:tc>
      </w:tr>
      <w:tr w14:paraId="5E12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8237DB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14</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8C53DC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26</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1DE156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根据采购项目特点或政策需要补充的其他新增内容：</w:t>
            </w:r>
          </w:p>
          <w:p w14:paraId="508962DA">
            <w:pPr>
              <w:pStyle w:val="31"/>
              <w:keepNext w:val="0"/>
              <w:keepLines w:val="0"/>
              <w:pageBreakBefore w:val="0"/>
              <w:widowControl/>
              <w:numPr>
                <w:ilvl w:val="0"/>
                <w:numId w:val="3"/>
              </w:numPr>
              <w:kinsoku/>
              <w:wordWrap/>
              <w:overflowPunct/>
              <w:topLinePunct w:val="0"/>
              <w:autoSpaceDE/>
              <w:autoSpaceDN/>
              <w:bidi w:val="0"/>
              <w:adjustRightInd/>
              <w:snapToGrid/>
              <w:spacing w:line="360" w:lineRule="atLeast"/>
              <w:jc w:val="left"/>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本项目代理服务费：</w:t>
            </w:r>
          </w:p>
          <w:p w14:paraId="6B37F2B5">
            <w:pPr>
              <w:pStyle w:val="31"/>
              <w:keepNext w:val="0"/>
              <w:keepLines w:val="0"/>
              <w:pageBreakBefore w:val="0"/>
              <w:widowControl/>
              <w:numPr>
                <w:ilvl w:val="0"/>
                <w:numId w:val="0"/>
              </w:numPr>
              <w:kinsoku/>
              <w:wordWrap/>
              <w:overflowPunct/>
              <w:topLinePunct w:val="0"/>
              <w:autoSpaceDE/>
              <w:autoSpaceDN/>
              <w:bidi w:val="0"/>
              <w:adjustRightInd/>
              <w:snapToGrid/>
              <w:spacing w:line="360" w:lineRule="atLeast"/>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代理服务费用收取对象：成交供应商</w:t>
            </w:r>
          </w:p>
          <w:p w14:paraId="5D008E7A">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tLeast"/>
              <w:ind w:left="0" w:right="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val="0"/>
                <w:bCs/>
                <w:color w:val="auto"/>
                <w:sz w:val="24"/>
                <w:szCs w:val="24"/>
                <w:highlight w:val="none"/>
              </w:rPr>
              <w:t>代理服务费收费标准：</w:t>
            </w:r>
            <w:r>
              <w:rPr>
                <w:rFonts w:hint="eastAsia" w:asciiTheme="minorEastAsia" w:hAnsiTheme="minorEastAsia" w:eastAsiaTheme="minorEastAsia" w:cstheme="minorEastAsia"/>
                <w:b w:val="0"/>
                <w:bCs/>
                <w:color w:val="auto"/>
                <w:sz w:val="24"/>
                <w:szCs w:val="24"/>
                <w:highlight w:val="none"/>
              </w:rPr>
              <w:t>①</w:t>
            </w:r>
            <w:r>
              <w:rPr>
                <w:rFonts w:hint="eastAsia" w:ascii="宋体" w:hAnsi="宋体" w:eastAsia="宋体" w:cs="宋体"/>
                <w:b w:val="0"/>
                <w:bCs/>
                <w:color w:val="auto"/>
                <w:sz w:val="24"/>
                <w:szCs w:val="24"/>
                <w:highlight w:val="none"/>
              </w:rPr>
              <w:t>收费标准</w:t>
            </w:r>
            <w:r>
              <w:rPr>
                <w:rFonts w:hint="eastAsia" w:asciiTheme="minorEastAsia" w:hAnsiTheme="minorEastAsia" w:eastAsiaTheme="minorEastAsia" w:cstheme="minorEastAsia"/>
                <w:b w:val="0"/>
                <w:bCs/>
                <w:color w:val="auto"/>
                <w:sz w:val="24"/>
                <w:szCs w:val="24"/>
                <w:highlight w:val="none"/>
              </w:rPr>
              <w:t>：成交金额在100万元以下（含）的部分按1.5%缴纳；成交金额在100万—500万元以下（含）的部分按1.1%缴纳</w:t>
            </w:r>
            <w:r>
              <w:rPr>
                <w:rFonts w:hint="eastAsia" w:asciiTheme="minorEastAsia" w:hAnsi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按上述差额定率累进法计算的代理</w:t>
            </w:r>
            <w:r>
              <w:rPr>
                <w:rFonts w:hint="eastAsia" w:asciiTheme="minorEastAsia" w:hAnsiTheme="minorEastAsia" w:cstheme="minorEastAsia"/>
                <w:b w:val="0"/>
                <w:bCs/>
                <w:color w:val="auto"/>
                <w:sz w:val="24"/>
                <w:szCs w:val="24"/>
                <w:highlight w:val="none"/>
                <w:lang w:val="en-US" w:eastAsia="zh-CN"/>
              </w:rPr>
              <w:t>服务</w:t>
            </w:r>
            <w:r>
              <w:rPr>
                <w:rFonts w:hint="eastAsia" w:asciiTheme="minorEastAsia" w:hAnsiTheme="minorEastAsia" w:eastAsiaTheme="minorEastAsia" w:cstheme="minorEastAsia"/>
                <w:b w:val="0"/>
                <w:bCs/>
                <w:color w:val="auto"/>
                <w:sz w:val="24"/>
                <w:szCs w:val="24"/>
                <w:highlight w:val="none"/>
              </w:rPr>
              <w:t>费总额不足</w:t>
            </w:r>
            <w:r>
              <w:rPr>
                <w:rFonts w:hint="eastAsia" w:asciiTheme="minorEastAsia" w:hAnsi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000元的按</w:t>
            </w:r>
            <w:r>
              <w:rPr>
                <w:rFonts w:hint="eastAsia" w:asciiTheme="minorEastAsia" w:hAnsi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000元包干收取。</w:t>
            </w:r>
            <w:r>
              <w:rPr>
                <w:rFonts w:hint="eastAsia" w:ascii="宋体" w:hAnsi="宋体" w:eastAsia="宋体" w:cs="宋体"/>
                <w:b w:val="0"/>
                <w:bCs/>
                <w:color w:val="auto"/>
                <w:sz w:val="24"/>
                <w:szCs w:val="24"/>
                <w:highlight w:val="none"/>
              </w:rPr>
              <w:t>注：a、按上述费率计算的收费为</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代理服务全过程的收费基准价格；b、</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代理服务收费按差额定率累进法计算。成交供应商在领取成交通知书前，以转账或汇款方式一次性付清，请</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人报价时予以充分考虑。</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②</w:t>
            </w:r>
            <w:r>
              <w:rPr>
                <w:rFonts w:hint="eastAsia" w:ascii="宋体" w:hAnsi="宋体" w:cs="宋体" w:eastAsiaTheme="minorEastAsia"/>
                <w:color w:val="000000" w:themeColor="text1"/>
                <w:sz w:val="24"/>
                <w:szCs w:val="24"/>
                <w:highlight w:val="none"/>
                <w:lang w:val="en-US" w:eastAsia="zh-CN" w:bidi="ar-SA"/>
                <w14:textFill>
                  <w14:solidFill>
                    <w14:schemeClr w14:val="tx1"/>
                  </w14:solidFill>
                </w14:textFill>
              </w:rPr>
              <w:t>采购</w:t>
            </w:r>
            <w:r>
              <w:rPr>
                <w:rFonts w:hint="eastAsia" w:ascii="宋体" w:hAnsi="宋体" w:eastAsia="宋体" w:cs="宋体"/>
                <w:color w:val="000000" w:themeColor="text1"/>
                <w:sz w:val="24"/>
                <w:szCs w:val="24"/>
                <w:highlight w:val="none"/>
                <w:lang w:bidi="ar-SA"/>
                <w14:textFill>
                  <w14:solidFill>
                    <w14:schemeClr w14:val="tx1"/>
                  </w14:solidFill>
                </w14:textFill>
              </w:rPr>
              <w:t>代理服务费缴交</w:t>
            </w:r>
            <w:r>
              <w:rPr>
                <w:rFonts w:hint="eastAsia" w:ascii="宋体" w:hAnsi="宋体" w:cs="宋体" w:eastAsiaTheme="minorEastAsia"/>
                <w:color w:val="000000" w:themeColor="text1"/>
                <w:sz w:val="24"/>
                <w:szCs w:val="24"/>
                <w:highlight w:val="none"/>
                <w:lang w:eastAsia="zh-CN" w:bidi="ar-SA"/>
                <w14:textFill>
                  <w14:solidFill>
                    <w14:schemeClr w14:val="tx1"/>
                  </w14:solidFill>
                </w14:textFill>
              </w:rPr>
              <w:t>账</w:t>
            </w:r>
            <w:r>
              <w:rPr>
                <w:rFonts w:hint="eastAsia" w:ascii="宋体" w:hAnsi="宋体" w:eastAsia="宋体" w:cs="宋体"/>
                <w:color w:val="000000" w:themeColor="text1"/>
                <w:sz w:val="24"/>
                <w:szCs w:val="24"/>
                <w:highlight w:val="none"/>
                <w:lang w:bidi="ar-SA"/>
                <w14:textFill>
                  <w14:solidFill>
                    <w14:schemeClr w14:val="tx1"/>
                  </w14:solidFill>
                </w14:textFill>
              </w:rPr>
              <w:t>户信息：账户名：福建省福瑞工程管理有限公司莆田分公司，账号：35001636507052525965，开户行：中国建设银行股份有限公司莆田城厢支行。</w:t>
            </w: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rPr>
              <w:t>评审专家劳务报酬由采购人支付，支付标准按莆财购（2017）20号。</w:t>
            </w:r>
          </w:p>
          <w:p w14:paraId="2A65727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(2)其他：</w:t>
            </w:r>
          </w:p>
          <w:p w14:paraId="5489DA3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补充条款【与</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其它地方有不同表述的，以下述表述为准】：(2)-1、解释权：采购代理机构拥有本项目</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的最终解释权。(2)-2、响应文件应满足</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格式“★注意”事项</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若有</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，否则不符之处将被视为不满足，资格类或涉及实质性条款不符的，响应无效，涉及评分的相应评分项不得分。</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有不同表述的以本条为准。响应分项报价表除外【可根据项目特点或</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报价要求（如有）制作】。(2)-3、关于节能、环境标志产品在采购活动中可享受优惠的文件编制规定：响应人在响应时必须对属于节能、环境标志产品单独在节能（非强制类）、环境标志产品统计表中填写，并提供产品的证明资料复印件并附在报价部分且加盖响应人公章。未单独分项报价或未按规定提供产品的证明资料的不给予加分或价格扣除。(2)-4、质疑受理的其它要求： ①、质疑人线下现场方式提交书面质疑的，质疑书还应包括：a、质疑人已对本项目进行报名的证明文件（体现报名时间），否则将不被认定为潜在响应人【</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首次</w:t>
            </w:r>
            <w:r>
              <w:rPr>
                <w:rFonts w:hint="eastAsia" w:ascii="宋体" w:hAnsi="宋体" w:cs="宋体"/>
                <w:i w:val="0"/>
                <w:iCs w:val="0"/>
                <w:caps w:val="0"/>
                <w:color w:val="auto"/>
                <w:spacing w:val="0"/>
                <w:sz w:val="24"/>
                <w:szCs w:val="24"/>
                <w:highlight w:val="none"/>
                <w:lang w:val="en-US" w:eastAsia="zh-CN"/>
              </w:rPr>
              <w:t>获取</w:t>
            </w:r>
            <w:r>
              <w:rPr>
                <w:rFonts w:hint="eastAsia" w:ascii="宋体" w:hAnsi="宋体" w:eastAsia="宋体" w:cs="宋体"/>
                <w:i w:val="0"/>
                <w:iCs w:val="0"/>
                <w:caps w:val="0"/>
                <w:color w:val="auto"/>
                <w:spacing w:val="0"/>
                <w:sz w:val="24"/>
                <w:szCs w:val="24"/>
                <w:highlight w:val="none"/>
              </w:rPr>
              <w:t>之日为质疑人成功报名之日】；b、质疑人为法人或其他组织的，质疑函需逐页加盖质疑人单位公章；若本项目接受自然人响应且质疑人为自然人的，质疑函需质疑人本人逐页签名。②、在法定质疑期内供应商须一次性提出针对同一采购程序环节的质疑，二（多）次质疑不予受理，采购代理机构或采购人只针对第一次有效质疑进行答复。③、响应人对本项目</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有任何疑议或不认同之处，需在法定时间内按规定以书面方式提出质疑并现场递交【接收地点为：</w:t>
            </w:r>
            <w:r>
              <w:rPr>
                <w:rFonts w:hint="eastAsia" w:ascii="宋体" w:hAnsi="宋体" w:eastAsia="宋体" w:cs="宋体"/>
                <w:i w:val="0"/>
                <w:iCs w:val="0"/>
                <w:caps w:val="0"/>
                <w:color w:val="auto"/>
                <w:spacing w:val="0"/>
                <w:sz w:val="24"/>
                <w:szCs w:val="24"/>
                <w:highlight w:val="none"/>
                <w:lang w:eastAsia="zh-CN"/>
              </w:rPr>
              <w:t>福建省福瑞工程管理有限公司(福建省莆田市城厢区龙桥街道福兴路521弄2号楼1梯二层)</w:t>
            </w:r>
            <w:r>
              <w:rPr>
                <w:rFonts w:hint="eastAsia" w:ascii="宋体" w:hAnsi="宋体" w:eastAsia="宋体" w:cs="宋体"/>
                <w:i w:val="0"/>
                <w:iCs w:val="0"/>
                <w:caps w:val="0"/>
                <w:color w:val="auto"/>
                <w:spacing w:val="0"/>
                <w:sz w:val="24"/>
                <w:szCs w:val="24"/>
                <w:highlight w:val="none"/>
              </w:rPr>
              <w:t>（</w:t>
            </w: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cstheme="minorEastAsia"/>
                <w:color w:val="auto"/>
                <w:sz w:val="24"/>
                <w:szCs w:val="24"/>
                <w:highlight w:val="none"/>
                <w:lang w:eastAsia="zh-CN"/>
              </w:rPr>
              <w:t>0594-2209330）</w:t>
            </w:r>
            <w:r>
              <w:rPr>
                <w:rFonts w:hint="eastAsia" w:ascii="宋体" w:hAnsi="宋体" w:eastAsia="宋体" w:cs="宋体"/>
                <w:i w:val="0"/>
                <w:iCs w:val="0"/>
                <w:caps w:val="0"/>
                <w:color w:val="auto"/>
                <w:spacing w:val="0"/>
                <w:sz w:val="24"/>
                <w:szCs w:val="24"/>
                <w:highlight w:val="none"/>
              </w:rPr>
              <w:t>】，否则视为响应人接受</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的规定。 ④、财政部出台的政府采购供应商质疑函范本下载网址为：http://gks.mof.gov.cn/ztztz/zhengfucaigouguanli/201802/t20180201_2804589.htm。 (2)-5、开标后，如个别供应商开标报价明显低于其它供应商报价的，评标时，评委会将会对价格合理性进行评估，根据《政府采购货物和服务招标响应管理办法》87号令第六十条的规定要求响应人在评标现场合理的时间内（一般在接到通知的半小时内）提供书面说明，必要时还应要求其一并提交有关证明材料；响应人不能证明其报价合理性的，评审委员会应将其作为响应无效处理。建议响应人提前评估其报价的合理性，提早准备相应材料，以便出现上述情形时能在规定时间内提供。（2）-6、国有资金占控股或者主导地位的依法必须进行采购的项目，采购人应当确定排名第一的成交候选人为成交供应商。排名第一的成交候选人放弃成交、因不可抗力不能履行合同、不按照</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要求提交履约保证金 ，或者被查实存在影响成交结果的违法行为等情形，不符合成交条件的，采购人将重新采购。</w:t>
            </w:r>
          </w:p>
        </w:tc>
      </w:tr>
      <w:tr w14:paraId="066F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82B9F1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15</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FDCBFC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18.1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B6003B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合同签订时限：自成交通知书发出之日起30个日历日内。</w:t>
            </w:r>
          </w:p>
        </w:tc>
      </w:tr>
      <w:tr w14:paraId="00EC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B62BDE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leftChars="0" w:right="0" w:rightChars="0" w:firstLine="0" w:firstLineChars="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16</w:t>
            </w:r>
          </w:p>
        </w:tc>
        <w:tc>
          <w:tcPr>
            <w:tcW w:w="4756" w:type="pct"/>
            <w:gridSpan w:val="2"/>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392601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对“第三章 采购内容及要求”内容必须逐项应答，未逐项应答或不满足采购文件任一重要条款(带★号条款)的将导致响应无效。</w:t>
            </w:r>
          </w:p>
          <w:p w14:paraId="1FFDD62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对“第三章 采购内容及要求”第二大点</w:t>
            </w:r>
            <w:r>
              <w:rPr>
                <w:rFonts w:hint="eastAsia" w:ascii="宋体" w:hAnsi="宋体" w:eastAsia="宋体" w:cs="宋体"/>
                <w:i w:val="0"/>
                <w:iCs w:val="0"/>
                <w:caps w:val="0"/>
                <w:color w:val="auto"/>
                <w:spacing w:val="0"/>
                <w:sz w:val="24"/>
                <w:szCs w:val="24"/>
                <w:highlight w:val="none"/>
                <w:lang w:val="en-US" w:eastAsia="zh-CN"/>
              </w:rPr>
              <w:t>所有</w:t>
            </w:r>
            <w:r>
              <w:rPr>
                <w:rFonts w:hint="eastAsia" w:ascii="宋体" w:hAnsi="宋体" w:eastAsia="宋体" w:cs="宋体"/>
                <w:i w:val="0"/>
                <w:iCs w:val="0"/>
                <w:caps w:val="0"/>
                <w:color w:val="auto"/>
                <w:spacing w:val="0"/>
                <w:sz w:val="24"/>
                <w:szCs w:val="24"/>
                <w:highlight w:val="none"/>
              </w:rPr>
              <w:t>技术参数条款未提供相关佐证材料的</w:t>
            </w:r>
            <w:r>
              <w:rPr>
                <w:rFonts w:hint="eastAsia" w:ascii="宋体" w:hAnsi="宋体" w:eastAsia="宋体" w:cs="宋体"/>
                <w:b w:val="0"/>
                <w:bCs/>
                <w:sz w:val="24"/>
                <w:szCs w:val="24"/>
                <w:highlight w:val="none"/>
              </w:rPr>
              <w:t>视为</w:t>
            </w:r>
            <w:r>
              <w:rPr>
                <w:rFonts w:hint="eastAsia" w:ascii="宋体" w:hAnsi="宋体" w:eastAsia="宋体" w:cs="宋体"/>
                <w:b w:val="0"/>
                <w:bCs/>
                <w:sz w:val="24"/>
                <w:szCs w:val="24"/>
                <w:highlight w:val="none"/>
                <w:lang w:val="en-US" w:eastAsia="zh-CN"/>
              </w:rPr>
              <w:t>未</w:t>
            </w:r>
            <w:r>
              <w:rPr>
                <w:rFonts w:hint="eastAsia" w:ascii="宋体" w:hAnsi="宋体" w:eastAsia="宋体" w:cs="宋体"/>
                <w:b w:val="0"/>
                <w:bCs/>
                <w:sz w:val="24"/>
                <w:szCs w:val="24"/>
                <w:highlight w:val="none"/>
              </w:rPr>
              <w:t>实质性响应采购文件要求</w:t>
            </w:r>
            <w:r>
              <w:rPr>
                <w:rFonts w:hint="eastAsia" w:ascii="宋体" w:hAnsi="宋体" w:eastAsia="宋体" w:cs="宋体"/>
                <w:i w:val="0"/>
                <w:iCs w:val="0"/>
                <w:caps w:val="0"/>
                <w:color w:val="auto"/>
                <w:spacing w:val="0"/>
                <w:sz w:val="24"/>
                <w:szCs w:val="24"/>
                <w:highlight w:val="none"/>
              </w:rPr>
              <w:t>。</w:t>
            </w:r>
          </w:p>
          <w:p w14:paraId="2AD0C9C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leftChars="0" w:right="0" w:rightChars="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上述“相关佐证材料”包括</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国家认可的检验(检测)机构出具的有效检验(检测)报告、认证证书，或者所</w:t>
            </w:r>
            <w:r>
              <w:rPr>
                <w:rFonts w:hint="eastAsia" w:ascii="宋体" w:hAnsi="宋体" w:eastAsia="宋体" w:cs="宋体"/>
                <w:i w:val="0"/>
                <w:iCs w:val="0"/>
                <w:caps w:val="0"/>
                <w:color w:val="auto"/>
                <w:spacing w:val="0"/>
                <w:sz w:val="24"/>
                <w:szCs w:val="24"/>
                <w:highlight w:val="none"/>
                <w:lang w:val="en-US" w:eastAsia="zh-CN"/>
              </w:rPr>
              <w:t>响应</w:t>
            </w:r>
            <w:r>
              <w:rPr>
                <w:rFonts w:hint="eastAsia" w:ascii="宋体" w:hAnsi="宋体" w:eastAsia="宋体" w:cs="宋体"/>
                <w:i w:val="0"/>
                <w:iCs w:val="0"/>
                <w:caps w:val="0"/>
                <w:color w:val="auto"/>
                <w:spacing w:val="0"/>
                <w:sz w:val="24"/>
                <w:szCs w:val="24"/>
                <w:highlight w:val="none"/>
              </w:rPr>
              <w:t>货物制造商公开发布的印刷技术资料(彩页或技术说明书)，或者所</w:t>
            </w:r>
            <w:r>
              <w:rPr>
                <w:rFonts w:hint="eastAsia" w:ascii="宋体" w:hAnsi="宋体" w:eastAsia="宋体" w:cs="宋体"/>
                <w:i w:val="0"/>
                <w:iCs w:val="0"/>
                <w:caps w:val="0"/>
                <w:color w:val="auto"/>
                <w:spacing w:val="0"/>
                <w:sz w:val="24"/>
                <w:szCs w:val="24"/>
                <w:highlight w:val="none"/>
                <w:lang w:val="en-US" w:eastAsia="zh-CN"/>
              </w:rPr>
              <w:t>响应</w:t>
            </w:r>
            <w:r>
              <w:rPr>
                <w:rFonts w:hint="eastAsia" w:ascii="宋体" w:hAnsi="宋体" w:eastAsia="宋体" w:cs="宋体"/>
                <w:i w:val="0"/>
                <w:iCs w:val="0"/>
                <w:caps w:val="0"/>
                <w:color w:val="auto"/>
                <w:spacing w:val="0"/>
                <w:sz w:val="24"/>
                <w:szCs w:val="24"/>
                <w:highlight w:val="none"/>
              </w:rPr>
              <w:t>货物制造商官网发布的技术资料(并提供网址)，或者谈判小组认可的其他客观证据材料。</w:t>
            </w:r>
          </w:p>
        </w:tc>
      </w:tr>
    </w:tbl>
    <w:p w14:paraId="264E94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50" w:lineRule="exact"/>
        <w:ind w:left="0" w:right="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专项附件： 评定成交的标准和方法</w:t>
      </w:r>
    </w:p>
    <w:p w14:paraId="36F991F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50" w:lineRule="exact"/>
        <w:ind w:left="0" w:right="0" w:firstLine="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一、谈判小组</w:t>
      </w:r>
    </w:p>
    <w:p w14:paraId="11646B5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1.1采购人根据项目的特点依法组建谈判小组。</w:t>
      </w:r>
    </w:p>
    <w:p w14:paraId="4F7C5E0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auto"/>
          <w:spacing w:val="0"/>
          <w:sz w:val="24"/>
          <w:szCs w:val="24"/>
          <w:shd w:val="clear" w:fill="FFFFFF"/>
        </w:rPr>
        <w:t>.2谈判小组</w:t>
      </w:r>
    </w:p>
    <w:p w14:paraId="440A63D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shd w:val="clear" w:fill="FFFFFF"/>
        </w:rPr>
        <w:t>由采购人代表和评审专家</w:t>
      </w:r>
      <w:r>
        <w:rPr>
          <w:rFonts w:hint="eastAsia" w:ascii="宋体" w:hAnsi="宋体" w:eastAsia="宋体" w:cs="宋体"/>
          <w:i w:val="0"/>
          <w:iCs w:val="0"/>
          <w:caps w:val="0"/>
          <w:color w:val="auto"/>
          <w:spacing w:val="0"/>
          <w:sz w:val="24"/>
          <w:szCs w:val="24"/>
          <w:highlight w:val="none"/>
          <w:shd w:val="clear" w:fill="FFFFFF"/>
        </w:rPr>
        <w:t>两部分共3人组成， 其中由福建省政府采购评审专家库产生的评审专家</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人，由采购人派出的采购人代表</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人。达到公开招标数额标准的货物或者服务采购项目，或者达到招标规模标准的政府采购工程，竞争性谈判小组应当由5人或以上单数组成。</w:t>
      </w:r>
    </w:p>
    <w:p w14:paraId="3DC84BE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auto"/>
          <w:spacing w:val="0"/>
          <w:sz w:val="24"/>
          <w:szCs w:val="24"/>
          <w:shd w:val="clear" w:fill="FFFFFF"/>
        </w:rPr>
        <w:t>1.3谈判</w:t>
      </w:r>
      <w:r>
        <w:rPr>
          <w:rFonts w:hint="eastAsia" w:ascii="宋体" w:hAnsi="宋体" w:eastAsia="宋体" w:cs="宋体"/>
          <w:i w:val="0"/>
          <w:iCs w:val="0"/>
          <w:caps w:val="0"/>
          <w:color w:val="333333"/>
          <w:spacing w:val="0"/>
          <w:sz w:val="24"/>
          <w:szCs w:val="24"/>
          <w:shd w:val="clear" w:fill="FFFFFF"/>
        </w:rPr>
        <w:t>小组负责具体谈判和评审事务，并按照下列原则依法独立履行有关职责：</w:t>
      </w:r>
    </w:p>
    <w:p w14:paraId="1FCAE8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1.3.1评审应保护国家利益、社会公共利益和各方当事人合法权益，提高采购效益，保证项目质量。</w:t>
      </w:r>
    </w:p>
    <w:p w14:paraId="7FB4248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1.3.2评审应遵循公平、公正、科学、严谨和择优原则。</w:t>
      </w:r>
    </w:p>
    <w:p w14:paraId="430B506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1.3.3评审的依据是</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和响应文件，</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中没有规定的评审标准不得作为评审依据。</w:t>
      </w:r>
    </w:p>
    <w:p w14:paraId="484B824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1.3.4谈判小组应按照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规定推荐成交候选供应商或根据采购人的授权确定成交供应商。</w:t>
      </w:r>
    </w:p>
    <w:p w14:paraId="44C46D7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1.3.5评审应遵守下列评审纪律：</w:t>
      </w:r>
    </w:p>
    <w:p w14:paraId="113F68D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①评审情况不得私自外泄，有关信息由采购人或其委托的代理机构统一对外发布。</w:t>
      </w:r>
    </w:p>
    <w:p w14:paraId="29C174B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②对采购人或供应商提供的要求保密的资料，不得摘记翻印和外传。</w:t>
      </w:r>
    </w:p>
    <w:p w14:paraId="296872E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③不得收受供应商或有关人员的任何礼物，不得串联鼓动其他人袒护某供应商。若与供应商存在利害关系，则应主动声明并回避。</w:t>
      </w:r>
    </w:p>
    <w:p w14:paraId="5441B03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④全体谈判小组成员应按照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规定进行评审，一切认定事项应查有实据且不得弄虚作假。</w:t>
      </w:r>
    </w:p>
    <w:p w14:paraId="067CBCD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⑤评审中应充分发扬民主，推荐成交供应商候选人或根据采购人授权确定成交供应商后要服从评审报告。</w:t>
      </w:r>
    </w:p>
    <w:p w14:paraId="4F30A5F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※对违反评审纪律的评委，将取消其评委资格，对评审工作造成严重损失者将予以通报批评乃至追究法律责任。</w:t>
      </w:r>
    </w:p>
    <w:p w14:paraId="44D711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50" w:lineRule="exact"/>
        <w:ind w:left="0" w:right="0" w:firstLine="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二、谈判程序</w:t>
      </w:r>
    </w:p>
    <w:p w14:paraId="016C908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2.1谈判程序按照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第二章第2节“竞争性谈判须知”第14条“谈判程序以及评定成交的标准”的相关条款规定执行。</w:t>
      </w:r>
    </w:p>
    <w:p w14:paraId="2BFD30B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46262E0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无</w:t>
      </w:r>
    </w:p>
    <w:p w14:paraId="36FD750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29A28F8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2.3只有资格审查和实质性响应审查均合格且按规定提交最后报价的合格供应商才能参加评定成交的最后价格排序和成交候选人推荐。</w:t>
      </w:r>
    </w:p>
    <w:p w14:paraId="1E57F7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三、最低评审价法和成交候选人推荐</w:t>
      </w:r>
    </w:p>
    <w:p w14:paraId="6E58E0B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3.1谈判小组将采用最低评审价法对提交最后报价的合格供应商的响应文件和最后报价进行评审，并推荐成交候选人。如果谈判项目有多个</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，则按相应</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分别进行，具体评审的标准和方法如下：</w:t>
      </w:r>
    </w:p>
    <w:p w14:paraId="6A8CD31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3.1.1根据财政部及福建省财政厅等有关政府采购文件规定执行价格评审优惠政策，</w:t>
      </w:r>
      <w:r>
        <w:rPr>
          <w:rFonts w:hint="eastAsia" w:ascii="宋体" w:hAnsi="宋体" w:eastAsia="宋体" w:cs="宋体"/>
          <w:i w:val="0"/>
          <w:iCs w:val="0"/>
          <w:caps w:val="0"/>
          <w:color w:val="auto"/>
          <w:spacing w:val="0"/>
          <w:sz w:val="24"/>
          <w:szCs w:val="24"/>
          <w:shd w:val="clear" w:fill="FFFFFF"/>
        </w:rPr>
        <w:t>价格扣除规则如下：</w:t>
      </w:r>
    </w:p>
    <w:p w14:paraId="53EDF8C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合同包1</w:t>
      </w:r>
      <w:r>
        <w:rPr>
          <w:rFonts w:hint="eastAsia" w:ascii="宋体" w:hAnsi="宋体" w:eastAsia="宋体" w:cs="宋体"/>
          <w:i w:val="0"/>
          <w:iCs w:val="0"/>
          <w:caps w:val="0"/>
          <w:color w:val="auto"/>
          <w:spacing w:val="0"/>
          <w:sz w:val="24"/>
          <w:szCs w:val="24"/>
          <w:shd w:val="clear" w:fill="FFFFFF"/>
        </w:rPr>
        <w:t>：最低评标价法</w:t>
      </w:r>
    </w:p>
    <w:p w14:paraId="16BD932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满足</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全部实质性要求，且响应报价最低的</w:t>
      </w:r>
      <w:r>
        <w:rPr>
          <w:rFonts w:hint="eastAsia" w:ascii="宋体" w:hAnsi="宋体" w:eastAsia="宋体" w:cs="宋体"/>
          <w:i w:val="0"/>
          <w:iCs w:val="0"/>
          <w:caps w:val="0"/>
          <w:color w:val="auto"/>
          <w:spacing w:val="0"/>
          <w:sz w:val="24"/>
          <w:szCs w:val="24"/>
          <w:shd w:val="clear" w:fill="FFFFFF"/>
          <w:lang w:eastAsia="zh-CN"/>
        </w:rPr>
        <w:t>响应人</w:t>
      </w:r>
      <w:r>
        <w:rPr>
          <w:rFonts w:hint="eastAsia" w:ascii="宋体" w:hAnsi="宋体" w:eastAsia="宋体" w:cs="宋体"/>
          <w:i w:val="0"/>
          <w:iCs w:val="0"/>
          <w:caps w:val="0"/>
          <w:color w:val="auto"/>
          <w:spacing w:val="0"/>
          <w:sz w:val="24"/>
          <w:szCs w:val="24"/>
          <w:shd w:val="clear" w:fill="FFFFFF"/>
        </w:rPr>
        <w:t>为成交候选供应商。</w:t>
      </w:r>
    </w:p>
    <w:p w14:paraId="2C76988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价格扣除的规则如下：</w:t>
      </w:r>
    </w:p>
    <w:tbl>
      <w:tblPr>
        <w:tblStyle w:val="18"/>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36"/>
        <w:gridCol w:w="1636"/>
        <w:gridCol w:w="946"/>
        <w:gridCol w:w="5072"/>
      </w:tblGrid>
      <w:tr w14:paraId="38DC0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pct"/>
          </w:tcPr>
          <w:p w14:paraId="32F94F3D">
            <w:pPr>
              <w:pStyle w:val="31"/>
              <w:keepNext w:val="0"/>
              <w:keepLines w:val="0"/>
              <w:pageBreakBefore w:val="0"/>
              <w:widowControl/>
              <w:kinsoku/>
              <w:wordWrap/>
              <w:overflowPunct/>
              <w:topLinePunct w:val="0"/>
              <w:autoSpaceDE/>
              <w:autoSpaceDN/>
              <w:bidi w:val="0"/>
              <w:spacing w:beforeAutospacing="0" w:afterAutospacing="0" w:line="45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项目</w:t>
            </w:r>
          </w:p>
        </w:tc>
        <w:tc>
          <w:tcPr>
            <w:tcW w:w="880" w:type="pct"/>
          </w:tcPr>
          <w:p w14:paraId="28692467">
            <w:pPr>
              <w:pStyle w:val="31"/>
              <w:keepNext w:val="0"/>
              <w:keepLines w:val="0"/>
              <w:pageBreakBefore w:val="0"/>
              <w:widowControl/>
              <w:kinsoku/>
              <w:wordWrap/>
              <w:overflowPunct/>
              <w:topLinePunct w:val="0"/>
              <w:autoSpaceDE/>
              <w:autoSpaceDN/>
              <w:bidi w:val="0"/>
              <w:spacing w:beforeAutospacing="0" w:afterAutospacing="0" w:line="45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适用对象</w:t>
            </w:r>
          </w:p>
        </w:tc>
        <w:tc>
          <w:tcPr>
            <w:tcW w:w="509" w:type="pct"/>
          </w:tcPr>
          <w:p w14:paraId="5E99B7B4">
            <w:pPr>
              <w:pStyle w:val="31"/>
              <w:keepNext w:val="0"/>
              <w:keepLines w:val="0"/>
              <w:pageBreakBefore w:val="0"/>
              <w:widowControl/>
              <w:kinsoku/>
              <w:wordWrap/>
              <w:overflowPunct/>
              <w:topLinePunct w:val="0"/>
              <w:autoSpaceDE/>
              <w:autoSpaceDN/>
              <w:bidi w:val="0"/>
              <w:spacing w:beforeAutospacing="0" w:afterAutospacing="0" w:line="45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比例</w:t>
            </w:r>
          </w:p>
        </w:tc>
        <w:tc>
          <w:tcPr>
            <w:tcW w:w="2729" w:type="pct"/>
          </w:tcPr>
          <w:p w14:paraId="04A37E78">
            <w:pPr>
              <w:pStyle w:val="31"/>
              <w:keepNext w:val="0"/>
              <w:keepLines w:val="0"/>
              <w:pageBreakBefore w:val="0"/>
              <w:widowControl/>
              <w:kinsoku/>
              <w:wordWrap/>
              <w:overflowPunct/>
              <w:topLinePunct w:val="0"/>
              <w:autoSpaceDE/>
              <w:autoSpaceDN/>
              <w:bidi w:val="0"/>
              <w:spacing w:beforeAutospacing="0" w:afterAutospacing="0" w:line="45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描述</w:t>
            </w:r>
          </w:p>
        </w:tc>
      </w:tr>
      <w:tr w14:paraId="5B519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6" w:type="dxa"/>
            <w:vAlign w:val="top"/>
          </w:tcPr>
          <w:p w14:paraId="0E99C33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小型、微型企业，监狱企业，残疾人福利性单位</w:t>
            </w:r>
          </w:p>
        </w:tc>
        <w:tc>
          <w:tcPr>
            <w:tcW w:w="1636" w:type="dxa"/>
            <w:vAlign w:val="top"/>
          </w:tcPr>
          <w:p w14:paraId="6C31713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供应商或者联合体均为小型、微型企业</w:t>
            </w:r>
          </w:p>
        </w:tc>
        <w:tc>
          <w:tcPr>
            <w:tcW w:w="946" w:type="dxa"/>
            <w:vAlign w:val="top"/>
          </w:tcPr>
          <w:p w14:paraId="35A0A4B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15.00%</w:t>
            </w:r>
          </w:p>
        </w:tc>
        <w:tc>
          <w:tcPr>
            <w:tcW w:w="5072" w:type="dxa"/>
            <w:vAlign w:val="top"/>
          </w:tcPr>
          <w:p w14:paraId="10BA8FA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0" w:firstLineChars="0"/>
              <w:jc w:val="both"/>
              <w:textAlignment w:val="auto"/>
              <w:rPr>
                <w:rFonts w:hint="eastAsia" w:eastAsia="宋体" w:asciiTheme="minorEastAsia" w:hAnsiTheme="minorEastAsia" w:cstheme="minorEastAsia"/>
                <w:b w:val="0"/>
                <w:bCs w:val="0"/>
                <w:sz w:val="24"/>
                <w:szCs w:val="24"/>
                <w:highlight w:val="none"/>
                <w:lang w:val="en-US" w:eastAsia="zh-CN"/>
              </w:rPr>
            </w:pPr>
            <w:r>
              <w:rPr>
                <w:rFonts w:hint="eastAsia" w:eastAsia="宋体" w:asciiTheme="minorEastAsia" w:hAnsiTheme="minorEastAsia" w:cstheme="minorEastAsia"/>
                <w:b w:val="0"/>
                <w:bCs w:val="0"/>
                <w:sz w:val="24"/>
                <w:szCs w:val="24"/>
                <w:highlight w:val="none"/>
                <w:lang w:val="en-US" w:eastAsia="zh-CN"/>
              </w:rPr>
              <w:t>1）对小、微企业报价给予 15%的扣除。</w:t>
            </w:r>
          </w:p>
          <w:p w14:paraId="313DD0E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0" w:firstLineChars="0"/>
              <w:jc w:val="both"/>
              <w:textAlignment w:val="auto"/>
              <w:rPr>
                <w:rFonts w:hint="eastAsia" w:eastAsia="宋体" w:asciiTheme="minorEastAsia" w:hAnsiTheme="minorEastAsia" w:cstheme="minorEastAsia"/>
                <w:b w:val="0"/>
                <w:bCs w:val="0"/>
                <w:sz w:val="24"/>
                <w:szCs w:val="24"/>
                <w:highlight w:val="none"/>
                <w:lang w:val="en-US" w:eastAsia="zh-CN"/>
              </w:rPr>
            </w:pPr>
            <w:r>
              <w:rPr>
                <w:rFonts w:hint="eastAsia" w:eastAsia="宋体" w:asciiTheme="minorEastAsia" w:hAnsiTheme="minorEastAsia" w:cstheme="minorEastAsia"/>
                <w:b w:val="0"/>
                <w:bCs w:val="0"/>
                <w:sz w:val="24"/>
                <w:szCs w:val="24"/>
                <w:highlight w:val="none"/>
                <w:lang w:val="en-US" w:eastAsia="zh-CN"/>
              </w:rPr>
              <w:t>2）监狱企业视同小型、微型企业，评审中价格扣除按照小、微企业的扣除比例执行。</w:t>
            </w:r>
          </w:p>
          <w:p w14:paraId="7D54924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0" w:firstLineChars="0"/>
              <w:jc w:val="both"/>
              <w:textAlignment w:val="auto"/>
              <w:rPr>
                <w:rFonts w:hint="eastAsia" w:eastAsia="宋体" w:asciiTheme="minorEastAsia" w:hAnsiTheme="minorEastAsia" w:cstheme="minorEastAsia"/>
                <w:b w:val="0"/>
                <w:bCs w:val="0"/>
                <w:sz w:val="24"/>
                <w:szCs w:val="24"/>
                <w:highlight w:val="none"/>
                <w:lang w:val="en-US" w:eastAsia="zh-CN"/>
              </w:rPr>
            </w:pPr>
            <w:r>
              <w:rPr>
                <w:rFonts w:hint="eastAsia" w:eastAsia="宋体" w:asciiTheme="minorEastAsia" w:hAnsiTheme="minorEastAsia" w:cstheme="minorEastAsia"/>
                <w:b w:val="0"/>
                <w:bCs w:val="0"/>
                <w:sz w:val="24"/>
                <w:szCs w:val="24"/>
                <w:highlight w:val="none"/>
                <w:lang w:val="en-US" w:eastAsia="zh-CN"/>
              </w:rPr>
              <w:t>3）残疾人福利性单位提供本单位制造的货物、承担的工程或服务，或提供其他残疾人福利性单位制造的货物（不包含使用非残疾人福利性单位注册商标的货物），视同小型、微型企业，按小微企业的扣除比例执行。</w:t>
            </w:r>
          </w:p>
          <w:p w14:paraId="28C0034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eastAsia="宋体" w:asciiTheme="minorEastAsia" w:hAnsiTheme="minorEastAsia" w:cstheme="minorEastAsia"/>
                <w:b w:val="0"/>
                <w:bCs w:val="0"/>
                <w:kern w:val="0"/>
                <w:sz w:val="24"/>
                <w:szCs w:val="24"/>
                <w:highlight w:val="none"/>
                <w:lang w:val="en-US" w:eastAsia="zh-CN" w:bidi="ar-SA"/>
              </w:rPr>
            </w:pPr>
            <w:r>
              <w:rPr>
                <w:rFonts w:hint="eastAsia" w:eastAsia="宋体" w:asciiTheme="minorEastAsia" w:hAnsiTheme="minorEastAsia" w:cstheme="minorEastAsia"/>
                <w:b w:val="0"/>
                <w:bCs w:val="0"/>
                <w:sz w:val="24"/>
                <w:szCs w:val="24"/>
                <w:highlight w:val="none"/>
                <w:lang w:val="en-US" w:eastAsia="zh-CN"/>
              </w:rPr>
              <w:t>4）本合同包为货物类采购项目，本合同包采购标的对应的中小企业划分标准所属行业为“工业”。</w:t>
            </w:r>
          </w:p>
        </w:tc>
      </w:tr>
      <w:tr w14:paraId="54BAB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8" w:type="dxa"/>
            <w:vAlign w:val="top"/>
          </w:tcPr>
          <w:p w14:paraId="591D547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宋体" w:hAnsi="宋体" w:cs="宋体"/>
                <w:color w:val="000000"/>
                <w:sz w:val="24"/>
                <w:szCs w:val="24"/>
                <w:highlight w:val="none"/>
              </w:rPr>
              <w:t>节能(非强制 类产品)、环 境标志产品</w:t>
            </w:r>
          </w:p>
        </w:tc>
        <w:tc>
          <w:tcPr>
            <w:tcW w:w="1678" w:type="dxa"/>
            <w:vAlign w:val="top"/>
          </w:tcPr>
          <w:p w14:paraId="03F0C65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节能产品、环境标志产品政府采购品目清单范围内，实施优先采购的产品</w:t>
            </w:r>
          </w:p>
        </w:tc>
        <w:tc>
          <w:tcPr>
            <w:tcW w:w="970" w:type="dxa"/>
            <w:vAlign w:val="top"/>
          </w:tcPr>
          <w:p w14:paraId="105CC7A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宋体" w:hAnsi="宋体" w:cs="宋体"/>
                <w:color w:val="000000"/>
                <w:sz w:val="24"/>
                <w:szCs w:val="24"/>
                <w:highlight w:val="none"/>
              </w:rPr>
              <w:t>10.00%</w:t>
            </w:r>
          </w:p>
        </w:tc>
        <w:tc>
          <w:tcPr>
            <w:tcW w:w="5200" w:type="dxa"/>
            <w:vAlign w:val="top"/>
          </w:tcPr>
          <w:p w14:paraId="55A944C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1）同一</w:t>
            </w:r>
            <w:r>
              <w:rPr>
                <w:rFonts w:hint="eastAsia" w:asciiTheme="minorEastAsia" w:hAnsiTheme="minorEastAsia" w:cstheme="minorEastAsia"/>
                <w:b w:val="0"/>
                <w:bCs w:val="0"/>
                <w:sz w:val="24"/>
                <w:szCs w:val="24"/>
                <w:highlight w:val="none"/>
                <w:lang w:val="en-US" w:eastAsia="zh-CN"/>
              </w:rPr>
              <w:t>合同包</w:t>
            </w:r>
            <w:r>
              <w:rPr>
                <w:rFonts w:hint="eastAsia" w:asciiTheme="minorEastAsia" w:hAnsiTheme="minorEastAsia" w:eastAsiaTheme="minorEastAsia" w:cstheme="minorEastAsia"/>
                <w:b w:val="0"/>
                <w:bCs w:val="0"/>
                <w:sz w:val="24"/>
                <w:szCs w:val="24"/>
                <w:highlight w:val="none"/>
                <w:lang w:val="en-US" w:eastAsia="zh-CN"/>
              </w:rPr>
              <w:t>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w:t>
            </w:r>
          </w:p>
          <w:p w14:paraId="0ECC73C3">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leftChars="0" w:firstLine="0" w:firstLine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2）同一优先采购产品中各认证证书不重复计算价格扣除。强制类节能产品不进行价格扣除。</w:t>
            </w:r>
          </w:p>
        </w:tc>
      </w:tr>
    </w:tbl>
    <w:p w14:paraId="174E698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其他：无</w:t>
      </w:r>
    </w:p>
    <w:p w14:paraId="1454F65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※除本章第6.3条第（3）款规定情形和落实政府采购政策需进行的价格扣除情形外，不能对供应商的</w:t>
      </w:r>
      <w:r>
        <w:rPr>
          <w:rFonts w:hint="eastAsia" w:ascii="宋体" w:hAnsi="宋体" w:eastAsia="宋体" w:cs="宋体"/>
          <w:i w:val="0"/>
          <w:iCs w:val="0"/>
          <w:caps w:val="0"/>
          <w:color w:val="auto"/>
          <w:spacing w:val="0"/>
          <w:sz w:val="24"/>
          <w:szCs w:val="24"/>
          <w:shd w:val="clear" w:fill="FFFFFF"/>
          <w:lang w:val="en-US" w:eastAsia="zh-CN"/>
        </w:rPr>
        <w:t>响应</w:t>
      </w:r>
      <w:r>
        <w:rPr>
          <w:rFonts w:hint="eastAsia" w:ascii="宋体" w:hAnsi="宋体" w:eastAsia="宋体" w:cs="宋体"/>
          <w:i w:val="0"/>
          <w:iCs w:val="0"/>
          <w:caps w:val="0"/>
          <w:color w:val="auto"/>
          <w:spacing w:val="0"/>
          <w:sz w:val="24"/>
          <w:szCs w:val="24"/>
          <w:shd w:val="clear" w:fill="FFFFFF"/>
        </w:rPr>
        <w:t>报价进行任何调整。</w:t>
      </w:r>
    </w:p>
    <w:p w14:paraId="78C64FD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（3）成交候选供应商排列规则顺序如下：</w:t>
      </w:r>
    </w:p>
    <w:p w14:paraId="495C74D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a.按照评审价（即价格扣除后的响应报价）由低到高顺序排列。</w:t>
      </w:r>
    </w:p>
    <w:p w14:paraId="07A7D75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b.评审价相同的并列。</w:t>
      </w:r>
    </w:p>
    <w:p w14:paraId="58CCA30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c.其他：</w:t>
      </w:r>
    </w:p>
    <w:p w14:paraId="7F54EDA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无。</w:t>
      </w:r>
    </w:p>
    <w:p w14:paraId="0485A3F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3.1.2合格供应商提交的最后报价按照上文3.1.1款规定的价格扣除规则计算后，得出的价格称为最后报价评审价。</w:t>
      </w:r>
    </w:p>
    <w:p w14:paraId="76891AF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w:t>
      </w:r>
      <w:r>
        <w:rPr>
          <w:rFonts w:hint="eastAsia" w:ascii="宋体" w:hAnsi="宋体" w:eastAsia="宋体" w:cs="宋体"/>
          <w:i w:val="0"/>
          <w:iCs w:val="0"/>
          <w:caps w:val="0"/>
          <w:color w:val="auto"/>
          <w:spacing w:val="0"/>
          <w:sz w:val="24"/>
          <w:szCs w:val="24"/>
          <w:shd w:val="clear" w:fill="FFFFFF"/>
        </w:rPr>
        <w:t>.3 谈判小组将从质量和服务均能满足采购文件实质性响应要求的供应商中，按照最后报价评审价由低到高的顺序提出3名以上成交候选人，并编写评审报告。 属于《政府采购非招标采购方式管理办法》等相关法律法规及财政部门颁布的规范性文件允许的两家供应商进行竞争性谈判采购情形，则可</w:t>
      </w:r>
      <w:r>
        <w:rPr>
          <w:rFonts w:hint="eastAsia" w:ascii="宋体" w:hAnsi="宋体" w:eastAsia="宋体" w:cs="宋体"/>
          <w:i w:val="0"/>
          <w:iCs w:val="0"/>
          <w:caps w:val="0"/>
          <w:color w:val="333333"/>
          <w:spacing w:val="0"/>
          <w:sz w:val="24"/>
          <w:szCs w:val="24"/>
          <w:shd w:val="clear" w:fill="FFFFFF"/>
        </w:rPr>
        <w:t>以按照最后报价由低到高的顺序提出2名成交候选人。如果成交候选人出现并列相同的最低评审价，则按照以下方式和顺序进行处理：</w:t>
      </w:r>
    </w:p>
    <w:p w14:paraId="2BB98FA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可以约定出现并列最低评审价情形时的优先顺序规则，具体规则为：[招标文件长文本框]</w:t>
      </w:r>
    </w:p>
    <w:p w14:paraId="490E139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未约定优先顺序规则时，则由谈判小组中的采购人代表从并列最低评审价名单中自行选择确定优先顺序</w:t>
      </w:r>
    </w:p>
    <w:p w14:paraId="59A5B25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（3）采购人代表放弃自行选择确定权利的，则通过随机抽取方式确定优先顺序。</w:t>
      </w:r>
    </w:p>
    <w:p w14:paraId="3003A3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四、评审报告</w:t>
      </w:r>
    </w:p>
    <w:p w14:paraId="4ED0912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4.1谈判小组完成评审后，应当编写评审报告并提交给采购人。</w:t>
      </w:r>
    </w:p>
    <w:p w14:paraId="59FC690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4.2评审报告应当包括以下主要内容：</w:t>
      </w:r>
    </w:p>
    <w:p w14:paraId="017CF3D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（一）邀请供应商参加采购活动的具体方式和相关情况，以及参加采购活动的供应商名单；</w:t>
      </w:r>
    </w:p>
    <w:p w14:paraId="1EFC525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（二）评审日期和地点，谈判小组成员名单；</w:t>
      </w:r>
    </w:p>
    <w:p w14:paraId="13CF20F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（三）评审情况记录和说明，包括对供应商的资格审查情况、供应商响应文件评审情况、谈判情况、报价情况等；</w:t>
      </w:r>
    </w:p>
    <w:p w14:paraId="2318047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（四）提出的成交候选人的名单及理由。</w:t>
      </w:r>
    </w:p>
    <w:p w14:paraId="6FDCC0D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41FF23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五、其他规定</w:t>
      </w:r>
    </w:p>
    <w:p w14:paraId="4ACE4BD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5.1其他规定</w:t>
      </w:r>
    </w:p>
    <w:p w14:paraId="2260AB8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5.1.1评审应全程保密且不得透露给任一供应商或与评审工作无关的人员。</w:t>
      </w:r>
    </w:p>
    <w:p w14:paraId="380BFBD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5.1.2评审将进行全程实时录音录像，录音录像资料随采购文件一并存档。</w:t>
      </w:r>
    </w:p>
    <w:p w14:paraId="2DC17D5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5.1.3若供应商有任何试图干扰具体评审事务，影响谈判小组独立履行职责的行为，其响应无效且不予退还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或通过保函进行索赔。情节严重的，由财政部门列入不良行为记录。</w:t>
      </w:r>
    </w:p>
    <w:p w14:paraId="5B5AE21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5.1.4根据采购项目的特点和需要，需要加以详细说明的其他谈判程序规定、要求</w:t>
      </w:r>
      <w:r>
        <w:rPr>
          <w:rFonts w:hint="eastAsia" w:ascii="宋体" w:hAnsi="宋体" w:eastAsia="宋体" w:cs="宋体"/>
          <w:i w:val="0"/>
          <w:iCs w:val="0"/>
          <w:caps w:val="0"/>
          <w:color w:val="auto"/>
          <w:spacing w:val="0"/>
          <w:sz w:val="24"/>
          <w:szCs w:val="24"/>
          <w:shd w:val="clear" w:fill="FFFFFF"/>
        </w:rPr>
        <w:t>等内容：</w:t>
      </w:r>
    </w:p>
    <w:p w14:paraId="1BA1B74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无。</w:t>
      </w:r>
    </w:p>
    <w:p w14:paraId="10F83B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第2节 竞争性谈判须知</w:t>
      </w:r>
    </w:p>
    <w:p w14:paraId="000376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一、总则</w:t>
      </w:r>
    </w:p>
    <w:p w14:paraId="4023FD2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1.适用范围：</w:t>
      </w:r>
    </w:p>
    <w:p w14:paraId="6F2AC3A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1.1适用于</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载明项目的采购活动（以下简称：“本次采购活动”）。</w:t>
      </w:r>
    </w:p>
    <w:p w14:paraId="659345E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2.定义及要求：</w:t>
      </w:r>
    </w:p>
    <w:p w14:paraId="7510B63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2.1“采购标的”指</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载明的需要采购的货物、服务、工程。</w:t>
      </w:r>
    </w:p>
    <w:p w14:paraId="6E42032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2.2“采购人”指本次采购项目的买方、或业主方、或甲方，具体见</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第一章；“采购代理机构”系指接受采购人委托，组织开展竞争性谈判采购活动的代理机构，具体见</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w:t>
      </w:r>
    </w:p>
    <w:p w14:paraId="29563A5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2.3“潜在供应商”按照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第一章规定进行获取文件，且有意向参加本项目响应谈判的供应商。</w:t>
      </w:r>
    </w:p>
    <w:p w14:paraId="774D6A5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2.4“供应商”指按照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第一章规定进行获取文件，且已经提交响应文件的法人或其他组织或自然人。只有适合自然人参与和承接的政府采购项目，供应商才可以是自然人。</w:t>
      </w:r>
    </w:p>
    <w:p w14:paraId="166CC30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2.5“单位负责人”指单位法定代表人（供应商为法人的）或法律、法规规定代表单位行使职权的主要负责人（供应商为其他组织的）。</w:t>
      </w:r>
    </w:p>
    <w:p w14:paraId="36FE08A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2.6“供应商代表”指供应商（为法人或其他组织的）的单位负责人或由其授权的委托代理人，即单位负责人授权书中载明的接受授权方。供应商为自然人的，由本人签字并附身份证明。</w:t>
      </w:r>
    </w:p>
    <w:p w14:paraId="1E4170B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3.合格的供应商：</w:t>
      </w:r>
    </w:p>
    <w:p w14:paraId="638E6F1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3.1一般规定</w:t>
      </w:r>
    </w:p>
    <w:p w14:paraId="143FA616">
      <w:pPr>
        <w:pStyle w:val="31"/>
        <w:keepNext w:val="0"/>
        <w:keepLines w:val="0"/>
        <w:pageBreakBefore w:val="0"/>
        <w:widowControl/>
        <w:kinsoku/>
        <w:overflowPunct/>
        <w:topLinePunct w:val="0"/>
        <w:autoSpaceDE/>
        <w:autoSpaceDN/>
        <w:bidi w:val="0"/>
        <w:spacing w:beforeAutospacing="0" w:afterAutospacing="0" w:line="45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5C63DBF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供应商对提供</w:t>
      </w:r>
      <w:r>
        <w:rPr>
          <w:rFonts w:hint="eastAsia" w:ascii="宋体" w:hAnsi="宋体" w:eastAsia="宋体" w:cs="宋体"/>
          <w:sz w:val="24"/>
          <w:szCs w:val="24"/>
          <w:lang w:eastAsia="zh-CN"/>
        </w:rPr>
        <w:t>供应商资格承诺函</w:t>
      </w:r>
      <w:r>
        <w:rPr>
          <w:rFonts w:hint="eastAsia" w:ascii="宋体" w:hAnsi="宋体" w:eastAsia="宋体" w:cs="宋体"/>
          <w:sz w:val="24"/>
          <w:szCs w:val="24"/>
        </w:rPr>
        <w:t>及所承诺事项的真实性、合法性及有效性负责，并已知晓所提供资格承诺函内容不实的，可能涉嫌《中华人民共和国政府采购法》第七十七条第一款第(一)项规定的“提供虚假材料谋取中标</w:t>
      </w:r>
      <w:r>
        <w:rPr>
          <w:rFonts w:hint="eastAsia" w:ascii="宋体" w:hAnsi="宋体" w:eastAsia="宋体" w:cs="宋体"/>
          <w:sz w:val="24"/>
          <w:szCs w:val="24"/>
          <w:lang w:eastAsia="zh-CN"/>
        </w:rPr>
        <w:t>（</w:t>
      </w:r>
      <w:r>
        <w:rPr>
          <w:rFonts w:hint="eastAsia" w:ascii="宋体" w:hAnsi="宋体" w:eastAsia="宋体" w:cs="宋体"/>
          <w:sz w:val="24"/>
          <w:szCs w:val="24"/>
        </w:rPr>
        <w:t>成交</w:t>
      </w:r>
      <w:r>
        <w:rPr>
          <w:rFonts w:hint="eastAsia" w:ascii="宋体" w:hAnsi="宋体" w:eastAsia="宋体" w:cs="宋体"/>
          <w:sz w:val="24"/>
          <w:szCs w:val="24"/>
          <w:lang w:eastAsia="zh-CN"/>
        </w:rPr>
        <w:t>）</w:t>
      </w:r>
      <w:r>
        <w:rPr>
          <w:rFonts w:hint="eastAsia" w:ascii="宋体" w:hAnsi="宋体" w:eastAsia="宋体" w:cs="宋体"/>
          <w:sz w:val="24"/>
          <w:szCs w:val="24"/>
        </w:rPr>
        <w:t>”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BD10F0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3.1.2</w:t>
      </w:r>
      <w:r>
        <w:rPr>
          <w:rFonts w:hint="eastAsia" w:ascii="宋体" w:hAnsi="宋体" w:eastAsia="宋体" w:cs="宋体"/>
          <w:sz w:val="24"/>
          <w:szCs w:val="24"/>
        </w:rPr>
        <w:t>为采购项目提供整体设计、规范编制或项目管理、监理、检测等服务的供应商，不得再参加该采购项目除整体设计、规范编制和项目管理、监理、检测等服务之外的其他采购活动</w:t>
      </w:r>
      <w:r>
        <w:rPr>
          <w:rFonts w:hint="eastAsia" w:ascii="宋体" w:hAnsi="宋体" w:eastAsia="宋体" w:cs="宋体"/>
          <w:i w:val="0"/>
          <w:iCs w:val="0"/>
          <w:caps w:val="0"/>
          <w:color w:val="333333"/>
          <w:spacing w:val="0"/>
          <w:sz w:val="24"/>
          <w:szCs w:val="24"/>
          <w:shd w:val="clear" w:fill="FFFFFF"/>
        </w:rPr>
        <w:t>。</w:t>
      </w:r>
    </w:p>
    <w:p w14:paraId="337EE12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3.1.3列入失信被执行人、重大税收违法案件当事人名单、政府采购严重违法失信行为记录名单及其他不符合《中华人民共和国政府采购法》第二十二条规定条件的供应商，不得参加政府采购活动。</w:t>
      </w:r>
    </w:p>
    <w:p w14:paraId="5C82DB6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供应商有责任检查自身情况，在响应文件中对是否违反以上一般规定做出如实声明，否则其响应文件将被否决。</w:t>
      </w:r>
    </w:p>
    <w:p w14:paraId="7DEC739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3.2特别规定</w:t>
      </w:r>
    </w:p>
    <w:p w14:paraId="670EF8E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3.2.1供应商的资格要求：详见竞争性谈判须知前附表第1项。</w:t>
      </w:r>
    </w:p>
    <w:p w14:paraId="7EF928D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3.2.2是否接受联合体形式的响应谈判：详见竞争性谈判须知前附表第2项。若接受联合体形式且供应商为联合体，则联合体各方除了应遵守本章第3.1条规定外，还应遵守下列规定：</w:t>
      </w:r>
    </w:p>
    <w:p w14:paraId="4BF681D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（1）联合体各方应提交联合体协议，联合体协议应符合</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w:t>
      </w:r>
    </w:p>
    <w:p w14:paraId="178ECF1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（2）联合体各方不得再单独参加或与其他供应商另外组成联合体参加同一合同项下的响应谈判。</w:t>
      </w:r>
    </w:p>
    <w:p w14:paraId="26B8AF2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（3）联合体各方应共同与采购人签订政府采购合同，就政府采购合同约定的事项对采购人承担连带责任。</w:t>
      </w:r>
    </w:p>
    <w:p w14:paraId="0837A5F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5578D7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（5）联合体一方放弃成交的，视为联合体整体放弃成交，联合体各方承担连带责任。</w:t>
      </w:r>
    </w:p>
    <w:p w14:paraId="269AB74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（6）如本项目不接受联合体报价而供应商为联合体的，或者本项目接受联合体报价但供应商组成的联合体不符合本章第3.2条规定的，其报价无效。</w:t>
      </w:r>
    </w:p>
    <w:p w14:paraId="2396681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603C322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4.参与竞争性谈判费用：</w:t>
      </w:r>
    </w:p>
    <w:p w14:paraId="443722C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4.1除法律法规或采购文件另有规定之外，供应商应自行承担其准备与参加竞争性谈判所涉及的一切费用。</w:t>
      </w:r>
    </w:p>
    <w:p w14:paraId="11A077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lang w:eastAsia="zh-CN"/>
        </w:rPr>
      </w:pPr>
      <w:r>
        <w:rPr>
          <w:rFonts w:hint="eastAsia" w:ascii="宋体" w:hAnsi="宋体" w:eastAsia="宋体" w:cs="宋体"/>
          <w:b/>
          <w:bCs/>
          <w:i w:val="0"/>
          <w:iCs w:val="0"/>
          <w:caps w:val="0"/>
          <w:color w:val="333333"/>
          <w:spacing w:val="0"/>
          <w:sz w:val="27"/>
          <w:szCs w:val="27"/>
          <w:shd w:val="clear" w:fill="FFFFFF"/>
        </w:rPr>
        <w:t>二、竞争性</w:t>
      </w:r>
      <w:r>
        <w:rPr>
          <w:rFonts w:hint="eastAsia" w:cs="宋体"/>
          <w:b/>
          <w:bCs/>
          <w:i w:val="0"/>
          <w:iCs w:val="0"/>
          <w:caps w:val="0"/>
          <w:color w:val="333333"/>
          <w:spacing w:val="0"/>
          <w:sz w:val="27"/>
          <w:szCs w:val="27"/>
          <w:shd w:val="clear" w:fill="FFFFFF"/>
          <w:lang w:eastAsia="zh-CN"/>
        </w:rPr>
        <w:t>采购文件</w:t>
      </w:r>
    </w:p>
    <w:p w14:paraId="5AEB2F7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5.竞争性</w:t>
      </w:r>
      <w:r>
        <w:rPr>
          <w:rFonts w:hint="eastAsia" w:ascii="宋体" w:hAnsi="宋体" w:eastAsia="宋体" w:cs="宋体"/>
          <w:b/>
          <w:bCs/>
          <w:i w:val="0"/>
          <w:iCs w:val="0"/>
          <w:caps w:val="0"/>
          <w:color w:val="333333"/>
          <w:spacing w:val="0"/>
          <w:sz w:val="24"/>
          <w:szCs w:val="24"/>
          <w:shd w:val="clear" w:fill="FFFFFF"/>
          <w:lang w:eastAsia="zh-CN"/>
        </w:rPr>
        <w:t>采购文件</w:t>
      </w:r>
      <w:r>
        <w:rPr>
          <w:rFonts w:hint="eastAsia" w:ascii="宋体" w:hAnsi="宋体" w:eastAsia="宋体" w:cs="宋体"/>
          <w:b/>
          <w:bCs/>
          <w:i w:val="0"/>
          <w:iCs w:val="0"/>
          <w:caps w:val="0"/>
          <w:color w:val="333333"/>
          <w:spacing w:val="0"/>
          <w:sz w:val="24"/>
          <w:szCs w:val="24"/>
          <w:shd w:val="clear" w:fill="FFFFFF"/>
        </w:rPr>
        <w:t>的组成：</w:t>
      </w:r>
    </w:p>
    <w:p w14:paraId="1BC891A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由下述部分组成：</w:t>
      </w:r>
    </w:p>
    <w:p w14:paraId="1162E0C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第一章 采购公告（或采购邀请书）</w:t>
      </w:r>
    </w:p>
    <w:p w14:paraId="2ADEE5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第二章 竞争性谈判须知</w:t>
      </w:r>
    </w:p>
    <w:p w14:paraId="2199ED8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第三章 采购内容及要求</w:t>
      </w:r>
    </w:p>
    <w:p w14:paraId="6979C4F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第四章 合同主要条款及格式</w:t>
      </w:r>
    </w:p>
    <w:p w14:paraId="54D8517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第五章 首次响应文件格式</w:t>
      </w:r>
    </w:p>
    <w:p w14:paraId="275D9FF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5.2除上述内容以外，采购人、采购代理机构或者谈判小组在采购过程期间对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所作的澄清、修改或补充，均构成</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的组成部分，对采购人和供应商具有约束力。</w:t>
      </w:r>
    </w:p>
    <w:p w14:paraId="60DA7C2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6.竞争性</w:t>
      </w:r>
      <w:r>
        <w:rPr>
          <w:rFonts w:hint="eastAsia" w:ascii="宋体" w:hAnsi="宋体" w:eastAsia="宋体" w:cs="宋体"/>
          <w:b/>
          <w:bCs/>
          <w:i w:val="0"/>
          <w:iCs w:val="0"/>
          <w:caps w:val="0"/>
          <w:color w:val="333333"/>
          <w:spacing w:val="0"/>
          <w:sz w:val="24"/>
          <w:szCs w:val="24"/>
          <w:shd w:val="clear" w:fill="FFFFFF"/>
          <w:lang w:eastAsia="zh-CN"/>
        </w:rPr>
        <w:t>采购文件</w:t>
      </w:r>
      <w:r>
        <w:rPr>
          <w:rFonts w:hint="eastAsia" w:ascii="宋体" w:hAnsi="宋体" w:eastAsia="宋体" w:cs="宋体"/>
          <w:b/>
          <w:bCs/>
          <w:i w:val="0"/>
          <w:iCs w:val="0"/>
          <w:caps w:val="0"/>
          <w:color w:val="333333"/>
          <w:spacing w:val="0"/>
          <w:sz w:val="24"/>
          <w:szCs w:val="24"/>
          <w:shd w:val="clear" w:fill="FFFFFF"/>
        </w:rPr>
        <w:t>的澄清、补充或修改：</w:t>
      </w:r>
    </w:p>
    <w:p w14:paraId="72E85A8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6.1提交首次响应文件截止之日前，采购人、采购代理机构或者谈判小组可以对已发出的</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进行必要的澄清、补充或者修改，澄清、补充或者修改的内容作为</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的组成部分。澄清、补充或者修改的内容可能影响响应文件编制的，采购人、采购代理机构或者谈判小组将在提交首次响应文件截止时间3个工作日前，以书面形式通知所有获取</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的潜在供应商，不足3个工作日的，采购人、采购代理机构或谈判小组将顺延提交首次响应文件的截止时间。</w:t>
      </w:r>
    </w:p>
    <w:p w14:paraId="2645FEB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6.2提交首次响应文件截止时间前，若采购人发布更正公告，则更正公告及其所发布的内容或信息（包括但不限于竞争性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的澄清、补充或修改等）作为</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组成部分，对采购人和供应商具有约束力。更正公告作为采购人、采购代理机构或谈判小组通知所有潜在供应商的书面形式，潜在供应商务必随时关注</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中载明的指定媒体，以免遗漏。</w:t>
      </w:r>
    </w:p>
    <w:p w14:paraId="51F6418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三、响应文件编制</w:t>
      </w:r>
    </w:p>
    <w:p w14:paraId="54DFB77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7.应标要求</w:t>
      </w:r>
    </w:p>
    <w:p w14:paraId="51DD724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7.1供应商可按照</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号，对竞争性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中载明的全部或部分</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进行响应。对于能够详细列明采购标的技术、服务要求的采购项目，供应商响应时，对同一个</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内所有的采购内容和要求必须进行完整响应，否则其相应</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的响应文件将被否决。</w:t>
      </w:r>
    </w:p>
    <w:p w14:paraId="0BB9EA6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7.2供应商代表在同一个合同项下只能接受一个供应商的委托参加响应谈判，否则其响应文件将被否决。</w:t>
      </w:r>
    </w:p>
    <w:p w14:paraId="617CA42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7.3供应商应仔细阅读</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的所有内容和要求，按</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的规定提供响应文件，并对其所提供的全部资料、承诺和声明的真实性、合法性和准确性负责。</w:t>
      </w:r>
    </w:p>
    <w:p w14:paraId="165F71F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7.4除非竞争性谈判须知前附表另有规定外，供应商提供的响应文件应使用中文文本，若有不同文字文本，以中文文本为准。</w:t>
      </w:r>
    </w:p>
    <w:p w14:paraId="49B99D7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A255B5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7.6除非竞争性谈判须知前附表另有规定外，供应商承诺的报价应以人民币进行报价，合同实施结算时亦以人民币支付；所有计量均采用中华人民共和国法定计量单位。</w:t>
      </w:r>
    </w:p>
    <w:p w14:paraId="25AB359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8.首次响应文件的组成</w:t>
      </w:r>
    </w:p>
    <w:p w14:paraId="3F6A3DB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8.1首次响应文件包括但不限于下列部分：</w:t>
      </w:r>
    </w:p>
    <w:p w14:paraId="64E21C8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（1）谈判响应声明</w:t>
      </w:r>
    </w:p>
    <w:p w14:paraId="6CBE8BC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（2）报价一览表（含详细报价书）</w:t>
      </w:r>
    </w:p>
    <w:p w14:paraId="1B3AF72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（3）资格证明文件</w:t>
      </w:r>
    </w:p>
    <w:p w14:paraId="49C700B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凭证</w:t>
      </w:r>
    </w:p>
    <w:p w14:paraId="679ADC3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（5）技术和商务偏离表</w:t>
      </w:r>
    </w:p>
    <w:p w14:paraId="69AA4A2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（6）相关技术、商务、服务响应承诺及资料</w:t>
      </w:r>
    </w:p>
    <w:p w14:paraId="048533F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（7）供应商提交符合政府采购政策的证明材料</w:t>
      </w:r>
    </w:p>
    <w:p w14:paraId="7730058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（8）要求作为响应文件组成部分的其他内容（若有）</w:t>
      </w:r>
    </w:p>
    <w:p w14:paraId="6E12888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9.响应文件有效期</w:t>
      </w:r>
    </w:p>
    <w:p w14:paraId="6868A66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9.1响应文件有效期见竞争性谈判须知前附表第3项，响应文件承诺的有效期不得少于</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载明的有效期，否则其响应文件将被否决。</w:t>
      </w:r>
    </w:p>
    <w:p w14:paraId="7D2C208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9.2特殊情况下采购人可于响应文件有效期满之前要求供应商同意延长有效期，要求与答复均应为书面形式。供应商可以拒绝延长有效期，且其</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可以退还，但其供应商资格将被取消。同意延长有效期的供应商，不需要也不允许修改其响应文件及谈判承诺，但将要求其相应延长</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有效期，有关退还和不予退还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的规定在有效期延长期内继续有效。</w:t>
      </w:r>
    </w:p>
    <w:p w14:paraId="0706B64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10.</w:t>
      </w:r>
      <w:r>
        <w:rPr>
          <w:rFonts w:hint="eastAsia" w:ascii="宋体" w:hAnsi="宋体" w:eastAsia="宋体" w:cs="宋体"/>
          <w:b/>
          <w:bCs/>
          <w:i w:val="0"/>
          <w:iCs w:val="0"/>
          <w:caps w:val="0"/>
          <w:color w:val="333333"/>
          <w:spacing w:val="0"/>
          <w:sz w:val="24"/>
          <w:szCs w:val="24"/>
          <w:shd w:val="clear" w:fill="FFFFFF"/>
          <w:lang w:eastAsia="zh-CN"/>
        </w:rPr>
        <w:t>响应保证金</w:t>
      </w:r>
    </w:p>
    <w:p w14:paraId="3B2974E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10.1供应商应在参加竞争性谈判之前按竞争性谈判须知前附表第4项规定的金额、形式等要求提交</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若接受联合体形式且供应商为联合体的，则由联合体中的牵头方负责提交</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，其提交的</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对联合体各方均具有约束力。</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应于首次响应文件递交截止时间前到达</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账户，否则视为</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未提交。</w:t>
      </w:r>
    </w:p>
    <w:p w14:paraId="34D909A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10.2</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为响应文件的重要组成部分之一。</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用于保护本次谈判活动免受供应商的违约或失信行为而引起的风险。未按规定提交</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的，其响应文件将被否决。</w:t>
      </w:r>
    </w:p>
    <w:p w14:paraId="07E84B6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10.3</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退还</w:t>
      </w:r>
    </w:p>
    <w:p w14:paraId="6E354A8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退还时间延误的结果，由成交的供应商自行承担和谅解等）。未成交供应商的保证金将在成交通知书发出后5个工作日内退还，成交供应商的保证金将在采购合同签订后5个工作日内退还。关于</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退还的其它要求见竞争性谈判须知前附表第5项。</w:t>
      </w:r>
    </w:p>
    <w:p w14:paraId="229F8F7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10.3.2质疑或投诉涉及的供应商，若其</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尚未退还，则待质疑或投诉处理完毕后，且没有发生法律法规或者</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情形，则由采购人或采购代理机构给予及时退还。</w:t>
      </w:r>
    </w:p>
    <w:p w14:paraId="24203A0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10.4如果供应商发生以下任何一种情况时，其</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将被不予退还或通过保函进行索赔：</w:t>
      </w:r>
    </w:p>
    <w:p w14:paraId="45F1B2C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(1)供应商在提交响应文件截止时间后撤回响应文件的；</w:t>
      </w:r>
    </w:p>
    <w:p w14:paraId="63646CE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(2)供应商在响应文件中提供虚假材料的；</w:t>
      </w:r>
    </w:p>
    <w:p w14:paraId="64EF649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(3)除因不可抗力或</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认可的情形以外，成交供应商不与采购人签订合同的；</w:t>
      </w:r>
    </w:p>
    <w:p w14:paraId="760D7DF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(4)供应商与采购人、其他供应商或者采购代理机构恶意串通的；</w:t>
      </w:r>
    </w:p>
    <w:p w14:paraId="08A3A41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(5)供应商在提交最后报价后要求退出谈判的；</w:t>
      </w:r>
    </w:p>
    <w:p w14:paraId="7FB2870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(6)供应商假借以他人名义参加谈判或者以其他方式弄虚作假，骗取成交；</w:t>
      </w:r>
    </w:p>
    <w:p w14:paraId="1898A3E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(7)国家法律法规以及</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中规定的其他</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不予退还的情形。</w:t>
      </w:r>
    </w:p>
    <w:p w14:paraId="2CAB40F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上述不予退还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的情况不能抵偿给采购人或采购代理机构造成损失的，供应商还要承担赔偿责任。</w:t>
      </w:r>
    </w:p>
    <w:p w14:paraId="4E05C7D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11.纸质响应文件基本编制要求</w:t>
      </w:r>
    </w:p>
    <w:p w14:paraId="0322B69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773396D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11.2响应文件应由供应商代表签字并加盖公章。供应商代表如果不是竞争性谈判须知中定义的“单位负责人”，则其响应文件中还必须提供“单位负责人授权书”。</w:t>
      </w:r>
    </w:p>
    <w:p w14:paraId="06DE5D4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11.3响应文件应尽量避免涂改、行间插字或删除。如果出现上述情况，改动之处应加盖供应商单位公章或由供应商代表签字确认。</w:t>
      </w:r>
    </w:p>
    <w:p w14:paraId="617A495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11.4供应商应提交证明其拟提供货物、服务或工程符合</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要求的技术和商务响应文件，该文件可以是文字资料、图纸和数据，并对拟提供的货物、服务或工程的主要内容进行详细描述。</w:t>
      </w:r>
    </w:p>
    <w:p w14:paraId="7D659CA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12.纸质响应文件的密封、标识、签署和提交</w:t>
      </w:r>
    </w:p>
    <w:p w14:paraId="2EA673E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1F12015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12.2供应商应当在</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规定的提交响应文件截止时间前，将首次响应文件密封送达</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规定的指定地点。在截止时间后送达的首次响应文件为无效文件，采购人、采购代理机构或者谈判小组将不予接收。</w:t>
      </w:r>
    </w:p>
    <w:p w14:paraId="4C1C7BA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42680B9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54ED89D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7FB673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四、竞争性谈判</w:t>
      </w:r>
    </w:p>
    <w:p w14:paraId="4B72F7B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13.评审和谈判基本准则</w:t>
      </w:r>
    </w:p>
    <w:p w14:paraId="2C7D284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13.1对所有供应商的评审和谈判，都采用相同的程序和标准。</w:t>
      </w:r>
    </w:p>
    <w:p w14:paraId="6E1687C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13.2谈判及评审过程将严格按照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的要求和条件进行，谈判小组将根据供应商的响应文件，按</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规定的谈判程序和评定成交标准进行评审和谈判，并推荐成交候选人。</w:t>
      </w:r>
    </w:p>
    <w:p w14:paraId="04C3003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14.谈判程序以及评定成交标准</w:t>
      </w:r>
    </w:p>
    <w:p w14:paraId="52E5814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14.1采购人将根据项目的特点依法组建谈判小组。谈判小组将根据</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规定的程序、评定成交标准等内容对供应商进行评审、谈判。</w:t>
      </w:r>
    </w:p>
    <w:p w14:paraId="621DD3C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14.2 在进入谈判阶段之前，谈判小组将对供应商提交的首次响应文件中资格证明文件以及其他响应文件是否对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的要求作出实质性响应进行审查。如果供应商资格审查和实质性响应审查不合格，则其响应文件将被谈判小组否决，按无效处理，不进入谈判阶段，谈判小组将告知有关供应商。</w:t>
      </w:r>
    </w:p>
    <w:p w14:paraId="410B32D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14.2.1供应商有下列情况之一者，其提交的响应文件将被视为未实质性响应</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w:t>
      </w:r>
      <w:r>
        <w:rPr>
          <w:rFonts w:hint="eastAsia" w:ascii="宋体" w:hAnsi="宋体" w:eastAsia="宋体" w:cs="宋体"/>
          <w:i w:val="0"/>
          <w:iCs w:val="0"/>
          <w:caps w:val="0"/>
          <w:color w:val="auto"/>
          <w:spacing w:val="0"/>
          <w:sz w:val="24"/>
          <w:szCs w:val="24"/>
          <w:shd w:val="clear" w:fill="FFFFFF"/>
        </w:rPr>
        <w:t>谈判小组将否决其响应文件，按无效处理：</w:t>
      </w:r>
    </w:p>
    <w:p w14:paraId="453F8B9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合同包1</w:t>
      </w:r>
      <w:r>
        <w:rPr>
          <w:rFonts w:hint="eastAsia" w:ascii="宋体" w:hAnsi="宋体" w:eastAsia="宋体" w:cs="宋体"/>
          <w:i w:val="0"/>
          <w:iCs w:val="0"/>
          <w:caps w:val="0"/>
          <w:color w:val="auto"/>
          <w:spacing w:val="0"/>
          <w:sz w:val="24"/>
          <w:szCs w:val="24"/>
          <w:shd w:val="clear" w:fill="FFFFFF"/>
        </w:rPr>
        <w:t>：</w:t>
      </w:r>
    </w:p>
    <w:tbl>
      <w:tblPr>
        <w:tblStyle w:val="1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5"/>
        <w:gridCol w:w="1355"/>
        <w:gridCol w:w="6993"/>
      </w:tblGrid>
      <w:tr w14:paraId="4CBB40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A6B4CB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序号</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13AD0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符合审查要求概况</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241CF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评审点具体描述</w:t>
            </w:r>
          </w:p>
        </w:tc>
      </w:tr>
      <w:tr w14:paraId="1A6342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932071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E84222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情形1</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DA9B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响应文件组成是否符合采购文件要求；</w:t>
            </w:r>
          </w:p>
        </w:tc>
      </w:tr>
      <w:tr w14:paraId="0C9F8A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BB83E8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11213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情形2</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787F6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响应文件未按采购文件规定由供应商代表签字，或未按采购文件规定加盖供应商单位公章的；或供应商代表未获得有效授权的；</w:t>
            </w:r>
          </w:p>
        </w:tc>
      </w:tr>
      <w:tr w14:paraId="7E4C42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76944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520C76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情形3</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B2A9B5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供应商未按采购文件规定提交响应保证金的；</w:t>
            </w:r>
          </w:p>
        </w:tc>
      </w:tr>
      <w:tr w14:paraId="0DE0FD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418F45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A9C2FB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情形4</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3BACAA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响应文件有效期不满足采购文件要求的；</w:t>
            </w:r>
          </w:p>
        </w:tc>
      </w:tr>
      <w:tr w14:paraId="55C0CD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B0DB44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91BE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情形5</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39E6B7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响应内容与谈判采购内容及要求有重大偏离或保留的，限制了采购人的权利或者减少成交供应商合同项下的义务；（由于谈判项目本身特点，不能详细列明采购标的的技术、服务要求的除外）；</w:t>
            </w:r>
          </w:p>
        </w:tc>
      </w:tr>
      <w:tr w14:paraId="17A02E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6B9D0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5D435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情形6</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E12154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响应文件中附有采购人无法接受的条件的；</w:t>
            </w:r>
          </w:p>
        </w:tc>
      </w:tr>
      <w:tr w14:paraId="3BCC61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EFE998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1C042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情形7</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FDF1F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不符合采购文件中规定的其它实质性条款（比如：报价超过了采购文件规定的最高限价）。</w:t>
            </w:r>
          </w:p>
        </w:tc>
      </w:tr>
    </w:tbl>
    <w:p w14:paraId="4771D93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谈判小组决定供应商的响应性只根据响应文件本身的内容，而不寻求其他的外部证据。</w:t>
      </w:r>
    </w:p>
    <w:p w14:paraId="1C0AA26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14.2.2其他情形</w:t>
      </w:r>
    </w:p>
    <w:p w14:paraId="5EEE38C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合同包1</w:t>
      </w:r>
      <w:r>
        <w:rPr>
          <w:rFonts w:hint="eastAsia" w:ascii="宋体" w:hAnsi="宋体" w:eastAsia="宋体" w:cs="宋体"/>
          <w:i w:val="0"/>
          <w:iCs w:val="0"/>
          <w:caps w:val="0"/>
          <w:color w:val="auto"/>
          <w:spacing w:val="0"/>
          <w:sz w:val="24"/>
          <w:szCs w:val="24"/>
          <w:shd w:val="clear" w:fill="FFFFFF"/>
        </w:rPr>
        <w:t>：</w:t>
      </w:r>
    </w:p>
    <w:p w14:paraId="6EC044D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技术符合性</w:t>
      </w:r>
    </w:p>
    <w:tbl>
      <w:tblPr>
        <w:tblStyle w:val="1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88"/>
        <w:gridCol w:w="8335"/>
      </w:tblGrid>
      <w:tr w14:paraId="0A7EC5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72071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情形</w:t>
            </w:r>
          </w:p>
        </w:tc>
        <w:tc>
          <w:tcPr>
            <w:tcW w:w="76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17E6E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明细</w:t>
            </w:r>
          </w:p>
        </w:tc>
      </w:tr>
      <w:tr w14:paraId="27A26C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15027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其他情形</w:t>
            </w:r>
          </w:p>
        </w:tc>
        <w:tc>
          <w:tcPr>
            <w:tcW w:w="76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3F234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（1）不满足采购文件第三章《采购内容及要求》中任一条款的将导致响应无效；（2）未按规定提交响应保证金的；响应有效期不满足采购文件要求的； 一个响应人不止投一个标；采购文件载明的招标项目服务时间超过采购文件规定的；明显不符合服务要求、技术标准要求的；响应文件组成不符合采购文件要求的； 响应文件中提供虚假或失实资料的；内容不全或关键字迹模糊、无法辨认的； 响应人名称或组织结构与资格性审查时不一致且未提供有效证明的； 采取分包、转包方式履行合同的；响应文件附有采购人不能接受的条件； 不符合采购文件中规定的其他实质性要求的均视为未实质性响应采购文件要求，均按照无效响应处理。</w:t>
            </w:r>
          </w:p>
        </w:tc>
      </w:tr>
    </w:tbl>
    <w:p w14:paraId="33CC4DC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商务符合性</w:t>
      </w:r>
    </w:p>
    <w:tbl>
      <w:tblPr>
        <w:tblStyle w:val="1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05"/>
        <w:gridCol w:w="8318"/>
      </w:tblGrid>
      <w:tr w14:paraId="7E4EC2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92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0F051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情形</w:t>
            </w:r>
          </w:p>
        </w:tc>
        <w:tc>
          <w:tcPr>
            <w:tcW w:w="76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6B00C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明细</w:t>
            </w:r>
          </w:p>
        </w:tc>
      </w:tr>
      <w:tr w14:paraId="13B918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2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81F60C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其他情形</w:t>
            </w:r>
          </w:p>
        </w:tc>
        <w:tc>
          <w:tcPr>
            <w:tcW w:w="76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666554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不满足采购文件第三章《采购内容及要求》中任一条款的将导致响应无效；（2）响应人的交付地点、交付时间或交付条件不满足采购文件要求的；（3）未按规定提交响应保证金的；响应有效期不满足采购文件要求的；一个响应人不止投一个标；采购文件载明的招标项目服务时间超过采购文件规定的；明显不符合服务要求、技术标准要求的；响应文件组成不符合采购文件要求的；响应文件中提供虚假或失实资料的；内容不全或关键字迹模糊、无法辨认的；响应人名称或组织结构与资格性审查时不一致且未提供有效证明的；采取分包、转包方式履行合同的；响应文件附有采购人不能接受的条件；不符合采购文件中规定的其他实质性要求的均视为未实质性响应采购文件要求，均按照无效响应处理。</w:t>
            </w:r>
          </w:p>
        </w:tc>
      </w:tr>
    </w:tbl>
    <w:p w14:paraId="6986ADE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5B11012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14.4只有资格审查和实质性响应审查合格的供应商才能进入谈判阶段。谈判小组所有成员将集中与单一供应商分别进行谈判，并给予所有参加谈判的合格供应商平等的谈判机会。谈判过程中，谈判小组可以根据</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和谈判情况实质性变动采购需求中的技术、服务要求以及合同草案条款，但不得变动竞争性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中的其他内容。实质性变动的内容，须经采购人代表确认。谈判过程中对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作出的实质性变动是</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的有效组成部分，谈判小组将及时以书面形式同时通知所有参加谈判的供应商。根据采购项目的特点和需要，在谈判过程中可能发生实质性变动的内容详见竞争性谈判须知前附表第7项。</w:t>
      </w:r>
    </w:p>
    <w:p w14:paraId="57B4B7C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14.5合格供应商应当按照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32A0DA8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14.6</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6D6A7DC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14.7</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5B22931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14.8政府采购评审中出现下列情形之一的，谈判小组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谈判小组认为供应商报价过低，有可能影响产品质量或者不能诚信履约的情形。</w:t>
      </w:r>
    </w:p>
    <w:p w14:paraId="50F4588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谈判小组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3B2C251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谈判小组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3014493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719052F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14.10供应商提交的响应文件和资料将给予保密，但不退回（有关证件或证照的原件除外）。</w:t>
      </w:r>
    </w:p>
    <w:p w14:paraId="5A7025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五、合同授予</w:t>
      </w:r>
    </w:p>
    <w:p w14:paraId="0BB4B8F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参考文本</w:t>
      </w:r>
    </w:p>
    <w:p w14:paraId="6E3357C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15.授予合同的准则</w:t>
      </w:r>
    </w:p>
    <w:p w14:paraId="5667D79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15.1除不可抗力等因素外，合同将授予响应文件符合竞争性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要求，能够圆满地履行合同，且被谈判小组推</w:t>
      </w:r>
    </w:p>
    <w:p w14:paraId="2EA3A67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荐为第一成交候选人的供应商。</w:t>
      </w:r>
    </w:p>
    <w:p w14:paraId="4EE560E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3018214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15.3为维护国家利益和社会公共利益，最低报价不是被授予合同的绝对保证。</w:t>
      </w:r>
    </w:p>
    <w:p w14:paraId="6113E4E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16.确定成交供应商</w:t>
      </w:r>
    </w:p>
    <w:p w14:paraId="764E9E3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16.1采购人委托代理机构组织竞争性谈判采购活动的，采购代理机构在评审结束后2个工作日内将评审报告送采购人确认。</w:t>
      </w:r>
    </w:p>
    <w:p w14:paraId="71C93B4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2656459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17.成交通知</w:t>
      </w:r>
    </w:p>
    <w:p w14:paraId="4934BF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6DBC4A0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113AB8E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18.签订合同</w:t>
      </w:r>
    </w:p>
    <w:p w14:paraId="436A268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61A2583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18.2竞争性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、成交供应商的响应文件及其有关澄清承诺文件等，均为签订政府采购合同的依据和组成部分。</w:t>
      </w:r>
    </w:p>
    <w:p w14:paraId="668C630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18.3采购人不得向成交供应商提出超出竞争性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以外的任何要求作为签订合同的条件，不得与成交供应商订立背离竞争性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确定的合同文本以及采购标的、规格型号、采购金额、采购数量、技术和服务要求等实质性内容的协议。</w:t>
      </w:r>
    </w:p>
    <w:p w14:paraId="246C3A2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六、询问、质疑与投诉</w:t>
      </w:r>
    </w:p>
    <w:p w14:paraId="0BD1370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19.询问</w:t>
      </w:r>
    </w:p>
    <w:p w14:paraId="11FCF23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19.1潜在供应商或供应商对本次采购活动的有关事项若有疑问，可向采购人或采购代理机构提出询问，采购人或采购代理机构将按照政府采购法及实施条例的有关规定进行答复。</w:t>
      </w:r>
    </w:p>
    <w:p w14:paraId="6F02A5C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20.质疑</w:t>
      </w:r>
    </w:p>
    <w:p w14:paraId="2CA6E8F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20.1质疑应在政府采购法及实施条例规定的时效内提出，并符合下列条件：</w:t>
      </w:r>
    </w:p>
    <w:p w14:paraId="1783A51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20.1.1对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2262A48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20.1.2质疑人应提交质疑函原件。</w:t>
      </w:r>
    </w:p>
    <w:p w14:paraId="48632D7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20.1.3质疑函应包括下列主要内容：</w:t>
      </w:r>
    </w:p>
    <w:p w14:paraId="1826795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5DA0845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②所质疑项目的基本信息，至少包括：项目编号、项目名称等；</w:t>
      </w:r>
    </w:p>
    <w:p w14:paraId="5EEAF07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③所质疑的具体事项（以下简称：“质疑事项”）；</w:t>
      </w:r>
    </w:p>
    <w:p w14:paraId="2D383A9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④质疑人自身权益受到损害的事实依据和证明材料，至少包括：</w:t>
      </w:r>
    </w:p>
    <w:p w14:paraId="18BE5A8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a1所质疑的具体事项事实存在的证明材料；</w:t>
      </w:r>
    </w:p>
    <w:p w14:paraId="19E51B6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a2所质疑的具体事项事实导致质疑人自身权益受到损害的证明材料，如：采购文件、采购过程或成交结果违法违规，损害自已合法权益等证明材料；</w:t>
      </w:r>
    </w:p>
    <w:p w14:paraId="1C24663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1ABE734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⑤针对质疑事项提出的明确请求和法律依据，</w:t>
      </w:r>
    </w:p>
    <w:p w14:paraId="32267B0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前述明确请求指质疑人提出质疑的目的、希望采购人或采购代理机构对其质疑作出的处理结果，如：暂停采购活动、修改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、停止或纠正违法违规行为、成交结果无效、废标、重新采购等，质疑人提出质疑请求还应当对相应的法律依据进行说明。</w:t>
      </w:r>
    </w:p>
    <w:p w14:paraId="327C19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⑥提出质疑的日期以及质疑人代表联系方式，至少包括：姓名、手机、电子信箱、邮寄地址等。</w:t>
      </w:r>
    </w:p>
    <w:p w14:paraId="0DC87C1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20.2对不符合前文第20.1条规定的质疑，采购人或采购代理机构将按照下列规定进行处理：</w:t>
      </w:r>
    </w:p>
    <w:p w14:paraId="206EF66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20.2.1超过质疑时效提交的或者质疑人不是直接参与所质疑项目采购活动的供应商，书面告知质疑人其质疑不成立的原因和理由。</w:t>
      </w:r>
    </w:p>
    <w:p w14:paraId="1B0DB0B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634D54B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20.2.3质疑人修改、补充质疑函超过质疑时效提交的按20.2.1款处理。供应商提交质疑函时，要认真阅读本章第20条关于质疑的相关规定，以免内容或资料不齐，需要修改补充而延误时间。</w:t>
      </w:r>
    </w:p>
    <w:p w14:paraId="60E3DDE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20.3对符合前文第20.1条规定的质疑，采购人或采购代理机构将按照政府采购法及实施条例的有关规定进行答复。</w:t>
      </w:r>
    </w:p>
    <w:p w14:paraId="71BF85D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21.投诉</w:t>
      </w:r>
    </w:p>
    <w:p w14:paraId="796723C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21.1若对质疑答复不满意或质疑答复未在答复期限内作出，质疑人可在答复期限届满之日起15个工作日内向</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中载明的监督管理部门投诉。</w:t>
      </w:r>
    </w:p>
    <w:p w14:paraId="6144559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i w:val="0"/>
          <w:iCs w:val="0"/>
          <w:caps w:val="0"/>
          <w:color w:val="333333"/>
          <w:spacing w:val="0"/>
          <w:sz w:val="24"/>
          <w:szCs w:val="24"/>
          <w:shd w:val="clear" w:fill="FFFFFF"/>
        </w:rPr>
        <w:t>21.2投诉应有明确的请求和必要的证明材料，投诉的事项不得超出已质疑事项的范围。</w:t>
      </w:r>
    </w:p>
    <w:p w14:paraId="711D2E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七、有关信息公告和监督部门</w:t>
      </w:r>
    </w:p>
    <w:p w14:paraId="13F3250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22.政府采购信息公告媒体</w:t>
      </w:r>
    </w:p>
    <w:p w14:paraId="30A2CAE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22.1本项目的有关信息，包括但不限于采购公告、更正公告（若有）、</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的澄清或修改（若有）、成交公告、终止公告（若有）、废标公告（若有）等都将在</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载明的指定媒体发布。潜在供应商或供应商务必随时关注，以免遗漏。</w:t>
      </w:r>
    </w:p>
    <w:p w14:paraId="240A9ED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22.2信息公告指定媒体：详见竞争性谈判须知前附表第8项。</w:t>
      </w:r>
    </w:p>
    <w:p w14:paraId="7AC4AEE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23.监督管理部门</w:t>
      </w:r>
    </w:p>
    <w:p w14:paraId="4C901D7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23.1谈判采购活动的监督管理部门详见竞争性谈判须知前附表第9项。</w:t>
      </w:r>
    </w:p>
    <w:p w14:paraId="48ED1A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right="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八、政府采购政策</w:t>
      </w:r>
    </w:p>
    <w:p w14:paraId="2DDAB24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24、政府采购政策由财政部根据国家的经济和社会发展政策并会同国家有关部委制定，包括但不限于下列管理办法或措施：</w:t>
      </w:r>
    </w:p>
    <w:p w14:paraId="28F07F8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24.1进口产品指通过中国海关报关验放进入中国境内且产自关境外的产品，其中：</w:t>
      </w:r>
    </w:p>
    <w:p w14:paraId="6469F64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B78778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（2）凡在海关特殊监管区域内企业生产或加工（包括从境外进口料件）销往境内其他地区的产品，不作为政府采购项下进口产品。</w:t>
      </w:r>
    </w:p>
    <w:p w14:paraId="2D45953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（3）对从境外进入海关特殊监管区域，再经办理报关手续后从海关特殊监管区进入境内其他地区的产品，认定为进口产品。</w:t>
      </w:r>
    </w:p>
    <w:p w14:paraId="290A5F6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列明不允许或未列明允许进口产品参加报价的，均视为拒绝进口产品参加报价。</w:t>
      </w:r>
    </w:p>
    <w:p w14:paraId="42031ED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91D020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3EC7B4A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D6E87B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（1）中小企业指符合下列条件的中型、小型、微型企业：</w:t>
      </w:r>
    </w:p>
    <w:p w14:paraId="0C2B184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812D3C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②符合中小企业划分标准的个体工商户，在政府采购活动中视同中小企业。</w:t>
      </w:r>
    </w:p>
    <w:p w14:paraId="401E56F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（2）在政府采购活动中，供应商提供的货物、工程或者服务符合下列情形的，享受本办法规定的中小企业扶持政策：</w:t>
      </w:r>
    </w:p>
    <w:p w14:paraId="30D6166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①在货物采购项目中，货物由中小企业制造，即货物由中小企业生产且使用该中小企业商号或者注册商标；</w:t>
      </w:r>
    </w:p>
    <w:p w14:paraId="47C9E4E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②在工程采购项目中，工程由中小企业承建，即工程施工单位为中小企业；</w:t>
      </w:r>
    </w:p>
    <w:p w14:paraId="7FEEF98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③在服务采购项目中，服务由中小企业承接，即提供服务的人员为中小企业依照《中华人民共和国劳动合同法》 订立劳动合同的从业人员。</w:t>
      </w:r>
    </w:p>
    <w:p w14:paraId="467338D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在货物采购项目中，供应商提供的货物既有中小企业制造货物，也有大型企业制造货物的，不享受本办法规定的中小企业扶持政策。</w:t>
      </w:r>
    </w:p>
    <w:p w14:paraId="1ED4E44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以联合体形式参加政府采购活动，联合体各方均为中小企业的，联合体视同中小企业。其中，联合体各方均为小微企业的，联合体视同小微企业。</w:t>
      </w:r>
    </w:p>
    <w:p w14:paraId="659C91E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（3）供应商应当按照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明确的采购标的对应行业的划分标准出具中小企业声明函。</w:t>
      </w:r>
    </w:p>
    <w:p w14:paraId="0B9986A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0FBE1B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0B4572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①监狱企业参加采购活动时，应提供由省级以上监狱管理局、戒毒管理局（含新疆生产建设兵团）出具的属于监狱企业的证明文件。</w:t>
      </w:r>
    </w:p>
    <w:p w14:paraId="38E9AFC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②监狱企业视同小型、微型企业。</w:t>
      </w:r>
    </w:p>
    <w:p w14:paraId="6C9B438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（5）残疾人福利性单位指同时符合下列条件的单位：</w:t>
      </w:r>
    </w:p>
    <w:p w14:paraId="1036404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①安置的残疾人占本单位在职职工人数的比例不低于25%（含25%），并且安置的残疾人人数不少于10人（含10人）；</w:t>
      </w:r>
    </w:p>
    <w:p w14:paraId="77EDCA0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②依法与安置的每位残疾人签订了一年以上（含一年）的劳动合同或服务协议；</w:t>
      </w:r>
    </w:p>
    <w:p w14:paraId="08D9D47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③为安置的每位残疾人按月足额缴纳了基本养老保险、基本医疗保险、失业保险、工伤保险和生育保险等社会保险费；</w:t>
      </w:r>
    </w:p>
    <w:p w14:paraId="24F1D64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④通过银行等金融机构向安置的每位残疾人，按月支付了不低于单位所在区县适用的经省级人民政府批准的月最低工资标准的工资；</w:t>
      </w:r>
    </w:p>
    <w:p w14:paraId="1B2FDC3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⑤提供本单位制造的货物、承担的工程或服务，或提供其他残疾人福利性单位制造的货物（不包括使用非残疾人福利性单位注册商标的货物）。</w:t>
      </w:r>
    </w:p>
    <w:p w14:paraId="547D7E3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D11A76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6B3E50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rPr>
      </w:pPr>
      <w:r>
        <w:rPr>
          <w:rFonts w:hint="eastAsia" w:ascii="宋体" w:hAnsi="宋体" w:eastAsia="宋体" w:cs="宋体"/>
          <w:i w:val="0"/>
          <w:iCs w:val="0"/>
          <w:caps w:val="0"/>
          <w:color w:val="333333"/>
          <w:spacing w:val="0"/>
          <w:sz w:val="24"/>
          <w:szCs w:val="24"/>
          <w:shd w:val="clear" w:fill="FFFFFF"/>
        </w:rPr>
        <w:t>24.5信用记录指由财政部确定的有关网站提供的相关主体信用信息。信用记录的查询及使用应符合财政部文件（财库[2016]125号）规定。</w:t>
      </w:r>
    </w:p>
    <w:p w14:paraId="67E5797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t>九、根据采购项目特点或政策需要补充的其他内容</w:t>
      </w:r>
    </w:p>
    <w:p w14:paraId="5754FE4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25.履约保证金</w:t>
      </w:r>
    </w:p>
    <w:p w14:paraId="3E3A7EA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25.1采购人可以根据项目特点和需要，确定是否要求成交供应商在合同签订前，按照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规定的时间、形式、金额提交履约保证金，履约保证金的数额不超过</w:t>
      </w:r>
      <w:r>
        <w:rPr>
          <w:rFonts w:hint="eastAsia" w:ascii="宋体" w:hAnsi="宋体" w:eastAsia="宋体" w:cs="宋体"/>
          <w:i w:val="0"/>
          <w:iCs w:val="0"/>
          <w:caps w:val="0"/>
          <w:color w:val="333333"/>
          <w:spacing w:val="0"/>
          <w:sz w:val="24"/>
          <w:szCs w:val="24"/>
          <w:shd w:val="clear" w:fill="FFFFFF"/>
          <w:lang w:val="en-US" w:eastAsia="zh-CN"/>
        </w:rPr>
        <w:t>成交</w:t>
      </w:r>
      <w:r>
        <w:rPr>
          <w:rFonts w:hint="eastAsia" w:ascii="宋体" w:hAnsi="宋体" w:eastAsia="宋体" w:cs="宋体"/>
          <w:i w:val="0"/>
          <w:iCs w:val="0"/>
          <w:caps w:val="0"/>
          <w:color w:val="333333"/>
          <w:spacing w:val="0"/>
          <w:sz w:val="24"/>
          <w:szCs w:val="24"/>
          <w:shd w:val="clear" w:fill="FFFFFF"/>
        </w:rPr>
        <w:t>合同金额的10%，具体详见竞争性谈判须知前附表第10项规定。</w:t>
      </w:r>
    </w:p>
    <w:p w14:paraId="07E1D31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25.2</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要求在合同签订前提交履约保证金，如果成交供应商无故拖延或者拒不提交履约保证金的，则视为成交供应商拒绝与采购人签订合同，该成交供应商将承担违法行为的法律责任。</w:t>
      </w:r>
    </w:p>
    <w:p w14:paraId="15A28CA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26.其他新增内容：</w:t>
      </w:r>
    </w:p>
    <w:p w14:paraId="56DD27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26.1根据采购项目特点或政策需要补充的其他新增内容详见竞争性谈判须知前附表第11项。</w:t>
      </w:r>
    </w:p>
    <w:p w14:paraId="4457410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668BD16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atLeast"/>
        <w:ind w:left="0" w:right="0" w:firstLine="482" w:firstLineChars="200"/>
        <w:textAlignment w:val="auto"/>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br w:type="page"/>
      </w:r>
    </w:p>
    <w:p w14:paraId="731B242A">
      <w:pPr>
        <w:pStyle w:val="7"/>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jc w:val="center"/>
        <w:textAlignment w:val="auto"/>
        <w:rPr>
          <w:rFonts w:hint="eastAsia"/>
          <w:sz w:val="36"/>
          <w:szCs w:val="36"/>
          <w:highlight w:val="none"/>
        </w:rPr>
      </w:pPr>
      <w:r>
        <w:rPr>
          <w:rFonts w:hint="eastAsia"/>
          <w:sz w:val="36"/>
          <w:szCs w:val="36"/>
          <w:highlight w:val="none"/>
        </w:rPr>
        <w:t>采购内容及要求</w:t>
      </w:r>
    </w:p>
    <w:tbl>
      <w:tblPr>
        <w:tblStyle w:val="19"/>
        <w:tblpPr w:leftFromText="180" w:rightFromText="180" w:vertAnchor="text" w:horzAnchor="page" w:tblpX="2391" w:tblpY="2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3"/>
      </w:tblGrid>
      <w:tr w14:paraId="47D4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493" w:type="dxa"/>
            <w:noWrap w:val="0"/>
            <w:vAlign w:val="center"/>
          </w:tcPr>
          <w:p w14:paraId="190FD788">
            <w:pPr>
              <w:adjustRightInd w:val="0"/>
              <w:spacing w:line="360" w:lineRule="exact"/>
              <w:jc w:val="center"/>
              <w:rPr>
                <w:rFonts w:hint="eastAsia" w:ascii="宋体" w:hAnsi="宋体" w:eastAsia="宋体" w:cs="宋体"/>
                <w:b/>
                <w:color w:val="000000"/>
                <w:sz w:val="24"/>
                <w:szCs w:val="32"/>
                <w:highlight w:val="none"/>
                <w:vertAlign w:val="baseline"/>
              </w:rPr>
            </w:pPr>
            <w:r>
              <w:rPr>
                <w:rFonts w:hint="eastAsia" w:ascii="宋体" w:hAnsi="宋体" w:eastAsia="宋体" w:cs="宋体"/>
                <w:b/>
                <w:color w:val="000000"/>
                <w:sz w:val="28"/>
                <w:szCs w:val="36"/>
                <w:highlight w:val="none"/>
              </w:rPr>
              <w:t>不满足</w:t>
            </w:r>
            <w:r>
              <w:rPr>
                <w:rFonts w:hint="eastAsia" w:ascii="宋体" w:hAnsi="宋体" w:eastAsia="宋体" w:cs="宋体"/>
                <w:b/>
                <w:color w:val="000000"/>
                <w:sz w:val="28"/>
                <w:szCs w:val="36"/>
                <w:highlight w:val="none"/>
                <w:lang w:val="en-US" w:eastAsia="zh-CN"/>
              </w:rPr>
              <w:t>本</w:t>
            </w:r>
            <w:r>
              <w:rPr>
                <w:rFonts w:hint="eastAsia" w:ascii="宋体" w:hAnsi="宋体" w:eastAsia="宋体" w:cs="宋体"/>
                <w:b/>
                <w:color w:val="000000"/>
                <w:sz w:val="28"/>
                <w:szCs w:val="36"/>
                <w:highlight w:val="none"/>
              </w:rPr>
              <w:t>章任一条款的</w:t>
            </w:r>
            <w:r>
              <w:rPr>
                <w:rFonts w:hint="eastAsia" w:ascii="宋体" w:hAnsi="宋体" w:eastAsia="宋体" w:cs="宋体"/>
                <w:b/>
                <w:color w:val="000000"/>
                <w:sz w:val="28"/>
                <w:szCs w:val="36"/>
                <w:highlight w:val="none"/>
                <w:lang w:val="en-US" w:eastAsia="zh-CN"/>
              </w:rPr>
              <w:t>将导致</w:t>
            </w:r>
            <w:r>
              <w:rPr>
                <w:rFonts w:hint="eastAsia" w:ascii="宋体" w:hAnsi="宋体" w:eastAsia="宋体" w:cs="宋体"/>
                <w:b/>
                <w:color w:val="000000"/>
                <w:sz w:val="28"/>
                <w:szCs w:val="36"/>
                <w:highlight w:val="none"/>
              </w:rPr>
              <w:t>响应无效。</w:t>
            </w:r>
          </w:p>
        </w:tc>
      </w:tr>
    </w:tbl>
    <w:p w14:paraId="402ABF26">
      <w:pPr>
        <w:adjustRightInd w:val="0"/>
        <w:spacing w:line="360" w:lineRule="exact"/>
        <w:ind w:firstLine="2400" w:firstLineChars="996"/>
        <w:jc w:val="both"/>
        <w:rPr>
          <w:rFonts w:hint="eastAsia" w:ascii="宋体" w:hAnsi="宋体" w:eastAsia="宋体" w:cs="宋体"/>
          <w:b/>
          <w:color w:val="000000"/>
          <w:sz w:val="24"/>
          <w:szCs w:val="32"/>
          <w:highlight w:val="none"/>
        </w:rPr>
      </w:pPr>
    </w:p>
    <w:p w14:paraId="0D47DD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b/>
          <w:bCs/>
          <w:i w:val="0"/>
          <w:iCs w:val="0"/>
          <w:caps w:val="0"/>
          <w:color w:val="auto"/>
          <w:spacing w:val="0"/>
          <w:sz w:val="24"/>
          <w:szCs w:val="24"/>
          <w:highlight w:val="none"/>
          <w:shd w:val="clear" w:fill="FFFFFF"/>
        </w:rPr>
      </w:pPr>
    </w:p>
    <w:p w14:paraId="31903917">
      <w:pPr>
        <w:keepNext w:val="0"/>
        <w:keepLines w:val="0"/>
        <w:pageBreakBefore w:val="0"/>
        <w:widowControl w:val="0"/>
        <w:kinsoku/>
        <w:wordWrap/>
        <w:overflowPunct/>
        <w:topLinePunct w:val="0"/>
        <w:autoSpaceDE/>
        <w:autoSpaceDN/>
        <w:bidi w:val="0"/>
        <w:spacing w:line="396" w:lineRule="exact"/>
        <w:outlineLvl w:val="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一、项目概况</w:t>
      </w:r>
    </w:p>
    <w:p w14:paraId="607D6869">
      <w:pPr>
        <w:keepNext w:val="0"/>
        <w:keepLines w:val="0"/>
        <w:pageBreakBefore w:val="0"/>
        <w:widowControl w:val="0"/>
        <w:kinsoku/>
        <w:wordWrap/>
        <w:overflowPunct/>
        <w:topLinePunct w:val="0"/>
        <w:autoSpaceDE/>
        <w:autoSpaceDN/>
        <w:bidi w:val="0"/>
        <w:spacing w:line="396"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、响应人</w:t>
      </w:r>
      <w:r>
        <w:rPr>
          <w:rFonts w:hint="eastAsia" w:asciiTheme="minorEastAsia" w:hAnsiTheme="minorEastAsia" w:eastAsiaTheme="minorEastAsia" w:cstheme="minorEastAsia"/>
          <w:b/>
          <w:bCs/>
          <w:color w:val="auto"/>
          <w:sz w:val="24"/>
          <w:szCs w:val="24"/>
          <w:highlight w:val="none"/>
        </w:rPr>
        <w:t>及所投产品应满足下述要求：</w:t>
      </w:r>
    </w:p>
    <w:p w14:paraId="0F3F96CD">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响应人所响应货物为生产厂家的正规合格产品，所有货物均为全新原厂原包装（未经使用和非展览会展示样品设备，外观无刮、碰痕迹，并有下列明显标记：名称、品牌型号、制造商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w:t>
      </w:r>
    </w:p>
    <w:p w14:paraId="71012F91">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响应人应按正规销售渠道供货，保证采购人能享受原厂或原厂认可的售后维修机构的售后服务。响应人所提供的服务应符合国家相关法律法规。响应人提供的产品中如有配套使用的相关软件，必须是正版的、合法的。</w:t>
      </w:r>
    </w:p>
    <w:p w14:paraId="7AB1828A">
      <w:pPr>
        <w:keepNext w:val="0"/>
        <w:keepLines w:val="0"/>
        <w:pageBreakBefore w:val="0"/>
        <w:widowControl w:val="0"/>
        <w:kinsoku/>
        <w:wordWrap/>
        <w:overflowPunct/>
        <w:topLinePunct w:val="0"/>
        <w:autoSpaceDE/>
        <w:autoSpaceDN/>
        <w:bidi w:val="0"/>
        <w:adjustRightInd/>
        <w:snapToGrid/>
        <w:spacing w:line="396" w:lineRule="exact"/>
        <w:ind w:firstLine="480"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1.3响应人须保障采购人在使用该货物或其任何一部分时不受到第三方关于侵犯专利权、商标权或工业设计权等知识产权的指控，任何第三方如果提出此方面指控均与招标采购单位无关，响应人应与第三方交涉，并承担可能发生的一切法律责任、费用和后果；若招标采购单位因此而遭致损失的，响应人应赔偿该损失。</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eastAsia="宋体" w:cs="宋体"/>
          <w:b/>
          <w:bCs/>
          <w:color w:val="auto"/>
          <w:kern w:val="2"/>
          <w:sz w:val="24"/>
          <w:szCs w:val="24"/>
          <w:highlight w:val="none"/>
          <w:lang w:val="en-US" w:eastAsia="zh-CN" w:bidi="ar-SA"/>
        </w:rPr>
        <w:t>须确保所响应货物符合采购文件规定的合同范围、合同履行及关键质量和性能，保证所投货物的保修期及付款方式符合采购需求，否则视为没有实质性响应采购文件要求。</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cs="宋体" w:eastAsiaTheme="minorEastAsia"/>
          <w:b/>
          <w:bCs/>
          <w:color w:val="auto"/>
          <w:kern w:val="2"/>
          <w:sz w:val="24"/>
          <w:szCs w:val="24"/>
          <w:highlight w:val="none"/>
          <w:lang w:val="en-US" w:eastAsia="zh-CN" w:bidi="ar-SA"/>
        </w:rPr>
        <w:t>成交</w:t>
      </w:r>
      <w:r>
        <w:rPr>
          <w:rFonts w:hint="eastAsia" w:ascii="宋体" w:hAnsi="宋体" w:eastAsia="宋体" w:cs="宋体"/>
          <w:b/>
          <w:bCs/>
          <w:color w:val="auto"/>
          <w:kern w:val="2"/>
          <w:sz w:val="24"/>
          <w:szCs w:val="24"/>
          <w:highlight w:val="none"/>
          <w:lang w:val="en-US" w:eastAsia="zh-CN" w:bidi="ar-SA"/>
        </w:rPr>
        <w:t>后提供的产品不满足本条款要求的，采购人将拒绝验收，由此带来的一切损失将由</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eastAsia="宋体" w:cs="宋体"/>
          <w:b/>
          <w:bCs/>
          <w:color w:val="auto"/>
          <w:kern w:val="2"/>
          <w:sz w:val="24"/>
          <w:szCs w:val="24"/>
          <w:highlight w:val="none"/>
          <w:lang w:val="en-US" w:eastAsia="zh-CN" w:bidi="ar-SA"/>
        </w:rPr>
        <w:t>负责。</w:t>
      </w:r>
    </w:p>
    <w:p w14:paraId="4DC32351">
      <w:pPr>
        <w:keepNext w:val="0"/>
        <w:keepLines w:val="0"/>
        <w:pageBreakBefore w:val="0"/>
        <w:widowControl w:val="0"/>
        <w:kinsoku/>
        <w:wordWrap/>
        <w:overflowPunct/>
        <w:topLinePunct w:val="0"/>
        <w:autoSpaceDE/>
        <w:autoSpaceDN/>
        <w:bidi w:val="0"/>
        <w:adjustRightInd w:val="0"/>
        <w:snapToGrid w:val="0"/>
        <w:spacing w:line="396" w:lineRule="exact"/>
        <w:ind w:firstLine="482" w:firstLineChars="200"/>
        <w:jc w:val="both"/>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2、响应人须对以下条款进行承诺，否则视为无效响应（承诺函格式自拟）：</w:t>
      </w:r>
    </w:p>
    <w:p w14:paraId="5DBC83DC">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2.1响应人须承诺：保修期内提供一切免费维护维修服务，包括所有零配件、易损易耗品、耗材（除一次性耗材外）更换服务，否则视为无效响应。</w:t>
      </w:r>
    </w:p>
    <w:p w14:paraId="02CBCEC3">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2.2若设备投入使用前需要办理特种设备使用登记证等相关证件，响应人须配合采购人做好相关证件办理事宜，未取得相关证件之前，不得投入临床使用、不得进行验收；</w:t>
      </w:r>
    </w:p>
    <w:p w14:paraId="7E687360">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2.3上述证件办理过程中所涉及到相关费用，一律由响应人承担；</w:t>
      </w:r>
    </w:p>
    <w:p w14:paraId="01621C7D">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2.4若仪器投入使用前有涉及水电改造、管路改造、移机等相关事宜及所产生的费用，一律由响应人承担；</w:t>
      </w:r>
    </w:p>
    <w:p w14:paraId="720B07E9">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2.5若无特殊情况，响应人所提供合同货物的生产日期距合同签订之日不得超过12个月，否则采购人有权要求更换合同货物，而且所有费用均由响应人承担。</w:t>
      </w:r>
    </w:p>
    <w:p w14:paraId="234E1BD4">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响应人成交后提供的产品不满足上述条款要求的，采购人将拒绝验收，由此带来的一切损失将由响应人负责。</w:t>
      </w:r>
    </w:p>
    <w:p w14:paraId="4CC26ACE">
      <w:pPr>
        <w:pStyle w:val="31"/>
        <w:keepNext w:val="0"/>
        <w:keepLines w:val="0"/>
        <w:pageBreakBefore w:val="0"/>
        <w:kinsoku/>
        <w:wordWrap/>
        <w:overflowPunct/>
        <w:topLinePunct w:val="0"/>
        <w:autoSpaceDN/>
        <w:bidi w:val="0"/>
        <w:spacing w:line="396" w:lineRule="exact"/>
        <w:ind w:firstLine="48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3、响应人所响应的所有产品须为响应截止日前1年内（可根据行业特性调整周期）生产的全新产品，产品外包装或合格证须标注清晰生产日期，且不得存在临期、翻新、库存积压等情况，否则视为无效响应。</w:t>
      </w:r>
    </w:p>
    <w:p w14:paraId="68DFAAEF">
      <w:pPr>
        <w:pStyle w:val="31"/>
        <w:keepNext w:val="0"/>
        <w:keepLines w:val="0"/>
        <w:pageBreakBefore w:val="0"/>
        <w:kinsoku/>
        <w:wordWrap/>
        <w:overflowPunct/>
        <w:topLinePunct w:val="0"/>
        <w:autoSpaceDN/>
        <w:bidi w:val="0"/>
        <w:spacing w:line="396"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4、响应</w:t>
      </w:r>
      <w:r>
        <w:rPr>
          <w:rFonts w:hint="eastAsia" w:ascii="宋体" w:hAnsi="宋体" w:eastAsia="宋体" w:cs="宋体"/>
          <w:b/>
          <w:color w:val="auto"/>
          <w:sz w:val="24"/>
          <w:szCs w:val="24"/>
          <w:highlight w:val="none"/>
        </w:rPr>
        <w:t>人提供本项目</w:t>
      </w:r>
      <w:r>
        <w:rPr>
          <w:rFonts w:hint="eastAsia" w:ascii="宋体" w:hAnsi="宋体" w:eastAsia="宋体" w:cs="宋体"/>
          <w:b/>
          <w:color w:val="auto"/>
          <w:sz w:val="24"/>
          <w:szCs w:val="24"/>
          <w:highlight w:val="none"/>
          <w:lang w:eastAsia="zh-CN"/>
        </w:rPr>
        <w:t>合同包</w:t>
      </w:r>
      <w:r>
        <w:rPr>
          <w:rFonts w:hint="eastAsia" w:ascii="宋体" w:hAnsi="宋体" w:eastAsia="宋体" w:cs="宋体"/>
          <w:b/>
          <w:color w:val="auto"/>
          <w:sz w:val="24"/>
          <w:szCs w:val="24"/>
          <w:highlight w:val="none"/>
        </w:rPr>
        <w:t>的</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总报价均不得超过</w:t>
      </w:r>
      <w:r>
        <w:rPr>
          <w:rFonts w:hint="eastAsia" w:ascii="宋体" w:hAnsi="宋体" w:eastAsia="宋体" w:cs="宋体"/>
          <w:b/>
          <w:color w:val="auto"/>
          <w:sz w:val="24"/>
          <w:szCs w:val="24"/>
          <w:highlight w:val="none"/>
          <w:lang w:eastAsia="zh-CN"/>
        </w:rPr>
        <w:t>合同包</w:t>
      </w:r>
      <w:r>
        <w:rPr>
          <w:rFonts w:hint="eastAsia" w:ascii="宋体" w:hAnsi="宋体" w:eastAsia="宋体" w:cs="宋体"/>
          <w:b/>
          <w:color w:val="auto"/>
          <w:sz w:val="24"/>
          <w:szCs w:val="24"/>
          <w:highlight w:val="none"/>
        </w:rPr>
        <w:t>最高限价</w:t>
      </w:r>
      <w:r>
        <w:rPr>
          <w:rFonts w:hint="eastAsia" w:ascii="宋体" w:hAnsi="宋体" w:eastAsia="宋体" w:cs="宋体"/>
          <w:b/>
          <w:color w:val="auto"/>
          <w:sz w:val="24"/>
          <w:szCs w:val="24"/>
          <w:highlight w:val="none"/>
          <w:lang w:val="en-US" w:eastAsia="zh-CN"/>
        </w:rPr>
        <w:t>及</w:t>
      </w:r>
      <w:r>
        <w:rPr>
          <w:rFonts w:hint="eastAsia" w:ascii="宋体" w:hAnsi="宋体" w:eastAsia="宋体" w:cs="宋体"/>
          <w:b/>
          <w:color w:val="auto"/>
          <w:sz w:val="24"/>
          <w:szCs w:val="24"/>
          <w:highlight w:val="none"/>
          <w:lang w:eastAsia="zh-CN"/>
        </w:rPr>
        <w:t>品目号总价最高限价</w:t>
      </w:r>
      <w:r>
        <w:rPr>
          <w:rFonts w:hint="eastAsia" w:ascii="宋体" w:hAnsi="宋体" w:eastAsia="宋体" w:cs="宋体"/>
          <w:b/>
          <w:color w:val="auto"/>
          <w:sz w:val="24"/>
          <w:szCs w:val="24"/>
          <w:highlight w:val="none"/>
        </w:rPr>
        <w:t>，若超过最高限价的</w:t>
      </w:r>
      <w:r>
        <w:rPr>
          <w:rFonts w:hint="eastAsia" w:ascii="宋体" w:hAnsi="宋体" w:eastAsia="宋体" w:cs="宋体"/>
          <w:b/>
          <w:color w:val="auto"/>
          <w:sz w:val="24"/>
          <w:szCs w:val="24"/>
          <w:highlight w:val="none"/>
          <w:lang w:val="en-US" w:eastAsia="zh-CN"/>
        </w:rPr>
        <w:t>则</w:t>
      </w:r>
      <w:r>
        <w:rPr>
          <w:rFonts w:hint="eastAsia" w:ascii="宋体" w:hAnsi="宋体" w:eastAsia="宋体" w:cs="宋体"/>
          <w:b/>
          <w:color w:val="auto"/>
          <w:sz w:val="24"/>
          <w:szCs w:val="24"/>
          <w:highlight w:val="none"/>
        </w:rPr>
        <w:t>按无效</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处理。</w:t>
      </w:r>
    </w:p>
    <w:p w14:paraId="6FB71FA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96" w:lineRule="exact"/>
        <w:ind w:right="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i w:val="0"/>
          <w:iCs w:val="0"/>
          <w:caps w:val="0"/>
          <w:color w:val="333333"/>
          <w:spacing w:val="0"/>
          <w:sz w:val="24"/>
          <w:szCs w:val="24"/>
          <w:highlight w:val="none"/>
          <w:shd w:val="clear" w:fill="FFFFFF"/>
          <w:lang w:val="en-US" w:eastAsia="zh-CN"/>
        </w:rPr>
        <w:t>二、技术和服务要求</w:t>
      </w:r>
    </w:p>
    <w:p w14:paraId="4D550389">
      <w:pPr>
        <w:keepNext w:val="0"/>
        <w:keepLines w:val="0"/>
        <w:pageBreakBefore w:val="0"/>
        <w:kinsoku/>
        <w:wordWrap/>
        <w:overflowPunct/>
        <w:topLinePunct w:val="0"/>
        <w:autoSpaceDE/>
        <w:autoSpaceDN/>
        <w:bidi w:val="0"/>
        <w:adjustRightInd/>
        <w:snapToGrid/>
        <w:spacing w:line="396" w:lineRule="exact"/>
        <w:ind w:firstLine="482" w:firstLineChars="200"/>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CN"/>
        </w:rPr>
        <w:t>合同包1</w:t>
      </w:r>
    </w:p>
    <w:p w14:paraId="67886D88">
      <w:pPr>
        <w:keepNext w:val="0"/>
        <w:keepLines w:val="0"/>
        <w:pageBreakBefore w:val="0"/>
        <w:kinsoku/>
        <w:wordWrap/>
        <w:overflowPunct/>
        <w:topLinePunct w:val="0"/>
        <w:autoSpaceDE/>
        <w:autoSpaceDN/>
        <w:bidi w:val="0"/>
        <w:adjustRightInd/>
        <w:snapToGrid/>
        <w:spacing w:line="396" w:lineRule="exact"/>
        <w:ind w:firstLine="482"/>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品目号1-1 车载呼吸机、1-2除颤仪、1-3心电监护仪、1-4心电图机、1-5电动吸痰器、1-6微量泵、1-7输液泵、1-8出诊箱、1-9铲式担架、1-10折叠担架、1-11喉镜（大、中、小）、1-12气压止血带、1-13车载氧气筒（中）、1-14简易呼吸气囊</w:t>
      </w:r>
      <w:r>
        <w:rPr>
          <w:rFonts w:hint="eastAsia" w:ascii="宋体" w:hAnsi="宋体" w:eastAsia="宋体" w:cs="宋体"/>
          <w:b/>
          <w:color w:val="auto"/>
          <w:sz w:val="24"/>
          <w:szCs w:val="24"/>
          <w:highlight w:val="none"/>
          <w:lang w:val="en-US" w:eastAsia="zh-Hans"/>
        </w:rPr>
        <w:t>”为核心产品，下表中以“◆”标示，若出现多家</w:t>
      </w:r>
      <w:r>
        <w:rPr>
          <w:rFonts w:hint="eastAsia" w:ascii="宋体" w:hAnsi="宋体" w:eastAsia="宋体" w:cs="宋体"/>
          <w:b/>
          <w:color w:val="auto"/>
          <w:sz w:val="24"/>
          <w:szCs w:val="24"/>
          <w:highlight w:val="none"/>
          <w:lang w:val="en-US" w:eastAsia="zh-CN"/>
        </w:rPr>
        <w:t>响应人</w:t>
      </w:r>
      <w:r>
        <w:rPr>
          <w:rFonts w:hint="eastAsia" w:ascii="宋体" w:hAnsi="宋体" w:eastAsia="宋体" w:cs="宋体"/>
          <w:b/>
          <w:color w:val="auto"/>
          <w:sz w:val="24"/>
          <w:szCs w:val="24"/>
          <w:highlight w:val="none"/>
          <w:lang w:val="en-US" w:eastAsia="zh-Hans"/>
        </w:rPr>
        <w:t>所</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lang w:val="en-US" w:eastAsia="zh-Hans"/>
        </w:rPr>
        <w:t>核心产品为同一品牌的，则按一家</w:t>
      </w:r>
      <w:r>
        <w:rPr>
          <w:rFonts w:hint="eastAsia" w:ascii="宋体" w:hAnsi="宋体" w:eastAsia="宋体" w:cs="宋体"/>
          <w:b/>
          <w:color w:val="auto"/>
          <w:sz w:val="24"/>
          <w:szCs w:val="24"/>
          <w:highlight w:val="none"/>
          <w:lang w:val="en-US" w:eastAsia="zh-CN"/>
        </w:rPr>
        <w:t>响应人</w:t>
      </w:r>
      <w:r>
        <w:rPr>
          <w:rFonts w:hint="eastAsia" w:ascii="宋体" w:hAnsi="宋体" w:eastAsia="宋体" w:cs="宋体"/>
          <w:b/>
          <w:color w:val="auto"/>
          <w:sz w:val="24"/>
          <w:szCs w:val="24"/>
          <w:highlight w:val="none"/>
          <w:lang w:val="en-US" w:eastAsia="zh-Hans"/>
        </w:rPr>
        <w:t>计算。</w:t>
      </w:r>
    </w:p>
    <w:p w14:paraId="41475F65">
      <w:pPr>
        <w:keepNext w:val="0"/>
        <w:keepLines w:val="0"/>
        <w:pageBreakBefore w:val="0"/>
        <w:kinsoku/>
        <w:wordWrap/>
        <w:overflowPunct/>
        <w:topLinePunct w:val="0"/>
        <w:autoSpaceDE/>
        <w:autoSpaceDN/>
        <w:bidi w:val="0"/>
        <w:adjustRightInd/>
        <w:snapToGrid/>
        <w:spacing w:line="396" w:lineRule="exact"/>
        <w:ind w:firstLine="482"/>
        <w:jc w:val="both"/>
        <w:textAlignment w:val="auto"/>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color w:val="auto"/>
          <w:sz w:val="24"/>
          <w:szCs w:val="24"/>
          <w:highlight w:val="none"/>
          <w:lang w:val="en-US" w:eastAsia="zh-Hans"/>
        </w:rPr>
        <w:t>本项目</w:t>
      </w: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lang w:val="en-US" w:eastAsia="zh-Hans"/>
        </w:rPr>
        <w:t>设备总体要求如下：</w:t>
      </w:r>
    </w:p>
    <w:p w14:paraId="0CF46405">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◆品目号1-1 车载呼吸机</w:t>
      </w:r>
    </w:p>
    <w:p w14:paraId="605269B1">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27EC5D2E">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【评审指标1】</w:t>
      </w:r>
      <w:r>
        <w:rPr>
          <w:rFonts w:hint="eastAsia" w:ascii="宋体" w:hAnsi="宋体" w:eastAsia="宋体" w:cs="宋体"/>
          <w:b w:val="0"/>
          <w:bCs w:val="0"/>
          <w:i w:val="0"/>
          <w:iCs w:val="0"/>
          <w:color w:val="000000"/>
          <w:kern w:val="0"/>
          <w:sz w:val="24"/>
          <w:szCs w:val="24"/>
          <w:u w:val="none"/>
          <w:lang w:val="en-US" w:eastAsia="zh-Hans" w:bidi="ar"/>
        </w:rPr>
        <w:t>1.类型：气动电控；</w:t>
      </w:r>
    </w:p>
    <w:p w14:paraId="1EB0F830">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【评审指标2】</w:t>
      </w:r>
      <w:r>
        <w:rPr>
          <w:rFonts w:hint="eastAsia" w:ascii="宋体" w:hAnsi="宋体" w:eastAsia="宋体" w:cs="宋体"/>
          <w:b w:val="0"/>
          <w:bCs w:val="0"/>
          <w:i w:val="0"/>
          <w:iCs w:val="0"/>
          <w:color w:val="000000"/>
          <w:kern w:val="0"/>
          <w:sz w:val="24"/>
          <w:szCs w:val="24"/>
          <w:u w:val="none"/>
          <w:lang w:val="en-US" w:eastAsia="zh-Hans" w:bidi="ar"/>
        </w:rPr>
        <w:t>2.显示屏：≥2.4英寸TFT彩色液晶屏；</w:t>
      </w:r>
    </w:p>
    <w:p w14:paraId="01FE91C6">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【评审指标3】</w:t>
      </w:r>
      <w:r>
        <w:rPr>
          <w:rFonts w:hint="eastAsia" w:ascii="宋体" w:hAnsi="宋体" w:eastAsia="宋体" w:cs="宋体"/>
          <w:b w:val="0"/>
          <w:bCs w:val="0"/>
          <w:i w:val="0"/>
          <w:iCs w:val="0"/>
          <w:color w:val="000000"/>
          <w:kern w:val="0"/>
          <w:sz w:val="24"/>
          <w:szCs w:val="24"/>
          <w:u w:val="none"/>
          <w:lang w:val="en-US" w:eastAsia="zh-Hans" w:bidi="ar"/>
        </w:rPr>
        <w:t>3.内置后备电源，可提供连续使用≥120分钟；</w:t>
      </w:r>
    </w:p>
    <w:p w14:paraId="733E6507">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【评审指标4】</w:t>
      </w:r>
      <w:r>
        <w:rPr>
          <w:rFonts w:hint="eastAsia" w:ascii="宋体" w:hAnsi="宋体" w:eastAsia="宋体" w:cs="宋体"/>
          <w:b w:val="0"/>
          <w:bCs w:val="0"/>
          <w:i w:val="0"/>
          <w:iCs w:val="0"/>
          <w:color w:val="000000"/>
          <w:kern w:val="0"/>
          <w:sz w:val="24"/>
          <w:szCs w:val="24"/>
          <w:u w:val="none"/>
          <w:lang w:val="en-US" w:eastAsia="zh-Hans" w:bidi="ar"/>
        </w:rPr>
        <w:t>4.呼吸频率范围：5~40 bpm；</w:t>
      </w:r>
    </w:p>
    <w:p w14:paraId="6FFF0D9F">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【评审指标5】</w:t>
      </w:r>
      <w:r>
        <w:rPr>
          <w:rFonts w:hint="eastAsia" w:ascii="宋体" w:hAnsi="宋体" w:eastAsia="宋体" w:cs="宋体"/>
          <w:b w:val="0"/>
          <w:bCs w:val="0"/>
          <w:i w:val="0"/>
          <w:iCs w:val="0"/>
          <w:color w:val="000000"/>
          <w:kern w:val="0"/>
          <w:sz w:val="24"/>
          <w:szCs w:val="24"/>
          <w:u w:val="none"/>
          <w:lang w:val="en-US" w:eastAsia="zh-Hans" w:bidi="ar"/>
        </w:rPr>
        <w:t>5.具备报警功能。</w:t>
      </w:r>
    </w:p>
    <w:p w14:paraId="4D684172">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104034FE">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1-2除颤仪</w:t>
      </w:r>
    </w:p>
    <w:p w14:paraId="4D483597">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7C0A291C">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【评审指标6】</w:t>
      </w:r>
      <w:r>
        <w:rPr>
          <w:rFonts w:hint="eastAsia" w:ascii="宋体" w:hAnsi="宋体" w:eastAsia="宋体" w:cs="宋体"/>
          <w:b w:val="0"/>
          <w:bCs w:val="0"/>
          <w:i w:val="0"/>
          <w:iCs w:val="0"/>
          <w:color w:val="000000"/>
          <w:kern w:val="0"/>
          <w:sz w:val="24"/>
          <w:szCs w:val="24"/>
          <w:u w:val="none"/>
          <w:lang w:val="en-US" w:eastAsia="zh-Hans" w:bidi="ar"/>
        </w:rPr>
        <w:t>1.除颤模式：体外手动除颤；</w:t>
      </w:r>
    </w:p>
    <w:p w14:paraId="40B8D884">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【评审指标7】</w:t>
      </w:r>
      <w:r>
        <w:rPr>
          <w:rFonts w:hint="eastAsia" w:ascii="宋体" w:hAnsi="宋体" w:eastAsia="宋体" w:cs="宋体"/>
          <w:b w:val="0"/>
          <w:bCs w:val="0"/>
          <w:i w:val="0"/>
          <w:iCs w:val="0"/>
          <w:color w:val="000000"/>
          <w:kern w:val="0"/>
          <w:sz w:val="24"/>
          <w:szCs w:val="24"/>
          <w:u w:val="none"/>
          <w:lang w:val="en-US" w:eastAsia="zh-Hans" w:bidi="ar"/>
        </w:rPr>
        <w:t>2.心电导联：标配≥3导联监护；</w:t>
      </w:r>
    </w:p>
    <w:p w14:paraId="6FE84BF6">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【评审指标8】</w:t>
      </w:r>
      <w:r>
        <w:rPr>
          <w:rFonts w:hint="eastAsia" w:ascii="宋体" w:hAnsi="宋体" w:eastAsia="宋体" w:cs="宋体"/>
          <w:b w:val="0"/>
          <w:bCs w:val="0"/>
          <w:i w:val="0"/>
          <w:iCs w:val="0"/>
          <w:color w:val="000000"/>
          <w:kern w:val="0"/>
          <w:sz w:val="24"/>
          <w:szCs w:val="24"/>
          <w:u w:val="none"/>
          <w:lang w:val="en-US" w:eastAsia="zh-Hans" w:bidi="ar"/>
        </w:rPr>
        <w:t>3.显示屏尺寸：≥5.7英寸液晶显示屏；</w:t>
      </w:r>
    </w:p>
    <w:p w14:paraId="684EEB49">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【评审指标9】</w:t>
      </w:r>
      <w:r>
        <w:rPr>
          <w:rFonts w:hint="eastAsia" w:ascii="宋体" w:hAnsi="宋体" w:eastAsia="宋体" w:cs="宋体"/>
          <w:b w:val="0"/>
          <w:bCs w:val="0"/>
          <w:i w:val="0"/>
          <w:iCs w:val="0"/>
          <w:color w:val="000000"/>
          <w:kern w:val="0"/>
          <w:sz w:val="24"/>
          <w:szCs w:val="24"/>
          <w:u w:val="none"/>
          <w:lang w:val="en-US" w:eastAsia="zh-Hans" w:bidi="ar"/>
        </w:rPr>
        <w:t>4.可充电电池：锂充电电池。</w:t>
      </w:r>
    </w:p>
    <w:p w14:paraId="056792D8">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47A2C764">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1-3心电监护仪</w:t>
      </w:r>
    </w:p>
    <w:p w14:paraId="1ED65037">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02B3167A">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【评审指标10】</w:t>
      </w:r>
      <w:r>
        <w:rPr>
          <w:rFonts w:hint="eastAsia" w:ascii="宋体" w:hAnsi="宋体" w:eastAsia="宋体" w:cs="宋体"/>
          <w:b w:val="0"/>
          <w:bCs w:val="0"/>
          <w:i w:val="0"/>
          <w:iCs w:val="0"/>
          <w:color w:val="000000"/>
          <w:kern w:val="0"/>
          <w:sz w:val="24"/>
          <w:szCs w:val="24"/>
          <w:u w:val="none"/>
          <w:lang w:val="en-US" w:eastAsia="zh-Hans" w:bidi="ar"/>
        </w:rPr>
        <w:t>1.便携式一体化监护仪；</w:t>
      </w:r>
    </w:p>
    <w:p w14:paraId="36016278">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【评审指标11】</w:t>
      </w:r>
      <w:r>
        <w:rPr>
          <w:rFonts w:hint="eastAsia" w:ascii="宋体" w:hAnsi="宋体" w:eastAsia="宋体" w:cs="宋体"/>
          <w:b w:val="0"/>
          <w:bCs w:val="0"/>
          <w:i w:val="0"/>
          <w:iCs w:val="0"/>
          <w:color w:val="000000"/>
          <w:kern w:val="0"/>
          <w:sz w:val="24"/>
          <w:szCs w:val="24"/>
          <w:u w:val="none"/>
          <w:lang w:val="en-US" w:eastAsia="zh-Hans" w:bidi="ar"/>
        </w:rPr>
        <w:t>2.具有≥10寸彩色LED显示屏；</w:t>
      </w:r>
    </w:p>
    <w:p w14:paraId="7DFBEB05">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【评审指标12】</w:t>
      </w:r>
      <w:r>
        <w:rPr>
          <w:rFonts w:hint="eastAsia" w:ascii="宋体" w:hAnsi="宋体" w:eastAsia="宋体" w:cs="宋体"/>
          <w:b w:val="0"/>
          <w:bCs w:val="0"/>
          <w:i w:val="0"/>
          <w:iCs w:val="0"/>
          <w:color w:val="000000"/>
          <w:kern w:val="0"/>
          <w:sz w:val="24"/>
          <w:szCs w:val="24"/>
          <w:u w:val="none"/>
          <w:lang w:val="en-US" w:eastAsia="zh-Hans" w:bidi="ar"/>
        </w:rPr>
        <w:t>3.标准配置可监测心电，呼吸，无创血压，血氧饱和度，脉搏和体温；</w:t>
      </w:r>
    </w:p>
    <w:p w14:paraId="46F37720">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【评审指标13】</w:t>
      </w:r>
      <w:r>
        <w:rPr>
          <w:rFonts w:hint="eastAsia" w:ascii="宋体" w:hAnsi="宋体" w:eastAsia="宋体" w:cs="宋体"/>
          <w:b w:val="0"/>
          <w:bCs w:val="0"/>
          <w:i w:val="0"/>
          <w:iCs w:val="0"/>
          <w:color w:val="000000"/>
          <w:kern w:val="0"/>
          <w:sz w:val="24"/>
          <w:szCs w:val="24"/>
          <w:u w:val="none"/>
          <w:lang w:val="en-US" w:eastAsia="zh-Hans" w:bidi="ar"/>
        </w:rPr>
        <w:t>4.标配：可充电锂电池。</w:t>
      </w:r>
    </w:p>
    <w:p w14:paraId="009A58DD">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69A666DD">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1-4心电图机</w:t>
      </w:r>
    </w:p>
    <w:p w14:paraId="0AED44AD">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0CFCAC7E">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【评审指标14】</w:t>
      </w:r>
      <w:r>
        <w:rPr>
          <w:rFonts w:hint="eastAsia" w:ascii="宋体" w:hAnsi="宋体" w:eastAsia="宋体" w:cs="宋体"/>
          <w:b w:val="0"/>
          <w:bCs w:val="0"/>
          <w:i w:val="0"/>
          <w:iCs w:val="0"/>
          <w:color w:val="000000"/>
          <w:kern w:val="0"/>
          <w:sz w:val="24"/>
          <w:szCs w:val="24"/>
          <w:u w:val="none"/>
          <w:lang w:val="en-US" w:eastAsia="zh-Hans" w:bidi="ar"/>
        </w:rPr>
        <w:t>1.心电采集：标准12导联心电信号同步采集；</w:t>
      </w:r>
    </w:p>
    <w:p w14:paraId="437CB27D">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【评审指标15】</w:t>
      </w:r>
      <w:r>
        <w:rPr>
          <w:rFonts w:hint="eastAsia" w:ascii="宋体" w:hAnsi="宋体" w:eastAsia="宋体" w:cs="宋体"/>
          <w:b w:val="0"/>
          <w:bCs w:val="0"/>
          <w:i w:val="0"/>
          <w:iCs w:val="0"/>
          <w:color w:val="000000"/>
          <w:kern w:val="0"/>
          <w:sz w:val="24"/>
          <w:szCs w:val="24"/>
          <w:u w:val="none"/>
          <w:lang w:val="en-US" w:eastAsia="zh-Hans" w:bidi="ar"/>
        </w:rPr>
        <w:t>2.屏幕：≥5.6英寸彩色液晶显示屏；</w:t>
      </w:r>
    </w:p>
    <w:p w14:paraId="4F281719">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【评审指标16】</w:t>
      </w:r>
      <w:r>
        <w:rPr>
          <w:rFonts w:hint="eastAsia" w:ascii="宋体" w:hAnsi="宋体" w:eastAsia="宋体" w:cs="宋体"/>
          <w:b w:val="0"/>
          <w:bCs w:val="0"/>
          <w:i w:val="0"/>
          <w:iCs w:val="0"/>
          <w:color w:val="000000"/>
          <w:kern w:val="0"/>
          <w:sz w:val="24"/>
          <w:szCs w:val="24"/>
          <w:u w:val="none"/>
          <w:lang w:val="en-US" w:eastAsia="zh-Hans" w:bidi="ar"/>
        </w:rPr>
        <w:t>3.共模抑制比：≥105dB；</w:t>
      </w:r>
    </w:p>
    <w:p w14:paraId="366566F6">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【评审指标17】</w:t>
      </w:r>
      <w:r>
        <w:rPr>
          <w:rFonts w:hint="eastAsia" w:ascii="宋体" w:hAnsi="宋体" w:eastAsia="宋体" w:cs="宋体"/>
          <w:b w:val="0"/>
          <w:bCs w:val="0"/>
          <w:i w:val="0"/>
          <w:iCs w:val="0"/>
          <w:color w:val="000000"/>
          <w:kern w:val="0"/>
          <w:sz w:val="24"/>
          <w:szCs w:val="24"/>
          <w:u w:val="none"/>
          <w:lang w:val="en-US" w:eastAsia="zh-Hans" w:bidi="ar"/>
        </w:rPr>
        <w:t>4.内部噪声：≤12.5µVp-p；</w:t>
      </w:r>
    </w:p>
    <w:p w14:paraId="06BA5619">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3909305B">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1-5电动吸痰器</w:t>
      </w:r>
    </w:p>
    <w:p w14:paraId="31D8D89E">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20F39494">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【评审指标18】</w:t>
      </w:r>
      <w:r>
        <w:rPr>
          <w:rFonts w:hint="eastAsia" w:ascii="宋体" w:hAnsi="宋体" w:eastAsia="宋体" w:cs="宋体"/>
          <w:b w:val="0"/>
          <w:bCs w:val="0"/>
          <w:i w:val="0"/>
          <w:iCs w:val="0"/>
          <w:color w:val="000000"/>
          <w:kern w:val="0"/>
          <w:sz w:val="24"/>
          <w:szCs w:val="24"/>
          <w:u w:val="none"/>
          <w:lang w:val="en-US" w:eastAsia="zh-Hans" w:bidi="ar"/>
        </w:rPr>
        <w:t>1.电源电压：AC220V+22V，50Hz+1HZ；</w:t>
      </w:r>
    </w:p>
    <w:p w14:paraId="25A18B06">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【评审指标19】</w:t>
      </w:r>
      <w:r>
        <w:rPr>
          <w:rFonts w:hint="eastAsia" w:ascii="宋体" w:hAnsi="宋体" w:eastAsia="宋体" w:cs="宋体"/>
          <w:b w:val="0"/>
          <w:bCs w:val="0"/>
          <w:i w:val="0"/>
          <w:iCs w:val="0"/>
          <w:color w:val="000000"/>
          <w:kern w:val="0"/>
          <w:sz w:val="24"/>
          <w:szCs w:val="24"/>
          <w:u w:val="none"/>
          <w:lang w:val="en-US" w:eastAsia="zh-Hans" w:bidi="ar"/>
        </w:rPr>
        <w:t>2.噪声：≤65dB(A)；</w:t>
      </w:r>
    </w:p>
    <w:p w14:paraId="195AEF38">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【评审指标20】</w:t>
      </w:r>
      <w:r>
        <w:rPr>
          <w:rFonts w:hint="eastAsia" w:ascii="宋体" w:hAnsi="宋体" w:eastAsia="宋体" w:cs="宋体"/>
          <w:b w:val="0"/>
          <w:bCs w:val="0"/>
          <w:i w:val="0"/>
          <w:iCs w:val="0"/>
          <w:color w:val="000000"/>
          <w:kern w:val="0"/>
          <w:sz w:val="24"/>
          <w:szCs w:val="24"/>
          <w:u w:val="none"/>
          <w:lang w:val="en-US" w:eastAsia="zh-Hans" w:bidi="ar"/>
        </w:rPr>
        <w:t>3.极限负压值：≥0.075MPa；</w:t>
      </w:r>
    </w:p>
    <w:p w14:paraId="14B2EA47">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【评审指标21】</w:t>
      </w:r>
      <w:r>
        <w:rPr>
          <w:rFonts w:hint="eastAsia" w:ascii="宋体" w:hAnsi="宋体" w:eastAsia="宋体" w:cs="宋体"/>
          <w:b w:val="0"/>
          <w:bCs w:val="0"/>
          <w:i w:val="0"/>
          <w:iCs w:val="0"/>
          <w:color w:val="000000"/>
          <w:kern w:val="0"/>
          <w:sz w:val="24"/>
          <w:szCs w:val="24"/>
          <w:u w:val="none"/>
          <w:lang w:val="en-US" w:eastAsia="zh-Hans" w:bidi="ar"/>
        </w:rPr>
        <w:t>4.外形尺寸：≥280X180X280mm；</w:t>
      </w:r>
    </w:p>
    <w:p w14:paraId="05D30D58">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【评审指标22】</w:t>
      </w:r>
      <w:r>
        <w:rPr>
          <w:rFonts w:hint="eastAsia" w:ascii="宋体" w:hAnsi="宋体" w:eastAsia="宋体" w:cs="宋体"/>
          <w:b w:val="0"/>
          <w:bCs w:val="0"/>
          <w:i w:val="0"/>
          <w:iCs w:val="0"/>
          <w:color w:val="000000"/>
          <w:kern w:val="0"/>
          <w:sz w:val="24"/>
          <w:szCs w:val="24"/>
          <w:u w:val="none"/>
          <w:lang w:val="en-US" w:eastAsia="zh-Hans" w:bidi="ar"/>
        </w:rPr>
        <w:t>5.抽气速率：≥18L/min(7E-A)。</w:t>
      </w:r>
    </w:p>
    <w:p w14:paraId="35849D88">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3472EBC5">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1-6微量泵</w:t>
      </w:r>
    </w:p>
    <w:p w14:paraId="75F3D040">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5B0C111B">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【评审指标23】</w:t>
      </w:r>
      <w:r>
        <w:rPr>
          <w:rFonts w:hint="eastAsia" w:ascii="宋体" w:hAnsi="宋体" w:eastAsia="宋体" w:cs="宋体"/>
          <w:b w:val="0"/>
          <w:bCs w:val="0"/>
          <w:i w:val="0"/>
          <w:iCs w:val="0"/>
          <w:color w:val="000000"/>
          <w:kern w:val="0"/>
          <w:sz w:val="24"/>
          <w:szCs w:val="24"/>
          <w:u w:val="none"/>
          <w:lang w:val="en-US" w:eastAsia="zh-Hans" w:bidi="ar"/>
        </w:rPr>
        <w:t>1.注射器规格：10mL、20mL、50mL普通注射器；</w:t>
      </w:r>
    </w:p>
    <w:p w14:paraId="52E5C0A0">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【评审指标24】</w:t>
      </w:r>
      <w:r>
        <w:rPr>
          <w:rFonts w:hint="eastAsia" w:ascii="宋体" w:hAnsi="宋体" w:eastAsia="宋体" w:cs="宋体"/>
          <w:b w:val="0"/>
          <w:bCs w:val="0"/>
          <w:i w:val="0"/>
          <w:iCs w:val="0"/>
          <w:color w:val="000000"/>
          <w:kern w:val="0"/>
          <w:sz w:val="24"/>
          <w:szCs w:val="24"/>
          <w:u w:val="none"/>
          <w:lang w:val="en-US" w:eastAsia="zh-Hans" w:bidi="ar"/>
        </w:rPr>
        <w:t>2.注射精度：土2%(注射器误差不大于1%)；</w:t>
      </w:r>
    </w:p>
    <w:p w14:paraId="70AD2E59">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【评审指标25】</w:t>
      </w:r>
      <w:r>
        <w:rPr>
          <w:rFonts w:hint="eastAsia" w:ascii="宋体" w:hAnsi="宋体" w:eastAsia="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Hans" w:bidi="ar"/>
        </w:rPr>
        <w:t>.重量：≤4.5kg。</w:t>
      </w:r>
    </w:p>
    <w:p w14:paraId="085092F0">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1DABF35B">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1-7输液泵</w:t>
      </w:r>
    </w:p>
    <w:p w14:paraId="78D7681F">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6BDF442B">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【评审指标26】</w:t>
      </w:r>
      <w:r>
        <w:rPr>
          <w:rFonts w:hint="eastAsia" w:ascii="宋体" w:hAnsi="宋体" w:eastAsia="宋体" w:cs="宋体"/>
          <w:b w:val="0"/>
          <w:bCs w:val="0"/>
          <w:i w:val="0"/>
          <w:iCs w:val="0"/>
          <w:color w:val="000000"/>
          <w:kern w:val="0"/>
          <w:sz w:val="24"/>
          <w:szCs w:val="24"/>
          <w:u w:val="none"/>
          <w:lang w:val="en-US" w:eastAsia="zh-Hans" w:bidi="ar"/>
        </w:rPr>
        <w:t>1.输液速度：1-1200ml/h；</w:t>
      </w:r>
    </w:p>
    <w:p w14:paraId="547C0F2D">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【评审指标27】</w:t>
      </w:r>
      <w:r>
        <w:rPr>
          <w:rFonts w:hint="eastAsia" w:ascii="宋体" w:hAnsi="宋体" w:eastAsia="宋体" w:cs="宋体"/>
          <w:b w:val="0"/>
          <w:bCs w:val="0"/>
          <w:i w:val="0"/>
          <w:iCs w:val="0"/>
          <w:color w:val="000000"/>
          <w:kern w:val="0"/>
          <w:sz w:val="24"/>
          <w:szCs w:val="24"/>
          <w:u w:val="none"/>
          <w:lang w:val="en-US" w:eastAsia="zh-Hans" w:bidi="ar"/>
        </w:rPr>
        <w:t>2.输液精度误差：普通输液器±5%；</w:t>
      </w:r>
    </w:p>
    <w:p w14:paraId="7D92E5BD">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【评审指标28】</w:t>
      </w:r>
      <w:r>
        <w:rPr>
          <w:rFonts w:hint="eastAsia" w:ascii="宋体" w:hAnsi="宋体" w:eastAsia="宋体" w:cs="宋体"/>
          <w:b w:val="0"/>
          <w:bCs w:val="0"/>
          <w:i w:val="0"/>
          <w:iCs w:val="0"/>
          <w:color w:val="000000"/>
          <w:kern w:val="0"/>
          <w:sz w:val="24"/>
          <w:szCs w:val="24"/>
          <w:u w:val="none"/>
          <w:lang w:val="en-US" w:eastAsia="zh-Hans" w:bidi="ar"/>
        </w:rPr>
        <w:t>3.输液范围：1-9999ml。</w:t>
      </w:r>
    </w:p>
    <w:p w14:paraId="0BA70A78">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585A7CFA">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1-8出诊箱</w:t>
      </w:r>
    </w:p>
    <w:p w14:paraId="26B67345">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5EB9437C">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【评审指标29】</w:t>
      </w:r>
      <w:r>
        <w:rPr>
          <w:rFonts w:hint="eastAsia" w:ascii="宋体" w:hAnsi="宋体" w:eastAsia="宋体" w:cs="宋体"/>
          <w:b w:val="0"/>
          <w:bCs w:val="0"/>
          <w:i w:val="0"/>
          <w:iCs w:val="0"/>
          <w:color w:val="000000"/>
          <w:kern w:val="0"/>
          <w:sz w:val="24"/>
          <w:szCs w:val="24"/>
          <w:u w:val="none"/>
          <w:lang w:val="en-US" w:eastAsia="zh-Hans" w:bidi="ar"/>
        </w:rPr>
        <w:t>1.材质：铝合金边框；</w:t>
      </w:r>
    </w:p>
    <w:p w14:paraId="439184F1">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【评审指标30】</w:t>
      </w:r>
      <w:r>
        <w:rPr>
          <w:rFonts w:hint="eastAsia" w:ascii="宋体" w:hAnsi="宋体" w:eastAsia="宋体" w:cs="宋体"/>
          <w:b w:val="0"/>
          <w:bCs w:val="0"/>
          <w:i w:val="0"/>
          <w:iCs w:val="0"/>
          <w:color w:val="000000"/>
          <w:kern w:val="0"/>
          <w:sz w:val="24"/>
          <w:szCs w:val="24"/>
          <w:u w:val="none"/>
          <w:lang w:val="en-US" w:eastAsia="zh-Hans" w:bidi="ar"/>
        </w:rPr>
        <w:t>2.规格尺寸：≤50cmx38cmx21cm；</w:t>
      </w:r>
    </w:p>
    <w:p w14:paraId="4ED0DDE9">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【评审指标31】</w:t>
      </w:r>
      <w:r>
        <w:rPr>
          <w:rFonts w:hint="eastAsia" w:ascii="宋体" w:hAnsi="宋体" w:eastAsia="宋体" w:cs="宋体"/>
          <w:b w:val="0"/>
          <w:bCs w:val="0"/>
          <w:i w:val="0"/>
          <w:iCs w:val="0"/>
          <w:color w:val="000000"/>
          <w:kern w:val="0"/>
          <w:sz w:val="24"/>
          <w:szCs w:val="24"/>
          <w:u w:val="none"/>
          <w:lang w:val="en-US" w:eastAsia="zh-Hans" w:bidi="ar"/>
        </w:rPr>
        <w:t>3.重量：≤4.6kg。</w:t>
      </w:r>
    </w:p>
    <w:p w14:paraId="17F0FF79">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26921C2F">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1-9铲式担架</w:t>
      </w:r>
    </w:p>
    <w:p w14:paraId="554B8CD2">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487EEC04">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【评审指标32】</w:t>
      </w:r>
      <w:r>
        <w:rPr>
          <w:rFonts w:hint="eastAsia" w:ascii="宋体" w:hAnsi="宋体" w:eastAsia="宋体" w:cs="宋体"/>
          <w:b w:val="0"/>
          <w:bCs w:val="0"/>
          <w:i w:val="0"/>
          <w:iCs w:val="0"/>
          <w:color w:val="000000"/>
          <w:kern w:val="0"/>
          <w:sz w:val="24"/>
          <w:szCs w:val="24"/>
          <w:u w:val="none"/>
          <w:lang w:val="en-US" w:eastAsia="zh-Hans" w:bidi="ar"/>
        </w:rPr>
        <w:t>1.净重：≤8.5Kg；</w:t>
      </w:r>
    </w:p>
    <w:p w14:paraId="5EB9B14B">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【评审指标33】</w:t>
      </w:r>
      <w:r>
        <w:rPr>
          <w:rFonts w:hint="eastAsia" w:ascii="宋体" w:hAnsi="宋体" w:eastAsia="宋体" w:cs="宋体"/>
          <w:b w:val="0"/>
          <w:bCs w:val="0"/>
          <w:i w:val="0"/>
          <w:iCs w:val="0"/>
          <w:color w:val="000000"/>
          <w:kern w:val="0"/>
          <w:sz w:val="24"/>
          <w:szCs w:val="24"/>
          <w:u w:val="none"/>
          <w:lang w:val="en-US" w:eastAsia="zh-Hans" w:bidi="ar"/>
        </w:rPr>
        <w:t>2.承重：≤159Kg；</w:t>
      </w:r>
    </w:p>
    <w:p w14:paraId="7001D806">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【评审指标34】</w:t>
      </w:r>
      <w:r>
        <w:rPr>
          <w:rFonts w:hint="eastAsia" w:ascii="宋体" w:hAnsi="宋体" w:eastAsia="宋体" w:cs="宋体"/>
          <w:b w:val="0"/>
          <w:bCs w:val="0"/>
          <w:i w:val="0"/>
          <w:iCs w:val="0"/>
          <w:color w:val="000000"/>
          <w:kern w:val="0"/>
          <w:sz w:val="24"/>
          <w:szCs w:val="24"/>
          <w:u w:val="none"/>
          <w:lang w:val="en-US" w:eastAsia="zh-Hans" w:bidi="ar"/>
        </w:rPr>
        <w:t>3.展开尺寸：≥186×43×7cm。</w:t>
      </w:r>
    </w:p>
    <w:p w14:paraId="74E24E20">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5035621A">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1-10折叠担架</w:t>
      </w:r>
    </w:p>
    <w:p w14:paraId="5283372B">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6374F84E">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val="0"/>
          <w:bCs w:val="0"/>
          <w:i w:val="0"/>
          <w:iCs w:val="0"/>
          <w:color w:val="000000"/>
          <w:kern w:val="0"/>
          <w:sz w:val="24"/>
          <w:szCs w:val="24"/>
          <w:u w:val="none"/>
          <w:lang w:val="en-US" w:eastAsia="zh-Hans" w:bidi="ar"/>
        </w:rPr>
        <w:t>【</w:t>
      </w:r>
      <w:r>
        <w:rPr>
          <w:rFonts w:hint="eastAsia" w:ascii="宋体" w:hAnsi="宋体" w:eastAsia="宋体" w:cs="宋体"/>
          <w:b/>
          <w:bCs/>
          <w:i w:val="0"/>
          <w:iCs w:val="0"/>
          <w:color w:val="000000"/>
          <w:kern w:val="0"/>
          <w:sz w:val="24"/>
          <w:szCs w:val="24"/>
          <w:u w:val="none"/>
          <w:lang w:val="en-US" w:eastAsia="zh-Hans" w:bidi="ar"/>
        </w:rPr>
        <w:t>评审指标35】</w:t>
      </w:r>
      <w:r>
        <w:rPr>
          <w:rFonts w:hint="eastAsia" w:ascii="宋体" w:hAnsi="宋体" w:eastAsia="宋体" w:cs="宋体"/>
          <w:b w:val="0"/>
          <w:bCs w:val="0"/>
          <w:i w:val="0"/>
          <w:iCs w:val="0"/>
          <w:color w:val="000000"/>
          <w:kern w:val="0"/>
          <w:sz w:val="24"/>
          <w:szCs w:val="24"/>
          <w:u w:val="none"/>
          <w:lang w:val="en-US" w:eastAsia="zh-Hans" w:bidi="ar"/>
        </w:rPr>
        <w:t>1.展开尺寸(长*宽*高)：≥185*42*7</w:t>
      </w:r>
      <w:r>
        <w:rPr>
          <w:rFonts w:hint="eastAsia" w:ascii="宋体" w:hAnsi="宋体" w:eastAsia="宋体" w:cs="宋体"/>
          <w:b w:val="0"/>
          <w:bCs w:val="0"/>
          <w:i w:val="0"/>
          <w:iCs w:val="0"/>
          <w:color w:val="000000"/>
          <w:kern w:val="0"/>
          <w:sz w:val="24"/>
          <w:szCs w:val="24"/>
          <w:u w:val="none"/>
          <w:lang w:val="en-US" w:eastAsia="zh-CN" w:bidi="ar"/>
        </w:rPr>
        <w:t>cm</w:t>
      </w:r>
      <w:r>
        <w:rPr>
          <w:rFonts w:hint="eastAsia" w:ascii="宋体" w:hAnsi="宋体" w:eastAsia="宋体" w:cs="宋体"/>
          <w:b w:val="0"/>
          <w:bCs w:val="0"/>
          <w:i w:val="0"/>
          <w:iCs w:val="0"/>
          <w:color w:val="000000"/>
          <w:kern w:val="0"/>
          <w:sz w:val="24"/>
          <w:szCs w:val="24"/>
          <w:u w:val="none"/>
          <w:lang w:val="en-US" w:eastAsia="zh-Hans" w:bidi="ar"/>
        </w:rPr>
        <w:t>；</w:t>
      </w:r>
    </w:p>
    <w:p w14:paraId="1D3DCCF7">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【评审指标36】</w:t>
      </w:r>
      <w:r>
        <w:rPr>
          <w:rFonts w:hint="eastAsia" w:ascii="宋体" w:hAnsi="宋体" w:eastAsia="宋体" w:cs="宋体"/>
          <w:b w:val="0"/>
          <w:bCs w:val="0"/>
          <w:i w:val="0"/>
          <w:iCs w:val="0"/>
          <w:color w:val="000000"/>
          <w:kern w:val="0"/>
          <w:sz w:val="24"/>
          <w:szCs w:val="24"/>
          <w:u w:val="none"/>
          <w:lang w:val="en-US" w:eastAsia="zh-Hans" w:bidi="ar"/>
        </w:rPr>
        <w:t>2.自重：≤8kg；</w:t>
      </w:r>
    </w:p>
    <w:p w14:paraId="7C8C8F9B">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【评审指标37】</w:t>
      </w:r>
      <w:r>
        <w:rPr>
          <w:rFonts w:hint="eastAsia" w:ascii="宋体" w:hAnsi="宋体" w:eastAsia="宋体" w:cs="宋体"/>
          <w:b w:val="0"/>
          <w:bCs w:val="0"/>
          <w:i w:val="0"/>
          <w:iCs w:val="0"/>
          <w:color w:val="000000"/>
          <w:kern w:val="0"/>
          <w:sz w:val="24"/>
          <w:szCs w:val="24"/>
          <w:u w:val="none"/>
          <w:lang w:val="en-US" w:eastAsia="zh-Hans" w:bidi="ar"/>
        </w:rPr>
        <w:t>3.承重：≥159kg。</w:t>
      </w:r>
      <w:bookmarkStart w:id="7" w:name="_GoBack"/>
      <w:bookmarkEnd w:id="7"/>
    </w:p>
    <w:p w14:paraId="6D4B6905">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48FC23B9">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1-11喉镜（大、中、小）</w:t>
      </w:r>
    </w:p>
    <w:p w14:paraId="1828480F">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2EEE365A">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【评审指标38】</w:t>
      </w:r>
      <w:r>
        <w:rPr>
          <w:rFonts w:hint="eastAsia" w:ascii="宋体" w:hAnsi="宋体" w:eastAsia="宋体" w:cs="宋体"/>
          <w:b w:val="0"/>
          <w:bCs w:val="0"/>
          <w:i w:val="0"/>
          <w:iCs w:val="0"/>
          <w:color w:val="000000"/>
          <w:kern w:val="0"/>
          <w:sz w:val="24"/>
          <w:szCs w:val="24"/>
          <w:u w:val="none"/>
          <w:lang w:val="en-US" w:eastAsia="zh-Hans" w:bidi="ar"/>
        </w:rPr>
        <w:t>1.手柄采用网纹设计，防止操作者有汗水导致脱落；</w:t>
      </w:r>
    </w:p>
    <w:p w14:paraId="6E763BB3">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w:t>
      </w:r>
      <w:r>
        <w:rPr>
          <w:rFonts w:hint="eastAsia" w:ascii="宋体" w:hAnsi="宋体" w:eastAsia="宋体" w:cs="宋体"/>
          <w:b/>
          <w:bCs/>
          <w:i w:val="0"/>
          <w:iCs w:val="0"/>
          <w:color w:val="000000"/>
          <w:kern w:val="0"/>
          <w:sz w:val="24"/>
          <w:szCs w:val="24"/>
          <w:u w:val="none"/>
          <w:lang w:val="en-US" w:eastAsia="zh-CN" w:bidi="ar"/>
        </w:rPr>
        <w:t>39</w:t>
      </w:r>
      <w:r>
        <w:rPr>
          <w:rFonts w:hint="eastAsia" w:ascii="宋体" w:hAnsi="宋体" w:eastAsia="宋体" w:cs="宋体"/>
          <w:b/>
          <w:bCs/>
          <w:i w:val="0"/>
          <w:iCs w:val="0"/>
          <w:color w:val="000000"/>
          <w:kern w:val="0"/>
          <w:sz w:val="24"/>
          <w:szCs w:val="24"/>
          <w:u w:val="none"/>
          <w:lang w:val="en-US" w:eastAsia="zh-Hans" w:bidi="ar"/>
        </w:rPr>
        <w:t>】</w:t>
      </w:r>
      <w:r>
        <w:rPr>
          <w:rFonts w:hint="eastAsia" w:ascii="宋体" w:hAnsi="宋体" w:eastAsia="宋体" w:cs="宋体"/>
          <w:b w:val="0"/>
          <w:bCs w:val="0"/>
          <w:i w:val="0"/>
          <w:iCs w:val="0"/>
          <w:color w:val="000000"/>
          <w:kern w:val="0"/>
          <w:sz w:val="24"/>
          <w:szCs w:val="24"/>
          <w:u w:val="none"/>
          <w:lang w:val="en-US" w:eastAsia="zh-Hans" w:bidi="ar"/>
        </w:rPr>
        <w:t>2.发光方式：LED 灯泡，通过光导纤维冷光源导光；</w:t>
      </w:r>
    </w:p>
    <w:p w14:paraId="4821A20F">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w:t>
      </w:r>
      <w:r>
        <w:rPr>
          <w:rFonts w:hint="eastAsia" w:ascii="宋体" w:hAnsi="宋体" w:eastAsia="宋体" w:cs="宋体"/>
          <w:b/>
          <w:bCs/>
          <w:i w:val="0"/>
          <w:iCs w:val="0"/>
          <w:color w:val="000000"/>
          <w:kern w:val="0"/>
          <w:sz w:val="24"/>
          <w:szCs w:val="24"/>
          <w:u w:val="none"/>
          <w:lang w:val="en-US" w:eastAsia="zh-CN" w:bidi="ar"/>
        </w:rPr>
        <w:t>40</w:t>
      </w:r>
      <w:r>
        <w:rPr>
          <w:rFonts w:hint="eastAsia" w:ascii="宋体" w:hAnsi="宋体" w:eastAsia="宋体" w:cs="宋体"/>
          <w:b/>
          <w:bCs/>
          <w:i w:val="0"/>
          <w:iCs w:val="0"/>
          <w:color w:val="000000"/>
          <w:kern w:val="0"/>
          <w:sz w:val="24"/>
          <w:szCs w:val="24"/>
          <w:u w:val="none"/>
          <w:lang w:val="en-US" w:eastAsia="zh-Hans" w:bidi="ar"/>
        </w:rPr>
        <w:t>】</w:t>
      </w:r>
      <w:r>
        <w:rPr>
          <w:rFonts w:hint="eastAsia" w:ascii="宋体" w:hAnsi="宋体" w:eastAsia="宋体" w:cs="宋体"/>
          <w:b w:val="0"/>
          <w:bCs w:val="0"/>
          <w:i w:val="0"/>
          <w:iCs w:val="0"/>
          <w:color w:val="000000"/>
          <w:kern w:val="0"/>
          <w:sz w:val="24"/>
          <w:szCs w:val="24"/>
          <w:u w:val="none"/>
          <w:lang w:val="en-US" w:eastAsia="zh-Hans" w:bidi="ar"/>
        </w:rPr>
        <w:t>3.光纤照明度：≥5000LUX。</w:t>
      </w:r>
    </w:p>
    <w:p w14:paraId="0AEF242C">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355E700B">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i w:val="0"/>
          <w:iCs w:val="0"/>
          <w:color w:val="000000"/>
          <w:kern w:val="0"/>
          <w:sz w:val="24"/>
          <w:szCs w:val="24"/>
          <w:u w:val="none"/>
          <w:lang w:val="en-US" w:eastAsia="zh-CN" w:bidi="ar"/>
        </w:rPr>
        <w:t xml:space="preserve"> 1</w:t>
      </w:r>
      <w:r>
        <w:rPr>
          <w:rFonts w:hint="eastAsia" w:ascii="宋体" w:hAnsi="宋体" w:eastAsia="宋体" w:cs="宋体"/>
          <w:b/>
          <w:bCs/>
          <w:color w:val="auto"/>
          <w:sz w:val="24"/>
          <w:szCs w:val="24"/>
          <w:highlight w:val="none"/>
          <w:lang w:val="en-US" w:eastAsia="zh-CN"/>
        </w:rPr>
        <w:t>-12气压止血带</w:t>
      </w:r>
    </w:p>
    <w:p w14:paraId="11B266DA">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40B248A4">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【评审指标4</w:t>
      </w:r>
      <w:r>
        <w:rPr>
          <w:rFonts w:hint="eastAsia" w:ascii="宋体" w:hAnsi="宋体" w:eastAsia="宋体" w:cs="宋体"/>
          <w:b/>
          <w:bCs/>
          <w:i w:val="0"/>
          <w:iCs w:val="0"/>
          <w:color w:val="000000"/>
          <w:kern w:val="0"/>
          <w:sz w:val="24"/>
          <w:szCs w:val="24"/>
          <w:u w:val="none"/>
          <w:lang w:val="en-US" w:eastAsia="zh-CN" w:bidi="ar"/>
        </w:rPr>
        <w:t>1</w:t>
      </w:r>
      <w:r>
        <w:rPr>
          <w:rFonts w:hint="eastAsia" w:ascii="宋体" w:hAnsi="宋体" w:eastAsia="宋体" w:cs="宋体"/>
          <w:b/>
          <w:bCs/>
          <w:i w:val="0"/>
          <w:iCs w:val="0"/>
          <w:color w:val="000000"/>
          <w:kern w:val="0"/>
          <w:sz w:val="24"/>
          <w:szCs w:val="24"/>
          <w:u w:val="none"/>
          <w:lang w:val="en-US" w:eastAsia="zh-Hans" w:bidi="ar"/>
        </w:rPr>
        <w:t>】</w:t>
      </w:r>
      <w:r>
        <w:rPr>
          <w:rFonts w:hint="eastAsia" w:ascii="宋体" w:hAnsi="宋体" w:eastAsia="宋体" w:cs="宋体"/>
          <w:b w:val="0"/>
          <w:bCs w:val="0"/>
          <w:i w:val="0"/>
          <w:iCs w:val="0"/>
          <w:color w:val="000000"/>
          <w:kern w:val="0"/>
          <w:sz w:val="24"/>
          <w:szCs w:val="24"/>
          <w:u w:val="none"/>
          <w:lang w:val="en-US" w:eastAsia="zh-Hans" w:bidi="ar"/>
        </w:rPr>
        <w:t>1.配备：大、中、小止血带。</w:t>
      </w:r>
    </w:p>
    <w:p w14:paraId="142EE76A">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7FE13970">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1-13车载氧气筒（中）</w:t>
      </w:r>
    </w:p>
    <w:p w14:paraId="49A852E2">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44079D5F">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【评审指标4</w:t>
      </w:r>
      <w:r>
        <w:rPr>
          <w:rFonts w:hint="eastAsia" w:ascii="宋体" w:hAnsi="宋体" w:eastAsia="宋体" w:cs="宋体"/>
          <w:b/>
          <w:bCs/>
          <w:i w:val="0"/>
          <w:iCs w:val="0"/>
          <w:color w:val="000000"/>
          <w:kern w:val="0"/>
          <w:sz w:val="24"/>
          <w:szCs w:val="24"/>
          <w:u w:val="none"/>
          <w:lang w:val="en-US" w:eastAsia="zh-CN" w:bidi="ar"/>
        </w:rPr>
        <w:t>2</w:t>
      </w:r>
      <w:r>
        <w:rPr>
          <w:rFonts w:hint="eastAsia" w:ascii="宋体" w:hAnsi="宋体" w:eastAsia="宋体" w:cs="宋体"/>
          <w:b/>
          <w:bCs/>
          <w:i w:val="0"/>
          <w:iCs w:val="0"/>
          <w:color w:val="000000"/>
          <w:kern w:val="0"/>
          <w:sz w:val="24"/>
          <w:szCs w:val="24"/>
          <w:u w:val="none"/>
          <w:lang w:val="en-US" w:eastAsia="zh-Hans" w:bidi="ar"/>
        </w:rPr>
        <w:t>】</w:t>
      </w:r>
      <w:r>
        <w:rPr>
          <w:rFonts w:hint="eastAsia" w:ascii="宋体" w:hAnsi="宋体" w:eastAsia="宋体" w:cs="宋体"/>
          <w:b w:val="0"/>
          <w:bCs w:val="0"/>
          <w:i w:val="0"/>
          <w:iCs w:val="0"/>
          <w:color w:val="000000"/>
          <w:kern w:val="0"/>
          <w:sz w:val="24"/>
          <w:szCs w:val="24"/>
          <w:u w:val="none"/>
          <w:lang w:val="en-US" w:eastAsia="zh-Hans" w:bidi="ar"/>
        </w:rPr>
        <w:t>1.氧气容量：≥5升；</w:t>
      </w:r>
    </w:p>
    <w:p w14:paraId="7C06F2C5">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【评审指标4</w:t>
      </w:r>
      <w:r>
        <w:rPr>
          <w:rFonts w:hint="eastAsia" w:ascii="宋体" w:hAnsi="宋体" w:eastAsia="宋体" w:cs="宋体"/>
          <w:b/>
          <w:bCs/>
          <w:i w:val="0"/>
          <w:iCs w:val="0"/>
          <w:color w:val="000000"/>
          <w:kern w:val="0"/>
          <w:sz w:val="24"/>
          <w:szCs w:val="24"/>
          <w:u w:val="none"/>
          <w:lang w:val="en-US" w:eastAsia="zh-CN" w:bidi="ar"/>
        </w:rPr>
        <w:t>3</w:t>
      </w:r>
      <w:r>
        <w:rPr>
          <w:rFonts w:hint="eastAsia" w:ascii="宋体" w:hAnsi="宋体" w:eastAsia="宋体" w:cs="宋体"/>
          <w:b/>
          <w:bCs/>
          <w:i w:val="0"/>
          <w:iCs w:val="0"/>
          <w:color w:val="000000"/>
          <w:kern w:val="0"/>
          <w:sz w:val="24"/>
          <w:szCs w:val="24"/>
          <w:u w:val="none"/>
          <w:lang w:val="en-US" w:eastAsia="zh-Hans" w:bidi="ar"/>
        </w:rPr>
        <w:t>】</w:t>
      </w:r>
      <w:r>
        <w:rPr>
          <w:rFonts w:hint="eastAsia" w:ascii="宋体" w:hAnsi="宋体" w:eastAsia="宋体" w:cs="宋体"/>
          <w:b w:val="0"/>
          <w:bCs w:val="0"/>
          <w:i w:val="0"/>
          <w:iCs w:val="0"/>
          <w:color w:val="000000"/>
          <w:kern w:val="0"/>
          <w:sz w:val="24"/>
          <w:szCs w:val="24"/>
          <w:u w:val="none"/>
          <w:lang w:val="en-US" w:eastAsia="zh-Hans" w:bidi="ar"/>
        </w:rPr>
        <w:t>2.瓶体含阀高度：≤81cm。</w:t>
      </w:r>
    </w:p>
    <w:p w14:paraId="68765472">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60774616">
      <w:pPr>
        <w:keepNext w:val="0"/>
        <w:keepLines w:val="0"/>
        <w:pageBreakBefore w:val="0"/>
        <w:widowControl/>
        <w:suppressLineNumbers w:val="0"/>
        <w:kinsoku/>
        <w:wordWrap/>
        <w:overflowPunct/>
        <w:topLinePunct w:val="0"/>
        <w:autoSpaceDE/>
        <w:autoSpaceDN/>
        <w:bidi w:val="0"/>
        <w:adjustRightInd/>
        <w:snapToGrid/>
        <w:spacing w:line="396" w:lineRule="exact"/>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1-14</w:t>
      </w:r>
      <w:r>
        <w:rPr>
          <w:rFonts w:hint="eastAsia" w:ascii="宋体" w:hAnsi="宋体" w:eastAsia="宋体" w:cs="宋体"/>
          <w:b/>
          <w:bCs/>
          <w:i w:val="0"/>
          <w:iCs w:val="0"/>
          <w:color w:val="000000"/>
          <w:kern w:val="0"/>
          <w:sz w:val="24"/>
          <w:szCs w:val="24"/>
          <w:u w:val="none"/>
          <w:lang w:val="en-US" w:eastAsia="zh-CN" w:bidi="ar"/>
        </w:rPr>
        <w:t>简易呼吸气囊</w:t>
      </w:r>
    </w:p>
    <w:p w14:paraId="01847FC9">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40D108A1">
      <w:pPr>
        <w:keepNext w:val="0"/>
        <w:keepLines w:val="0"/>
        <w:pageBreakBefore w:val="0"/>
        <w:widowControl/>
        <w:suppressLineNumbers w:val="0"/>
        <w:kinsoku/>
        <w:wordWrap/>
        <w:overflowPunct/>
        <w:topLinePunct w:val="0"/>
        <w:autoSpaceDE/>
        <w:autoSpaceDN/>
        <w:bidi w:val="0"/>
        <w:adjustRightInd/>
        <w:snapToGrid/>
        <w:spacing w:line="396"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【评审指标4</w:t>
      </w:r>
      <w:r>
        <w:rPr>
          <w:rFonts w:hint="eastAsia" w:ascii="宋体" w:hAnsi="宋体" w:eastAsia="宋体" w:cs="宋体"/>
          <w:b/>
          <w:bCs/>
          <w:i w:val="0"/>
          <w:iCs w:val="0"/>
          <w:color w:val="000000"/>
          <w:kern w:val="0"/>
          <w:sz w:val="24"/>
          <w:szCs w:val="24"/>
          <w:u w:val="none"/>
          <w:lang w:val="en-US" w:eastAsia="zh-CN" w:bidi="ar"/>
        </w:rPr>
        <w:t>4</w:t>
      </w:r>
      <w:r>
        <w:rPr>
          <w:rFonts w:hint="eastAsia" w:ascii="宋体" w:hAnsi="宋体" w:eastAsia="宋体" w:cs="宋体"/>
          <w:b/>
          <w:bCs/>
          <w:i w:val="0"/>
          <w:iCs w:val="0"/>
          <w:color w:val="000000"/>
          <w:kern w:val="0"/>
          <w:sz w:val="24"/>
          <w:szCs w:val="24"/>
          <w:u w:val="none"/>
          <w:lang w:val="en-US" w:eastAsia="zh-Hans" w:bidi="ar"/>
        </w:rPr>
        <w:t>】</w:t>
      </w:r>
      <w:r>
        <w:rPr>
          <w:rFonts w:hint="eastAsia" w:ascii="宋体" w:hAnsi="宋体" w:eastAsia="宋体" w:cs="宋体"/>
          <w:b w:val="0"/>
          <w:bCs w:val="0"/>
          <w:i w:val="0"/>
          <w:iCs w:val="0"/>
          <w:color w:val="000000"/>
          <w:kern w:val="0"/>
          <w:sz w:val="24"/>
          <w:szCs w:val="24"/>
          <w:u w:val="none"/>
          <w:lang w:val="en-US" w:eastAsia="zh-Hans" w:bidi="ar"/>
        </w:rPr>
        <w:t>1.配备硅胶面罩；</w:t>
      </w:r>
    </w:p>
    <w:p w14:paraId="02174095">
      <w:pPr>
        <w:keepNext w:val="0"/>
        <w:keepLines w:val="0"/>
        <w:pageBreakBefore w:val="0"/>
        <w:numPr>
          <w:ilvl w:val="0"/>
          <w:numId w:val="0"/>
        </w:numPr>
        <w:kinsoku/>
        <w:wordWrap/>
        <w:overflowPunct/>
        <w:topLinePunct w:val="0"/>
        <w:autoSpaceDE/>
        <w:autoSpaceDN/>
        <w:bidi w:val="0"/>
        <w:adjustRightInd/>
        <w:snapToGrid/>
        <w:spacing w:line="396" w:lineRule="exact"/>
        <w:ind w:firstLine="482" w:firstLineChars="200"/>
        <w:jc w:val="both"/>
        <w:textAlignment w:val="auto"/>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w:t>
      </w:r>
      <w:r>
        <w:rPr>
          <w:rFonts w:hint="eastAsia" w:ascii="宋体" w:hAnsi="宋体" w:eastAsia="宋体" w:cs="宋体"/>
          <w:b/>
          <w:bCs/>
          <w:i w:val="0"/>
          <w:iCs w:val="0"/>
          <w:color w:val="000000"/>
          <w:kern w:val="0"/>
          <w:sz w:val="24"/>
          <w:szCs w:val="24"/>
          <w:u w:val="none"/>
          <w:lang w:val="en-US" w:eastAsia="zh-CN" w:bidi="ar"/>
        </w:rPr>
        <w:t>45</w:t>
      </w:r>
      <w:r>
        <w:rPr>
          <w:rFonts w:hint="eastAsia" w:ascii="宋体" w:hAnsi="宋体" w:eastAsia="宋体" w:cs="宋体"/>
          <w:b/>
          <w:bCs/>
          <w:i w:val="0"/>
          <w:iCs w:val="0"/>
          <w:color w:val="000000"/>
          <w:kern w:val="0"/>
          <w:sz w:val="24"/>
          <w:szCs w:val="24"/>
          <w:u w:val="none"/>
          <w:lang w:val="en-US" w:eastAsia="zh-Hans" w:bidi="ar"/>
        </w:rPr>
        <w:t>】</w:t>
      </w:r>
      <w:r>
        <w:rPr>
          <w:rFonts w:hint="eastAsia" w:ascii="宋体" w:hAnsi="宋体" w:eastAsia="宋体" w:cs="宋体"/>
          <w:b w:val="0"/>
          <w:bCs w:val="0"/>
          <w:i w:val="0"/>
          <w:iCs w:val="0"/>
          <w:color w:val="000000"/>
          <w:kern w:val="0"/>
          <w:sz w:val="24"/>
          <w:szCs w:val="24"/>
          <w:u w:val="none"/>
          <w:lang w:val="en-US" w:eastAsia="zh-Hans" w:bidi="ar"/>
        </w:rPr>
        <w:t>2.型号规格：成人型、小儿型、婴儿型。</w:t>
      </w:r>
    </w:p>
    <w:p w14:paraId="600B56F8">
      <w:pPr>
        <w:keepNext w:val="0"/>
        <w:keepLines w:val="0"/>
        <w:pageBreakBefore w:val="0"/>
        <w:numPr>
          <w:ilvl w:val="0"/>
          <w:numId w:val="0"/>
        </w:numPr>
        <w:kinsoku/>
        <w:wordWrap/>
        <w:overflowPunct/>
        <w:topLinePunct w:val="0"/>
        <w:autoSpaceDE/>
        <w:autoSpaceDN/>
        <w:bidi w:val="0"/>
        <w:adjustRightInd/>
        <w:snapToGrid/>
        <w:spacing w:line="396" w:lineRule="exact"/>
        <w:jc w:val="both"/>
        <w:textAlignment w:val="auto"/>
        <w:rPr>
          <w:rFonts w:hint="eastAsia" w:ascii="宋体" w:hAnsi="宋体" w:eastAsia="宋体" w:cs="宋体"/>
          <w:b/>
          <w:bCs/>
          <w:i w:val="0"/>
          <w:iCs w:val="0"/>
          <w:caps w:val="0"/>
          <w:color w:val="auto"/>
          <w:spacing w:val="0"/>
          <w:sz w:val="24"/>
          <w:szCs w:val="24"/>
          <w:highlight w:val="none"/>
          <w:shd w:val="clear" w:fill="FFFFFF"/>
        </w:rPr>
      </w:pPr>
      <w:r>
        <w:rPr>
          <w:rFonts w:hint="eastAsia" w:cs="宋体"/>
          <w:b/>
          <w:bCs/>
          <w:i w:val="0"/>
          <w:iCs w:val="0"/>
          <w:caps w:val="0"/>
          <w:color w:val="auto"/>
          <w:spacing w:val="0"/>
          <w:kern w:val="0"/>
          <w:sz w:val="24"/>
          <w:szCs w:val="24"/>
          <w:highlight w:val="none"/>
          <w:shd w:val="clear" w:fill="FFFFFF"/>
          <w:lang w:val="en-US" w:eastAsia="zh-CN" w:bidi="ar"/>
        </w:rPr>
        <w:t>三</w:t>
      </w: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w:t>
      </w:r>
      <w:r>
        <w:rPr>
          <w:rFonts w:hint="eastAsia" w:ascii="宋体" w:hAnsi="宋体" w:eastAsia="宋体" w:cs="宋体"/>
          <w:b/>
          <w:bCs/>
          <w:i w:val="0"/>
          <w:iCs w:val="0"/>
          <w:caps w:val="0"/>
          <w:color w:val="auto"/>
          <w:spacing w:val="0"/>
          <w:sz w:val="24"/>
          <w:szCs w:val="24"/>
          <w:highlight w:val="none"/>
          <w:shd w:val="clear" w:fill="FFFFFF"/>
        </w:rPr>
        <w:t>商务条件</w:t>
      </w:r>
    </w:p>
    <w:p w14:paraId="4CE421AC">
      <w:pPr>
        <w:keepNext w:val="0"/>
        <w:keepLines w:val="0"/>
        <w:pageBreakBefore w:val="0"/>
        <w:widowControl w:val="0"/>
        <w:numPr>
          <w:ilvl w:val="0"/>
          <w:numId w:val="0"/>
        </w:numPr>
        <w:kinsoku/>
        <w:wordWrap/>
        <w:overflowPunct/>
        <w:topLinePunct w:val="0"/>
        <w:autoSpaceDE/>
        <w:autoSpaceDN/>
        <w:bidi w:val="0"/>
        <w:adjustRightInd/>
        <w:snapToGrid/>
        <w:spacing w:line="396" w:lineRule="exac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1.交付时间：</w:t>
      </w:r>
      <w:r>
        <w:rPr>
          <w:rFonts w:hint="eastAsia" w:ascii="宋体" w:hAnsi="宋体" w:eastAsia="宋体" w:cs="宋体"/>
          <w:kern w:val="2"/>
          <w:sz w:val="24"/>
          <w:szCs w:val="24"/>
          <w:highlight w:val="none"/>
          <w:lang w:val="en-US" w:eastAsia="zh-CN" w:bidi="ar-SA"/>
        </w:rPr>
        <w:t>设备</w:t>
      </w:r>
      <w:r>
        <w:rPr>
          <w:rFonts w:hint="eastAsia" w:ascii="宋体" w:hAnsi="宋体" w:eastAsia="宋体" w:cs="宋体"/>
          <w:b w:val="0"/>
          <w:bCs w:val="0"/>
          <w:color w:val="000000"/>
          <w:sz w:val="24"/>
          <w:szCs w:val="24"/>
          <w:highlight w:val="none"/>
          <w:lang w:val="en-US" w:eastAsia="zh-CN"/>
        </w:rPr>
        <w:t>在合同生效后30天内送达莆田市秀屿区东庄镇卫生院指定地点并安装调试完毕，若采购人另有安排，以采购人通知为准。</w:t>
      </w:r>
    </w:p>
    <w:p w14:paraId="0C966206">
      <w:pPr>
        <w:keepNext w:val="0"/>
        <w:keepLines w:val="0"/>
        <w:pageBreakBefore w:val="0"/>
        <w:widowControl w:val="0"/>
        <w:numPr>
          <w:ilvl w:val="0"/>
          <w:numId w:val="0"/>
        </w:numPr>
        <w:kinsoku/>
        <w:wordWrap/>
        <w:overflowPunct/>
        <w:topLinePunct w:val="0"/>
        <w:autoSpaceDE/>
        <w:autoSpaceDN/>
        <w:bidi w:val="0"/>
        <w:adjustRightInd/>
        <w:snapToGrid/>
        <w:spacing w:line="396" w:lineRule="exact"/>
        <w:ind w:right="0" w:rightChars="0" w:firstLine="480" w:firstLineChars="200"/>
        <w:textAlignment w:val="auto"/>
        <w:outlineLvl w:val="9"/>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2.交付地点：采购人指定地点。 </w:t>
      </w:r>
    </w:p>
    <w:p w14:paraId="21E44CCE">
      <w:pPr>
        <w:keepNext w:val="0"/>
        <w:keepLines w:val="0"/>
        <w:pageBreakBefore w:val="0"/>
        <w:widowControl w:val="0"/>
        <w:numPr>
          <w:ilvl w:val="0"/>
          <w:numId w:val="0"/>
        </w:numPr>
        <w:kinsoku/>
        <w:wordWrap/>
        <w:overflowPunct/>
        <w:topLinePunct w:val="0"/>
        <w:autoSpaceDE/>
        <w:autoSpaceDN/>
        <w:bidi w:val="0"/>
        <w:adjustRightInd/>
        <w:snapToGrid/>
        <w:spacing w:line="396" w:lineRule="exact"/>
        <w:ind w:right="0" w:righ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3.交付条件：按</w:t>
      </w:r>
      <w:r>
        <w:rPr>
          <w:rFonts w:hint="eastAsia" w:ascii="宋体" w:hAnsi="宋体" w:eastAsia="宋体" w:cs="宋体"/>
          <w:b w:val="0"/>
          <w:bCs w:val="0"/>
          <w:color w:val="auto"/>
          <w:sz w:val="24"/>
          <w:szCs w:val="24"/>
          <w:highlight w:val="none"/>
          <w:lang w:val="en-US" w:eastAsia="zh-CN"/>
        </w:rPr>
        <w:t>采购文件要求供货并安装调试完成。</w:t>
      </w:r>
    </w:p>
    <w:p w14:paraId="5AFE3E6D">
      <w:pPr>
        <w:keepNext w:val="0"/>
        <w:keepLines w:val="0"/>
        <w:pageBreakBefore w:val="0"/>
        <w:widowControl w:val="0"/>
        <w:kinsoku/>
        <w:wordWrap/>
        <w:overflowPunct w:val="0"/>
        <w:topLinePunct w:val="0"/>
        <w:autoSpaceDE w:val="0"/>
        <w:autoSpaceDN w:val="0"/>
        <w:bidi w:val="0"/>
        <w:spacing w:line="396" w:lineRule="exact"/>
        <w:ind w:firstLine="480" w:firstLineChars="200"/>
        <w:jc w:val="both"/>
        <w:textAlignment w:val="baseline"/>
        <w:rPr>
          <w:rFonts w:hint="eastAsia" w:ascii="宋体" w:hAnsi="宋体" w:eastAsia="宋体" w:cs="宋体"/>
          <w:b w:val="0"/>
          <w:bCs w:val="0"/>
          <w:color w:val="auto"/>
          <w:kern w:val="28"/>
          <w:sz w:val="24"/>
          <w:szCs w:val="24"/>
          <w:highlight w:val="none"/>
          <w:lang w:val="en-US" w:eastAsia="zh-CN" w:bidi="ar-SA"/>
        </w:rPr>
      </w:pPr>
      <w:r>
        <w:rPr>
          <w:rFonts w:hint="eastAsia" w:ascii="宋体" w:hAnsi="宋体" w:eastAsia="宋体" w:cs="宋体"/>
          <w:b w:val="0"/>
          <w:bCs w:val="0"/>
          <w:color w:val="auto"/>
          <w:kern w:val="28"/>
          <w:sz w:val="24"/>
          <w:szCs w:val="24"/>
          <w:highlight w:val="none"/>
          <w:lang w:val="en-US" w:eastAsia="zh-CN" w:bidi="ar-SA"/>
        </w:rPr>
        <w:t>4</w:t>
      </w:r>
      <w:r>
        <w:rPr>
          <w:rFonts w:hint="eastAsia" w:ascii="宋体" w:hAnsi="宋体" w:eastAsia="宋体" w:cs="宋体"/>
          <w:b w:val="0"/>
          <w:bCs w:val="0"/>
          <w:color w:val="000000"/>
          <w:sz w:val="24"/>
          <w:szCs w:val="24"/>
          <w:highlight w:val="none"/>
          <w:lang w:val="en-US" w:eastAsia="zh-CN"/>
        </w:rPr>
        <w:t>.</w:t>
      </w:r>
      <w:r>
        <w:rPr>
          <w:rFonts w:hint="eastAsia" w:ascii="宋体" w:hAnsi="宋体" w:eastAsia="宋体" w:cs="宋体"/>
          <w:b w:val="0"/>
          <w:bCs w:val="0"/>
          <w:color w:val="auto"/>
          <w:kern w:val="28"/>
          <w:sz w:val="24"/>
          <w:szCs w:val="24"/>
          <w:highlight w:val="none"/>
          <w:lang w:val="en-US" w:eastAsia="zh-CN" w:bidi="ar-SA"/>
        </w:rPr>
        <w:t>付款进度安排：</w:t>
      </w:r>
      <w:r>
        <w:rPr>
          <w:rFonts w:hint="eastAsia" w:ascii="宋体" w:hAnsi="宋体" w:eastAsia="宋体" w:cs="宋体"/>
          <w:color w:val="auto"/>
          <w:sz w:val="24"/>
          <w:szCs w:val="24"/>
          <w:highlight w:val="none"/>
        </w:rPr>
        <w:t>货到安装并验收合格后付款，采购人不接受</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要支付预付款的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报价。本批招标货物的付款条件为货到安装并验收合格后支付合同总金额的100%</w:t>
      </w:r>
      <w:r>
        <w:rPr>
          <w:rFonts w:hint="eastAsia" w:ascii="宋体" w:hAnsi="宋体" w:eastAsia="宋体" w:cs="宋体"/>
          <w:b w:val="0"/>
          <w:bCs w:val="0"/>
          <w:color w:val="auto"/>
          <w:kern w:val="28"/>
          <w:sz w:val="24"/>
          <w:szCs w:val="24"/>
          <w:highlight w:val="none"/>
          <w:lang w:val="en-US" w:eastAsia="zh-CN" w:bidi="ar-SA"/>
        </w:rPr>
        <w:t>。</w:t>
      </w:r>
    </w:p>
    <w:p w14:paraId="0A8E3304">
      <w:pPr>
        <w:keepNext w:val="0"/>
        <w:keepLines w:val="0"/>
        <w:pageBreakBefore w:val="0"/>
        <w:widowControl w:val="0"/>
        <w:kinsoku/>
        <w:wordWrap/>
        <w:overflowPunct w:val="0"/>
        <w:topLinePunct w:val="0"/>
        <w:autoSpaceDE w:val="0"/>
        <w:autoSpaceDN w:val="0"/>
        <w:bidi w:val="0"/>
        <w:spacing w:line="396" w:lineRule="exact"/>
        <w:ind w:firstLine="480" w:firstLineChars="200"/>
        <w:jc w:val="both"/>
        <w:textAlignment w:val="baseline"/>
        <w:rPr>
          <w:rFonts w:hint="default" w:ascii="宋体" w:hAnsi="宋体" w:eastAsia="宋体" w:cs="宋体"/>
          <w:b w:val="0"/>
          <w:bCs w:val="0"/>
          <w:color w:val="000000"/>
          <w:kern w:val="28"/>
          <w:sz w:val="24"/>
          <w:szCs w:val="24"/>
          <w:highlight w:val="none"/>
          <w:lang w:val="en-US" w:eastAsia="zh-CN" w:bidi="ar-SA"/>
        </w:rPr>
      </w:pPr>
      <w:r>
        <w:rPr>
          <w:rFonts w:hint="eastAsia" w:ascii="宋体" w:hAnsi="宋体" w:eastAsia="宋体" w:cs="宋体"/>
          <w:b w:val="0"/>
          <w:bCs w:val="0"/>
          <w:color w:val="000000"/>
          <w:kern w:val="28"/>
          <w:sz w:val="24"/>
          <w:szCs w:val="24"/>
          <w:highlight w:val="none"/>
          <w:lang w:val="en-US" w:eastAsia="zh-CN" w:bidi="ar-SA"/>
        </w:rPr>
        <w:t>5</w:t>
      </w:r>
      <w:r>
        <w:rPr>
          <w:rFonts w:hint="eastAsia" w:ascii="宋体" w:hAnsi="宋体" w:eastAsia="宋体" w:cs="宋体"/>
          <w:b w:val="0"/>
          <w:bCs w:val="0"/>
          <w:color w:val="000000"/>
          <w:sz w:val="24"/>
          <w:szCs w:val="24"/>
          <w:highlight w:val="none"/>
          <w:lang w:val="en-US" w:eastAsia="zh-CN"/>
        </w:rPr>
        <w:t>.</w:t>
      </w:r>
      <w:r>
        <w:rPr>
          <w:rFonts w:hint="eastAsia" w:ascii="宋体" w:hAnsi="宋体" w:eastAsia="宋体" w:cs="宋体"/>
          <w:b w:val="0"/>
          <w:bCs w:val="0"/>
          <w:color w:val="000000"/>
          <w:kern w:val="28"/>
          <w:sz w:val="24"/>
          <w:szCs w:val="24"/>
          <w:highlight w:val="none"/>
          <w:lang w:val="en-US" w:eastAsia="zh-CN" w:bidi="ar-SA"/>
        </w:rPr>
        <w:t>资金支付方式及支付要求：人民币结算、银行转账。</w:t>
      </w:r>
    </w:p>
    <w:p w14:paraId="5E0F6FF1">
      <w:pPr>
        <w:keepNext w:val="0"/>
        <w:keepLines w:val="0"/>
        <w:pageBreakBefore w:val="0"/>
        <w:widowControl w:val="0"/>
        <w:numPr>
          <w:ilvl w:val="0"/>
          <w:numId w:val="0"/>
        </w:numPr>
        <w:kinsoku/>
        <w:wordWrap/>
        <w:overflowPunct/>
        <w:topLinePunct w:val="0"/>
        <w:autoSpaceDE/>
        <w:autoSpaceDN/>
        <w:bidi w:val="0"/>
        <w:adjustRightInd/>
        <w:snapToGrid/>
        <w:spacing w:line="396" w:lineRule="exac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6.是否收取履约保证金：</w:t>
      </w:r>
      <w:r>
        <w:rPr>
          <w:rFonts w:hint="eastAsia" w:ascii="宋体" w:hAnsi="宋体" w:eastAsia="宋体" w:cs="宋体"/>
          <w:b w:val="0"/>
          <w:bCs w:val="0"/>
          <w:color w:val="auto"/>
          <w:sz w:val="24"/>
          <w:szCs w:val="24"/>
          <w:highlight w:val="none"/>
          <w:lang w:val="en-US" w:eastAsia="zh-CN"/>
        </w:rPr>
        <w:t>是。成交供应商在合同签订前以公对公方式向采购人缴纳履约保证金，履约保证金为</w:t>
      </w:r>
      <w:r>
        <w:rPr>
          <w:rFonts w:hint="eastAsia" w:ascii="宋体" w:hAnsi="宋体" w:cs="宋体"/>
          <w:b w:val="0"/>
          <w:bCs w:val="0"/>
          <w:color w:val="auto"/>
          <w:sz w:val="24"/>
          <w:szCs w:val="24"/>
          <w:highlight w:val="none"/>
          <w:lang w:val="en-US" w:eastAsia="zh-CN"/>
        </w:rPr>
        <w:t>成交金额</w:t>
      </w:r>
      <w:r>
        <w:rPr>
          <w:rFonts w:hint="eastAsia" w:ascii="宋体" w:hAnsi="宋体" w:eastAsia="宋体" w:cs="宋体"/>
          <w:b w:val="0"/>
          <w:bCs w:val="0"/>
          <w:color w:val="auto"/>
          <w:sz w:val="24"/>
          <w:szCs w:val="24"/>
          <w:highlight w:val="none"/>
          <w:lang w:val="en-US" w:eastAsia="zh-CN"/>
        </w:rPr>
        <w:t>的5%，于合同履行完毕且无未了事宜后无息退还。履约保证金采用银行转账方式转入采购人指定账户。成交供应商不按规定时限与采购人签订合同，采购人有权没收成交供应商的响应保证金及履约保证金，并取消其成交资格。</w:t>
      </w:r>
    </w:p>
    <w:p w14:paraId="0734BCDB">
      <w:pPr>
        <w:keepNext w:val="0"/>
        <w:keepLines w:val="0"/>
        <w:pageBreakBefore w:val="0"/>
        <w:widowControl w:val="0"/>
        <w:numPr>
          <w:ilvl w:val="0"/>
          <w:numId w:val="0"/>
        </w:numPr>
        <w:kinsoku/>
        <w:wordWrap/>
        <w:overflowPunct/>
        <w:topLinePunct w:val="0"/>
        <w:autoSpaceDE/>
        <w:autoSpaceDN/>
        <w:bidi w:val="0"/>
        <w:adjustRightInd/>
        <w:snapToGrid/>
        <w:spacing w:line="396" w:lineRule="exac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7.是否邀请成交供应商参与验收：是。</w:t>
      </w:r>
    </w:p>
    <w:p w14:paraId="57706FAC">
      <w:pPr>
        <w:keepNext w:val="0"/>
        <w:keepLines w:val="0"/>
        <w:pageBreakBefore w:val="0"/>
        <w:widowControl w:val="0"/>
        <w:kinsoku/>
        <w:wordWrap/>
        <w:overflowPunct/>
        <w:topLinePunct w:val="0"/>
        <w:autoSpaceDE/>
        <w:autoSpaceDN/>
        <w:bidi w:val="0"/>
        <w:adjustRightInd w:val="0"/>
        <w:snapToGrid w:val="0"/>
        <w:spacing w:line="396"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四</w:t>
      </w:r>
      <w:r>
        <w:rPr>
          <w:rFonts w:hint="eastAsia" w:ascii="宋体" w:hAnsi="宋体" w:eastAsia="宋体" w:cs="宋体"/>
          <w:b/>
          <w:bCs/>
          <w:color w:val="000000"/>
          <w:sz w:val="24"/>
          <w:szCs w:val="24"/>
          <w:highlight w:val="none"/>
        </w:rPr>
        <w:t>、技术服务要求</w:t>
      </w:r>
    </w:p>
    <w:p w14:paraId="07FC1667">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1.本批采购项目合同包均为整体采购，响应人不得将合同包中的部分内容进行拆分响应或漏项响应，拆分响应或漏项响应无效。响应人必须列明所投项目的每一单项的单价、小计和总价。</w:t>
      </w:r>
    </w:p>
    <w:p w14:paraId="1261DA1E">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2.总报价必须是货物送达采购人指定地点、经采购人验收合格并交付使用所有可能发生的费用，包括生产、运输、包装、送货、税收、售后服务等费用。</w:t>
      </w:r>
    </w:p>
    <w:p w14:paraId="778EE6EA">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3.招标采购货物到达采购人现场后，成交供应商应在接到采购人通知5天内派技术人员到现场进行货物的开箱清点，组织安装，7天内负责调试至合格。成交供应商人员在进行安装、调试期间所发生的费用由成交供应商承担。</w:t>
      </w:r>
      <w:bookmarkStart w:id="2" w:name="_Toc24278"/>
    </w:p>
    <w:p w14:paraId="320C74A8">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4.成交供应商应在货物运抵现场一周前，向采购人提供安装、调试及试运行的进度计划表。</w:t>
      </w:r>
    </w:p>
    <w:p w14:paraId="007D876B">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5.成交供应商应在合同规定的安装调试期内完成该项工作。如因成交供应商责任而造成延期，所有因延期而产生的费用由成交供应商承担。</w:t>
      </w:r>
    </w:p>
    <w:p w14:paraId="16D3950F">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6.成交供应商应提供响应货物或响应货物的同类产品经国家质量监督检验部门检验合格的检验报告。</w:t>
      </w:r>
    </w:p>
    <w:p w14:paraId="72BE3D40">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7.成交供应商提供的产品的制造标准、安装标准及技术规范等必须符合相应的国家标准，行业标准及规范要求。</w:t>
      </w:r>
      <w:bookmarkEnd w:id="2"/>
      <w:r>
        <w:rPr>
          <w:rFonts w:hint="eastAsia" w:ascii="宋体" w:hAnsi="宋体" w:eastAsia="宋体" w:cs="宋体"/>
          <w:kern w:val="2"/>
          <w:sz w:val="24"/>
          <w:highlight w:val="none"/>
          <w:lang w:val="en-US" w:eastAsia="zh-CN" w:bidi="ar-SA"/>
        </w:rPr>
        <w:t xml:space="preserve"> </w:t>
      </w:r>
    </w:p>
    <w:p w14:paraId="49936A05">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8.成交供应商应向采购人提供以下中、英文操作技术资料各二套，其费用包括在响应价格内：</w:t>
      </w:r>
    </w:p>
    <w:p w14:paraId="1D538A00">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（1）产品验收标准；</w:t>
      </w:r>
    </w:p>
    <w:p w14:paraId="5341DE89">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（2）技术说明书；</w:t>
      </w:r>
    </w:p>
    <w:p w14:paraId="6879DEF8">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（3）使用说明书；</w:t>
      </w:r>
    </w:p>
    <w:p w14:paraId="70BE3754">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（4）零部件目录；</w:t>
      </w:r>
    </w:p>
    <w:p w14:paraId="3617D969">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（5）备品备件，易损件清单；</w:t>
      </w:r>
    </w:p>
    <w:p w14:paraId="24887B23">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（6）提供完整的操作使用手册、维修手册：安装时院方验收；</w:t>
      </w:r>
    </w:p>
    <w:p w14:paraId="2D7485B2">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（7）基本维修软件：调试、校正、保养等；</w:t>
      </w:r>
    </w:p>
    <w:p w14:paraId="6A99430E">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（8）合同要求的及成交供应商认为必须提供的其他资料。</w:t>
      </w:r>
    </w:p>
    <w:p w14:paraId="2CD242A4">
      <w:pPr>
        <w:keepNext w:val="0"/>
        <w:keepLines w:val="0"/>
        <w:pageBreakBefore w:val="0"/>
        <w:widowControl w:val="0"/>
        <w:kinsoku/>
        <w:wordWrap/>
        <w:overflowPunct/>
        <w:topLinePunct w:val="0"/>
        <w:autoSpaceDE/>
        <w:autoSpaceDN/>
        <w:bidi w:val="0"/>
        <w:adjustRightInd w:val="0"/>
        <w:snapToGrid w:val="0"/>
        <w:spacing w:line="396" w:lineRule="exact"/>
        <w:ind w:firstLine="482" w:firstLineChars="200"/>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2.</w:t>
      </w:r>
      <w:r>
        <w:rPr>
          <w:rFonts w:hint="eastAsia" w:ascii="宋体" w:hAnsi="宋体" w:eastAsia="宋体" w:cs="宋体"/>
          <w:b/>
          <w:bCs w:val="0"/>
          <w:color w:val="000000"/>
          <w:sz w:val="24"/>
          <w:szCs w:val="24"/>
          <w:highlight w:val="none"/>
        </w:rPr>
        <w:t>质保期和售后服务要求</w:t>
      </w:r>
    </w:p>
    <w:p w14:paraId="16AE0A4B">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bookmarkStart w:id="3" w:name="_Toc9681"/>
      <w:r>
        <w:rPr>
          <w:rFonts w:hint="eastAsia" w:ascii="宋体" w:hAnsi="宋体" w:eastAsia="宋体" w:cs="宋体"/>
          <w:kern w:val="2"/>
          <w:sz w:val="24"/>
          <w:highlight w:val="none"/>
          <w:lang w:val="en-US" w:eastAsia="zh-CN" w:bidi="ar-SA"/>
        </w:rPr>
        <w:t>2.1.1</w:t>
      </w:r>
      <w:r>
        <w:rPr>
          <w:rFonts w:hint="eastAsia" w:ascii="宋体" w:hAnsi="宋体" w:eastAsia="宋体" w:cs="宋体"/>
          <w:kern w:val="2"/>
          <w:sz w:val="24"/>
          <w:szCs w:val="24"/>
          <w:highlight w:val="none"/>
          <w:lang w:val="en-US" w:eastAsia="zh-CN" w:bidi="ar-SA"/>
        </w:rPr>
        <w:t>所有设备整机（含所有附件）须免费保修三年</w:t>
      </w:r>
      <w:r>
        <w:rPr>
          <w:rFonts w:hint="eastAsia" w:ascii="宋体" w:hAnsi="宋体" w:eastAsia="宋体" w:cs="宋体"/>
          <w:kern w:val="2"/>
          <w:sz w:val="24"/>
          <w:highlight w:val="none"/>
          <w:lang w:val="en-US" w:eastAsia="zh-CN" w:bidi="ar-SA"/>
        </w:rPr>
        <w:t>，并由厂家工程师直接提供服务；质量保证期从验收合格双方签字之日起计算，终身维修。</w:t>
      </w:r>
      <w:bookmarkEnd w:id="3"/>
    </w:p>
    <w:p w14:paraId="3A8BA48E">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2.1.2技术培训</w:t>
      </w:r>
    </w:p>
    <w:p w14:paraId="51B08300">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结合安装调试，根据设备的特点及技术要求，成交供应商专业技术人员应对采购人的技术人员进行使用操作、设备维修、保养等技术的现场培训，直至采购人的技术人员能熟练独立工作，并提供成套培训资料。成交供应商委派的专业技术人员所需费用均由成交供应商承担(响应文件中须提供培训方案)。</w:t>
      </w:r>
    </w:p>
    <w:p w14:paraId="76F76027">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2.1.3故障响应时间：成交供应商在保修期内要求经常回访，有问题做到及时处理。由所投产品制造商或维修代理提供维修服务，出现质量问题或故障时，响应时间≤3小时，6小时内到达现场，24小时处理完毕；如48小时内无法修复的设备，成交供应商应提供同等配置的备用设备供采购方使用。保修期内如同一故障发生三次，或在两个月内无法修复，成交供应商无条件换货；若保修期内因故障停机，按停机时间的双倍顺延保修期；保修期结束后，成交供应商仍因负责提供终身维修服务，但只能收取零配件费；成交供应商售后服务良好，在福建区域必须有专业的维修工程师和维修机构，并提供消耗品、零配件的优惠价格。</w:t>
      </w:r>
    </w:p>
    <w:p w14:paraId="4BCA93BE">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2.1.4质保期到期前1个月，成交供应商需对合同设备进行全面检查，并出具书面检查报告给院方确认并存档，保证设备无故障出保。凡未书面提交检测报告并经确认的设备，一律视为设备仍在保修期内。</w:t>
      </w:r>
    </w:p>
    <w:p w14:paraId="620308D7">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2.2.质保期后的服务要求：</w:t>
      </w:r>
    </w:p>
    <w:p w14:paraId="7A7EE853">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2.2.1质保期结束后，成交供应商仍因负责提供及时优质的终身维修服务，但只能收取零配件费。</w:t>
      </w:r>
    </w:p>
    <w:p w14:paraId="4206CD12">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2.2.2根据用户需要双方可以签定维修合同，具体条款另行制订。成交供应商的售后服务应保证每年免费检修、维护1次。</w:t>
      </w:r>
    </w:p>
    <w:p w14:paraId="0BCABA1B">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2.3.成交供应商在福建区域必须有专业的维修工程师和维修机构，并提供消耗品、零配件的优惠价格。</w:t>
      </w:r>
    </w:p>
    <w:p w14:paraId="706B3C68">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2.4.成交供应商在中华人民共和国境内设有≥1个零配件保税库，且设备的零配件可保证供应10年以上。成交供应商应保证能迅速快捷地提供设备的零配件。</w:t>
      </w:r>
    </w:p>
    <w:p w14:paraId="1AA52237">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2.5.成交供应商应免费及时提供安装软件和临床应用软件备用，升级后的软件也应及时提供。</w:t>
      </w:r>
    </w:p>
    <w:p w14:paraId="013AEA16">
      <w:pPr>
        <w:keepNext w:val="0"/>
        <w:keepLines w:val="0"/>
        <w:pageBreakBefore w:val="0"/>
        <w:widowControl w:val="0"/>
        <w:kinsoku/>
        <w:wordWrap/>
        <w:overflowPunct/>
        <w:topLinePunct w:val="0"/>
        <w:autoSpaceDE/>
        <w:autoSpaceDN/>
        <w:bidi w:val="0"/>
        <w:adjustRightInd w:val="0"/>
        <w:snapToGrid w:val="0"/>
        <w:spacing w:line="396" w:lineRule="exact"/>
        <w:ind w:firstLine="482" w:firstLineChars="200"/>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3.</w:t>
      </w:r>
      <w:r>
        <w:rPr>
          <w:rFonts w:hint="eastAsia" w:ascii="宋体" w:hAnsi="宋体" w:eastAsia="宋体" w:cs="宋体"/>
          <w:b/>
          <w:bCs w:val="0"/>
          <w:color w:val="000000"/>
          <w:sz w:val="24"/>
          <w:szCs w:val="24"/>
          <w:highlight w:val="none"/>
        </w:rPr>
        <w:t>验收标准和验收方法</w:t>
      </w:r>
    </w:p>
    <w:p w14:paraId="30980BEA">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1.验收标准</w:t>
      </w:r>
    </w:p>
    <w:p w14:paraId="51DE536F">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验收标准与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签订合同时确认。产品质量应符合</w:t>
      </w:r>
      <w:r>
        <w:rPr>
          <w:rFonts w:hint="eastAsia" w:ascii="宋体" w:hAnsi="宋体" w:eastAsia="宋体" w:cs="宋体"/>
          <w:bCs/>
          <w:color w:val="000000"/>
          <w:sz w:val="24"/>
          <w:szCs w:val="24"/>
          <w:highlight w:val="none"/>
          <w:lang w:eastAsia="zh-CN"/>
        </w:rPr>
        <w:t>采购文件</w:t>
      </w:r>
      <w:r>
        <w:rPr>
          <w:rFonts w:hint="eastAsia" w:ascii="宋体" w:hAnsi="宋体" w:eastAsia="宋体" w:cs="宋体"/>
          <w:bCs/>
          <w:color w:val="000000"/>
          <w:sz w:val="24"/>
          <w:szCs w:val="24"/>
          <w:highlight w:val="none"/>
        </w:rPr>
        <w:t>及合同中要求的所有技术指标、配置要求及验收标准要求（任何一项未到货将不予验收）；安装调试各项指标和技术参数应符合验收标准要求。采购人有权委托</w:t>
      </w:r>
      <w:r>
        <w:rPr>
          <w:rFonts w:hint="eastAsia" w:ascii="宋体" w:hAnsi="宋体" w:eastAsia="宋体" w:cs="宋体"/>
          <w:bCs/>
          <w:color w:val="000000"/>
          <w:sz w:val="24"/>
          <w:szCs w:val="24"/>
          <w:highlight w:val="none"/>
          <w:lang w:val="en-US" w:eastAsia="zh-CN"/>
        </w:rPr>
        <w:t>国内</w:t>
      </w:r>
      <w:r>
        <w:rPr>
          <w:rFonts w:hint="eastAsia" w:ascii="宋体" w:hAnsi="宋体" w:eastAsia="宋体" w:cs="宋体"/>
          <w:bCs/>
          <w:color w:val="000000"/>
          <w:sz w:val="24"/>
          <w:szCs w:val="24"/>
          <w:highlight w:val="none"/>
        </w:rPr>
        <w:t>有资格单位或机构对设备性能、精度进行验核。</w:t>
      </w:r>
    </w:p>
    <w:p w14:paraId="1D78CB1A">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1.1在货物到达使用单位后</w:t>
      </w:r>
      <w:r>
        <w:rPr>
          <w:rFonts w:hint="eastAsia" w:ascii="宋体" w:hAnsi="宋体" w:eastAsia="宋体" w:cs="宋体"/>
          <w:bCs/>
          <w:color w:val="000000"/>
          <w:sz w:val="24"/>
          <w:szCs w:val="24"/>
          <w:highlight w:val="none"/>
          <w:lang w:eastAsia="zh-CN"/>
        </w:rPr>
        <w:t>，</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应在5天内派工程技术人员到达现场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在采购人技术人员在场的情况下开箱清点货物</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组织安装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调试</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并由</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承担由此发生一切费用。</w:t>
      </w:r>
    </w:p>
    <w:p w14:paraId="45A2C3E3">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1.2设备安装后</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医院按国家标准进行质量验收。</w:t>
      </w:r>
    </w:p>
    <w:p w14:paraId="0C416A13">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2.验收方法</w:t>
      </w:r>
    </w:p>
    <w:p w14:paraId="7AD8F42E">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2.1 出厂检验：</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在货物出厂前，应按产品技术标准规定的检验项目和试验方法进行全面检验，</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应随同货物提供出厂检验报告、产品质量合格证，结果必须符合以上验收标准的要求。</w:t>
      </w:r>
    </w:p>
    <w:p w14:paraId="053DDD45">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2.2进口商检：若境外货物</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应提供报关单等有关证明，包括货物的产地、品牌及装运港等与</w:t>
      </w:r>
      <w:r>
        <w:rPr>
          <w:rFonts w:hint="eastAsia" w:ascii="宋体" w:hAnsi="宋体" w:eastAsia="宋体" w:cs="宋体"/>
          <w:bCs/>
          <w:color w:val="000000"/>
          <w:sz w:val="24"/>
          <w:szCs w:val="24"/>
          <w:highlight w:val="none"/>
          <w:lang w:eastAsia="zh-CN"/>
        </w:rPr>
        <w:t>响应文件</w:t>
      </w:r>
      <w:r>
        <w:rPr>
          <w:rFonts w:hint="eastAsia" w:ascii="宋体" w:hAnsi="宋体" w:eastAsia="宋体" w:cs="宋体"/>
          <w:bCs/>
          <w:color w:val="000000"/>
          <w:sz w:val="24"/>
          <w:szCs w:val="24"/>
          <w:highlight w:val="none"/>
        </w:rPr>
        <w:t>相一致的证明材料。</w:t>
      </w:r>
    </w:p>
    <w:p w14:paraId="1763FA12">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2.3安装调试检验：设备安装、调试过程，</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应作详细检验记录。安装调试检验结果应符合制造厂产品标准和</w:t>
      </w:r>
      <w:r>
        <w:rPr>
          <w:rFonts w:hint="eastAsia" w:ascii="宋体" w:hAnsi="宋体" w:eastAsia="宋体" w:cs="宋体"/>
          <w:bCs/>
          <w:color w:val="000000"/>
          <w:sz w:val="24"/>
          <w:szCs w:val="24"/>
          <w:highlight w:val="none"/>
          <w:lang w:eastAsia="zh-CN"/>
        </w:rPr>
        <w:t>采购文件</w:t>
      </w:r>
      <w:r>
        <w:rPr>
          <w:rFonts w:hint="eastAsia" w:ascii="宋体" w:hAnsi="宋体" w:eastAsia="宋体" w:cs="宋体"/>
          <w:bCs/>
          <w:color w:val="000000"/>
          <w:sz w:val="24"/>
          <w:szCs w:val="24"/>
          <w:highlight w:val="none"/>
        </w:rPr>
        <w:t>的规定。检验记录应真实并提供给</w:t>
      </w:r>
      <w:r>
        <w:rPr>
          <w:rFonts w:hint="eastAsia" w:ascii="宋体" w:hAnsi="宋体" w:eastAsia="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w:t>
      </w:r>
    </w:p>
    <w:p w14:paraId="6231719A">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2.4最终验收：</w:t>
      </w:r>
    </w:p>
    <w:p w14:paraId="3CD2DD80">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1)设备安装、调试结束后，由</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负责并会同</w:t>
      </w:r>
      <w:r>
        <w:rPr>
          <w:rFonts w:hint="eastAsia" w:ascii="宋体" w:hAnsi="宋体" w:eastAsia="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及有关专家按以上标准要求进行联合验收，在验收过程中如发现不符合招标采购要求的，</w:t>
      </w:r>
      <w:r>
        <w:rPr>
          <w:rFonts w:hint="eastAsia" w:ascii="宋体" w:hAnsi="宋体" w:eastAsia="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有权要求</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进行换货或退货。</w:t>
      </w:r>
    </w:p>
    <w:p w14:paraId="1E5865AD">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2)验收完毕合格后签定安装验收单。</w:t>
      </w:r>
    </w:p>
    <w:p w14:paraId="7B79E989">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3)在</w:t>
      </w:r>
      <w:r>
        <w:rPr>
          <w:rFonts w:hint="eastAsia" w:ascii="宋体" w:hAnsi="宋体" w:eastAsia="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安装现场进行最终检验所发生的一切费用由</w:t>
      </w:r>
      <w:r>
        <w:rPr>
          <w:rFonts w:hint="eastAsia" w:ascii="宋体" w:hAnsi="宋体" w:eastAsia="宋体" w:cs="宋体"/>
          <w:bCs/>
          <w:color w:val="000000"/>
          <w:sz w:val="24"/>
          <w:szCs w:val="24"/>
          <w:highlight w:val="none"/>
          <w:lang w:val="en-US" w:eastAsia="zh-CN"/>
        </w:rPr>
        <w:t>成交供应商</w:t>
      </w:r>
      <w:r>
        <w:rPr>
          <w:rFonts w:hint="eastAsia" w:ascii="宋体" w:hAnsi="宋体" w:eastAsia="宋体" w:cs="宋体"/>
          <w:bCs/>
          <w:color w:val="000000"/>
          <w:sz w:val="24"/>
          <w:szCs w:val="24"/>
          <w:highlight w:val="none"/>
        </w:rPr>
        <w:t>承担。</w:t>
      </w:r>
    </w:p>
    <w:p w14:paraId="0C20942C">
      <w:pPr>
        <w:keepNext w:val="0"/>
        <w:keepLines w:val="0"/>
        <w:pageBreakBefore w:val="0"/>
        <w:widowControl w:val="0"/>
        <w:kinsoku/>
        <w:wordWrap/>
        <w:overflowPunct/>
        <w:topLinePunct w:val="0"/>
        <w:autoSpaceDE/>
        <w:autoSpaceDN/>
        <w:bidi w:val="0"/>
        <w:adjustRightInd w:val="0"/>
        <w:snapToGrid w:val="0"/>
        <w:spacing w:line="396"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五</w:t>
      </w:r>
      <w:r>
        <w:rPr>
          <w:rFonts w:hint="eastAsia" w:ascii="宋体" w:hAnsi="宋体" w:eastAsia="宋体" w:cs="宋体"/>
          <w:b/>
          <w:bCs/>
          <w:color w:val="000000"/>
          <w:sz w:val="24"/>
          <w:szCs w:val="24"/>
          <w:highlight w:val="none"/>
        </w:rPr>
        <w:t>、违约责任</w:t>
      </w:r>
    </w:p>
    <w:p w14:paraId="6BF7AB12">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1.因</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原因造成采购合同无法按时签订的，视为</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违约，对采购人造成的损失的，</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还需另行支付相应的赔偿。</w:t>
      </w:r>
    </w:p>
    <w:p w14:paraId="298A78F1">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2.在签定采购合同之后，有下列情形之一的，将视为</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违约，采购人有权从履约保证金中取得补偿（如有提交履约保证金的），并可进一步提出追索和索赔：</w:t>
      </w:r>
    </w:p>
    <w:p w14:paraId="7BEACDF7">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2.1 签定合同后，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未按合同规定供应货物和提供服务的；</w:t>
      </w:r>
    </w:p>
    <w:p w14:paraId="4CFDA766">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 xml:space="preserve">2.2 </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未按合同规定的质量要求交货的，采购人有权拒收，由此造成的直接损失和间接损失由</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赔偿；</w:t>
      </w:r>
    </w:p>
    <w:p w14:paraId="01A2A0A2">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2.3</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逾期交货（包括整修、返工、补交或由需方提出更改、</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承诺，但未在承诺的工期内完成等）的，延期交货违约金比率为每迟交1天，按迟交货物部分合同金额的万分之五偿付违约金，迟交货违约金的支付总额不得超过迟交货物部分合同金额的30%。</w:t>
      </w:r>
    </w:p>
    <w:p w14:paraId="119380F2">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2.4</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不能交货或不能完成合同的（不可抗力因素造成的除外），</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应向采购人偿付不能交货部分货物的30%违约金，若因此给采购人造成损失的，</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还应承担赔偿责任。</w:t>
      </w:r>
    </w:p>
    <w:p w14:paraId="2BED3AB2">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2.5</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未能按合同规定履行其义务的；</w:t>
      </w:r>
    </w:p>
    <w:p w14:paraId="509C099B">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2.6在签定采购合同之后，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要求解除合同的；</w:t>
      </w:r>
    </w:p>
    <w:p w14:paraId="489B3F6A">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3.本合同所有设备、材料的制造、安装及服务，都必须由</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自己或在响应文件中明确的单位承担，不得以任何名义和理由进行分包或转包。如有发现，视为</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违约，采购人有权单方终止合同，对采购人造成损失的，需另行支付相应的赔偿。</w:t>
      </w:r>
    </w:p>
    <w:p w14:paraId="49AAA00A">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4.</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履行义务不符合合同约定时，采购人有权扣减尾款。</w:t>
      </w:r>
    </w:p>
    <w:p w14:paraId="67C8C359">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5.因</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原因发生重大质量事故，除依约承担赔偿责任外，还将按有关质量管理办法规定执行。同时，采购人有权保留更换</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的权利，并报相关行政主管部门处罚。</w:t>
      </w:r>
    </w:p>
    <w:p w14:paraId="314F1378">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719C089B">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7.在明确违约责任后，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应在接到书面通知书起七天内支付违约金、赔偿金等。</w:t>
      </w:r>
    </w:p>
    <w:p w14:paraId="3C005AE2">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8.本采购文件未明确的其它约定事项或条款，待采购人与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签订合同时，由双方协商订立。</w:t>
      </w:r>
    </w:p>
    <w:p w14:paraId="6C8D0817">
      <w:pPr>
        <w:pStyle w:val="31"/>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、其他事项</w:t>
      </w:r>
    </w:p>
    <w:p w14:paraId="454D7664">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1、响应人的报价应包含单价和总价。最后报价应为货物送达采购人指定地点、经采购人验收合格并交付使用及售后服务等所有可能发生的费用，包括货物制造、运输、采购保管、安装调试、国家法定送检的检验检测报告费用、税收、厂家同期相关的无偿（有价）的促销、售后服务等费用。</w:t>
      </w:r>
    </w:p>
    <w:p w14:paraId="054D51DC">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default"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2、成交供应商</w:t>
      </w:r>
      <w:r>
        <w:rPr>
          <w:rFonts w:hint="default" w:ascii="宋体" w:hAnsi="宋体" w:eastAsia="宋体" w:cs="宋体"/>
          <w:kern w:val="2"/>
          <w:sz w:val="24"/>
          <w:highlight w:val="none"/>
          <w:lang w:val="en-US" w:eastAsia="zh-CN" w:bidi="ar-SA"/>
        </w:rPr>
        <w:t>应对服务对象所有信息加强保密，不得向任何第三方泄密，否则由此造成的一切后果由</w:t>
      </w:r>
      <w:r>
        <w:rPr>
          <w:rFonts w:hint="eastAsia" w:ascii="宋体" w:hAnsi="宋体" w:eastAsia="宋体" w:cs="宋体"/>
          <w:kern w:val="2"/>
          <w:sz w:val="24"/>
          <w:highlight w:val="none"/>
          <w:lang w:val="en-US" w:eastAsia="zh-CN" w:bidi="ar-SA"/>
        </w:rPr>
        <w:t>成交供应商</w:t>
      </w:r>
      <w:r>
        <w:rPr>
          <w:rFonts w:hint="default" w:ascii="宋体" w:hAnsi="宋体" w:eastAsia="宋体" w:cs="宋体"/>
          <w:kern w:val="2"/>
          <w:sz w:val="24"/>
          <w:highlight w:val="none"/>
          <w:lang w:val="en-US" w:eastAsia="zh-CN" w:bidi="ar-SA"/>
        </w:rPr>
        <w:t>承担。</w:t>
      </w:r>
    </w:p>
    <w:p w14:paraId="0CC3BB40">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kern w:val="2"/>
          <w:sz w:val="24"/>
          <w:highlight w:val="none"/>
          <w:lang w:val="en-US" w:eastAsia="zh-CN" w:bidi="ar-SA"/>
        </w:rPr>
        <w:t>3、</w:t>
      </w:r>
      <w:r>
        <w:rPr>
          <w:rFonts w:hint="default" w:ascii="宋体" w:hAnsi="宋体" w:eastAsia="宋体" w:cs="宋体"/>
          <w:kern w:val="2"/>
          <w:sz w:val="24"/>
          <w:highlight w:val="none"/>
          <w:lang w:val="en-US" w:eastAsia="zh-CN" w:bidi="ar-SA"/>
        </w:rPr>
        <w:t>除</w:t>
      </w:r>
      <w:r>
        <w:rPr>
          <w:rFonts w:hint="eastAsia" w:ascii="宋体" w:hAnsi="宋体" w:eastAsia="宋体" w:cs="宋体"/>
          <w:kern w:val="2"/>
          <w:sz w:val="24"/>
          <w:highlight w:val="none"/>
          <w:lang w:val="en-US" w:eastAsia="zh-CN" w:bidi="ar-SA"/>
        </w:rPr>
        <w:t>采购文件</w:t>
      </w:r>
      <w:r>
        <w:rPr>
          <w:rFonts w:hint="default" w:ascii="宋体" w:hAnsi="宋体" w:eastAsia="宋体" w:cs="宋体"/>
          <w:kern w:val="2"/>
          <w:sz w:val="24"/>
          <w:highlight w:val="none"/>
          <w:lang w:val="en-US" w:eastAsia="zh-CN" w:bidi="ar-SA"/>
        </w:rPr>
        <w:t>另有规定外，若出现有关法律、法规和规章有强制性规定但</w:t>
      </w:r>
      <w:r>
        <w:rPr>
          <w:rFonts w:hint="eastAsia" w:ascii="宋体" w:hAnsi="宋体" w:eastAsia="宋体" w:cs="宋体"/>
          <w:kern w:val="2"/>
          <w:sz w:val="24"/>
          <w:highlight w:val="none"/>
          <w:lang w:val="en-US" w:eastAsia="zh-CN" w:bidi="ar-SA"/>
        </w:rPr>
        <w:t>采购文件</w:t>
      </w:r>
      <w:r>
        <w:rPr>
          <w:rFonts w:hint="default" w:ascii="宋体" w:hAnsi="宋体" w:eastAsia="宋体" w:cs="宋体"/>
          <w:kern w:val="2"/>
          <w:sz w:val="24"/>
          <w:highlight w:val="none"/>
          <w:lang w:val="en-US" w:eastAsia="zh-CN" w:bidi="ar-SA"/>
        </w:rPr>
        <w:t>未列明的情形，则</w:t>
      </w:r>
      <w:r>
        <w:rPr>
          <w:rFonts w:hint="eastAsia" w:ascii="宋体" w:hAnsi="宋体" w:eastAsia="宋体" w:cs="宋体"/>
          <w:kern w:val="2"/>
          <w:sz w:val="24"/>
          <w:highlight w:val="none"/>
          <w:lang w:val="en-US" w:eastAsia="zh-CN" w:bidi="ar-SA"/>
        </w:rPr>
        <w:t>供应商</w:t>
      </w:r>
      <w:r>
        <w:rPr>
          <w:rFonts w:hint="default" w:ascii="宋体" w:hAnsi="宋体" w:eastAsia="宋体" w:cs="宋体"/>
          <w:kern w:val="2"/>
          <w:sz w:val="24"/>
          <w:highlight w:val="none"/>
          <w:lang w:val="en-US" w:eastAsia="zh-CN" w:bidi="ar-SA"/>
        </w:rPr>
        <w:t>应按照有关法律、法规和规章规定执行</w:t>
      </w:r>
      <w:r>
        <w:rPr>
          <w:rFonts w:hint="eastAsia" w:ascii="宋体" w:hAnsi="宋体" w:eastAsia="宋体" w:cs="宋体"/>
          <w:kern w:val="2"/>
          <w:sz w:val="24"/>
          <w:szCs w:val="24"/>
          <w:highlight w:val="none"/>
          <w:lang w:val="en-US" w:eastAsia="zh-CN" w:bidi="ar-SA"/>
        </w:rPr>
        <w:t>。</w:t>
      </w:r>
    </w:p>
    <w:p w14:paraId="57E51592">
      <w:pPr>
        <w:keepNext w:val="0"/>
        <w:keepLines w:val="0"/>
        <w:pageBreakBefore w:val="0"/>
        <w:widowControl w:val="0"/>
        <w:kinsoku/>
        <w:wordWrap/>
        <w:overflowPunct/>
        <w:topLinePunct w:val="0"/>
        <w:autoSpaceDE/>
        <w:autoSpaceDN/>
        <w:bidi w:val="0"/>
        <w:adjustRightInd w:val="0"/>
        <w:snapToGrid w:val="0"/>
        <w:spacing w:line="396" w:lineRule="exact"/>
        <w:ind w:firstLine="482"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宋体"/>
          <w:b/>
          <w:bCs/>
          <w:kern w:val="2"/>
          <w:sz w:val="24"/>
          <w:szCs w:val="24"/>
          <w:highlight w:val="none"/>
          <w:lang w:val="en-US" w:eastAsia="zh-CN" w:bidi="ar-SA"/>
        </w:rPr>
        <w:t>注：各响应人应根据本项目报价文件格式自行准备“最后报价文件”一式二份，以便提交最后报价（含详细报价）。响应人的最终的有效报价以最后递交的报价表为准。最后报价文件应注明“最后报价”。</w:t>
      </w:r>
    </w:p>
    <w:p w14:paraId="538DFF93">
      <w:pPr>
        <w:pStyle w:val="14"/>
        <w:rPr>
          <w:rFonts w:hint="eastAsia"/>
          <w:lang w:val="en-US" w:eastAsia="zh-CN"/>
        </w:rPr>
      </w:pPr>
    </w:p>
    <w:p w14:paraId="3ABF468E">
      <w:pPr>
        <w:keepNext w:val="0"/>
        <w:keepLines w:val="0"/>
        <w:pageBreakBefore w:val="0"/>
        <w:widowControl w:val="0"/>
        <w:kinsoku/>
        <w:wordWrap/>
        <w:overflowPunct/>
        <w:topLinePunct w:val="0"/>
        <w:autoSpaceDE/>
        <w:autoSpaceDN/>
        <w:bidi w:val="0"/>
        <w:adjustRightInd w:val="0"/>
        <w:snapToGrid w:val="0"/>
        <w:spacing w:line="480" w:lineRule="atLeast"/>
        <w:ind w:firstLine="783"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b/>
          <w:bCs/>
          <w:i w:val="0"/>
          <w:iCs w:val="0"/>
          <w:caps w:val="0"/>
          <w:color w:val="333333"/>
          <w:spacing w:val="0"/>
          <w:sz w:val="39"/>
          <w:szCs w:val="39"/>
          <w:highlight w:val="none"/>
          <w:shd w:val="clear" w:fill="FFFFFF"/>
        </w:rPr>
        <w:br w:type="page"/>
      </w:r>
    </w:p>
    <w:p w14:paraId="4ADF594A">
      <w:pPr>
        <w:pStyle w:val="7"/>
        <w:bidi w:val="0"/>
        <w:jc w:val="center"/>
        <w:rPr>
          <w:rFonts w:hint="eastAsia"/>
          <w:sz w:val="36"/>
          <w:szCs w:val="36"/>
        </w:rPr>
      </w:pPr>
      <w:r>
        <w:rPr>
          <w:rFonts w:hint="eastAsia"/>
          <w:sz w:val="36"/>
          <w:szCs w:val="36"/>
        </w:rPr>
        <w:t>第四章</w:t>
      </w:r>
      <w:r>
        <w:rPr>
          <w:rFonts w:hint="eastAsia"/>
          <w:sz w:val="36"/>
          <w:szCs w:val="36"/>
          <w:lang w:val="en-US" w:eastAsia="zh-CN"/>
        </w:rPr>
        <w:t xml:space="preserve"> </w:t>
      </w:r>
      <w:r>
        <w:rPr>
          <w:rFonts w:hint="eastAsia"/>
          <w:sz w:val="36"/>
          <w:szCs w:val="36"/>
        </w:rPr>
        <w:t>合同主要条款及格式</w:t>
      </w:r>
    </w:p>
    <w:p w14:paraId="2F205BE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编制说明</w:t>
      </w:r>
    </w:p>
    <w:p w14:paraId="198BA10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1、签订合同应遵守《中华人民共和国政府采购法》、《中华人民共和国民法典》。</w:t>
      </w:r>
    </w:p>
    <w:p w14:paraId="49D8214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2、签订合同时，采购人与成交供应商应结合</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第三章规定填列相应内容。如果双方使用</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第四章已有规定的条款及格式，双方均不得对规定进行变更或调整；</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第四章未作规定的条款及格式，双方可通过友好协商进行约定。</w:t>
      </w:r>
    </w:p>
    <w:p w14:paraId="6432D51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本章节所附的合同主要条款及格式为参考文本，如果因为项目实际特点不能适用，则可由甲乙双方在合同签订阶段可通过友好协商进行约定。</w:t>
      </w:r>
    </w:p>
    <w:p w14:paraId="1F2389C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参考文本</w:t>
      </w:r>
    </w:p>
    <w:p w14:paraId="61637E0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righ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合同编号：</w:t>
      </w:r>
    </w:p>
    <w:p w14:paraId="1ABD20D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60" w:lineRule="auto"/>
        <w:ind w:left="0" w:right="0"/>
        <w:jc w:val="center"/>
        <w:rPr>
          <w:rFonts w:hint="eastAsia" w:ascii="宋体" w:hAnsi="宋体" w:eastAsia="宋体" w:cs="宋体"/>
          <w:b/>
          <w:bCs/>
          <w:color w:val="auto"/>
          <w:sz w:val="30"/>
          <w:szCs w:val="30"/>
        </w:rPr>
      </w:pPr>
      <w:r>
        <w:rPr>
          <w:rFonts w:hint="eastAsia" w:ascii="宋体" w:hAnsi="宋体" w:eastAsia="宋体" w:cs="宋体"/>
          <w:b/>
          <w:bCs/>
          <w:i w:val="0"/>
          <w:iCs w:val="0"/>
          <w:caps w:val="0"/>
          <w:color w:val="auto"/>
          <w:spacing w:val="0"/>
          <w:sz w:val="30"/>
          <w:szCs w:val="30"/>
          <w:shd w:val="clear" w:fill="FFFFFF"/>
        </w:rPr>
        <w:t>福建省政府采购合同（货物类）</w:t>
      </w:r>
    </w:p>
    <w:p w14:paraId="36E08A1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编制说明</w:t>
      </w:r>
    </w:p>
    <w:p w14:paraId="4427B9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eastAsia" w:ascii="宋体" w:hAnsi="宋体" w:eastAsia="宋体" w:cs="宋体"/>
          <w:i w:val="0"/>
          <w:iCs w:val="0"/>
          <w:caps w:val="0"/>
          <w:color w:val="auto"/>
          <w:spacing w:val="0"/>
          <w:sz w:val="24"/>
          <w:szCs w:val="24"/>
        </w:rPr>
      </w:pPr>
    </w:p>
    <w:p w14:paraId="6CF2975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1.签订合同应遵守《中华人民共和国政府采购法》及其实施条例、《中华人民共和国民法典》等法律法规及其他有关规定。</w:t>
      </w:r>
    </w:p>
    <w:p w14:paraId="15BC974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2.签订合同时，采购人与成交人应结合采购文件规定填列相应内容。采购文件已有约定的，双方均不得对约定进行变更或调整；采购文件未作规定的，双方可通过友好协商进行约定。</w:t>
      </w:r>
    </w:p>
    <w:p w14:paraId="78022B6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3.政府有关主管部门对若干合同有规范文本的，可使用相应合同文本。</w:t>
      </w:r>
    </w:p>
    <w:p w14:paraId="6D2ADB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4.本合同范本仅供参考，采购人应当根据采购项目的实际需求对合同条款进行修改、补充。</w:t>
      </w:r>
    </w:p>
    <w:p w14:paraId="42C388B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甲方： ___________</w:t>
      </w:r>
    </w:p>
    <w:p w14:paraId="21F72F9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住所地： ___________</w:t>
      </w:r>
    </w:p>
    <w:p w14:paraId="78A2AB0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联系人： ___________</w:t>
      </w:r>
    </w:p>
    <w:p w14:paraId="18B7138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联系电话：___________</w:t>
      </w:r>
    </w:p>
    <w:p w14:paraId="5280434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传真：___________</w:t>
      </w:r>
    </w:p>
    <w:p w14:paraId="150E5FB3">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电子邮箱：___________</w:t>
      </w:r>
    </w:p>
    <w:p w14:paraId="564EFCAE">
      <w:pPr>
        <w:keepNext w:val="0"/>
        <w:keepLines w:val="0"/>
        <w:widowControl/>
        <w:suppressLineNumbers w:val="0"/>
        <w:spacing w:before="0" w:beforeAutospacing="0" w:after="0" w:afterAutospacing="0" w:line="360" w:lineRule="auto"/>
        <w:ind w:left="0" w:right="0"/>
        <w:jc w:val="left"/>
        <w:rPr>
          <w:color w:val="auto"/>
        </w:rPr>
      </w:pPr>
    </w:p>
    <w:p w14:paraId="7789FCA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乙方： ___________</w:t>
      </w:r>
    </w:p>
    <w:p w14:paraId="7A3B2B9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住所地： ___________</w:t>
      </w:r>
    </w:p>
    <w:p w14:paraId="017E6A5C">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联系人：___________</w:t>
      </w:r>
    </w:p>
    <w:p w14:paraId="21DD6E5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联系电话：___________</w:t>
      </w:r>
    </w:p>
    <w:p w14:paraId="567B1F2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传真：___________</w:t>
      </w:r>
    </w:p>
    <w:p w14:paraId="30E94FC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电子邮箱：___________</w:t>
      </w:r>
    </w:p>
    <w:p w14:paraId="20451B3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根据项目编号为________ 的 ___________项目（以下简称：“本项目”）的采购结果，遵循平等、自愿、公平和诚实信用的原则，双方签署本合同，具体内容如下：</w:t>
      </w:r>
    </w:p>
    <w:p w14:paraId="250F7A8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一、合同组成部分</w:t>
      </w:r>
    </w:p>
    <w:p w14:paraId="48D2099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1.1本合同条款及附件；</w:t>
      </w:r>
    </w:p>
    <w:p w14:paraId="24EBBE6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1.2采购文件及其附件、补充文件；</w:t>
      </w:r>
    </w:p>
    <w:p w14:paraId="0BDCE4D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1.3乙方的响应文件及其附件、补充文件；</w:t>
      </w:r>
    </w:p>
    <w:p w14:paraId="3158438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1.4其他文件或材料：</w:t>
      </w:r>
    </w:p>
    <w:p w14:paraId="36321A3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二、合同标的</w:t>
      </w:r>
    </w:p>
    <w:p w14:paraId="59EA89D5">
      <w:pPr>
        <w:keepNext w:val="0"/>
        <w:keepLines w:val="0"/>
        <w:widowControl/>
        <w:suppressLineNumbers w:val="0"/>
        <w:spacing w:before="0" w:beforeAutospacing="0" w:after="0" w:afterAutospacing="0" w:line="360" w:lineRule="auto"/>
        <w:ind w:left="0" w:right="0"/>
        <w:jc w:val="left"/>
        <w:rPr>
          <w:color w:val="auto"/>
        </w:rPr>
      </w:pPr>
    </w:p>
    <w:p w14:paraId="13F7EE2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三、合同金额</w:t>
      </w:r>
    </w:p>
    <w:p w14:paraId="26E2E80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3.1合同总价：人民币（大写）_________ 元（￥_________元）；</w:t>
      </w:r>
    </w:p>
    <w:p w14:paraId="194B135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3.2合同总价组成：___________；</w:t>
      </w:r>
    </w:p>
    <w:p w14:paraId="1C8609B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3.3其他需说明事项：___________；</w:t>
      </w:r>
    </w:p>
    <w:p w14:paraId="224FD44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四、合同标的交付</w:t>
      </w:r>
    </w:p>
    <w:p w14:paraId="62A4D3E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4.1交付时间：___________</w:t>
      </w:r>
    </w:p>
    <w:p w14:paraId="2B162F9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4.2交付地点：___________</w:t>
      </w:r>
    </w:p>
    <w:p w14:paraId="3C7707C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4.3交付条件：___________</w:t>
      </w:r>
    </w:p>
    <w:p w14:paraId="5F0A570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4.4供货要求：</w:t>
      </w:r>
    </w:p>
    <w:p w14:paraId="612E96D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3A03DAD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502174A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2D8EB8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若乙方提供的采购标的不符合国家知识产权法律、法规的规定或被有关主管机关认定为假冒伪劣品，则乙方成交资格将被取消；甲方还将按照有关法律、法规和规章的规定进行处理，具体如下：</w:t>
      </w:r>
    </w:p>
    <w:p w14:paraId="61745A0C">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（4）其他供货要求：</w:t>
      </w:r>
    </w:p>
    <w:p w14:paraId="6AFC561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五、质量标准及要求</w:t>
      </w:r>
    </w:p>
    <w:p w14:paraId="5637D42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5.1质量标准及要求</w:t>
      </w:r>
    </w:p>
    <w:p w14:paraId="3DF694E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10971FF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（2）其他质量要求</w:t>
      </w:r>
    </w:p>
    <w:p w14:paraId="7D88358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5.2节能环保产品要求</w:t>
      </w:r>
    </w:p>
    <w:p w14:paraId="77CE16A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5.3质量保证范围、质量保证期及售后服务</w:t>
      </w:r>
    </w:p>
    <w:p w14:paraId="6BB76EE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（1）质量保证范围：___________</w:t>
      </w:r>
    </w:p>
    <w:p w14:paraId="68F16BD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（2）本合同乙方所供应的货物质量保证期自验收合格之日起{_______月。</w:t>
      </w:r>
    </w:p>
    <w:p w14:paraId="03248B0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（3）售后服务应按法律法规和采购文件约定执行，具体如下：</w:t>
      </w:r>
    </w:p>
    <w:p w14:paraId="5549659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5.4商品安全责任</w:t>
      </w:r>
    </w:p>
    <w:p w14:paraId="64B32E3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商品安全责任应按照法律法规和采购文件的规定执行，具体如下：</w:t>
      </w:r>
    </w:p>
    <w:p w14:paraId="1160F63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六、安装调试、验收及退、换货</w:t>
      </w:r>
    </w:p>
    <w:p w14:paraId="001C938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6.1安装调试、验收应按照采购文件、乙方响应文件的规定或约定进行，具体如下：</w:t>
      </w:r>
    </w:p>
    <w:p w14:paraId="6AFE685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6.2本项目是否邀请其他</w:t>
      </w:r>
      <w:r>
        <w:rPr>
          <w:rFonts w:hint="eastAsia" w:ascii="宋体" w:hAnsi="宋体" w:eastAsia="宋体" w:cs="宋体"/>
          <w:i w:val="0"/>
          <w:iCs w:val="0"/>
          <w:caps w:val="0"/>
          <w:color w:val="auto"/>
          <w:spacing w:val="0"/>
          <w:sz w:val="24"/>
          <w:szCs w:val="24"/>
          <w:shd w:val="clear" w:fill="FFFFFF"/>
          <w:lang w:eastAsia="zh-CN"/>
        </w:rPr>
        <w:t>响应人</w:t>
      </w:r>
      <w:r>
        <w:rPr>
          <w:rFonts w:hint="eastAsia" w:ascii="宋体" w:hAnsi="宋体" w:eastAsia="宋体" w:cs="宋体"/>
          <w:i w:val="0"/>
          <w:iCs w:val="0"/>
          <w:caps w:val="0"/>
          <w:color w:val="auto"/>
          <w:spacing w:val="0"/>
          <w:sz w:val="24"/>
          <w:szCs w:val="24"/>
          <w:shd w:val="clear" w:fill="FFFFFF"/>
        </w:rPr>
        <w:t>参与验收：</w:t>
      </w:r>
    </w:p>
    <w:p w14:paraId="3C012C7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不邀请。  邀请，具体如下：</w:t>
      </w:r>
    </w:p>
    <w:p w14:paraId="07BCE5CC">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6.3本项目是否邀请专家参与验收：</w:t>
      </w:r>
    </w:p>
    <w:p w14:paraId="4E2F0AD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不邀请。  邀请，具体如下：</w:t>
      </w:r>
    </w:p>
    <w:p w14:paraId="7D23B2F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6.4本项目是否邀请国家认可的质量检测机构参与验收：</w:t>
      </w:r>
    </w:p>
    <w:p w14:paraId="1BE7A66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不邀请。  邀请，具体如下：</w:t>
      </w:r>
    </w:p>
    <w:p w14:paraId="390955E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6.5履约验收：___________</w:t>
      </w:r>
    </w:p>
    <w:p w14:paraId="27F1E18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6.6退、换货：___________</w:t>
      </w:r>
    </w:p>
    <w:p w14:paraId="35A04E9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6.7其他：</w:t>
      </w:r>
    </w:p>
    <w:p w14:paraId="2E37B43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七、资金支付方式、条件和时间</w:t>
      </w:r>
    </w:p>
    <w:p w14:paraId="454FAF37">
      <w:pPr>
        <w:keepNext w:val="0"/>
        <w:keepLines w:val="0"/>
        <w:widowControl/>
        <w:suppressLineNumbers w:val="0"/>
        <w:spacing w:before="0" w:beforeAutospacing="0" w:after="0" w:afterAutospacing="0" w:line="360" w:lineRule="auto"/>
        <w:ind w:left="0" w:right="0"/>
        <w:jc w:val="left"/>
        <w:rPr>
          <w:color w:val="auto"/>
        </w:rPr>
      </w:pPr>
    </w:p>
    <w:p w14:paraId="5D1939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八、履约保证金</w:t>
      </w:r>
    </w:p>
    <w:p w14:paraId="790C1DA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□有，□无。具体如下违约：（按照采购文件规定填写）。</w:t>
      </w:r>
    </w:p>
    <w:p w14:paraId="5D643E4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8.1乙方向甲方缴纳人民币 元（大写： ）作为本合同的履约保证金。</w:t>
      </w:r>
    </w:p>
    <w:p w14:paraId="58CDE913">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8.2履约保证金缴纳形式：支票/汇票/电汇/保函等非现金形式。</w:t>
      </w:r>
    </w:p>
    <w:p w14:paraId="61E8389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8.3履约保证金退还： （根据实际情况填写） 。</w:t>
      </w:r>
    </w:p>
    <w:p w14:paraId="1EC3676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九、合同期限</w:t>
      </w:r>
    </w:p>
    <w:p w14:paraId="380CDD11">
      <w:pPr>
        <w:keepNext w:val="0"/>
        <w:keepLines w:val="0"/>
        <w:widowControl/>
        <w:suppressLineNumbers w:val="0"/>
        <w:spacing w:before="0" w:beforeAutospacing="0" w:after="0" w:afterAutospacing="0" w:line="360" w:lineRule="auto"/>
        <w:ind w:left="0" w:right="0"/>
        <w:jc w:val="left"/>
        <w:rPr>
          <w:color w:val="auto"/>
        </w:rPr>
      </w:pPr>
    </w:p>
    <w:p w14:paraId="5108C2B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十、违约责任</w:t>
      </w:r>
    </w:p>
    <w:p w14:paraId="416DA19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10.1甲方违约责任</w:t>
      </w:r>
    </w:p>
    <w:p w14:paraId="2305C85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（1）甲方无正当理由拒收乙方交付的合格产品的，甲方向乙方偿付拒收货款总值_____的违约金</w:t>
      </w:r>
    </w:p>
    <w:p w14:paraId="7CEB329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甲方无故逾期验收和办理合同款项支付手续的,甲方应按逾期付款总额每日_______向乙方支付违约金。</w:t>
      </w:r>
    </w:p>
    <w:p w14:paraId="0F9FAD2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（3）其他违约情形</w:t>
      </w:r>
    </w:p>
    <w:p w14:paraId="3526C5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_______</w:t>
      </w:r>
    </w:p>
    <w:p w14:paraId="37BEE40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10.2乙方违约责任</w:t>
      </w:r>
    </w:p>
    <w:p w14:paraId="1006E4E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（1）乙方逾期履行服务的，乙方应按逾期交付总额每日_______向甲方支付违约金，由甲方从待付货款中扣除。乙方无正当理由逾期超过约定日期_______仍不能交付的，视为“乙方不按合同约定履约”；</w:t>
      </w:r>
    </w:p>
    <w:p w14:paraId="5B97BF0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（2）乙方所交付的产品不符合合同规定及《采购文件》规定标准的，甲方有权拒收，乙方愿意更换产品但逾期交货的，按乙方逾期交货处理。乙方拒绝更换产品的，视为“乙方不按合同约定履约”；</w:t>
      </w:r>
    </w:p>
    <w:p w14:paraId="3B74AED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（3）乙方不按合同约定履约的，甲方可以解除采购合同，并对乙方已缴纳的履约保证金作“不予退还”处理。同时，乙方还须按向甲方支付违约金：</w:t>
      </w:r>
    </w:p>
    <w:p w14:paraId="2299871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（4）其他违约情形</w:t>
      </w:r>
    </w:p>
    <w:p w14:paraId="2E71E5C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十一、不可抗力事件处理</w:t>
      </w:r>
    </w:p>
    <w:p w14:paraId="1C349B3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688148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十二、保密条款</w:t>
      </w:r>
    </w:p>
    <w:p w14:paraId="342605D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12.1对于在采购和合同履行过程中所获悉的属于保密的内容，甲、乙双方均负有保密义务。</w:t>
      </w:r>
    </w:p>
    <w:p w14:paraId="20FC162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12.2其他</w:t>
      </w:r>
    </w:p>
    <w:p w14:paraId="00FF3F5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十三、解决争议的方法</w:t>
      </w:r>
    </w:p>
    <w:p w14:paraId="4D35B3F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13.1甲、乙双方协商解决。</w:t>
      </w:r>
    </w:p>
    <w:p w14:paraId="39483263">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13.2若协商解决不成，则通过下列途径之一解决：</w:t>
      </w:r>
    </w:p>
    <w:p w14:paraId="4DE9683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提交仲裁委员会仲裁，具体如下：</w:t>
      </w:r>
    </w:p>
    <w:p w14:paraId="254BFEF3">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向人民法院提起诉讼，具体如下：</w:t>
      </w:r>
    </w:p>
    <w:p w14:paraId="52B07B4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color w:val="auto"/>
        </w:rPr>
      </w:pPr>
      <w:r>
        <w:rPr>
          <w:rFonts w:hint="eastAsia" w:ascii="宋体" w:hAnsi="宋体" w:eastAsia="宋体" w:cs="宋体"/>
          <w:b/>
          <w:bCs/>
          <w:i w:val="0"/>
          <w:iCs w:val="0"/>
          <w:caps w:val="0"/>
          <w:color w:val="auto"/>
          <w:spacing w:val="0"/>
          <w:sz w:val="24"/>
          <w:szCs w:val="24"/>
          <w:shd w:val="clear" w:fill="FFFFFF"/>
        </w:rPr>
        <w:t>十四、合同其他条款</w:t>
      </w:r>
    </w:p>
    <w:p w14:paraId="34890D1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十五、其他约定</w:t>
      </w:r>
    </w:p>
    <w:p w14:paraId="526A7F3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15.1合同文件与本合同具有同等法律效力。</w:t>
      </w:r>
    </w:p>
    <w:p w14:paraId="10702BC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15.2合同生效：合同经双方法定代表人或委托代理人签字并加盖单位公章后生效。</w:t>
      </w:r>
    </w:p>
    <w:p w14:paraId="2C974D7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15.3本合同未尽事宜，遵照《中华人民共和国民法典》有关条文执行。</w:t>
      </w:r>
    </w:p>
    <w:p w14:paraId="6C0ECA7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15.4本合同正本一式_______份，具有同等法律效力，甲方、乙方各执_______份；副本_______份，_______</w:t>
      </w:r>
    </w:p>
    <w:p w14:paraId="72A0205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15.5本合同已用于政府采购合同融资，为本项目提供合同融资的金融机构为：_______，甲乙双方应当按照融资合同的约定进行资金使用及款项支付。</w:t>
      </w:r>
    </w:p>
    <w:p w14:paraId="09181B1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成交供应商应于采购合同签订之日起_______内，向发放政采贷的金融机构提交政府采购成交通知书和政府采购合同，贷款金额以政府采购合同金额为限。</w:t>
      </w:r>
    </w:p>
    <w:p w14:paraId="5A67946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15.6其他</w:t>
      </w:r>
    </w:p>
    <w:p w14:paraId="0DC6B55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color w:val="auto"/>
        </w:rPr>
      </w:pPr>
      <w:r>
        <w:rPr>
          <w:rFonts w:hint="eastAsia" w:ascii="宋体" w:hAnsi="宋体" w:eastAsia="宋体" w:cs="宋体"/>
          <w:b/>
          <w:bCs/>
          <w:i w:val="0"/>
          <w:iCs w:val="0"/>
          <w:caps w:val="0"/>
          <w:color w:val="auto"/>
          <w:spacing w:val="0"/>
          <w:sz w:val="24"/>
          <w:szCs w:val="24"/>
          <w:shd w:val="clear" w:fill="FFFFFF"/>
        </w:rPr>
        <w:t>十六、合同附件</w:t>
      </w:r>
    </w:p>
    <w:p w14:paraId="1119BF9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    方：                            乙    方：</w:t>
      </w:r>
    </w:p>
    <w:p w14:paraId="12E8FA7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单位地址：                            单位地址：</w:t>
      </w:r>
    </w:p>
    <w:p w14:paraId="3B4FD01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法定代表人：                          法定代表人：</w:t>
      </w:r>
    </w:p>
    <w:p w14:paraId="52ED8A3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                          委托代理人：</w:t>
      </w:r>
    </w:p>
    <w:p w14:paraId="0791F8E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                            电    话：</w:t>
      </w:r>
    </w:p>
    <w:p w14:paraId="20845CF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开户银行：                            开户银行：</w:t>
      </w:r>
    </w:p>
    <w:p w14:paraId="34A2BF8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账    号：                            账    号：</w:t>
      </w:r>
    </w:p>
    <w:p w14:paraId="40D580F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i w:val="0"/>
          <w:iCs w:val="0"/>
          <w:caps w:val="0"/>
          <w:color w:val="auto"/>
          <w:spacing w:val="0"/>
          <w:sz w:val="24"/>
          <w:szCs w:val="24"/>
          <w:shd w:val="clear" w:fill="FFFFFF"/>
        </w:rPr>
      </w:pPr>
    </w:p>
    <w:p w14:paraId="51C2DF7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签订地点：__________</w:t>
      </w:r>
    </w:p>
    <w:p w14:paraId="4858DBB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b/>
          <w:bCs/>
          <w:i w:val="0"/>
          <w:iCs w:val="0"/>
          <w:caps w:val="0"/>
          <w:color w:val="auto"/>
          <w:spacing w:val="0"/>
          <w:sz w:val="39"/>
          <w:szCs w:val="39"/>
          <w:shd w:val="clear" w:fill="FFFFFF"/>
        </w:rPr>
      </w:pPr>
      <w:r>
        <w:rPr>
          <w:rFonts w:hint="eastAsia" w:ascii="宋体" w:hAnsi="宋体" w:eastAsia="宋体" w:cs="宋体"/>
          <w:i w:val="0"/>
          <w:iCs w:val="0"/>
          <w:caps w:val="0"/>
          <w:color w:val="auto"/>
          <w:spacing w:val="0"/>
          <w:sz w:val="24"/>
          <w:szCs w:val="24"/>
          <w:shd w:val="clear" w:fill="FFFFFF"/>
        </w:rPr>
        <w:t>签订日期：___年___月___日</w:t>
      </w:r>
    </w:p>
    <w:p w14:paraId="39816F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13A3BB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748336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483ED1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3A2FD6EF">
      <w:pPr>
        <w:rPr>
          <w:rFonts w:hint="eastAsia" w:ascii="宋体" w:hAnsi="宋体" w:eastAsia="宋体" w:cs="宋体"/>
          <w:b/>
          <w:bCs/>
          <w:i w:val="0"/>
          <w:iCs w:val="0"/>
          <w:caps w:val="0"/>
          <w:color w:val="333333"/>
          <w:spacing w:val="0"/>
          <w:sz w:val="39"/>
          <w:szCs w:val="39"/>
          <w:shd w:val="clear" w:fill="FFFFFF"/>
        </w:rPr>
      </w:pPr>
    </w:p>
    <w:p w14:paraId="2F554151">
      <w:pPr>
        <w:pStyle w:val="2"/>
        <w:rPr>
          <w:rFonts w:hint="eastAsia" w:ascii="宋体" w:hAnsi="宋体" w:eastAsia="宋体" w:cs="宋体"/>
          <w:b/>
          <w:bCs/>
          <w:i w:val="0"/>
          <w:iCs w:val="0"/>
          <w:caps w:val="0"/>
          <w:color w:val="333333"/>
          <w:spacing w:val="0"/>
          <w:sz w:val="39"/>
          <w:szCs w:val="39"/>
          <w:shd w:val="clear" w:fill="FFFFFF"/>
        </w:rPr>
      </w:pPr>
    </w:p>
    <w:p w14:paraId="19FE8CA3">
      <w:pPr>
        <w:rPr>
          <w:rFonts w:hint="eastAsia" w:ascii="宋体" w:hAnsi="宋体" w:eastAsia="宋体" w:cs="宋体"/>
          <w:b/>
          <w:bCs/>
          <w:i w:val="0"/>
          <w:iCs w:val="0"/>
          <w:caps w:val="0"/>
          <w:color w:val="333333"/>
          <w:spacing w:val="0"/>
          <w:sz w:val="39"/>
          <w:szCs w:val="39"/>
          <w:shd w:val="clear" w:fill="FFFFFF"/>
        </w:rPr>
      </w:pPr>
    </w:p>
    <w:p w14:paraId="6919DC2D">
      <w:pPr>
        <w:pStyle w:val="2"/>
        <w:rPr>
          <w:rFonts w:hint="eastAsia"/>
        </w:rPr>
      </w:pPr>
    </w:p>
    <w:p w14:paraId="4ACBDDA8">
      <w:pPr>
        <w:rPr>
          <w:rFonts w:hint="eastAsia"/>
        </w:rPr>
      </w:pPr>
    </w:p>
    <w:p w14:paraId="44A6731D">
      <w:pPr>
        <w:pStyle w:val="2"/>
        <w:rPr>
          <w:rFonts w:hint="eastAsia"/>
        </w:rPr>
      </w:pPr>
    </w:p>
    <w:p w14:paraId="10C1CACF">
      <w:pPr>
        <w:rPr>
          <w:rFonts w:hint="eastAsia"/>
        </w:rPr>
      </w:pPr>
    </w:p>
    <w:p w14:paraId="3E49D15F">
      <w:pPr>
        <w:pStyle w:val="2"/>
        <w:rPr>
          <w:rFonts w:hint="eastAsia"/>
        </w:rPr>
      </w:pPr>
    </w:p>
    <w:p w14:paraId="07A28E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333333"/>
          <w:spacing w:val="0"/>
          <w:sz w:val="39"/>
          <w:szCs w:val="39"/>
          <w:shd w:val="clear" w:fill="FFFFFF"/>
        </w:rPr>
      </w:pPr>
    </w:p>
    <w:p w14:paraId="67D1F3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39"/>
          <w:szCs w:val="39"/>
          <w:lang w:val="en-US" w:eastAsia="zh-CN" w:bidi="ar"/>
        </w:rPr>
      </w:pPr>
      <w:r>
        <w:rPr>
          <w:rFonts w:hint="eastAsia" w:ascii="宋体" w:hAnsi="宋体" w:eastAsia="宋体" w:cs="宋体"/>
          <w:b/>
          <w:bCs/>
          <w:i w:val="0"/>
          <w:iCs w:val="0"/>
          <w:caps w:val="0"/>
          <w:color w:val="333333"/>
          <w:spacing w:val="0"/>
          <w:kern w:val="0"/>
          <w:sz w:val="39"/>
          <w:szCs w:val="39"/>
          <w:shd w:val="clear" w:fill="FFFFFF"/>
          <w:lang w:val="en-US" w:eastAsia="zh-CN" w:bidi="ar"/>
        </w:rPr>
        <w:t>第五章 首次响应文件格式</w:t>
      </w:r>
    </w:p>
    <w:p w14:paraId="23432A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编制说明</w:t>
      </w:r>
    </w:p>
    <w:p w14:paraId="7E8A59E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1、本附件所有格式为响应文件的组成部分，供采购人或代理机构编制</w:t>
      </w:r>
      <w:r>
        <w:rPr>
          <w:rFonts w:hint="eastAsia" w:ascii="宋体" w:hAnsi="宋体" w:eastAsia="宋体" w:cs="宋体"/>
          <w:i w:val="0"/>
          <w:iCs w:val="0"/>
          <w:caps w:val="0"/>
          <w:color w:val="333333"/>
          <w:spacing w:val="0"/>
          <w:sz w:val="21"/>
          <w:szCs w:val="21"/>
          <w:shd w:val="clear" w:fill="FFFFFF"/>
          <w:lang w:eastAsia="zh-CN"/>
        </w:rPr>
        <w:t>采购文件</w:t>
      </w:r>
      <w:r>
        <w:rPr>
          <w:rFonts w:hint="eastAsia" w:ascii="宋体" w:hAnsi="宋体" w:eastAsia="宋体" w:cs="宋体"/>
          <w:i w:val="0"/>
          <w:iCs w:val="0"/>
          <w:caps w:val="0"/>
          <w:color w:val="333333"/>
          <w:spacing w:val="0"/>
          <w:sz w:val="21"/>
          <w:szCs w:val="21"/>
          <w:shd w:val="clear" w:fill="FFFFFF"/>
        </w:rPr>
        <w:t>时参考使用。由于新增政策、行业管理规定或者不同项目实际特点需要</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rPr>
        <w:t>则采购人或代理机构可以对有关表格进行必要的补充或修改，以满足实际项目的使用。</w:t>
      </w:r>
    </w:p>
    <w:p w14:paraId="4438ABD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 </w:t>
      </w:r>
    </w:p>
    <w:p w14:paraId="7765FEE1">
      <w:pPr>
        <w:rPr>
          <w:rFonts w:hint="eastAsia" w:ascii="宋体" w:hAnsi="宋体" w:eastAsia="宋体" w:cs="宋体"/>
          <w:i w:val="0"/>
          <w:iCs w:val="0"/>
          <w:caps w:val="0"/>
          <w:color w:val="333333"/>
          <w:spacing w:val="0"/>
          <w:sz w:val="21"/>
          <w:szCs w:val="21"/>
          <w:shd w:val="clear" w:fill="FFFFFF"/>
        </w:rPr>
      </w:pPr>
    </w:p>
    <w:p w14:paraId="5C456391">
      <w:pPr>
        <w:widowControl w:val="0"/>
        <w:spacing w:line="360" w:lineRule="auto"/>
        <w:ind w:firstLine="420"/>
        <w:jc w:val="both"/>
        <w:rPr>
          <w:rFonts w:hint="eastAsia" w:ascii="宋体" w:hAnsi="宋体" w:eastAsiaTheme="minorEastAsia" w:cstheme="minorBidi"/>
          <w:kern w:val="2"/>
          <w:sz w:val="24"/>
          <w:szCs w:val="21"/>
          <w:lang w:val="en-US" w:eastAsia="zh-CN" w:bidi="ar-SA"/>
        </w:rPr>
      </w:pPr>
    </w:p>
    <w:p w14:paraId="51E417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9"/>
          <w:szCs w:val="39"/>
          <w:lang w:val="en-US" w:eastAsia="zh-CN" w:bidi="ar"/>
        </w:rPr>
      </w:pPr>
      <w:r>
        <w:rPr>
          <w:rFonts w:hint="eastAsia" w:ascii="宋体" w:hAnsi="宋体" w:eastAsia="宋体" w:cs="宋体"/>
          <w:b/>
          <w:bCs/>
          <w:kern w:val="0"/>
          <w:sz w:val="39"/>
          <w:szCs w:val="39"/>
          <w:lang w:val="en-US" w:eastAsia="zh-CN" w:bidi="ar"/>
        </w:rPr>
        <w:t>福建省政府采购项目竞争性谈判</w:t>
      </w:r>
    </w:p>
    <w:p w14:paraId="231F227A">
      <w:pPr>
        <w:rPr>
          <w:rFonts w:hint="eastAsia" w:ascii="宋体" w:hAnsi="宋体" w:eastAsia="宋体" w:cs="宋体"/>
          <w:b/>
          <w:bCs/>
          <w:sz w:val="39"/>
          <w:szCs w:val="39"/>
        </w:rPr>
      </w:pPr>
    </w:p>
    <w:p w14:paraId="49DF84F0">
      <w:pPr>
        <w:widowControl w:val="0"/>
        <w:spacing w:line="360" w:lineRule="auto"/>
        <w:ind w:firstLine="420"/>
        <w:jc w:val="both"/>
        <w:rPr>
          <w:rFonts w:hint="eastAsia" w:ascii="宋体" w:hAnsi="宋体" w:eastAsiaTheme="minorEastAsia" w:cstheme="minorBidi"/>
          <w:kern w:val="2"/>
          <w:sz w:val="24"/>
          <w:szCs w:val="21"/>
          <w:lang w:val="en-US" w:eastAsia="zh-CN" w:bidi="ar-SA"/>
        </w:rPr>
      </w:pPr>
    </w:p>
    <w:p w14:paraId="5C8D33D4">
      <w:pPr>
        <w:widowControl w:val="0"/>
        <w:spacing w:line="360" w:lineRule="auto"/>
        <w:ind w:firstLine="420"/>
        <w:jc w:val="both"/>
        <w:rPr>
          <w:rFonts w:hint="eastAsia" w:ascii="宋体" w:hAnsi="宋体" w:eastAsiaTheme="minorEastAsia" w:cstheme="minorBidi"/>
          <w:kern w:val="2"/>
          <w:sz w:val="24"/>
          <w:szCs w:val="21"/>
          <w:lang w:val="en-US" w:eastAsia="zh-CN" w:bidi="ar-SA"/>
        </w:rPr>
      </w:pPr>
    </w:p>
    <w:p w14:paraId="209765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响应文件</w:t>
      </w:r>
    </w:p>
    <w:p w14:paraId="7097D5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（首次）</w:t>
      </w:r>
    </w:p>
    <w:p w14:paraId="608DACE9">
      <w:pPr>
        <w:keepNext w:val="0"/>
        <w:keepLines w:val="0"/>
        <w:widowControl/>
        <w:suppressLineNumbers w:val="0"/>
        <w:spacing w:after="240" w:afterAutospacing="0"/>
        <w:jc w:val="left"/>
        <w:rPr>
          <w:sz w:val="32"/>
          <w:szCs w:val="32"/>
        </w:rPr>
      </w:pPr>
    </w:p>
    <w:p w14:paraId="67EB2757">
      <w:pPr>
        <w:keepNext w:val="0"/>
        <w:keepLines w:val="0"/>
        <w:widowControl/>
        <w:suppressLineNumbers w:val="0"/>
        <w:spacing w:after="240" w:afterAutospacing="0"/>
        <w:jc w:val="left"/>
        <w:rPr>
          <w:sz w:val="32"/>
          <w:szCs w:val="32"/>
        </w:rPr>
      </w:pPr>
    </w:p>
    <w:p w14:paraId="397A9B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项目名称：</w:t>
      </w:r>
    </w:p>
    <w:p w14:paraId="6DCC8E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项目编号：</w:t>
      </w:r>
    </w:p>
    <w:p w14:paraId="7D354E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合同包:</w:t>
      </w:r>
    </w:p>
    <w:p w14:paraId="0753A2E0">
      <w:pPr>
        <w:keepNext w:val="0"/>
        <w:keepLines w:val="0"/>
        <w:widowControl/>
        <w:suppressLineNumbers w:val="0"/>
        <w:spacing w:after="240" w:afterAutospacing="0"/>
        <w:jc w:val="left"/>
        <w:rPr>
          <w:rFonts w:ascii="宋体" w:hAnsi="宋体" w:eastAsia="宋体" w:cs="宋体"/>
          <w:kern w:val="0"/>
          <w:sz w:val="32"/>
          <w:szCs w:val="32"/>
          <w:lang w:val="en-US" w:eastAsia="zh-CN" w:bidi="ar"/>
        </w:rPr>
      </w:pPr>
    </w:p>
    <w:p w14:paraId="7BBDEE9C">
      <w:pPr>
        <w:keepNext w:val="0"/>
        <w:keepLines w:val="0"/>
        <w:widowControl/>
        <w:suppressLineNumbers w:val="0"/>
        <w:spacing w:after="240" w:afterAutospacing="0"/>
        <w:jc w:val="left"/>
        <w:rPr>
          <w:rFonts w:ascii="宋体" w:hAnsi="宋体" w:eastAsia="宋体" w:cs="宋体"/>
          <w:kern w:val="0"/>
          <w:sz w:val="32"/>
          <w:szCs w:val="32"/>
          <w:lang w:val="en-US" w:eastAsia="zh-CN" w:bidi="ar"/>
        </w:rPr>
      </w:pPr>
    </w:p>
    <w:p w14:paraId="055D513A">
      <w:pPr>
        <w:widowControl w:val="0"/>
        <w:spacing w:line="360" w:lineRule="auto"/>
        <w:ind w:firstLine="420"/>
        <w:jc w:val="both"/>
        <w:rPr>
          <w:rFonts w:ascii="宋体" w:hAnsi="宋体" w:eastAsia="宋体" w:cs="宋体"/>
          <w:kern w:val="0"/>
          <w:sz w:val="32"/>
          <w:szCs w:val="32"/>
          <w:lang w:val="en-US" w:eastAsia="zh-CN" w:bidi="ar"/>
        </w:rPr>
      </w:pPr>
    </w:p>
    <w:p w14:paraId="4E195605">
      <w:pPr>
        <w:widowControl w:val="0"/>
        <w:spacing w:line="360" w:lineRule="auto"/>
        <w:ind w:left="0" w:leftChars="0" w:firstLine="0" w:firstLineChars="0"/>
        <w:jc w:val="both"/>
        <w:rPr>
          <w:rFonts w:ascii="宋体" w:hAnsi="宋体" w:eastAsia="宋体" w:cs="宋体"/>
          <w:kern w:val="0"/>
          <w:sz w:val="32"/>
          <w:szCs w:val="32"/>
          <w:lang w:val="en-US" w:eastAsia="zh-CN" w:bidi="ar"/>
        </w:rPr>
      </w:pPr>
    </w:p>
    <w:p w14:paraId="018D0FB8">
      <w:pPr>
        <w:keepNext/>
        <w:keepLines/>
        <w:widowControl w:val="0"/>
        <w:spacing w:before="0" w:after="0" w:line="400" w:lineRule="exact"/>
        <w:jc w:val="both"/>
        <w:outlineLvl w:val="2"/>
        <w:rPr>
          <w:rFonts w:ascii="Times New Roman" w:hAnsi="Times New Roman" w:eastAsia="黑体" w:cs="宋体"/>
          <w:b w:val="0"/>
          <w:bCs w:val="0"/>
          <w:kern w:val="2"/>
          <w:sz w:val="21"/>
          <w:szCs w:val="20"/>
          <w:lang w:val="en-US" w:eastAsia="zh-CN" w:bidi="ar-SA"/>
        </w:rPr>
      </w:pPr>
    </w:p>
    <w:p w14:paraId="459CFF9D">
      <w:pPr>
        <w:keepNext/>
        <w:keepLines/>
        <w:widowControl w:val="0"/>
        <w:spacing w:before="0" w:after="0" w:line="400" w:lineRule="exact"/>
        <w:jc w:val="both"/>
        <w:outlineLvl w:val="2"/>
        <w:rPr>
          <w:rFonts w:ascii="Times New Roman" w:hAnsi="Times New Roman" w:eastAsia="黑体" w:cs="宋体"/>
          <w:b w:val="0"/>
          <w:bCs w:val="0"/>
          <w:kern w:val="2"/>
          <w:sz w:val="21"/>
          <w:szCs w:val="20"/>
          <w:lang w:val="en-US" w:eastAsia="zh-CN" w:bidi="ar-SA"/>
        </w:rPr>
      </w:pPr>
    </w:p>
    <w:p w14:paraId="41453E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供应商名称：</w:t>
      </w:r>
    </w:p>
    <w:p w14:paraId="712C1A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日 期：</w:t>
      </w:r>
    </w:p>
    <w:p w14:paraId="68466E54">
      <w:pPr>
        <w:rPr>
          <w:rFonts w:hint="eastAsia" w:ascii="宋体" w:hAnsi="宋体" w:eastAsia="宋体" w:cs="宋体"/>
          <w:b/>
          <w:bCs/>
          <w:sz w:val="32"/>
          <w:szCs w:val="32"/>
        </w:rPr>
      </w:pPr>
    </w:p>
    <w:p w14:paraId="6BF78FFC">
      <w:pPr>
        <w:widowControl w:val="0"/>
        <w:spacing w:line="360" w:lineRule="auto"/>
        <w:ind w:firstLine="420"/>
        <w:jc w:val="both"/>
        <w:rPr>
          <w:rFonts w:hint="eastAsia" w:ascii="宋体" w:hAnsi="宋体" w:eastAsiaTheme="minorEastAsia" w:cstheme="minorBidi"/>
          <w:kern w:val="2"/>
          <w:sz w:val="24"/>
          <w:szCs w:val="21"/>
          <w:lang w:val="en-US" w:eastAsia="zh-CN" w:bidi="ar-SA"/>
        </w:rPr>
      </w:pPr>
    </w:p>
    <w:p w14:paraId="7D0635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目录</w:t>
      </w:r>
    </w:p>
    <w:p w14:paraId="3AF555A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附件1：谈判响应声明</w:t>
      </w:r>
    </w:p>
    <w:p w14:paraId="478C437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附件2：报价一览表（含详细报价书）</w:t>
      </w:r>
    </w:p>
    <w:p w14:paraId="1FE03DC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附件3：资格证明文件</w:t>
      </w:r>
    </w:p>
    <w:p w14:paraId="33DF28F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附件4：</w:t>
      </w:r>
      <w:r>
        <w:rPr>
          <w:rFonts w:hint="eastAsia" w:ascii="宋体" w:hAnsi="宋体" w:eastAsia="宋体" w:cs="宋体"/>
          <w:lang w:eastAsia="zh-CN"/>
        </w:rPr>
        <w:t>响应保证金</w:t>
      </w:r>
      <w:r>
        <w:rPr>
          <w:rFonts w:hint="eastAsia" w:ascii="宋体" w:hAnsi="宋体" w:eastAsia="宋体" w:cs="宋体"/>
        </w:rPr>
        <w:t>凭证</w:t>
      </w:r>
    </w:p>
    <w:p w14:paraId="5562FC1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附件5：技术、服务和商务响应表</w:t>
      </w:r>
    </w:p>
    <w:p w14:paraId="5156D3C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附件6：相关技术、商务、服务响应承诺及资料</w:t>
      </w:r>
    </w:p>
    <w:p w14:paraId="49671E8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附件7：供应商提交符合政府采购政策的证明材料</w:t>
      </w:r>
    </w:p>
    <w:p w14:paraId="2BAFA83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附件8：要求作为响应文件组成部分的其他内容（若有）</w:t>
      </w:r>
    </w:p>
    <w:p w14:paraId="10256CB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附件9：退还响应保证金说明函</w:t>
      </w:r>
    </w:p>
    <w:p w14:paraId="70E0991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附件10：采购代理服务费承诺书</w:t>
      </w:r>
    </w:p>
    <w:p w14:paraId="76A47923">
      <w:pPr>
        <w:rPr>
          <w:rFonts w:hint="eastAsia"/>
        </w:rPr>
      </w:pPr>
    </w:p>
    <w:p w14:paraId="032F7BC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22F7E980">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3F912C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附件1 谈判响应声明</w:t>
      </w:r>
    </w:p>
    <w:p w14:paraId="74C4F4E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致：(采购人或采购代理机构)</w:t>
      </w:r>
    </w:p>
    <w:p w14:paraId="7D6167C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1.根据贵方为</w:t>
      </w:r>
      <w:r>
        <w:rPr>
          <w:rFonts w:hint="eastAsia" w:ascii="宋体" w:hAnsi="宋体" w:eastAsia="宋体" w:cs="宋体"/>
          <w:u w:val="single"/>
        </w:rPr>
        <w:t> </w:t>
      </w:r>
      <w:r>
        <w:rPr>
          <w:rFonts w:hint="eastAsia" w:ascii="宋体" w:hAnsi="宋体" w:eastAsia="宋体" w:cs="宋体"/>
          <w:u w:val="single"/>
          <w:lang w:val="en-US" w:eastAsia="zh-CN"/>
        </w:rPr>
        <w:t xml:space="preserve">  </w:t>
      </w:r>
      <w:r>
        <w:rPr>
          <w:rFonts w:hint="eastAsia" w:ascii="宋体" w:hAnsi="宋体" w:eastAsia="宋体" w:cs="宋体"/>
          <w:u w:val="single"/>
        </w:rPr>
        <w:t>  </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u w:val="single"/>
          <w:lang w:val="en-US" w:eastAsia="zh-CN"/>
        </w:rPr>
        <w:t xml:space="preserve">   </w:t>
      </w:r>
      <w:r>
        <w:rPr>
          <w:rFonts w:hint="eastAsia" w:ascii="宋体" w:hAnsi="宋体" w:eastAsia="宋体" w:cs="宋体"/>
          <w:u w:val="single"/>
        </w:rPr>
        <w:t> </w:t>
      </w:r>
      <w:r>
        <w:rPr>
          <w:rFonts w:hint="eastAsia" w:ascii="宋体" w:hAnsi="宋体" w:eastAsia="宋体" w:cs="宋体"/>
        </w:rPr>
        <w:t>的采购公告（或采购邀请书），我方签字代表</w:t>
      </w:r>
      <w:r>
        <w:rPr>
          <w:rFonts w:hint="eastAsia" w:ascii="宋体" w:hAnsi="宋体" w:eastAsia="宋体" w:cs="宋体"/>
          <w:u w:val="single"/>
        </w:rPr>
        <w:t> （全名、职务）</w:t>
      </w:r>
      <w:r>
        <w:rPr>
          <w:rFonts w:hint="eastAsia" w:ascii="宋体" w:hAnsi="宋体" w:eastAsia="宋体" w:cs="宋体"/>
        </w:rPr>
        <w:t>经正式授权并代表的供应商</w:t>
      </w:r>
      <w:r>
        <w:rPr>
          <w:rFonts w:hint="eastAsia" w:ascii="宋体" w:hAnsi="宋体" w:eastAsia="宋体" w:cs="宋体"/>
          <w:u w:val="single"/>
        </w:rPr>
        <w:t>（供应商名称、地址）</w:t>
      </w:r>
      <w:r>
        <w:rPr>
          <w:rFonts w:hint="eastAsia" w:ascii="宋体" w:hAnsi="宋体" w:eastAsia="宋体" w:cs="宋体"/>
        </w:rPr>
        <w:t>提交包含下述内容的首次响应纸质文件正本</w:t>
      </w:r>
      <w:r>
        <w:rPr>
          <w:rFonts w:hint="eastAsia" w:ascii="宋体" w:hAnsi="宋体" w:eastAsia="宋体" w:cs="宋体"/>
          <w:u w:val="single"/>
        </w:rPr>
        <w:t> </w:t>
      </w:r>
      <w:r>
        <w:rPr>
          <w:rFonts w:hint="eastAsia" w:ascii="宋体" w:hAnsi="宋体" w:eastAsia="宋体" w:cs="宋体"/>
        </w:rPr>
        <w:t>套，副本</w:t>
      </w:r>
      <w:r>
        <w:rPr>
          <w:rFonts w:hint="eastAsia" w:ascii="宋体" w:hAnsi="宋体" w:eastAsia="宋体" w:cs="宋体"/>
          <w:u w:val="single"/>
        </w:rPr>
        <w:t> </w:t>
      </w:r>
      <w:r>
        <w:rPr>
          <w:rFonts w:hint="eastAsia" w:ascii="宋体" w:hAnsi="宋体" w:eastAsia="宋体" w:cs="宋体"/>
        </w:rPr>
        <w:t>套及电子文档</w:t>
      </w:r>
      <w:r>
        <w:rPr>
          <w:rFonts w:hint="eastAsia" w:ascii="宋体" w:hAnsi="宋体" w:eastAsia="宋体" w:cs="宋体"/>
          <w:u w:val="single"/>
        </w:rPr>
        <w:t> </w:t>
      </w:r>
      <w:r>
        <w:rPr>
          <w:rFonts w:hint="eastAsia" w:ascii="宋体" w:hAnsi="宋体" w:eastAsia="宋体" w:cs="宋体"/>
        </w:rPr>
        <w:t>套。</w:t>
      </w:r>
    </w:p>
    <w:p w14:paraId="1934130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（1）谈判响应声明</w:t>
      </w:r>
    </w:p>
    <w:p w14:paraId="5982189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（2）报价一览表（含详细报价书）</w:t>
      </w:r>
    </w:p>
    <w:p w14:paraId="74459AE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（3）资格证明文件</w:t>
      </w:r>
    </w:p>
    <w:p w14:paraId="04814CF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响应保证金</w:t>
      </w:r>
      <w:r>
        <w:rPr>
          <w:rFonts w:hint="eastAsia" w:ascii="宋体" w:hAnsi="宋体" w:eastAsia="宋体" w:cs="宋体"/>
        </w:rPr>
        <w:t>凭证</w:t>
      </w:r>
    </w:p>
    <w:p w14:paraId="2481A3F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（5）技术、服务和商务响应表</w:t>
      </w:r>
    </w:p>
    <w:p w14:paraId="74314F5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（6）相关技术、商务、服务响应承诺及资料</w:t>
      </w:r>
    </w:p>
    <w:p w14:paraId="4AE6F12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（7）供应商提交符合政府采购政策的证明材料</w:t>
      </w:r>
    </w:p>
    <w:p w14:paraId="4662CDA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（8）按照</w:t>
      </w:r>
      <w:r>
        <w:rPr>
          <w:rFonts w:hint="eastAsia" w:ascii="宋体" w:hAnsi="宋体" w:eastAsia="宋体" w:cs="宋体"/>
          <w:lang w:eastAsia="zh-CN"/>
        </w:rPr>
        <w:t>采购文件</w:t>
      </w:r>
      <w:r>
        <w:rPr>
          <w:rFonts w:hint="eastAsia" w:ascii="宋体" w:hAnsi="宋体" w:eastAsia="宋体" w:cs="宋体"/>
        </w:rPr>
        <w:t>规定，要求作为响应文件组成部分的其他内容（若有）</w:t>
      </w:r>
    </w:p>
    <w:p w14:paraId="68F2E23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2.据此函，我方宣布响应承诺如下：</w:t>
      </w:r>
    </w:p>
    <w:p w14:paraId="01A58B5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2.1我方已详细审查全部竞争性</w:t>
      </w:r>
      <w:r>
        <w:rPr>
          <w:rFonts w:hint="eastAsia" w:ascii="宋体" w:hAnsi="宋体" w:eastAsia="宋体" w:cs="宋体"/>
          <w:lang w:eastAsia="zh-CN"/>
        </w:rPr>
        <w:t>采购文件</w:t>
      </w:r>
      <w:r>
        <w:rPr>
          <w:rFonts w:hint="eastAsia" w:ascii="宋体" w:hAnsi="宋体" w:eastAsia="宋体" w:cs="宋体"/>
        </w:rPr>
        <w:t>，包括澄清、修改、补充或更正文件（如有的话）和有关附件，我方完全熟悉和理解其中的要求、条款和条件，且无任何异议。除了我方已在技术和商务偏离表中列出的负偏差和不响应外，我方承诺将按竞争性</w:t>
      </w:r>
      <w:r>
        <w:rPr>
          <w:rFonts w:hint="eastAsia" w:ascii="宋体" w:hAnsi="宋体" w:eastAsia="宋体" w:cs="宋体"/>
          <w:lang w:eastAsia="zh-CN"/>
        </w:rPr>
        <w:t>采购文件</w:t>
      </w:r>
      <w:r>
        <w:rPr>
          <w:rFonts w:hint="eastAsia" w:ascii="宋体" w:hAnsi="宋体" w:eastAsia="宋体" w:cs="宋体"/>
        </w:rPr>
        <w:t>的各项规定履行合同责任和义务。竞争性</w:t>
      </w:r>
      <w:r>
        <w:rPr>
          <w:rFonts w:hint="eastAsia" w:ascii="宋体" w:hAnsi="宋体" w:eastAsia="宋体" w:cs="宋体"/>
          <w:lang w:eastAsia="zh-CN"/>
        </w:rPr>
        <w:t>采购文件</w:t>
      </w:r>
      <w:r>
        <w:rPr>
          <w:rFonts w:hint="eastAsia" w:ascii="宋体" w:hAnsi="宋体" w:eastAsia="宋体" w:cs="宋体"/>
        </w:rPr>
        <w:t>及其附件资料如果有涉及应当保密的内容，我方将严格遵守规定，不将应当保密的内容泄密给第三方或另作它用，如有违反，采购人可依法追究我方的法律责任。</w:t>
      </w:r>
    </w:p>
    <w:p w14:paraId="4AD9E7C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2.2一旦我方获得成交，我方将按照竞争性</w:t>
      </w:r>
      <w:r>
        <w:rPr>
          <w:rFonts w:hint="eastAsia" w:ascii="宋体" w:hAnsi="宋体" w:eastAsia="宋体" w:cs="宋体"/>
          <w:lang w:eastAsia="zh-CN"/>
        </w:rPr>
        <w:t>采购文件</w:t>
      </w:r>
      <w:r>
        <w:rPr>
          <w:rFonts w:hint="eastAsia" w:ascii="宋体" w:hAnsi="宋体" w:eastAsia="宋体" w:cs="宋体"/>
        </w:rPr>
        <w:t>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w:t>
      </w:r>
      <w:r>
        <w:rPr>
          <w:rFonts w:hint="eastAsia" w:ascii="宋体" w:hAnsi="宋体" w:eastAsia="宋体" w:cs="宋体"/>
          <w:lang w:eastAsia="zh-CN"/>
        </w:rPr>
        <w:t>采购文件</w:t>
      </w:r>
      <w:r>
        <w:rPr>
          <w:rFonts w:hint="eastAsia" w:ascii="宋体" w:hAnsi="宋体" w:eastAsia="宋体" w:cs="宋体"/>
        </w:rPr>
        <w:t>的要求，并在规定的期限内与采购人签订合同。</w:t>
      </w:r>
    </w:p>
    <w:p w14:paraId="64FB13A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5D4C2F9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2.4我方已经按照</w:t>
      </w:r>
      <w:r>
        <w:rPr>
          <w:rFonts w:hint="eastAsia" w:ascii="宋体" w:hAnsi="宋体" w:eastAsia="宋体" w:cs="宋体"/>
          <w:lang w:eastAsia="zh-CN"/>
        </w:rPr>
        <w:t>采购文件</w:t>
      </w:r>
      <w:r>
        <w:rPr>
          <w:rFonts w:hint="eastAsia" w:ascii="宋体" w:hAnsi="宋体" w:eastAsia="宋体" w:cs="宋体"/>
        </w:rPr>
        <w:t>要求提交</w:t>
      </w:r>
      <w:r>
        <w:rPr>
          <w:rFonts w:hint="eastAsia" w:ascii="宋体" w:hAnsi="宋体" w:eastAsia="宋体" w:cs="宋体"/>
          <w:lang w:eastAsia="zh-CN"/>
        </w:rPr>
        <w:t>响应保证金</w:t>
      </w:r>
      <w:r>
        <w:rPr>
          <w:rFonts w:hint="eastAsia" w:ascii="宋体" w:hAnsi="宋体" w:eastAsia="宋体" w:cs="宋体"/>
        </w:rPr>
        <w:t>。我方如果发生任何竞争性</w:t>
      </w:r>
      <w:r>
        <w:rPr>
          <w:rFonts w:hint="eastAsia" w:ascii="宋体" w:hAnsi="宋体" w:eastAsia="宋体" w:cs="宋体"/>
          <w:lang w:eastAsia="zh-CN"/>
        </w:rPr>
        <w:t>采购文件</w:t>
      </w:r>
      <w:r>
        <w:rPr>
          <w:rFonts w:hint="eastAsia" w:ascii="宋体" w:hAnsi="宋体" w:eastAsia="宋体" w:cs="宋体"/>
        </w:rPr>
        <w:t>中所述不予退还</w:t>
      </w:r>
      <w:r>
        <w:rPr>
          <w:rFonts w:hint="eastAsia" w:ascii="宋体" w:hAnsi="宋体" w:eastAsia="宋体" w:cs="宋体"/>
          <w:lang w:eastAsia="zh-CN"/>
        </w:rPr>
        <w:t>响应保证金</w:t>
      </w:r>
      <w:r>
        <w:rPr>
          <w:rFonts w:hint="eastAsia" w:ascii="宋体" w:hAnsi="宋体" w:eastAsia="宋体" w:cs="宋体"/>
        </w:rPr>
        <w:t>的情况，则我方的</w:t>
      </w:r>
      <w:r>
        <w:rPr>
          <w:rFonts w:hint="eastAsia" w:ascii="宋体" w:hAnsi="宋体" w:eastAsia="宋体" w:cs="宋体"/>
          <w:lang w:eastAsia="zh-CN"/>
        </w:rPr>
        <w:t>响应保证金</w:t>
      </w:r>
      <w:r>
        <w:rPr>
          <w:rFonts w:hint="eastAsia" w:ascii="宋体" w:hAnsi="宋体" w:eastAsia="宋体" w:cs="宋体"/>
        </w:rPr>
        <w:t>将被贵方不予退还，我方对此无异议。</w:t>
      </w:r>
      <w:r>
        <w:rPr>
          <w:rFonts w:hint="eastAsia" w:ascii="宋体" w:hAnsi="宋体" w:eastAsia="宋体" w:cs="宋体"/>
          <w:lang w:eastAsia="zh-CN"/>
        </w:rPr>
        <w:t>响应保证金</w:t>
      </w:r>
      <w:r>
        <w:rPr>
          <w:rFonts w:hint="eastAsia" w:ascii="宋体" w:hAnsi="宋体" w:eastAsia="宋体" w:cs="宋体"/>
        </w:rPr>
        <w:t>或保函有效期与响应文件有效期保持一致</w:t>
      </w:r>
    </w:p>
    <w:p w14:paraId="424A904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2.5我方愿意向贵方提供任何与本项目谈判采购有关的数据或资料。若贵方需要，我方愿意提供我方作出的一切承诺的证明材料。</w:t>
      </w:r>
    </w:p>
    <w:p w14:paraId="6738045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50EFD8D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2.7我方承诺响应文件所提供的全部资料真实可靠，并接受谈判小组、采购人、采购代理机构、监管部门进一步审查其中任何资料真实性的要求</w:t>
      </w:r>
    </w:p>
    <w:p w14:paraId="7D4450D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通信地址:</w:t>
      </w:r>
      <w:r>
        <w:rPr>
          <w:rFonts w:hint="eastAsia" w:ascii="宋体" w:hAnsi="宋体" w:eastAsia="宋体" w:cs="宋体"/>
          <w:u w:val="single"/>
        </w:rPr>
        <w:t>   </w:t>
      </w:r>
    </w:p>
    <w:p w14:paraId="60176BC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邮编：</w:t>
      </w:r>
      <w:r>
        <w:rPr>
          <w:rFonts w:hint="eastAsia" w:ascii="宋体" w:hAnsi="宋体" w:eastAsia="宋体" w:cs="宋体"/>
          <w:u w:val="single"/>
        </w:rPr>
        <w:t>   </w:t>
      </w:r>
      <w:r>
        <w:rPr>
          <w:rFonts w:hint="eastAsia" w:ascii="宋体" w:hAnsi="宋体" w:eastAsia="宋体" w:cs="宋体"/>
        </w:rPr>
        <w:t> 传真号：</w:t>
      </w:r>
      <w:r>
        <w:rPr>
          <w:rFonts w:hint="eastAsia" w:ascii="宋体" w:hAnsi="宋体" w:eastAsia="宋体" w:cs="宋体"/>
          <w:u w:val="single"/>
        </w:rPr>
        <w:t>   </w:t>
      </w:r>
    </w:p>
    <w:p w14:paraId="5721A7B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联系电话（固定电话和移动电话）：</w:t>
      </w:r>
      <w:r>
        <w:rPr>
          <w:rFonts w:hint="eastAsia" w:ascii="宋体" w:hAnsi="宋体" w:eastAsia="宋体" w:cs="宋体"/>
          <w:u w:val="single"/>
        </w:rPr>
        <w:t>   </w:t>
      </w:r>
    </w:p>
    <w:p w14:paraId="10CF120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025976B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供应商代表电子信箱：</w:t>
      </w:r>
      <w:r>
        <w:rPr>
          <w:rFonts w:hint="eastAsia" w:ascii="宋体" w:hAnsi="宋体" w:eastAsia="宋体" w:cs="宋体"/>
          <w:u w:val="single"/>
        </w:rPr>
        <w:t>   </w:t>
      </w:r>
    </w:p>
    <w:p w14:paraId="43A0E6C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（全程并加盖公章）</w:t>
      </w:r>
    </w:p>
    <w:p w14:paraId="7AEEDF5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566429B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672EB839">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0B34CB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附件2 报价一览表</w:t>
      </w:r>
    </w:p>
    <w:p w14:paraId="61AD6D0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 项目编号∶</w:t>
      </w:r>
      <w:r>
        <w:rPr>
          <w:rFonts w:hint="eastAsia" w:ascii="宋体" w:hAnsi="宋体" w:eastAsia="宋体" w:cs="宋体"/>
          <w:u w:val="single"/>
        </w:rPr>
        <w:t>   </w:t>
      </w:r>
      <w:r>
        <w:rPr>
          <w:rFonts w:hint="eastAsia" w:ascii="宋体" w:hAnsi="宋体" w:eastAsia="宋体" w:cs="宋体"/>
        </w:rPr>
        <w:t>货币单位：元人民币</w:t>
      </w:r>
    </w:p>
    <w:tbl>
      <w:tblPr>
        <w:tblStyle w:val="18"/>
        <w:tblpPr w:leftFromText="180" w:rightFromText="180" w:vertAnchor="text" w:horzAnchor="page" w:tblpXSpec="center" w:tblpY="312"/>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2564"/>
        <w:gridCol w:w="807"/>
        <w:gridCol w:w="874"/>
        <w:gridCol w:w="807"/>
        <w:gridCol w:w="1954"/>
        <w:gridCol w:w="1006"/>
        <w:gridCol w:w="614"/>
      </w:tblGrid>
      <w:tr w14:paraId="0769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58" w:type="pct"/>
            <w:noWrap w:val="0"/>
            <w:vAlign w:val="center"/>
          </w:tcPr>
          <w:p w14:paraId="7BF417D4">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合同包</w:t>
            </w:r>
          </w:p>
        </w:tc>
        <w:tc>
          <w:tcPr>
            <w:tcW w:w="1379" w:type="pct"/>
            <w:noWrap w:val="0"/>
            <w:vAlign w:val="center"/>
          </w:tcPr>
          <w:p w14:paraId="6739B52D">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项目名称</w:t>
            </w:r>
          </w:p>
        </w:tc>
        <w:tc>
          <w:tcPr>
            <w:tcW w:w="434" w:type="pct"/>
            <w:noWrap w:val="0"/>
            <w:vAlign w:val="center"/>
          </w:tcPr>
          <w:p w14:paraId="7A333B51">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质保期</w:t>
            </w:r>
          </w:p>
        </w:tc>
        <w:tc>
          <w:tcPr>
            <w:tcW w:w="470" w:type="pct"/>
            <w:noWrap w:val="0"/>
            <w:vAlign w:val="center"/>
          </w:tcPr>
          <w:p w14:paraId="52F2A74C">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交货期</w:t>
            </w:r>
          </w:p>
        </w:tc>
        <w:tc>
          <w:tcPr>
            <w:tcW w:w="434" w:type="pct"/>
            <w:noWrap w:val="0"/>
            <w:vAlign w:val="center"/>
          </w:tcPr>
          <w:p w14:paraId="010EAA69">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交货地点</w:t>
            </w:r>
          </w:p>
        </w:tc>
        <w:tc>
          <w:tcPr>
            <w:tcW w:w="1051" w:type="pct"/>
            <w:noWrap w:val="0"/>
            <w:vAlign w:val="center"/>
          </w:tcPr>
          <w:p w14:paraId="690EDDCA">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响应总报价</w:t>
            </w:r>
          </w:p>
        </w:tc>
        <w:tc>
          <w:tcPr>
            <w:tcW w:w="541" w:type="pct"/>
            <w:noWrap w:val="0"/>
            <w:vAlign w:val="center"/>
          </w:tcPr>
          <w:p w14:paraId="0599E4F3">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eastAsia="zh-CN"/>
              </w:rPr>
              <w:t>响应保证金</w:t>
            </w:r>
          </w:p>
        </w:tc>
        <w:tc>
          <w:tcPr>
            <w:tcW w:w="330" w:type="pct"/>
            <w:noWrap w:val="0"/>
            <w:vAlign w:val="center"/>
          </w:tcPr>
          <w:p w14:paraId="120A6AA5">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备注</w:t>
            </w:r>
          </w:p>
        </w:tc>
      </w:tr>
      <w:tr w14:paraId="43B4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58" w:type="pct"/>
            <w:noWrap w:val="0"/>
            <w:vAlign w:val="center"/>
          </w:tcPr>
          <w:p w14:paraId="1048D883">
            <w:pPr>
              <w:spacing w:line="380" w:lineRule="exact"/>
              <w:jc w:val="center"/>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1379" w:type="pct"/>
            <w:noWrap w:val="0"/>
            <w:vAlign w:val="center"/>
          </w:tcPr>
          <w:p w14:paraId="51EC507D">
            <w:pPr>
              <w:spacing w:line="380" w:lineRule="exact"/>
              <w:jc w:val="center"/>
              <w:outlineLvl w:val="9"/>
              <w:rPr>
                <w:rFonts w:hint="eastAsia" w:ascii="宋体" w:hAnsi="宋体" w:eastAsia="宋体" w:cs="宋体"/>
                <w:color w:val="auto"/>
                <w:szCs w:val="21"/>
                <w:lang w:val="en-US" w:eastAsia="zh-CN"/>
              </w:rPr>
            </w:pPr>
          </w:p>
        </w:tc>
        <w:tc>
          <w:tcPr>
            <w:tcW w:w="434" w:type="pct"/>
            <w:noWrap w:val="0"/>
            <w:vAlign w:val="center"/>
          </w:tcPr>
          <w:p w14:paraId="11C6D82C">
            <w:pPr>
              <w:spacing w:line="380" w:lineRule="exact"/>
              <w:jc w:val="center"/>
              <w:outlineLvl w:val="9"/>
              <w:rPr>
                <w:rFonts w:hint="eastAsia" w:ascii="宋体" w:hAnsi="宋体" w:eastAsia="宋体" w:cs="宋体"/>
                <w:color w:val="auto"/>
                <w:szCs w:val="21"/>
              </w:rPr>
            </w:pPr>
          </w:p>
        </w:tc>
        <w:tc>
          <w:tcPr>
            <w:tcW w:w="470" w:type="pct"/>
            <w:noWrap w:val="0"/>
            <w:vAlign w:val="center"/>
          </w:tcPr>
          <w:p w14:paraId="7B9E017B">
            <w:pPr>
              <w:spacing w:line="380" w:lineRule="exact"/>
              <w:jc w:val="center"/>
              <w:outlineLvl w:val="9"/>
              <w:rPr>
                <w:rFonts w:hint="eastAsia" w:ascii="宋体" w:hAnsi="宋体" w:eastAsia="宋体" w:cs="宋体"/>
                <w:color w:val="auto"/>
                <w:szCs w:val="21"/>
              </w:rPr>
            </w:pPr>
          </w:p>
        </w:tc>
        <w:tc>
          <w:tcPr>
            <w:tcW w:w="434" w:type="pct"/>
            <w:noWrap w:val="0"/>
            <w:vAlign w:val="center"/>
          </w:tcPr>
          <w:p w14:paraId="6AE54B6F">
            <w:pPr>
              <w:spacing w:line="380" w:lineRule="exact"/>
              <w:jc w:val="center"/>
              <w:outlineLvl w:val="9"/>
              <w:rPr>
                <w:rFonts w:hint="eastAsia" w:ascii="宋体" w:hAnsi="宋体" w:eastAsia="宋体" w:cs="宋体"/>
                <w:color w:val="auto"/>
                <w:szCs w:val="21"/>
              </w:rPr>
            </w:pPr>
          </w:p>
        </w:tc>
        <w:tc>
          <w:tcPr>
            <w:tcW w:w="1051" w:type="pct"/>
            <w:noWrap w:val="0"/>
            <w:vAlign w:val="center"/>
          </w:tcPr>
          <w:p w14:paraId="61FDE3BA">
            <w:pPr>
              <w:spacing w:line="380" w:lineRule="exact"/>
              <w:jc w:val="center"/>
              <w:outlineLvl w:val="9"/>
              <w:rPr>
                <w:rFonts w:hint="eastAsia" w:ascii="宋体" w:hAnsi="宋体" w:eastAsia="宋体" w:cs="宋体"/>
                <w:color w:val="auto"/>
                <w:szCs w:val="21"/>
                <w:lang w:val="en-US" w:eastAsia="zh-CN"/>
              </w:rPr>
            </w:pPr>
          </w:p>
        </w:tc>
        <w:tc>
          <w:tcPr>
            <w:tcW w:w="541" w:type="pct"/>
            <w:noWrap w:val="0"/>
            <w:vAlign w:val="center"/>
          </w:tcPr>
          <w:p w14:paraId="2C4F751E">
            <w:pPr>
              <w:spacing w:line="380" w:lineRule="exact"/>
              <w:jc w:val="center"/>
              <w:outlineLvl w:val="9"/>
              <w:rPr>
                <w:rFonts w:hint="eastAsia" w:ascii="宋体" w:hAnsi="宋体" w:eastAsia="宋体" w:cs="宋体"/>
                <w:color w:val="auto"/>
                <w:szCs w:val="21"/>
                <w:lang w:eastAsia="zh-CN"/>
              </w:rPr>
            </w:pPr>
          </w:p>
        </w:tc>
        <w:tc>
          <w:tcPr>
            <w:tcW w:w="330" w:type="pct"/>
            <w:noWrap w:val="0"/>
            <w:vAlign w:val="center"/>
          </w:tcPr>
          <w:p w14:paraId="719A9CDC">
            <w:pPr>
              <w:spacing w:line="380" w:lineRule="exact"/>
              <w:jc w:val="center"/>
              <w:outlineLvl w:val="9"/>
              <w:rPr>
                <w:rFonts w:hint="eastAsia" w:ascii="宋体" w:hAnsi="宋体" w:eastAsia="宋体" w:cs="宋体"/>
                <w:color w:val="auto"/>
                <w:szCs w:val="21"/>
              </w:rPr>
            </w:pPr>
          </w:p>
        </w:tc>
      </w:tr>
      <w:tr w14:paraId="7CD1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58" w:type="pct"/>
            <w:noWrap w:val="0"/>
            <w:vAlign w:val="center"/>
          </w:tcPr>
          <w:p w14:paraId="4B91E71F">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1379" w:type="pct"/>
            <w:noWrap w:val="0"/>
            <w:vAlign w:val="center"/>
          </w:tcPr>
          <w:p w14:paraId="57FBCFF6">
            <w:pPr>
              <w:spacing w:line="380" w:lineRule="exact"/>
              <w:jc w:val="center"/>
              <w:outlineLvl w:val="9"/>
              <w:rPr>
                <w:rFonts w:hint="eastAsia" w:ascii="宋体" w:hAnsi="宋体" w:eastAsia="宋体" w:cs="宋体"/>
                <w:color w:val="auto"/>
                <w:szCs w:val="21"/>
                <w:lang w:val="en-US" w:eastAsia="zh-CN"/>
              </w:rPr>
            </w:pPr>
          </w:p>
        </w:tc>
        <w:tc>
          <w:tcPr>
            <w:tcW w:w="434" w:type="pct"/>
            <w:noWrap w:val="0"/>
            <w:vAlign w:val="center"/>
          </w:tcPr>
          <w:p w14:paraId="71434E0C">
            <w:pPr>
              <w:spacing w:line="380" w:lineRule="exact"/>
              <w:jc w:val="center"/>
              <w:outlineLvl w:val="9"/>
              <w:rPr>
                <w:rFonts w:hint="eastAsia" w:ascii="宋体" w:hAnsi="宋体" w:eastAsia="宋体" w:cs="宋体"/>
                <w:color w:val="auto"/>
                <w:szCs w:val="21"/>
              </w:rPr>
            </w:pPr>
          </w:p>
        </w:tc>
        <w:tc>
          <w:tcPr>
            <w:tcW w:w="470" w:type="pct"/>
            <w:noWrap w:val="0"/>
            <w:vAlign w:val="center"/>
          </w:tcPr>
          <w:p w14:paraId="1E78C9E3">
            <w:pPr>
              <w:spacing w:line="380" w:lineRule="exact"/>
              <w:jc w:val="center"/>
              <w:outlineLvl w:val="9"/>
              <w:rPr>
                <w:rFonts w:hint="eastAsia" w:ascii="宋体" w:hAnsi="宋体" w:eastAsia="宋体" w:cs="宋体"/>
                <w:color w:val="auto"/>
                <w:szCs w:val="21"/>
              </w:rPr>
            </w:pPr>
          </w:p>
        </w:tc>
        <w:tc>
          <w:tcPr>
            <w:tcW w:w="434" w:type="pct"/>
            <w:noWrap w:val="0"/>
            <w:vAlign w:val="center"/>
          </w:tcPr>
          <w:p w14:paraId="5324D713">
            <w:pPr>
              <w:spacing w:line="380" w:lineRule="exact"/>
              <w:jc w:val="center"/>
              <w:outlineLvl w:val="9"/>
              <w:rPr>
                <w:rFonts w:hint="eastAsia" w:ascii="宋体" w:hAnsi="宋体" w:eastAsia="宋体" w:cs="宋体"/>
                <w:color w:val="auto"/>
                <w:szCs w:val="21"/>
              </w:rPr>
            </w:pPr>
          </w:p>
        </w:tc>
        <w:tc>
          <w:tcPr>
            <w:tcW w:w="1051" w:type="pct"/>
            <w:noWrap w:val="0"/>
            <w:vAlign w:val="center"/>
          </w:tcPr>
          <w:p w14:paraId="75003895">
            <w:pPr>
              <w:spacing w:line="380" w:lineRule="exact"/>
              <w:jc w:val="center"/>
              <w:outlineLvl w:val="9"/>
              <w:rPr>
                <w:rFonts w:hint="eastAsia" w:ascii="宋体" w:hAnsi="宋体" w:eastAsia="宋体" w:cs="宋体"/>
                <w:color w:val="auto"/>
                <w:szCs w:val="21"/>
                <w:lang w:val="en-US" w:eastAsia="zh-CN"/>
              </w:rPr>
            </w:pPr>
          </w:p>
        </w:tc>
        <w:tc>
          <w:tcPr>
            <w:tcW w:w="541" w:type="pct"/>
            <w:noWrap w:val="0"/>
            <w:vAlign w:val="center"/>
          </w:tcPr>
          <w:p w14:paraId="47B6132D">
            <w:pPr>
              <w:spacing w:line="380" w:lineRule="exact"/>
              <w:jc w:val="center"/>
              <w:outlineLvl w:val="9"/>
              <w:rPr>
                <w:rFonts w:hint="eastAsia" w:ascii="宋体" w:hAnsi="宋体" w:eastAsia="宋体" w:cs="宋体"/>
                <w:color w:val="auto"/>
                <w:szCs w:val="21"/>
                <w:lang w:eastAsia="zh-CN"/>
              </w:rPr>
            </w:pPr>
          </w:p>
        </w:tc>
        <w:tc>
          <w:tcPr>
            <w:tcW w:w="330" w:type="pct"/>
            <w:noWrap w:val="0"/>
            <w:vAlign w:val="center"/>
          </w:tcPr>
          <w:p w14:paraId="215D5489">
            <w:pPr>
              <w:spacing w:line="380" w:lineRule="exact"/>
              <w:jc w:val="center"/>
              <w:outlineLvl w:val="9"/>
              <w:rPr>
                <w:rFonts w:hint="eastAsia" w:ascii="宋体" w:hAnsi="宋体" w:eastAsia="宋体" w:cs="宋体"/>
                <w:color w:val="auto"/>
                <w:szCs w:val="21"/>
              </w:rPr>
            </w:pPr>
          </w:p>
        </w:tc>
      </w:tr>
    </w:tbl>
    <w:p w14:paraId="75210292">
      <w:pPr>
        <w:spacing w:line="300" w:lineRule="exact"/>
        <w:ind w:firstLine="480" w:firstLineChars="200"/>
        <w:outlineLvl w:val="9"/>
        <w:rPr>
          <w:rFonts w:hint="eastAsia" w:ascii="宋体" w:hAnsi="宋体" w:eastAsia="宋体" w:cs="Times New Roman"/>
          <w:color w:val="auto"/>
          <w:sz w:val="24"/>
          <w:szCs w:val="24"/>
        </w:rPr>
      </w:pPr>
    </w:p>
    <w:p w14:paraId="10355ADE">
      <w:pPr>
        <w:spacing w:line="300" w:lineRule="exact"/>
        <w:ind w:firstLine="480" w:firstLineChars="200"/>
        <w:outlineLvl w:val="9"/>
        <w:rPr>
          <w:rFonts w:hint="eastAsia" w:ascii="宋体" w:hAnsi="宋体" w:eastAsia="宋体" w:cs="Times New Roman"/>
          <w:color w:val="auto"/>
          <w:sz w:val="24"/>
          <w:szCs w:val="24"/>
        </w:rPr>
      </w:pPr>
    </w:p>
    <w:p w14:paraId="1F8D6270">
      <w:pPr>
        <w:spacing w:line="30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注：具体详见“详细报价书”。</w:t>
      </w:r>
    </w:p>
    <w:p w14:paraId="224F56A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p>
    <w:p w14:paraId="608EF2F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p>
    <w:p w14:paraId="2D5A653A">
      <w:pPr>
        <w:spacing w:line="380" w:lineRule="exact"/>
        <w:ind w:firstLine="480" w:firstLineChars="200"/>
        <w:outlineLvl w:val="9"/>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 xml:space="preserve">代表签字： </w:t>
      </w:r>
      <w:r>
        <w:rPr>
          <w:rFonts w:hint="eastAsia" w:ascii="宋体" w:hAnsi="宋体" w:eastAsia="宋体" w:cs="Times New Roman"/>
          <w:color w:val="auto"/>
          <w:sz w:val="24"/>
          <w:szCs w:val="24"/>
          <w:u w:val="single"/>
        </w:rPr>
        <w:t xml:space="preserve">                </w:t>
      </w:r>
    </w:p>
    <w:p w14:paraId="21A9A4E4">
      <w:pPr>
        <w:pStyle w:val="31"/>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24A77D4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244F1495">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783F1EB7">
      <w:pPr>
        <w:pStyle w:val="31"/>
        <w:jc w:val="center"/>
        <w:outlineLvl w:val="9"/>
        <w:rPr>
          <w:b/>
          <w:color w:val="auto"/>
          <w:sz w:val="28"/>
          <w:szCs w:val="21"/>
        </w:rPr>
      </w:pPr>
      <w:r>
        <w:rPr>
          <w:b/>
          <w:color w:val="auto"/>
          <w:sz w:val="28"/>
          <w:szCs w:val="21"/>
        </w:rPr>
        <w:t>附件2-1</w:t>
      </w:r>
      <w:r>
        <w:rPr>
          <w:rFonts w:hint="eastAsia"/>
          <w:b/>
          <w:color w:val="auto"/>
          <w:sz w:val="28"/>
          <w:szCs w:val="21"/>
          <w:lang w:val="en-US" w:eastAsia="zh-CN"/>
        </w:rPr>
        <w:t xml:space="preserve">  </w:t>
      </w:r>
      <w:r>
        <w:rPr>
          <w:b/>
          <w:color w:val="auto"/>
          <w:sz w:val="28"/>
          <w:szCs w:val="21"/>
        </w:rPr>
        <w:t>详细报价书</w:t>
      </w:r>
    </w:p>
    <w:p w14:paraId="4D9C2672">
      <w:pPr>
        <w:pStyle w:val="31"/>
        <w:jc w:val="center"/>
        <w:outlineLvl w:val="9"/>
        <w:rPr>
          <w:b/>
          <w:color w:val="auto"/>
          <w:sz w:val="22"/>
          <w:szCs w:val="18"/>
        </w:rPr>
      </w:pPr>
      <w:r>
        <w:rPr>
          <w:rFonts w:hint="eastAsia" w:ascii="宋体" w:hAnsi="宋体"/>
          <w:b/>
          <w:color w:val="auto"/>
          <w:sz w:val="28"/>
          <w:szCs w:val="28"/>
          <w:lang w:val="en-US" w:eastAsia="zh-CN"/>
        </w:rPr>
        <w:t xml:space="preserve">2-1-1  </w:t>
      </w:r>
      <w:r>
        <w:rPr>
          <w:rFonts w:hint="eastAsia" w:ascii="宋体" w:hAnsi="宋体"/>
          <w:b/>
          <w:color w:val="auto"/>
          <w:sz w:val="28"/>
          <w:szCs w:val="28"/>
          <w:lang w:eastAsia="zh-CN"/>
        </w:rPr>
        <w:t>响应货物分项报价表</w:t>
      </w:r>
    </w:p>
    <w:p w14:paraId="35A6C8DE">
      <w:pPr>
        <w:pStyle w:val="31"/>
        <w:ind w:firstLine="480"/>
        <w:jc w:val="left"/>
        <w:outlineLvl w:val="9"/>
        <w:rPr>
          <w:color w:val="auto"/>
        </w:rPr>
      </w:pPr>
    </w:p>
    <w:p w14:paraId="22FC2D7C">
      <w:pPr>
        <w:spacing w:line="380" w:lineRule="exact"/>
        <w:outlineLvl w:val="9"/>
        <w:rPr>
          <w:rFonts w:hint="eastAsia" w:ascii="宋体" w:hAnsi="宋体" w:eastAsia="宋体" w:cs="Times New Roman"/>
          <w:color w:val="auto"/>
          <w:sz w:val="24"/>
          <w:szCs w:val="20"/>
        </w:rPr>
      </w:pPr>
      <w:r>
        <w:rPr>
          <w:rFonts w:hint="eastAsia" w:ascii="宋体" w:hAnsi="宋体" w:eastAsia="宋体" w:cs="Times New Roman"/>
          <w:color w:val="auto"/>
          <w:szCs w:val="21"/>
          <w:lang w:eastAsia="zh-CN"/>
        </w:rPr>
        <w:t>供应商全称</w:t>
      </w:r>
      <w:r>
        <w:rPr>
          <w:rFonts w:hint="eastAsia" w:ascii="宋体" w:hAnsi="宋体" w:eastAsia="宋体" w:cs="Times New Roman"/>
          <w:color w:val="auto"/>
          <w:szCs w:val="21"/>
        </w:rPr>
        <w:t>（公章）：</w:t>
      </w:r>
      <w:r>
        <w:rPr>
          <w:rFonts w:hint="eastAsia" w:ascii="宋体" w:hAnsi="宋体" w:eastAsia="宋体" w:cs="Times New Roman"/>
          <w:color w:val="auto"/>
          <w:sz w:val="24"/>
          <w:szCs w:val="20"/>
        </w:rPr>
        <w:t xml:space="preserve">          </w:t>
      </w:r>
      <w:r>
        <w:rPr>
          <w:rFonts w:hint="eastAsia" w:ascii="宋体" w:hAnsi="宋体" w:eastAsia="宋体" w:cs="Times New Roman"/>
          <w:color w:val="auto"/>
          <w:szCs w:val="21"/>
        </w:rPr>
        <w:t xml:space="preserve">             项目编号：                  货币单位： </w:t>
      </w:r>
    </w:p>
    <w:tbl>
      <w:tblPr>
        <w:tblStyle w:val="18"/>
        <w:tblpPr w:leftFromText="180" w:rightFromText="180" w:vertAnchor="text" w:horzAnchor="page" w:tblpXSpec="center" w:tblpY="312"/>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787"/>
        <w:gridCol w:w="1077"/>
        <w:gridCol w:w="1268"/>
        <w:gridCol w:w="991"/>
        <w:gridCol w:w="805"/>
        <w:gridCol w:w="818"/>
        <w:gridCol w:w="764"/>
        <w:gridCol w:w="1534"/>
        <w:gridCol w:w="650"/>
      </w:tblGrid>
      <w:tr w14:paraId="6660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23" w:type="pct"/>
            <w:noWrap w:val="0"/>
            <w:vAlign w:val="center"/>
          </w:tcPr>
          <w:p w14:paraId="67AA80C4">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合同包</w:t>
            </w:r>
          </w:p>
        </w:tc>
        <w:tc>
          <w:tcPr>
            <w:tcW w:w="423" w:type="pct"/>
            <w:noWrap w:val="0"/>
            <w:vAlign w:val="center"/>
          </w:tcPr>
          <w:p w14:paraId="734C17F2">
            <w:pPr>
              <w:spacing w:line="380" w:lineRule="exact"/>
              <w:jc w:val="center"/>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品目号</w:t>
            </w:r>
          </w:p>
        </w:tc>
        <w:tc>
          <w:tcPr>
            <w:tcW w:w="578" w:type="pct"/>
            <w:noWrap w:val="0"/>
            <w:vAlign w:val="center"/>
          </w:tcPr>
          <w:p w14:paraId="0F23E215">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货物</w:t>
            </w:r>
            <w:r>
              <w:rPr>
                <w:rFonts w:hint="eastAsia" w:ascii="宋体" w:hAnsi="宋体" w:eastAsia="宋体" w:cs="宋体"/>
                <w:color w:val="auto"/>
                <w:szCs w:val="21"/>
              </w:rPr>
              <w:t>名称</w:t>
            </w:r>
          </w:p>
        </w:tc>
        <w:tc>
          <w:tcPr>
            <w:tcW w:w="682" w:type="pct"/>
            <w:noWrap w:val="0"/>
            <w:vAlign w:val="center"/>
          </w:tcPr>
          <w:p w14:paraId="3E2A5396">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品牌、型号</w:t>
            </w:r>
          </w:p>
        </w:tc>
        <w:tc>
          <w:tcPr>
            <w:tcW w:w="533" w:type="pct"/>
            <w:noWrap w:val="0"/>
            <w:vAlign w:val="center"/>
          </w:tcPr>
          <w:p w14:paraId="33324C75">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制造商</w:t>
            </w:r>
            <w:r>
              <w:rPr>
                <w:rFonts w:hint="eastAsia" w:ascii="宋体" w:hAnsi="宋体" w:eastAsia="宋体" w:cs="宋体"/>
                <w:color w:val="auto"/>
                <w:szCs w:val="21"/>
                <w:lang w:eastAsia="zh-CN"/>
              </w:rPr>
              <w:t>、</w:t>
            </w:r>
            <w:r>
              <w:rPr>
                <w:rFonts w:hint="eastAsia" w:ascii="宋体" w:hAnsi="宋体" w:eastAsia="宋体" w:cs="宋体"/>
                <w:color w:val="auto"/>
                <w:szCs w:val="21"/>
              </w:rPr>
              <w:t>国籍</w:t>
            </w:r>
          </w:p>
        </w:tc>
        <w:tc>
          <w:tcPr>
            <w:tcW w:w="433" w:type="pct"/>
            <w:noWrap w:val="0"/>
            <w:vAlign w:val="center"/>
          </w:tcPr>
          <w:p w14:paraId="22541249">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数量</w:t>
            </w:r>
          </w:p>
        </w:tc>
        <w:tc>
          <w:tcPr>
            <w:tcW w:w="851" w:type="pct"/>
            <w:gridSpan w:val="2"/>
            <w:noWrap w:val="0"/>
            <w:vAlign w:val="center"/>
          </w:tcPr>
          <w:p w14:paraId="3AE4EC18">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品目号单价</w:t>
            </w:r>
          </w:p>
        </w:tc>
        <w:tc>
          <w:tcPr>
            <w:tcW w:w="825" w:type="pct"/>
            <w:noWrap w:val="0"/>
            <w:vAlign w:val="center"/>
          </w:tcPr>
          <w:p w14:paraId="2CCD549E">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品目号总价</w:t>
            </w:r>
          </w:p>
        </w:tc>
        <w:tc>
          <w:tcPr>
            <w:tcW w:w="349" w:type="pct"/>
            <w:noWrap w:val="0"/>
            <w:vAlign w:val="center"/>
          </w:tcPr>
          <w:p w14:paraId="38BFFD70">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备注</w:t>
            </w:r>
          </w:p>
        </w:tc>
      </w:tr>
      <w:tr w14:paraId="4D7C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23" w:type="pct"/>
            <w:vMerge w:val="restart"/>
            <w:noWrap w:val="0"/>
            <w:vAlign w:val="center"/>
          </w:tcPr>
          <w:p w14:paraId="6C3B0A6B">
            <w:pPr>
              <w:spacing w:line="380" w:lineRule="exact"/>
              <w:jc w:val="center"/>
              <w:outlineLvl w:val="9"/>
              <w:rPr>
                <w:rFonts w:hint="eastAsia" w:ascii="宋体" w:hAnsi="宋体" w:eastAsia="宋体" w:cs="宋体"/>
                <w:color w:val="auto"/>
                <w:szCs w:val="21"/>
              </w:rPr>
            </w:pPr>
          </w:p>
          <w:p w14:paraId="1A4AE0F3">
            <w:pPr>
              <w:spacing w:line="380" w:lineRule="exact"/>
              <w:jc w:val="center"/>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p w14:paraId="17C9F848">
            <w:pPr>
              <w:spacing w:line="380" w:lineRule="exact"/>
              <w:jc w:val="center"/>
              <w:outlineLvl w:val="9"/>
              <w:rPr>
                <w:rFonts w:hint="eastAsia" w:ascii="宋体" w:hAnsi="宋体" w:eastAsia="宋体" w:cs="宋体"/>
                <w:color w:val="auto"/>
                <w:szCs w:val="21"/>
              </w:rPr>
            </w:pPr>
          </w:p>
        </w:tc>
        <w:tc>
          <w:tcPr>
            <w:tcW w:w="423" w:type="pct"/>
            <w:noWrap w:val="0"/>
            <w:vAlign w:val="center"/>
          </w:tcPr>
          <w:p w14:paraId="0CFEAD2F">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578" w:type="pct"/>
            <w:noWrap w:val="0"/>
            <w:vAlign w:val="center"/>
          </w:tcPr>
          <w:p w14:paraId="035150E6">
            <w:pPr>
              <w:spacing w:line="380" w:lineRule="exact"/>
              <w:outlineLvl w:val="9"/>
              <w:rPr>
                <w:rFonts w:hint="eastAsia" w:ascii="宋体" w:hAnsi="宋体" w:eastAsia="宋体" w:cs="宋体"/>
                <w:color w:val="auto"/>
                <w:szCs w:val="21"/>
              </w:rPr>
            </w:pPr>
          </w:p>
        </w:tc>
        <w:tc>
          <w:tcPr>
            <w:tcW w:w="682" w:type="pct"/>
            <w:noWrap w:val="0"/>
            <w:vAlign w:val="center"/>
          </w:tcPr>
          <w:p w14:paraId="536EC874">
            <w:pPr>
              <w:spacing w:line="380" w:lineRule="exact"/>
              <w:outlineLvl w:val="9"/>
              <w:rPr>
                <w:rFonts w:hint="eastAsia" w:ascii="宋体" w:hAnsi="宋体" w:eastAsia="宋体" w:cs="宋体"/>
                <w:color w:val="auto"/>
                <w:szCs w:val="21"/>
              </w:rPr>
            </w:pPr>
          </w:p>
        </w:tc>
        <w:tc>
          <w:tcPr>
            <w:tcW w:w="533" w:type="pct"/>
            <w:noWrap w:val="0"/>
            <w:vAlign w:val="center"/>
          </w:tcPr>
          <w:p w14:paraId="05B8CE49">
            <w:pPr>
              <w:spacing w:line="380" w:lineRule="exact"/>
              <w:outlineLvl w:val="9"/>
              <w:rPr>
                <w:rFonts w:hint="eastAsia" w:ascii="宋体" w:hAnsi="宋体" w:eastAsia="宋体" w:cs="宋体"/>
                <w:color w:val="auto"/>
                <w:szCs w:val="21"/>
              </w:rPr>
            </w:pPr>
          </w:p>
        </w:tc>
        <w:tc>
          <w:tcPr>
            <w:tcW w:w="433" w:type="pct"/>
            <w:noWrap w:val="0"/>
            <w:vAlign w:val="center"/>
          </w:tcPr>
          <w:p w14:paraId="3006A607">
            <w:pPr>
              <w:spacing w:line="380" w:lineRule="exact"/>
              <w:outlineLvl w:val="9"/>
              <w:rPr>
                <w:rFonts w:hint="eastAsia" w:ascii="宋体" w:hAnsi="宋体" w:eastAsia="宋体" w:cs="宋体"/>
                <w:color w:val="auto"/>
                <w:szCs w:val="21"/>
              </w:rPr>
            </w:pPr>
          </w:p>
        </w:tc>
        <w:tc>
          <w:tcPr>
            <w:tcW w:w="851" w:type="pct"/>
            <w:gridSpan w:val="2"/>
            <w:noWrap w:val="0"/>
            <w:vAlign w:val="center"/>
          </w:tcPr>
          <w:p w14:paraId="17795486">
            <w:pPr>
              <w:spacing w:line="380" w:lineRule="exact"/>
              <w:outlineLvl w:val="9"/>
              <w:rPr>
                <w:rFonts w:hint="eastAsia" w:ascii="宋体" w:hAnsi="宋体" w:eastAsia="宋体" w:cs="宋体"/>
                <w:color w:val="auto"/>
                <w:szCs w:val="21"/>
              </w:rPr>
            </w:pPr>
          </w:p>
        </w:tc>
        <w:tc>
          <w:tcPr>
            <w:tcW w:w="825" w:type="pct"/>
            <w:noWrap w:val="0"/>
            <w:vAlign w:val="center"/>
          </w:tcPr>
          <w:p w14:paraId="77B12618">
            <w:pPr>
              <w:spacing w:line="380" w:lineRule="exact"/>
              <w:outlineLvl w:val="9"/>
              <w:rPr>
                <w:rFonts w:hint="eastAsia" w:ascii="宋体" w:hAnsi="宋体" w:eastAsia="宋体" w:cs="宋体"/>
                <w:color w:val="auto"/>
                <w:szCs w:val="21"/>
              </w:rPr>
            </w:pPr>
          </w:p>
        </w:tc>
        <w:tc>
          <w:tcPr>
            <w:tcW w:w="349" w:type="pct"/>
            <w:noWrap w:val="0"/>
            <w:vAlign w:val="center"/>
          </w:tcPr>
          <w:p w14:paraId="2F03265A">
            <w:pPr>
              <w:spacing w:line="380" w:lineRule="exact"/>
              <w:outlineLvl w:val="9"/>
              <w:rPr>
                <w:rFonts w:hint="eastAsia" w:ascii="宋体" w:hAnsi="宋体" w:eastAsia="宋体" w:cs="宋体"/>
                <w:color w:val="auto"/>
                <w:szCs w:val="21"/>
              </w:rPr>
            </w:pPr>
          </w:p>
        </w:tc>
      </w:tr>
      <w:tr w14:paraId="7DCA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6" w:hRule="atLeast"/>
          <w:jc w:val="center"/>
        </w:trPr>
        <w:tc>
          <w:tcPr>
            <w:tcW w:w="323" w:type="pct"/>
            <w:vMerge w:val="continue"/>
            <w:noWrap w:val="0"/>
            <w:vAlign w:val="center"/>
          </w:tcPr>
          <w:p w14:paraId="6CC2D6D9">
            <w:pPr>
              <w:spacing w:line="380" w:lineRule="exact"/>
              <w:jc w:val="center"/>
              <w:outlineLvl w:val="9"/>
              <w:rPr>
                <w:rFonts w:hint="eastAsia" w:ascii="宋体" w:hAnsi="宋体" w:eastAsia="宋体" w:cs="宋体"/>
                <w:color w:val="auto"/>
                <w:szCs w:val="21"/>
              </w:rPr>
            </w:pPr>
          </w:p>
        </w:tc>
        <w:tc>
          <w:tcPr>
            <w:tcW w:w="423" w:type="pct"/>
            <w:noWrap w:val="0"/>
            <w:vAlign w:val="center"/>
          </w:tcPr>
          <w:p w14:paraId="0619276E">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578" w:type="pct"/>
            <w:noWrap w:val="0"/>
            <w:vAlign w:val="center"/>
          </w:tcPr>
          <w:p w14:paraId="704B5AB0">
            <w:pPr>
              <w:spacing w:line="380" w:lineRule="exact"/>
              <w:outlineLvl w:val="9"/>
              <w:rPr>
                <w:rFonts w:hint="eastAsia" w:ascii="宋体" w:hAnsi="宋体" w:eastAsia="宋体" w:cs="宋体"/>
                <w:color w:val="auto"/>
                <w:szCs w:val="21"/>
              </w:rPr>
            </w:pPr>
          </w:p>
        </w:tc>
        <w:tc>
          <w:tcPr>
            <w:tcW w:w="682" w:type="pct"/>
            <w:noWrap w:val="0"/>
            <w:vAlign w:val="center"/>
          </w:tcPr>
          <w:p w14:paraId="1E67FAFE">
            <w:pPr>
              <w:spacing w:line="380" w:lineRule="exact"/>
              <w:jc w:val="center"/>
              <w:outlineLvl w:val="9"/>
              <w:rPr>
                <w:rFonts w:hint="eastAsia" w:ascii="宋体" w:hAnsi="宋体" w:eastAsia="宋体" w:cs="宋体"/>
                <w:color w:val="auto"/>
                <w:szCs w:val="21"/>
              </w:rPr>
            </w:pPr>
          </w:p>
        </w:tc>
        <w:tc>
          <w:tcPr>
            <w:tcW w:w="533" w:type="pct"/>
            <w:noWrap w:val="0"/>
            <w:vAlign w:val="center"/>
          </w:tcPr>
          <w:p w14:paraId="410C7357">
            <w:pPr>
              <w:spacing w:line="380" w:lineRule="exact"/>
              <w:jc w:val="center"/>
              <w:outlineLvl w:val="9"/>
              <w:rPr>
                <w:rFonts w:hint="eastAsia" w:ascii="宋体" w:hAnsi="宋体" w:eastAsia="宋体" w:cs="宋体"/>
                <w:color w:val="auto"/>
                <w:szCs w:val="21"/>
              </w:rPr>
            </w:pPr>
          </w:p>
        </w:tc>
        <w:tc>
          <w:tcPr>
            <w:tcW w:w="433" w:type="pct"/>
            <w:noWrap w:val="0"/>
            <w:vAlign w:val="center"/>
          </w:tcPr>
          <w:p w14:paraId="2CFC4802">
            <w:pPr>
              <w:spacing w:line="380" w:lineRule="exact"/>
              <w:jc w:val="center"/>
              <w:outlineLvl w:val="9"/>
              <w:rPr>
                <w:rFonts w:hint="eastAsia" w:ascii="宋体" w:hAnsi="宋体" w:eastAsia="宋体" w:cs="宋体"/>
                <w:color w:val="auto"/>
                <w:szCs w:val="21"/>
              </w:rPr>
            </w:pPr>
          </w:p>
        </w:tc>
        <w:tc>
          <w:tcPr>
            <w:tcW w:w="851" w:type="pct"/>
            <w:gridSpan w:val="2"/>
            <w:noWrap w:val="0"/>
            <w:vAlign w:val="center"/>
          </w:tcPr>
          <w:p w14:paraId="3EC10C9E">
            <w:pPr>
              <w:spacing w:line="380" w:lineRule="exact"/>
              <w:jc w:val="center"/>
              <w:outlineLvl w:val="9"/>
              <w:rPr>
                <w:rFonts w:hint="eastAsia" w:ascii="宋体" w:hAnsi="宋体" w:eastAsia="宋体" w:cs="宋体"/>
                <w:color w:val="auto"/>
                <w:szCs w:val="21"/>
              </w:rPr>
            </w:pPr>
          </w:p>
        </w:tc>
        <w:tc>
          <w:tcPr>
            <w:tcW w:w="825" w:type="pct"/>
            <w:noWrap w:val="0"/>
            <w:vAlign w:val="center"/>
          </w:tcPr>
          <w:p w14:paraId="7BC87D52">
            <w:pPr>
              <w:spacing w:line="380" w:lineRule="exact"/>
              <w:outlineLvl w:val="9"/>
              <w:rPr>
                <w:rFonts w:hint="eastAsia" w:ascii="宋体" w:hAnsi="宋体" w:eastAsia="宋体" w:cs="宋体"/>
                <w:color w:val="auto"/>
                <w:szCs w:val="21"/>
              </w:rPr>
            </w:pPr>
          </w:p>
        </w:tc>
        <w:tc>
          <w:tcPr>
            <w:tcW w:w="349" w:type="pct"/>
            <w:noWrap w:val="0"/>
            <w:vAlign w:val="center"/>
          </w:tcPr>
          <w:p w14:paraId="11F97958">
            <w:pPr>
              <w:spacing w:line="380" w:lineRule="exact"/>
              <w:outlineLvl w:val="9"/>
              <w:rPr>
                <w:rFonts w:hint="eastAsia" w:ascii="宋体" w:hAnsi="宋体" w:eastAsia="宋体" w:cs="宋体"/>
                <w:color w:val="auto"/>
                <w:szCs w:val="21"/>
              </w:rPr>
            </w:pPr>
          </w:p>
        </w:tc>
      </w:tr>
      <w:tr w14:paraId="3CBB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23" w:type="pct"/>
            <w:vMerge w:val="continue"/>
            <w:noWrap w:val="0"/>
            <w:vAlign w:val="center"/>
          </w:tcPr>
          <w:p w14:paraId="24C21E04">
            <w:pPr>
              <w:spacing w:line="380" w:lineRule="exact"/>
              <w:jc w:val="center"/>
              <w:outlineLvl w:val="9"/>
              <w:rPr>
                <w:rFonts w:hint="eastAsia" w:ascii="宋体" w:hAnsi="宋体" w:eastAsia="宋体" w:cs="宋体"/>
                <w:color w:val="auto"/>
                <w:szCs w:val="21"/>
              </w:rPr>
            </w:pPr>
          </w:p>
        </w:tc>
        <w:tc>
          <w:tcPr>
            <w:tcW w:w="423" w:type="pct"/>
            <w:noWrap w:val="0"/>
            <w:vAlign w:val="center"/>
          </w:tcPr>
          <w:p w14:paraId="156DC520">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1-3</w:t>
            </w:r>
          </w:p>
        </w:tc>
        <w:tc>
          <w:tcPr>
            <w:tcW w:w="578" w:type="pct"/>
            <w:noWrap w:val="0"/>
            <w:vAlign w:val="center"/>
          </w:tcPr>
          <w:p w14:paraId="779EEA0A">
            <w:pPr>
              <w:spacing w:line="380" w:lineRule="exact"/>
              <w:outlineLvl w:val="9"/>
              <w:rPr>
                <w:rFonts w:hint="eastAsia" w:ascii="宋体" w:hAnsi="宋体" w:eastAsia="宋体" w:cs="宋体"/>
                <w:color w:val="auto"/>
                <w:szCs w:val="21"/>
              </w:rPr>
            </w:pPr>
          </w:p>
        </w:tc>
        <w:tc>
          <w:tcPr>
            <w:tcW w:w="682" w:type="pct"/>
            <w:noWrap w:val="0"/>
            <w:vAlign w:val="center"/>
          </w:tcPr>
          <w:p w14:paraId="231C037E">
            <w:pPr>
              <w:spacing w:line="380" w:lineRule="exact"/>
              <w:outlineLvl w:val="9"/>
              <w:rPr>
                <w:rFonts w:hint="eastAsia" w:ascii="宋体" w:hAnsi="宋体" w:eastAsia="宋体" w:cs="宋体"/>
                <w:color w:val="auto"/>
                <w:szCs w:val="21"/>
              </w:rPr>
            </w:pPr>
          </w:p>
        </w:tc>
        <w:tc>
          <w:tcPr>
            <w:tcW w:w="533" w:type="pct"/>
            <w:noWrap w:val="0"/>
            <w:vAlign w:val="center"/>
          </w:tcPr>
          <w:p w14:paraId="008D606F">
            <w:pPr>
              <w:spacing w:line="380" w:lineRule="exact"/>
              <w:outlineLvl w:val="9"/>
              <w:rPr>
                <w:rFonts w:hint="eastAsia" w:ascii="宋体" w:hAnsi="宋体" w:eastAsia="宋体" w:cs="宋体"/>
                <w:color w:val="auto"/>
                <w:szCs w:val="21"/>
              </w:rPr>
            </w:pPr>
          </w:p>
        </w:tc>
        <w:tc>
          <w:tcPr>
            <w:tcW w:w="433" w:type="pct"/>
            <w:noWrap w:val="0"/>
            <w:vAlign w:val="center"/>
          </w:tcPr>
          <w:p w14:paraId="57713039">
            <w:pPr>
              <w:spacing w:line="380" w:lineRule="exact"/>
              <w:outlineLvl w:val="9"/>
              <w:rPr>
                <w:rFonts w:hint="eastAsia" w:ascii="宋体" w:hAnsi="宋体" w:eastAsia="宋体" w:cs="宋体"/>
                <w:color w:val="auto"/>
                <w:szCs w:val="21"/>
              </w:rPr>
            </w:pPr>
          </w:p>
        </w:tc>
        <w:tc>
          <w:tcPr>
            <w:tcW w:w="851" w:type="pct"/>
            <w:gridSpan w:val="2"/>
            <w:noWrap w:val="0"/>
            <w:vAlign w:val="center"/>
          </w:tcPr>
          <w:p w14:paraId="24E0CAFF">
            <w:pPr>
              <w:spacing w:line="380" w:lineRule="exact"/>
              <w:outlineLvl w:val="9"/>
              <w:rPr>
                <w:rFonts w:hint="eastAsia" w:ascii="宋体" w:hAnsi="宋体" w:eastAsia="宋体" w:cs="宋体"/>
                <w:color w:val="auto"/>
                <w:szCs w:val="21"/>
              </w:rPr>
            </w:pPr>
          </w:p>
        </w:tc>
        <w:tc>
          <w:tcPr>
            <w:tcW w:w="825" w:type="pct"/>
            <w:noWrap w:val="0"/>
            <w:vAlign w:val="center"/>
          </w:tcPr>
          <w:p w14:paraId="7E9F007E">
            <w:pPr>
              <w:spacing w:line="380" w:lineRule="exact"/>
              <w:outlineLvl w:val="9"/>
              <w:rPr>
                <w:rFonts w:hint="eastAsia" w:ascii="宋体" w:hAnsi="宋体" w:eastAsia="宋体" w:cs="宋体"/>
                <w:color w:val="auto"/>
                <w:szCs w:val="21"/>
              </w:rPr>
            </w:pPr>
          </w:p>
        </w:tc>
        <w:tc>
          <w:tcPr>
            <w:tcW w:w="349" w:type="pct"/>
            <w:noWrap w:val="0"/>
            <w:vAlign w:val="center"/>
          </w:tcPr>
          <w:p w14:paraId="7796DA67">
            <w:pPr>
              <w:spacing w:line="380" w:lineRule="exact"/>
              <w:outlineLvl w:val="9"/>
              <w:rPr>
                <w:rFonts w:hint="eastAsia" w:ascii="宋体" w:hAnsi="宋体" w:eastAsia="宋体" w:cs="宋体"/>
                <w:color w:val="auto"/>
                <w:szCs w:val="21"/>
              </w:rPr>
            </w:pPr>
          </w:p>
        </w:tc>
      </w:tr>
      <w:tr w14:paraId="0129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23" w:type="pct"/>
            <w:vMerge w:val="continue"/>
            <w:noWrap w:val="0"/>
            <w:vAlign w:val="center"/>
          </w:tcPr>
          <w:p w14:paraId="7DE0E3B8">
            <w:pPr>
              <w:spacing w:line="380" w:lineRule="exact"/>
              <w:jc w:val="center"/>
              <w:outlineLvl w:val="9"/>
              <w:rPr>
                <w:rFonts w:hint="eastAsia" w:ascii="宋体" w:hAnsi="宋体" w:eastAsia="宋体" w:cs="宋体"/>
                <w:color w:val="auto"/>
                <w:szCs w:val="21"/>
              </w:rPr>
            </w:pPr>
          </w:p>
        </w:tc>
        <w:tc>
          <w:tcPr>
            <w:tcW w:w="423" w:type="pct"/>
            <w:noWrap w:val="0"/>
            <w:vAlign w:val="center"/>
          </w:tcPr>
          <w:p w14:paraId="75BEAFBD">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578" w:type="pct"/>
            <w:noWrap w:val="0"/>
            <w:vAlign w:val="center"/>
          </w:tcPr>
          <w:p w14:paraId="42E4A486">
            <w:pPr>
              <w:spacing w:line="380" w:lineRule="exact"/>
              <w:outlineLvl w:val="9"/>
              <w:rPr>
                <w:rFonts w:hint="eastAsia" w:ascii="宋体" w:hAnsi="宋体" w:eastAsia="宋体" w:cs="宋体"/>
                <w:color w:val="auto"/>
                <w:szCs w:val="21"/>
              </w:rPr>
            </w:pPr>
          </w:p>
        </w:tc>
        <w:tc>
          <w:tcPr>
            <w:tcW w:w="682" w:type="pct"/>
            <w:noWrap w:val="0"/>
            <w:vAlign w:val="center"/>
          </w:tcPr>
          <w:p w14:paraId="71F019D4">
            <w:pPr>
              <w:spacing w:line="380" w:lineRule="exact"/>
              <w:outlineLvl w:val="9"/>
              <w:rPr>
                <w:rFonts w:hint="eastAsia" w:ascii="宋体" w:hAnsi="宋体" w:eastAsia="宋体" w:cs="宋体"/>
                <w:color w:val="auto"/>
                <w:szCs w:val="21"/>
              </w:rPr>
            </w:pPr>
          </w:p>
        </w:tc>
        <w:tc>
          <w:tcPr>
            <w:tcW w:w="533" w:type="pct"/>
            <w:noWrap w:val="0"/>
            <w:vAlign w:val="center"/>
          </w:tcPr>
          <w:p w14:paraId="374ED1D8">
            <w:pPr>
              <w:spacing w:line="380" w:lineRule="exact"/>
              <w:outlineLvl w:val="9"/>
              <w:rPr>
                <w:rFonts w:hint="eastAsia" w:ascii="宋体" w:hAnsi="宋体" w:eastAsia="宋体" w:cs="宋体"/>
                <w:color w:val="auto"/>
                <w:szCs w:val="21"/>
              </w:rPr>
            </w:pPr>
          </w:p>
        </w:tc>
        <w:tc>
          <w:tcPr>
            <w:tcW w:w="433" w:type="pct"/>
            <w:noWrap w:val="0"/>
            <w:vAlign w:val="center"/>
          </w:tcPr>
          <w:p w14:paraId="4852C881">
            <w:pPr>
              <w:spacing w:line="380" w:lineRule="exact"/>
              <w:outlineLvl w:val="9"/>
              <w:rPr>
                <w:rFonts w:hint="eastAsia" w:ascii="宋体" w:hAnsi="宋体" w:eastAsia="宋体" w:cs="宋体"/>
                <w:color w:val="auto"/>
                <w:szCs w:val="21"/>
              </w:rPr>
            </w:pPr>
          </w:p>
        </w:tc>
        <w:tc>
          <w:tcPr>
            <w:tcW w:w="851" w:type="pct"/>
            <w:gridSpan w:val="2"/>
            <w:noWrap w:val="0"/>
            <w:vAlign w:val="center"/>
          </w:tcPr>
          <w:p w14:paraId="00D50534">
            <w:pPr>
              <w:spacing w:line="380" w:lineRule="exact"/>
              <w:outlineLvl w:val="9"/>
              <w:rPr>
                <w:rFonts w:hint="eastAsia" w:ascii="宋体" w:hAnsi="宋体" w:eastAsia="宋体" w:cs="宋体"/>
                <w:color w:val="auto"/>
                <w:szCs w:val="21"/>
              </w:rPr>
            </w:pPr>
          </w:p>
        </w:tc>
        <w:tc>
          <w:tcPr>
            <w:tcW w:w="825" w:type="pct"/>
            <w:noWrap w:val="0"/>
            <w:vAlign w:val="center"/>
          </w:tcPr>
          <w:p w14:paraId="3D39666A">
            <w:pPr>
              <w:spacing w:line="380" w:lineRule="exact"/>
              <w:outlineLvl w:val="9"/>
              <w:rPr>
                <w:rFonts w:hint="eastAsia" w:ascii="宋体" w:hAnsi="宋体" w:eastAsia="宋体" w:cs="宋体"/>
                <w:color w:val="auto"/>
                <w:szCs w:val="21"/>
              </w:rPr>
            </w:pPr>
          </w:p>
        </w:tc>
        <w:tc>
          <w:tcPr>
            <w:tcW w:w="349" w:type="pct"/>
            <w:noWrap w:val="0"/>
            <w:vAlign w:val="center"/>
          </w:tcPr>
          <w:p w14:paraId="79FDD799">
            <w:pPr>
              <w:spacing w:line="380" w:lineRule="exact"/>
              <w:outlineLvl w:val="9"/>
              <w:rPr>
                <w:rFonts w:hint="eastAsia" w:ascii="宋体" w:hAnsi="宋体" w:eastAsia="宋体" w:cs="宋体"/>
                <w:color w:val="auto"/>
                <w:szCs w:val="21"/>
              </w:rPr>
            </w:pPr>
          </w:p>
        </w:tc>
      </w:tr>
      <w:tr w14:paraId="4FD5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325" w:type="pct"/>
            <w:gridSpan w:val="3"/>
            <w:noWrap w:val="0"/>
            <w:vAlign w:val="center"/>
          </w:tcPr>
          <w:p w14:paraId="25936704">
            <w:pPr>
              <w:spacing w:line="380" w:lineRule="exact"/>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合同包</w:t>
            </w:r>
            <w:r>
              <w:rPr>
                <w:rFonts w:hint="eastAsia" w:ascii="宋体" w:hAnsi="宋体" w:eastAsia="宋体" w:cs="宋体"/>
                <w:color w:val="auto"/>
                <w:szCs w:val="21"/>
              </w:rPr>
              <w:t>总价(现场交货价)</w:t>
            </w:r>
          </w:p>
        </w:tc>
        <w:tc>
          <w:tcPr>
            <w:tcW w:w="2088" w:type="pct"/>
            <w:gridSpan w:val="4"/>
            <w:noWrap w:val="0"/>
            <w:vAlign w:val="center"/>
          </w:tcPr>
          <w:p w14:paraId="18E261CB">
            <w:pPr>
              <w:spacing w:line="380" w:lineRule="exact"/>
              <w:outlineLvl w:val="9"/>
              <w:rPr>
                <w:rFonts w:hint="default" w:ascii="宋体" w:hAnsi="宋体" w:eastAsia="宋体" w:cs="宋体"/>
                <w:color w:val="auto"/>
                <w:szCs w:val="21"/>
                <w:lang w:val="en-US" w:eastAsia="zh-CN"/>
              </w:rPr>
            </w:pPr>
            <w:r>
              <w:rPr>
                <w:rFonts w:hint="eastAsia" w:ascii="宋体" w:hAnsi="宋体" w:eastAsia="宋体" w:cs="宋体"/>
                <w:color w:val="auto"/>
                <w:szCs w:val="21"/>
              </w:rPr>
              <w:t>大写</w:t>
            </w:r>
            <w:r>
              <w:rPr>
                <w:rFonts w:hint="eastAsia" w:ascii="宋体" w:hAnsi="宋体" w:eastAsia="宋体" w:cs="宋体"/>
                <w:color w:val="auto"/>
                <w:szCs w:val="21"/>
                <w:lang w:eastAsia="zh-CN"/>
              </w:rPr>
              <w:t>：</w:t>
            </w:r>
          </w:p>
        </w:tc>
        <w:tc>
          <w:tcPr>
            <w:tcW w:w="1585" w:type="pct"/>
            <w:gridSpan w:val="3"/>
            <w:noWrap w:val="0"/>
            <w:vAlign w:val="center"/>
          </w:tcPr>
          <w:p w14:paraId="3EB2CF35">
            <w:pPr>
              <w:spacing w:line="380" w:lineRule="exact"/>
              <w:outlineLvl w:val="9"/>
              <w:rPr>
                <w:rFonts w:hint="eastAsia" w:ascii="宋体" w:hAnsi="宋体" w:eastAsia="宋体" w:cs="宋体"/>
                <w:color w:val="auto"/>
                <w:szCs w:val="21"/>
                <w:lang w:eastAsia="zh-CN"/>
              </w:rPr>
            </w:pPr>
            <w:r>
              <w:rPr>
                <w:rFonts w:hint="eastAsia" w:ascii="宋体" w:hAnsi="宋体" w:eastAsia="宋体" w:cs="宋体"/>
                <w:color w:val="auto"/>
                <w:szCs w:val="21"/>
              </w:rPr>
              <w:t>小写</w:t>
            </w:r>
            <w:r>
              <w:rPr>
                <w:rFonts w:hint="eastAsia" w:ascii="宋体" w:hAnsi="宋体" w:eastAsia="宋体" w:cs="宋体"/>
                <w:color w:val="auto"/>
                <w:szCs w:val="21"/>
                <w:lang w:eastAsia="zh-CN"/>
              </w:rPr>
              <w:t>：</w:t>
            </w:r>
          </w:p>
        </w:tc>
      </w:tr>
    </w:tbl>
    <w:p w14:paraId="56A6F239">
      <w:pPr>
        <w:spacing w:line="300" w:lineRule="exact"/>
        <w:ind w:firstLine="480" w:firstLineChars="200"/>
        <w:outlineLvl w:val="9"/>
        <w:rPr>
          <w:rFonts w:hint="eastAsia" w:ascii="宋体" w:hAnsi="宋体" w:eastAsia="宋体" w:cs="Times New Roman"/>
          <w:color w:val="auto"/>
          <w:sz w:val="24"/>
          <w:szCs w:val="24"/>
        </w:rPr>
      </w:pPr>
    </w:p>
    <w:p w14:paraId="24FA659A">
      <w:pPr>
        <w:spacing w:line="300" w:lineRule="exact"/>
        <w:ind w:firstLine="480" w:firstLineChars="200"/>
        <w:outlineLvl w:val="9"/>
        <w:rPr>
          <w:rFonts w:hint="eastAsia" w:ascii="宋体" w:hAnsi="宋体" w:eastAsia="宋体" w:cs="Times New Roman"/>
          <w:color w:val="auto"/>
          <w:sz w:val="24"/>
          <w:szCs w:val="24"/>
        </w:rPr>
      </w:pPr>
    </w:p>
    <w:p w14:paraId="2CDB00E8">
      <w:pPr>
        <w:spacing w:line="30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注：</w:t>
      </w:r>
    </w:p>
    <w:p w14:paraId="5E738E35">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 本表以合同包为单位，不同合同包请分别填写并分页制作，同一合同包请按照该合同包的品目号顺序分别填写。</w:t>
      </w:r>
    </w:p>
    <w:p w14:paraId="39952B7E">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 当一个合同包有多个品目号时，</w:t>
      </w: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应计算出该合同包的合计价。</w:t>
      </w:r>
    </w:p>
    <w:p w14:paraId="422B5AC7">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 表中“品牌、型号</w:t>
      </w:r>
      <w:r>
        <w:rPr>
          <w:rFonts w:ascii="宋体" w:hAnsi="宋体" w:eastAsia="宋体" w:cs="Times New Roman"/>
          <w:color w:val="auto"/>
          <w:sz w:val="24"/>
          <w:szCs w:val="24"/>
        </w:rPr>
        <w:t>”</w:t>
      </w:r>
      <w:r>
        <w:rPr>
          <w:rFonts w:hint="eastAsia" w:ascii="宋体" w:hAnsi="宋体" w:eastAsia="宋体" w:cs="Times New Roman"/>
          <w:color w:val="auto"/>
          <w:sz w:val="24"/>
          <w:szCs w:val="24"/>
        </w:rPr>
        <w:t>栏中注明的型号应与国家有关部门颁发的证书中标注的型号一致。</w:t>
      </w:r>
    </w:p>
    <w:p w14:paraId="7FB3733C">
      <w:pPr>
        <w:spacing w:line="0" w:lineRule="atLeast"/>
        <w:ind w:firstLine="600"/>
        <w:outlineLvl w:val="9"/>
        <w:rPr>
          <w:rFonts w:hint="eastAsia" w:ascii="宋体" w:hAnsi="宋体" w:eastAsia="宋体" w:cs="Times New Roman"/>
          <w:b/>
          <w:color w:val="auto"/>
          <w:szCs w:val="21"/>
        </w:rPr>
      </w:pPr>
    </w:p>
    <w:p w14:paraId="3B26FF49">
      <w:pPr>
        <w:spacing w:line="380" w:lineRule="exact"/>
        <w:outlineLvl w:val="9"/>
        <w:rPr>
          <w:rFonts w:hint="eastAsia" w:ascii="宋体" w:hAnsi="宋体" w:eastAsia="宋体" w:cs="Times New Roman"/>
          <w:color w:val="auto"/>
          <w:szCs w:val="21"/>
        </w:rPr>
      </w:pPr>
    </w:p>
    <w:p w14:paraId="23ADD2E8">
      <w:pPr>
        <w:spacing w:line="380" w:lineRule="exact"/>
        <w:ind w:firstLine="480" w:firstLineChars="200"/>
        <w:outlineLvl w:val="9"/>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 xml:space="preserve">代表签字： </w:t>
      </w:r>
      <w:r>
        <w:rPr>
          <w:rFonts w:hint="eastAsia" w:ascii="宋体" w:hAnsi="宋体" w:eastAsia="宋体" w:cs="Times New Roman"/>
          <w:color w:val="auto"/>
          <w:sz w:val="24"/>
          <w:szCs w:val="24"/>
          <w:u w:val="single"/>
        </w:rPr>
        <w:t xml:space="preserve">                </w:t>
      </w:r>
    </w:p>
    <w:p w14:paraId="15C143E5">
      <w:pPr>
        <w:pStyle w:val="31"/>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7F58E06B">
      <w:pPr>
        <w:pStyle w:val="31"/>
        <w:jc w:val="center"/>
        <w:outlineLvl w:val="9"/>
        <w:rPr>
          <w:color w:val="auto"/>
        </w:rPr>
      </w:pPr>
    </w:p>
    <w:p w14:paraId="1C3BC926">
      <w:pPr>
        <w:spacing w:line="380" w:lineRule="exact"/>
        <w:jc w:val="center"/>
        <w:outlineLvl w:val="9"/>
        <w:rPr>
          <w:rFonts w:hint="eastAsia" w:ascii="宋体" w:hAnsi="宋体" w:eastAsia="宋体" w:cs="Times New Roman"/>
          <w:b/>
          <w:color w:val="auto"/>
          <w:sz w:val="28"/>
          <w:szCs w:val="28"/>
          <w:lang w:val="en-US" w:eastAsia="zh-CN"/>
        </w:rPr>
      </w:pPr>
    </w:p>
    <w:p w14:paraId="7B5278B7">
      <w:pPr>
        <w:widowControl w:val="0"/>
        <w:spacing w:line="360" w:lineRule="auto"/>
        <w:ind w:firstLine="420"/>
        <w:jc w:val="both"/>
        <w:rPr>
          <w:rFonts w:hint="eastAsia" w:ascii="宋体" w:hAnsi="宋体" w:eastAsia="宋体" w:cs="Times New Roman"/>
          <w:b/>
          <w:color w:val="auto"/>
          <w:kern w:val="2"/>
          <w:sz w:val="28"/>
          <w:szCs w:val="28"/>
          <w:lang w:val="en-US" w:eastAsia="zh-CN" w:bidi="ar-SA"/>
        </w:rPr>
      </w:pPr>
    </w:p>
    <w:p w14:paraId="5D9FD253">
      <w:pPr>
        <w:rPr>
          <w:rFonts w:hint="eastAsia" w:ascii="宋体" w:hAnsi="宋体" w:eastAsia="宋体" w:cs="Times New Roman"/>
          <w:b/>
          <w:color w:val="auto"/>
          <w:sz w:val="28"/>
          <w:szCs w:val="28"/>
          <w:lang w:val="en-US" w:eastAsia="zh-CN"/>
        </w:rPr>
      </w:pPr>
    </w:p>
    <w:p w14:paraId="772BF51E">
      <w:pPr>
        <w:widowControl w:val="0"/>
        <w:spacing w:line="360" w:lineRule="auto"/>
        <w:ind w:firstLine="420"/>
        <w:jc w:val="both"/>
        <w:rPr>
          <w:rFonts w:hint="eastAsia" w:ascii="宋体" w:hAnsi="宋体" w:eastAsia="宋体" w:cs="Times New Roman"/>
          <w:b/>
          <w:color w:val="auto"/>
          <w:kern w:val="2"/>
          <w:sz w:val="28"/>
          <w:szCs w:val="28"/>
          <w:lang w:val="en-US" w:eastAsia="zh-CN" w:bidi="ar-SA"/>
        </w:rPr>
      </w:pPr>
    </w:p>
    <w:p w14:paraId="17D5F094">
      <w:pPr>
        <w:rPr>
          <w:rFonts w:hint="eastAsia" w:ascii="宋体" w:hAnsi="宋体" w:eastAsia="宋体" w:cs="Times New Roman"/>
          <w:b/>
          <w:color w:val="auto"/>
          <w:sz w:val="28"/>
          <w:szCs w:val="28"/>
          <w:lang w:val="en-US" w:eastAsia="zh-CN"/>
        </w:rPr>
      </w:pPr>
    </w:p>
    <w:p w14:paraId="24389D8E">
      <w:pPr>
        <w:widowControl w:val="0"/>
        <w:spacing w:line="360" w:lineRule="auto"/>
        <w:ind w:firstLine="420"/>
        <w:jc w:val="both"/>
        <w:rPr>
          <w:rFonts w:hint="eastAsia" w:ascii="宋体" w:hAnsi="宋体" w:eastAsia="宋体" w:cs="Times New Roman"/>
          <w:b/>
          <w:color w:val="auto"/>
          <w:kern w:val="2"/>
          <w:sz w:val="28"/>
          <w:szCs w:val="28"/>
          <w:lang w:val="en-US" w:eastAsia="zh-CN" w:bidi="ar-SA"/>
        </w:rPr>
      </w:pPr>
    </w:p>
    <w:p w14:paraId="6BC68404">
      <w:pPr>
        <w:rPr>
          <w:rFonts w:hint="eastAsia" w:ascii="宋体" w:hAnsi="宋体" w:eastAsia="宋体" w:cs="Times New Roman"/>
          <w:b/>
          <w:color w:val="auto"/>
          <w:sz w:val="28"/>
          <w:szCs w:val="28"/>
          <w:lang w:val="en-US" w:eastAsia="zh-CN"/>
        </w:rPr>
      </w:pPr>
    </w:p>
    <w:p w14:paraId="12CD1254">
      <w:pPr>
        <w:widowControl w:val="0"/>
        <w:spacing w:line="360" w:lineRule="auto"/>
        <w:ind w:firstLine="420"/>
        <w:jc w:val="both"/>
        <w:rPr>
          <w:rFonts w:hint="eastAsia" w:ascii="宋体" w:hAnsi="宋体" w:eastAsia="宋体" w:cs="Times New Roman"/>
          <w:b/>
          <w:color w:val="auto"/>
          <w:kern w:val="2"/>
          <w:sz w:val="28"/>
          <w:szCs w:val="28"/>
          <w:lang w:val="en-US" w:eastAsia="zh-CN" w:bidi="ar-SA"/>
        </w:rPr>
      </w:pPr>
    </w:p>
    <w:p w14:paraId="50AA7226">
      <w:pPr>
        <w:rPr>
          <w:rFonts w:hint="eastAsia"/>
          <w:lang w:val="en-US" w:eastAsia="zh-CN"/>
        </w:rPr>
      </w:pPr>
    </w:p>
    <w:p w14:paraId="622ED7D8">
      <w:pPr>
        <w:spacing w:line="380" w:lineRule="exact"/>
        <w:jc w:val="center"/>
        <w:outlineLvl w:val="9"/>
        <w:rPr>
          <w:rFonts w:hint="eastAsia" w:ascii="宋体" w:hAnsi="宋体" w:eastAsia="宋体" w:cs="Times New Roman"/>
          <w:b/>
          <w:color w:val="auto"/>
          <w:sz w:val="30"/>
          <w:szCs w:val="30"/>
        </w:rPr>
      </w:pPr>
      <w:r>
        <w:rPr>
          <w:rFonts w:hint="eastAsia" w:ascii="宋体" w:hAnsi="宋体" w:eastAsia="宋体" w:cs="Times New Roman"/>
          <w:b/>
          <w:color w:val="auto"/>
          <w:sz w:val="28"/>
          <w:szCs w:val="28"/>
          <w:lang w:val="en-US" w:eastAsia="zh-CN"/>
        </w:rPr>
        <w:t xml:space="preserve">2-1-2  </w:t>
      </w:r>
      <w:r>
        <w:rPr>
          <w:rFonts w:hint="eastAsia" w:ascii="宋体" w:hAnsi="宋体" w:eastAsia="宋体" w:cs="Times New Roman"/>
          <w:b/>
          <w:color w:val="auto"/>
          <w:sz w:val="30"/>
          <w:szCs w:val="30"/>
        </w:rPr>
        <w:t>组成货物主要件和关键件清单（如有）</w:t>
      </w:r>
    </w:p>
    <w:p w14:paraId="20854C91">
      <w:pPr>
        <w:spacing w:line="380" w:lineRule="exact"/>
        <w:jc w:val="center"/>
        <w:outlineLvl w:val="9"/>
        <w:rPr>
          <w:rFonts w:hint="eastAsia" w:ascii="宋体" w:hAnsi="宋体" w:eastAsia="宋体" w:cs="Times New Roman"/>
          <w:b/>
          <w:color w:val="auto"/>
          <w:sz w:val="30"/>
          <w:szCs w:val="30"/>
        </w:rPr>
      </w:pP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09"/>
        <w:gridCol w:w="770"/>
        <w:gridCol w:w="1431"/>
        <w:gridCol w:w="1212"/>
        <w:gridCol w:w="991"/>
        <w:gridCol w:w="660"/>
        <w:gridCol w:w="991"/>
        <w:gridCol w:w="770"/>
        <w:gridCol w:w="1400"/>
      </w:tblGrid>
      <w:tr w14:paraId="49AD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497" w:type="pct"/>
            <w:noWrap w:val="0"/>
            <w:vAlign w:val="center"/>
          </w:tcPr>
          <w:p w14:paraId="330D410D">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421" w:type="pct"/>
            <w:noWrap w:val="0"/>
            <w:vAlign w:val="center"/>
          </w:tcPr>
          <w:p w14:paraId="65A160B1">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783" w:type="pct"/>
            <w:noWrap w:val="0"/>
            <w:vAlign w:val="center"/>
          </w:tcPr>
          <w:p w14:paraId="66E8427C">
            <w:pPr>
              <w:spacing w:line="380" w:lineRule="exact"/>
              <w:jc w:val="center"/>
              <w:outlineLvl w:val="9"/>
              <w:rPr>
                <w:rFonts w:ascii="宋体" w:hAnsi="宋体" w:eastAsia="宋体" w:cs="Times New Roman"/>
                <w:b/>
                <w:color w:val="auto"/>
                <w:szCs w:val="21"/>
              </w:rPr>
            </w:pPr>
            <w:r>
              <w:rPr>
                <w:rFonts w:hint="eastAsia" w:ascii="宋体" w:hAnsi="宋体" w:eastAsia="宋体" w:cs="Times New Roman"/>
                <w:b/>
                <w:color w:val="auto"/>
                <w:szCs w:val="21"/>
              </w:rPr>
              <w:t>货物名称</w:t>
            </w:r>
          </w:p>
        </w:tc>
        <w:tc>
          <w:tcPr>
            <w:tcW w:w="663" w:type="pct"/>
            <w:noWrap w:val="0"/>
            <w:vAlign w:val="center"/>
          </w:tcPr>
          <w:p w14:paraId="6A644E3B">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品牌、</w:t>
            </w:r>
          </w:p>
          <w:p w14:paraId="54D0FE34">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规格、型号</w:t>
            </w:r>
          </w:p>
        </w:tc>
        <w:tc>
          <w:tcPr>
            <w:tcW w:w="542" w:type="pct"/>
            <w:noWrap w:val="0"/>
            <w:vAlign w:val="center"/>
          </w:tcPr>
          <w:p w14:paraId="6F1ADF47">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361" w:type="pct"/>
            <w:noWrap w:val="0"/>
            <w:vAlign w:val="center"/>
          </w:tcPr>
          <w:p w14:paraId="7F83FEBD">
            <w:pPr>
              <w:spacing w:line="380" w:lineRule="exact"/>
              <w:jc w:val="center"/>
              <w:outlineLvl w:val="9"/>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542" w:type="pct"/>
            <w:noWrap w:val="0"/>
            <w:vAlign w:val="center"/>
          </w:tcPr>
          <w:p w14:paraId="5C8FABA9">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421" w:type="pct"/>
            <w:noWrap w:val="0"/>
            <w:vAlign w:val="center"/>
          </w:tcPr>
          <w:p w14:paraId="0A72B58C">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766" w:type="pct"/>
            <w:noWrap w:val="0"/>
            <w:vAlign w:val="center"/>
          </w:tcPr>
          <w:p w14:paraId="716E5C35">
            <w:pPr>
              <w:spacing w:line="380" w:lineRule="exact"/>
              <w:jc w:val="center"/>
              <w:outlineLvl w:val="9"/>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49A0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64F0B23C">
            <w:pPr>
              <w:spacing w:line="320" w:lineRule="exact"/>
              <w:outlineLvl w:val="9"/>
              <w:rPr>
                <w:rFonts w:ascii="宋体" w:hAnsi="宋体" w:eastAsia="宋体" w:cs="Times New Roman"/>
                <w:color w:val="auto"/>
                <w:szCs w:val="21"/>
              </w:rPr>
            </w:pPr>
            <w:r>
              <w:rPr>
                <w:rFonts w:hint="eastAsia" w:ascii="宋体" w:hAnsi="宋体" w:eastAsia="宋体" w:cs="Times New Roman"/>
                <w:b/>
                <w:color w:val="auto"/>
                <w:szCs w:val="20"/>
              </w:rPr>
              <w:t xml:space="preserve"> </w:t>
            </w:r>
          </w:p>
          <w:p w14:paraId="0FF60F09">
            <w:pPr>
              <w:spacing w:line="320" w:lineRule="exact"/>
              <w:outlineLvl w:val="9"/>
              <w:rPr>
                <w:rFonts w:ascii="宋体" w:hAnsi="宋体" w:eastAsia="宋体" w:cs="Times New Roman"/>
                <w:color w:val="auto"/>
                <w:szCs w:val="21"/>
              </w:rPr>
            </w:pPr>
            <w:r>
              <w:rPr>
                <w:rFonts w:hint="eastAsia" w:ascii="宋体" w:hAnsi="宋体" w:eastAsia="宋体" w:cs="Times New Roman"/>
                <w:b/>
                <w:color w:val="auto"/>
                <w:szCs w:val="20"/>
              </w:rPr>
              <w:t xml:space="preserve"> </w:t>
            </w:r>
          </w:p>
        </w:tc>
        <w:tc>
          <w:tcPr>
            <w:tcW w:w="421" w:type="pct"/>
            <w:noWrap w:val="0"/>
            <w:vAlign w:val="center"/>
          </w:tcPr>
          <w:p w14:paraId="7ECF063C">
            <w:pPr>
              <w:spacing w:line="320" w:lineRule="exact"/>
              <w:jc w:val="center"/>
              <w:outlineLvl w:val="9"/>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tc>
        <w:tc>
          <w:tcPr>
            <w:tcW w:w="783" w:type="pct"/>
            <w:noWrap w:val="0"/>
            <w:vAlign w:val="center"/>
          </w:tcPr>
          <w:p w14:paraId="2B1C7D3F">
            <w:pPr>
              <w:spacing w:line="320" w:lineRule="exact"/>
              <w:outlineLvl w:val="9"/>
              <w:rPr>
                <w:rFonts w:ascii="宋体" w:hAnsi="宋体" w:eastAsia="宋体" w:cs="Times New Roman"/>
                <w:color w:val="auto"/>
                <w:szCs w:val="21"/>
              </w:rPr>
            </w:pPr>
          </w:p>
        </w:tc>
        <w:tc>
          <w:tcPr>
            <w:tcW w:w="663" w:type="pct"/>
            <w:noWrap w:val="0"/>
            <w:vAlign w:val="center"/>
          </w:tcPr>
          <w:p w14:paraId="09640EA0">
            <w:pPr>
              <w:spacing w:line="320" w:lineRule="exact"/>
              <w:outlineLvl w:val="9"/>
              <w:rPr>
                <w:rFonts w:ascii="宋体" w:hAnsi="宋体" w:eastAsia="宋体" w:cs="Times New Roman"/>
                <w:color w:val="auto"/>
                <w:szCs w:val="21"/>
              </w:rPr>
            </w:pPr>
          </w:p>
        </w:tc>
        <w:tc>
          <w:tcPr>
            <w:tcW w:w="542" w:type="pct"/>
            <w:noWrap w:val="0"/>
            <w:vAlign w:val="center"/>
          </w:tcPr>
          <w:p w14:paraId="53618928">
            <w:pPr>
              <w:spacing w:line="320" w:lineRule="exact"/>
              <w:outlineLvl w:val="9"/>
              <w:rPr>
                <w:rFonts w:ascii="宋体" w:hAnsi="宋体" w:eastAsia="宋体" w:cs="Times New Roman"/>
                <w:color w:val="auto"/>
                <w:szCs w:val="21"/>
              </w:rPr>
            </w:pPr>
          </w:p>
        </w:tc>
        <w:tc>
          <w:tcPr>
            <w:tcW w:w="361" w:type="pct"/>
            <w:noWrap w:val="0"/>
            <w:vAlign w:val="center"/>
          </w:tcPr>
          <w:p w14:paraId="618C1562">
            <w:pPr>
              <w:spacing w:line="320" w:lineRule="exact"/>
              <w:outlineLvl w:val="9"/>
              <w:rPr>
                <w:rFonts w:ascii="宋体" w:hAnsi="宋体" w:eastAsia="宋体" w:cs="Times New Roman"/>
                <w:color w:val="auto"/>
                <w:szCs w:val="21"/>
              </w:rPr>
            </w:pPr>
          </w:p>
        </w:tc>
        <w:tc>
          <w:tcPr>
            <w:tcW w:w="542" w:type="pct"/>
            <w:noWrap w:val="0"/>
            <w:vAlign w:val="center"/>
          </w:tcPr>
          <w:p w14:paraId="3E891F97">
            <w:pPr>
              <w:spacing w:line="320" w:lineRule="exact"/>
              <w:outlineLvl w:val="9"/>
              <w:rPr>
                <w:rFonts w:ascii="宋体" w:hAnsi="宋体" w:eastAsia="宋体" w:cs="Times New Roman"/>
                <w:color w:val="auto"/>
                <w:szCs w:val="21"/>
              </w:rPr>
            </w:pPr>
          </w:p>
        </w:tc>
        <w:tc>
          <w:tcPr>
            <w:tcW w:w="421" w:type="pct"/>
            <w:noWrap w:val="0"/>
            <w:vAlign w:val="center"/>
          </w:tcPr>
          <w:p w14:paraId="68D6968B">
            <w:pPr>
              <w:spacing w:line="320" w:lineRule="exact"/>
              <w:outlineLvl w:val="9"/>
              <w:rPr>
                <w:rFonts w:ascii="宋体" w:hAnsi="宋体" w:eastAsia="宋体" w:cs="Times New Roman"/>
                <w:color w:val="auto"/>
                <w:szCs w:val="21"/>
              </w:rPr>
            </w:pPr>
          </w:p>
        </w:tc>
        <w:tc>
          <w:tcPr>
            <w:tcW w:w="766" w:type="pct"/>
            <w:noWrap w:val="0"/>
            <w:vAlign w:val="center"/>
          </w:tcPr>
          <w:p w14:paraId="1BE6B97E">
            <w:pPr>
              <w:spacing w:line="320" w:lineRule="exact"/>
              <w:outlineLvl w:val="9"/>
              <w:rPr>
                <w:rFonts w:ascii="宋体" w:hAnsi="宋体" w:eastAsia="宋体" w:cs="Times New Roman"/>
                <w:color w:val="auto"/>
                <w:szCs w:val="21"/>
              </w:rPr>
            </w:pPr>
          </w:p>
        </w:tc>
      </w:tr>
      <w:tr w14:paraId="6E02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2B460BE0">
            <w:pPr>
              <w:spacing w:line="320" w:lineRule="exact"/>
              <w:outlineLvl w:val="9"/>
              <w:rPr>
                <w:rFonts w:hint="eastAsia" w:ascii="宋体" w:hAnsi="宋体" w:eastAsia="宋体" w:cs="Times New Roman"/>
                <w:b/>
                <w:color w:val="auto"/>
                <w:szCs w:val="20"/>
              </w:rPr>
            </w:pPr>
          </w:p>
        </w:tc>
        <w:tc>
          <w:tcPr>
            <w:tcW w:w="421" w:type="pct"/>
            <w:noWrap w:val="0"/>
            <w:vAlign w:val="center"/>
          </w:tcPr>
          <w:p w14:paraId="4CDCE401">
            <w:pPr>
              <w:spacing w:line="320" w:lineRule="exact"/>
              <w:jc w:val="center"/>
              <w:outlineLvl w:val="9"/>
              <w:rPr>
                <w:rFonts w:hint="eastAsia" w:ascii="宋体" w:hAnsi="宋体" w:eastAsia="宋体" w:cs="Times New Roman"/>
                <w:color w:val="auto"/>
                <w:szCs w:val="21"/>
              </w:rPr>
            </w:pPr>
          </w:p>
        </w:tc>
        <w:tc>
          <w:tcPr>
            <w:tcW w:w="783" w:type="pct"/>
            <w:noWrap w:val="0"/>
            <w:vAlign w:val="center"/>
          </w:tcPr>
          <w:p w14:paraId="1946034C">
            <w:pPr>
              <w:spacing w:line="320" w:lineRule="exact"/>
              <w:outlineLvl w:val="9"/>
              <w:rPr>
                <w:rFonts w:ascii="宋体" w:hAnsi="宋体" w:eastAsia="宋体" w:cs="Times New Roman"/>
                <w:color w:val="auto"/>
                <w:szCs w:val="21"/>
              </w:rPr>
            </w:pPr>
          </w:p>
        </w:tc>
        <w:tc>
          <w:tcPr>
            <w:tcW w:w="663" w:type="pct"/>
            <w:noWrap w:val="0"/>
            <w:vAlign w:val="center"/>
          </w:tcPr>
          <w:p w14:paraId="7A082981">
            <w:pPr>
              <w:spacing w:line="320" w:lineRule="exact"/>
              <w:outlineLvl w:val="9"/>
              <w:rPr>
                <w:rFonts w:ascii="宋体" w:hAnsi="宋体" w:eastAsia="宋体" w:cs="Times New Roman"/>
                <w:color w:val="auto"/>
                <w:szCs w:val="21"/>
              </w:rPr>
            </w:pPr>
          </w:p>
        </w:tc>
        <w:tc>
          <w:tcPr>
            <w:tcW w:w="542" w:type="pct"/>
            <w:noWrap w:val="0"/>
            <w:vAlign w:val="center"/>
          </w:tcPr>
          <w:p w14:paraId="49CB8291">
            <w:pPr>
              <w:spacing w:line="320" w:lineRule="exact"/>
              <w:outlineLvl w:val="9"/>
              <w:rPr>
                <w:rFonts w:ascii="宋体" w:hAnsi="宋体" w:eastAsia="宋体" w:cs="Times New Roman"/>
                <w:color w:val="auto"/>
                <w:szCs w:val="21"/>
              </w:rPr>
            </w:pPr>
          </w:p>
        </w:tc>
        <w:tc>
          <w:tcPr>
            <w:tcW w:w="361" w:type="pct"/>
            <w:noWrap w:val="0"/>
            <w:vAlign w:val="center"/>
          </w:tcPr>
          <w:p w14:paraId="3F9D66A0">
            <w:pPr>
              <w:spacing w:line="320" w:lineRule="exact"/>
              <w:outlineLvl w:val="9"/>
              <w:rPr>
                <w:rFonts w:ascii="宋体" w:hAnsi="宋体" w:eastAsia="宋体" w:cs="Times New Roman"/>
                <w:color w:val="auto"/>
                <w:szCs w:val="21"/>
              </w:rPr>
            </w:pPr>
          </w:p>
        </w:tc>
        <w:tc>
          <w:tcPr>
            <w:tcW w:w="542" w:type="pct"/>
            <w:noWrap w:val="0"/>
            <w:vAlign w:val="center"/>
          </w:tcPr>
          <w:p w14:paraId="4C604F17">
            <w:pPr>
              <w:spacing w:line="320" w:lineRule="exact"/>
              <w:outlineLvl w:val="9"/>
              <w:rPr>
                <w:rFonts w:ascii="宋体" w:hAnsi="宋体" w:eastAsia="宋体" w:cs="Times New Roman"/>
                <w:color w:val="auto"/>
                <w:szCs w:val="21"/>
              </w:rPr>
            </w:pPr>
          </w:p>
        </w:tc>
        <w:tc>
          <w:tcPr>
            <w:tcW w:w="421" w:type="pct"/>
            <w:noWrap w:val="0"/>
            <w:vAlign w:val="center"/>
          </w:tcPr>
          <w:p w14:paraId="406C0543">
            <w:pPr>
              <w:spacing w:line="320" w:lineRule="exact"/>
              <w:outlineLvl w:val="9"/>
              <w:rPr>
                <w:rFonts w:ascii="宋体" w:hAnsi="宋体" w:eastAsia="宋体" w:cs="Times New Roman"/>
                <w:color w:val="auto"/>
                <w:szCs w:val="21"/>
              </w:rPr>
            </w:pPr>
          </w:p>
        </w:tc>
        <w:tc>
          <w:tcPr>
            <w:tcW w:w="766" w:type="pct"/>
            <w:noWrap w:val="0"/>
            <w:vAlign w:val="center"/>
          </w:tcPr>
          <w:p w14:paraId="2F55AAC9">
            <w:pPr>
              <w:spacing w:line="320" w:lineRule="exact"/>
              <w:outlineLvl w:val="9"/>
              <w:rPr>
                <w:rFonts w:ascii="宋体" w:hAnsi="宋体" w:eastAsia="宋体" w:cs="Times New Roman"/>
                <w:color w:val="auto"/>
                <w:szCs w:val="21"/>
              </w:rPr>
            </w:pPr>
          </w:p>
        </w:tc>
      </w:tr>
      <w:tr w14:paraId="3485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400B6583">
            <w:pPr>
              <w:spacing w:line="320" w:lineRule="exact"/>
              <w:outlineLvl w:val="9"/>
              <w:rPr>
                <w:rFonts w:hint="eastAsia" w:ascii="宋体" w:hAnsi="宋体" w:eastAsia="宋体" w:cs="Times New Roman"/>
                <w:b/>
                <w:color w:val="auto"/>
                <w:szCs w:val="20"/>
              </w:rPr>
            </w:pPr>
          </w:p>
        </w:tc>
        <w:tc>
          <w:tcPr>
            <w:tcW w:w="421" w:type="pct"/>
            <w:noWrap w:val="0"/>
            <w:vAlign w:val="center"/>
          </w:tcPr>
          <w:p w14:paraId="56357094">
            <w:pPr>
              <w:spacing w:line="320" w:lineRule="exact"/>
              <w:jc w:val="center"/>
              <w:outlineLvl w:val="9"/>
              <w:rPr>
                <w:rFonts w:hint="eastAsia" w:ascii="宋体" w:hAnsi="宋体" w:eastAsia="宋体" w:cs="Times New Roman"/>
                <w:color w:val="auto"/>
                <w:szCs w:val="21"/>
              </w:rPr>
            </w:pPr>
          </w:p>
        </w:tc>
        <w:tc>
          <w:tcPr>
            <w:tcW w:w="783" w:type="pct"/>
            <w:noWrap w:val="0"/>
            <w:vAlign w:val="center"/>
          </w:tcPr>
          <w:p w14:paraId="3E49BDC0">
            <w:pPr>
              <w:spacing w:line="320" w:lineRule="exact"/>
              <w:outlineLvl w:val="9"/>
              <w:rPr>
                <w:rFonts w:ascii="宋体" w:hAnsi="宋体" w:eastAsia="宋体" w:cs="Times New Roman"/>
                <w:color w:val="auto"/>
                <w:szCs w:val="21"/>
              </w:rPr>
            </w:pPr>
          </w:p>
        </w:tc>
        <w:tc>
          <w:tcPr>
            <w:tcW w:w="663" w:type="pct"/>
            <w:noWrap w:val="0"/>
            <w:vAlign w:val="center"/>
          </w:tcPr>
          <w:p w14:paraId="4FF98002">
            <w:pPr>
              <w:spacing w:line="320" w:lineRule="exact"/>
              <w:outlineLvl w:val="9"/>
              <w:rPr>
                <w:rFonts w:ascii="宋体" w:hAnsi="宋体" w:eastAsia="宋体" w:cs="Times New Roman"/>
                <w:color w:val="auto"/>
                <w:szCs w:val="21"/>
              </w:rPr>
            </w:pPr>
          </w:p>
        </w:tc>
        <w:tc>
          <w:tcPr>
            <w:tcW w:w="542" w:type="pct"/>
            <w:noWrap w:val="0"/>
            <w:vAlign w:val="center"/>
          </w:tcPr>
          <w:p w14:paraId="6F0B181C">
            <w:pPr>
              <w:spacing w:line="320" w:lineRule="exact"/>
              <w:outlineLvl w:val="9"/>
              <w:rPr>
                <w:rFonts w:ascii="宋体" w:hAnsi="宋体" w:eastAsia="宋体" w:cs="Times New Roman"/>
                <w:color w:val="auto"/>
                <w:szCs w:val="21"/>
              </w:rPr>
            </w:pPr>
          </w:p>
        </w:tc>
        <w:tc>
          <w:tcPr>
            <w:tcW w:w="361" w:type="pct"/>
            <w:noWrap w:val="0"/>
            <w:vAlign w:val="center"/>
          </w:tcPr>
          <w:p w14:paraId="4C1A1A5A">
            <w:pPr>
              <w:spacing w:line="320" w:lineRule="exact"/>
              <w:outlineLvl w:val="9"/>
              <w:rPr>
                <w:rFonts w:ascii="宋体" w:hAnsi="宋体" w:eastAsia="宋体" w:cs="Times New Roman"/>
                <w:color w:val="auto"/>
                <w:szCs w:val="21"/>
              </w:rPr>
            </w:pPr>
          </w:p>
        </w:tc>
        <w:tc>
          <w:tcPr>
            <w:tcW w:w="542" w:type="pct"/>
            <w:noWrap w:val="0"/>
            <w:vAlign w:val="center"/>
          </w:tcPr>
          <w:p w14:paraId="2E3DE82D">
            <w:pPr>
              <w:spacing w:line="320" w:lineRule="exact"/>
              <w:outlineLvl w:val="9"/>
              <w:rPr>
                <w:rFonts w:ascii="宋体" w:hAnsi="宋体" w:eastAsia="宋体" w:cs="Times New Roman"/>
                <w:color w:val="auto"/>
                <w:szCs w:val="21"/>
              </w:rPr>
            </w:pPr>
          </w:p>
        </w:tc>
        <w:tc>
          <w:tcPr>
            <w:tcW w:w="421" w:type="pct"/>
            <w:noWrap w:val="0"/>
            <w:vAlign w:val="center"/>
          </w:tcPr>
          <w:p w14:paraId="0B7971AA">
            <w:pPr>
              <w:spacing w:line="320" w:lineRule="exact"/>
              <w:outlineLvl w:val="9"/>
              <w:rPr>
                <w:rFonts w:ascii="宋体" w:hAnsi="宋体" w:eastAsia="宋体" w:cs="Times New Roman"/>
                <w:color w:val="auto"/>
                <w:szCs w:val="21"/>
              </w:rPr>
            </w:pPr>
          </w:p>
        </w:tc>
        <w:tc>
          <w:tcPr>
            <w:tcW w:w="766" w:type="pct"/>
            <w:noWrap w:val="0"/>
            <w:vAlign w:val="center"/>
          </w:tcPr>
          <w:p w14:paraId="40572718">
            <w:pPr>
              <w:spacing w:line="320" w:lineRule="exact"/>
              <w:outlineLvl w:val="9"/>
              <w:rPr>
                <w:rFonts w:ascii="宋体" w:hAnsi="宋体" w:eastAsia="宋体" w:cs="Times New Roman"/>
                <w:color w:val="auto"/>
                <w:szCs w:val="21"/>
              </w:rPr>
            </w:pPr>
          </w:p>
        </w:tc>
      </w:tr>
      <w:tr w14:paraId="5512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1007E290">
            <w:pPr>
              <w:spacing w:line="320" w:lineRule="exact"/>
              <w:outlineLvl w:val="9"/>
              <w:rPr>
                <w:rFonts w:hint="eastAsia" w:ascii="宋体" w:hAnsi="宋体" w:eastAsia="宋体" w:cs="Times New Roman"/>
                <w:b/>
                <w:color w:val="auto"/>
                <w:szCs w:val="20"/>
              </w:rPr>
            </w:pPr>
          </w:p>
        </w:tc>
        <w:tc>
          <w:tcPr>
            <w:tcW w:w="421" w:type="pct"/>
            <w:noWrap w:val="0"/>
            <w:vAlign w:val="center"/>
          </w:tcPr>
          <w:p w14:paraId="752C9BB8">
            <w:pPr>
              <w:spacing w:line="320" w:lineRule="exact"/>
              <w:jc w:val="center"/>
              <w:outlineLvl w:val="9"/>
              <w:rPr>
                <w:rFonts w:hint="eastAsia" w:ascii="宋体" w:hAnsi="宋体" w:eastAsia="宋体" w:cs="Times New Roman"/>
                <w:color w:val="auto"/>
                <w:szCs w:val="21"/>
              </w:rPr>
            </w:pPr>
          </w:p>
        </w:tc>
        <w:tc>
          <w:tcPr>
            <w:tcW w:w="783" w:type="pct"/>
            <w:noWrap w:val="0"/>
            <w:vAlign w:val="center"/>
          </w:tcPr>
          <w:p w14:paraId="6D6433DA">
            <w:pPr>
              <w:spacing w:line="320" w:lineRule="exact"/>
              <w:outlineLvl w:val="9"/>
              <w:rPr>
                <w:rFonts w:ascii="宋体" w:hAnsi="宋体" w:eastAsia="宋体" w:cs="Times New Roman"/>
                <w:color w:val="auto"/>
                <w:szCs w:val="21"/>
              </w:rPr>
            </w:pPr>
          </w:p>
        </w:tc>
        <w:tc>
          <w:tcPr>
            <w:tcW w:w="663" w:type="pct"/>
            <w:noWrap w:val="0"/>
            <w:vAlign w:val="center"/>
          </w:tcPr>
          <w:p w14:paraId="4194EB77">
            <w:pPr>
              <w:spacing w:line="320" w:lineRule="exact"/>
              <w:outlineLvl w:val="9"/>
              <w:rPr>
                <w:rFonts w:ascii="宋体" w:hAnsi="宋体" w:eastAsia="宋体" w:cs="Times New Roman"/>
                <w:color w:val="auto"/>
                <w:szCs w:val="21"/>
              </w:rPr>
            </w:pPr>
          </w:p>
        </w:tc>
        <w:tc>
          <w:tcPr>
            <w:tcW w:w="542" w:type="pct"/>
            <w:noWrap w:val="0"/>
            <w:vAlign w:val="center"/>
          </w:tcPr>
          <w:p w14:paraId="4EC0BF98">
            <w:pPr>
              <w:spacing w:line="320" w:lineRule="exact"/>
              <w:outlineLvl w:val="9"/>
              <w:rPr>
                <w:rFonts w:ascii="宋体" w:hAnsi="宋体" w:eastAsia="宋体" w:cs="Times New Roman"/>
                <w:color w:val="auto"/>
                <w:szCs w:val="21"/>
              </w:rPr>
            </w:pPr>
          </w:p>
        </w:tc>
        <w:tc>
          <w:tcPr>
            <w:tcW w:w="361" w:type="pct"/>
            <w:noWrap w:val="0"/>
            <w:vAlign w:val="center"/>
          </w:tcPr>
          <w:p w14:paraId="2E2E8E8F">
            <w:pPr>
              <w:spacing w:line="320" w:lineRule="exact"/>
              <w:outlineLvl w:val="9"/>
              <w:rPr>
                <w:rFonts w:ascii="宋体" w:hAnsi="宋体" w:eastAsia="宋体" w:cs="Times New Roman"/>
                <w:color w:val="auto"/>
                <w:szCs w:val="21"/>
              </w:rPr>
            </w:pPr>
          </w:p>
        </w:tc>
        <w:tc>
          <w:tcPr>
            <w:tcW w:w="542" w:type="pct"/>
            <w:noWrap w:val="0"/>
            <w:vAlign w:val="center"/>
          </w:tcPr>
          <w:p w14:paraId="30EB62E7">
            <w:pPr>
              <w:spacing w:line="320" w:lineRule="exact"/>
              <w:outlineLvl w:val="9"/>
              <w:rPr>
                <w:rFonts w:ascii="宋体" w:hAnsi="宋体" w:eastAsia="宋体" w:cs="Times New Roman"/>
                <w:color w:val="auto"/>
                <w:szCs w:val="21"/>
              </w:rPr>
            </w:pPr>
          </w:p>
        </w:tc>
        <w:tc>
          <w:tcPr>
            <w:tcW w:w="421" w:type="pct"/>
            <w:noWrap w:val="0"/>
            <w:vAlign w:val="center"/>
          </w:tcPr>
          <w:p w14:paraId="67AD5ED7">
            <w:pPr>
              <w:spacing w:line="320" w:lineRule="exact"/>
              <w:outlineLvl w:val="9"/>
              <w:rPr>
                <w:rFonts w:ascii="宋体" w:hAnsi="宋体" w:eastAsia="宋体" w:cs="Times New Roman"/>
                <w:color w:val="auto"/>
                <w:szCs w:val="21"/>
              </w:rPr>
            </w:pPr>
          </w:p>
        </w:tc>
        <w:tc>
          <w:tcPr>
            <w:tcW w:w="766" w:type="pct"/>
            <w:noWrap w:val="0"/>
            <w:vAlign w:val="center"/>
          </w:tcPr>
          <w:p w14:paraId="1BEB79EF">
            <w:pPr>
              <w:spacing w:line="320" w:lineRule="exact"/>
              <w:outlineLvl w:val="9"/>
              <w:rPr>
                <w:rFonts w:ascii="宋体" w:hAnsi="宋体" w:eastAsia="宋体" w:cs="Times New Roman"/>
                <w:color w:val="auto"/>
                <w:szCs w:val="21"/>
              </w:rPr>
            </w:pPr>
          </w:p>
        </w:tc>
      </w:tr>
    </w:tbl>
    <w:p w14:paraId="14189EB9">
      <w:pPr>
        <w:spacing w:line="380" w:lineRule="exact"/>
        <w:jc w:val="center"/>
        <w:outlineLvl w:val="9"/>
        <w:rPr>
          <w:rFonts w:hint="eastAsia" w:ascii="宋体" w:hAnsi="宋体" w:eastAsia="宋体" w:cs="Times New Roman"/>
          <w:color w:val="auto"/>
          <w:sz w:val="32"/>
          <w:szCs w:val="32"/>
        </w:rPr>
      </w:pPr>
    </w:p>
    <w:p w14:paraId="15A54314">
      <w:pPr>
        <w:jc w:val="left"/>
        <w:outlineLvl w:val="9"/>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（全称并加盖公章）：</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  </w:t>
      </w:r>
    </w:p>
    <w:p w14:paraId="4BD15EA5">
      <w:pPr>
        <w:pStyle w:val="31"/>
        <w:jc w:val="left"/>
        <w:outlineLvl w:val="9"/>
        <w:rPr>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 xml:space="preserve">代表签字： </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color w:val="auto"/>
          <w:sz w:val="24"/>
          <w:szCs w:val="24"/>
        </w:rPr>
        <w:t xml:space="preserve"> </w:t>
      </w:r>
    </w:p>
    <w:p w14:paraId="499BC662">
      <w:pPr>
        <w:pStyle w:val="31"/>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1846EA8D">
      <w:pPr>
        <w:pStyle w:val="31"/>
        <w:jc w:val="center"/>
        <w:outlineLvl w:val="9"/>
        <w:rPr>
          <w:b/>
          <w:color w:val="auto"/>
          <w:sz w:val="28"/>
        </w:rPr>
      </w:pPr>
    </w:p>
    <w:p w14:paraId="123C463A">
      <w:pPr>
        <w:spacing w:line="380" w:lineRule="exact"/>
        <w:jc w:val="center"/>
        <w:rPr>
          <w:rFonts w:hint="eastAsia" w:ascii="宋体" w:hAnsi="宋体" w:eastAsia="宋体" w:cs="Times New Roman"/>
          <w:b/>
          <w:color w:val="auto"/>
          <w:sz w:val="30"/>
          <w:szCs w:val="30"/>
          <w:lang w:val="en-US" w:eastAsia="zh-CN"/>
        </w:rPr>
      </w:pPr>
    </w:p>
    <w:p w14:paraId="011C5BD1">
      <w:pPr>
        <w:spacing w:line="380" w:lineRule="exact"/>
        <w:jc w:val="both"/>
        <w:rPr>
          <w:rFonts w:hint="eastAsia" w:ascii="宋体" w:hAnsi="宋体" w:eastAsia="宋体" w:cs="Times New Roman"/>
          <w:b/>
          <w:color w:val="auto"/>
          <w:sz w:val="30"/>
          <w:szCs w:val="30"/>
          <w:lang w:val="en-US" w:eastAsia="zh-CN"/>
        </w:rPr>
      </w:pPr>
    </w:p>
    <w:p w14:paraId="17460F32">
      <w:pPr>
        <w:spacing w:line="38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lang w:val="en-US" w:eastAsia="zh-CN"/>
        </w:rPr>
        <w:t xml:space="preserve">2-1-3  </w:t>
      </w:r>
      <w:r>
        <w:rPr>
          <w:rFonts w:hint="eastAsia" w:ascii="宋体" w:hAnsi="宋体" w:eastAsia="宋体" w:cs="Times New Roman"/>
          <w:b/>
          <w:color w:val="auto"/>
          <w:sz w:val="30"/>
          <w:szCs w:val="30"/>
        </w:rPr>
        <w:t>专用工具清单（如有）</w:t>
      </w:r>
    </w:p>
    <w:p w14:paraId="3AC021FC">
      <w:pPr>
        <w:spacing w:line="380" w:lineRule="exact"/>
        <w:jc w:val="center"/>
        <w:rPr>
          <w:rFonts w:hint="eastAsia" w:ascii="宋体" w:hAnsi="宋体" w:eastAsia="宋体" w:cs="Times New Roman"/>
          <w:b/>
          <w:color w:val="auto"/>
          <w:sz w:val="30"/>
          <w:szCs w:val="30"/>
        </w:rPr>
      </w:pP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67"/>
        <w:gridCol w:w="645"/>
        <w:gridCol w:w="1612"/>
        <w:gridCol w:w="1075"/>
        <w:gridCol w:w="859"/>
        <w:gridCol w:w="967"/>
        <w:gridCol w:w="967"/>
        <w:gridCol w:w="1075"/>
        <w:gridCol w:w="967"/>
      </w:tblGrid>
      <w:tr w14:paraId="2797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582A6C6F">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353" w:type="pct"/>
            <w:noWrap w:val="0"/>
            <w:vAlign w:val="center"/>
          </w:tcPr>
          <w:p w14:paraId="23917EE1">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882" w:type="pct"/>
            <w:noWrap w:val="0"/>
            <w:vAlign w:val="center"/>
          </w:tcPr>
          <w:p w14:paraId="6FAF2846">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工具名称</w:t>
            </w:r>
          </w:p>
        </w:tc>
        <w:tc>
          <w:tcPr>
            <w:tcW w:w="588" w:type="pct"/>
            <w:noWrap w:val="0"/>
            <w:vAlign w:val="center"/>
          </w:tcPr>
          <w:p w14:paraId="3F953D0C">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规格、型号</w:t>
            </w:r>
          </w:p>
        </w:tc>
        <w:tc>
          <w:tcPr>
            <w:tcW w:w="470" w:type="pct"/>
            <w:noWrap w:val="0"/>
            <w:vAlign w:val="center"/>
          </w:tcPr>
          <w:p w14:paraId="44404187">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529" w:type="pct"/>
            <w:noWrap w:val="0"/>
            <w:vAlign w:val="center"/>
          </w:tcPr>
          <w:p w14:paraId="7ED8DA49">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529" w:type="pct"/>
            <w:noWrap w:val="0"/>
            <w:vAlign w:val="center"/>
          </w:tcPr>
          <w:p w14:paraId="1E45367C">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588" w:type="pct"/>
            <w:noWrap w:val="0"/>
            <w:vAlign w:val="center"/>
          </w:tcPr>
          <w:p w14:paraId="4F0F97E5">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529" w:type="pct"/>
            <w:noWrap w:val="0"/>
            <w:vAlign w:val="center"/>
          </w:tcPr>
          <w:p w14:paraId="50429AAE">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12DA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169CC796">
            <w:pPr>
              <w:spacing w:line="320" w:lineRule="exact"/>
              <w:rPr>
                <w:rFonts w:ascii="宋体" w:hAnsi="宋体" w:eastAsia="宋体" w:cs="Times New Roman"/>
                <w:color w:val="auto"/>
                <w:szCs w:val="21"/>
              </w:rPr>
            </w:pPr>
            <w:r>
              <w:rPr>
                <w:rFonts w:hint="eastAsia" w:ascii="宋体" w:hAnsi="宋体" w:eastAsia="宋体" w:cs="Times New Roman"/>
                <w:b/>
                <w:color w:val="auto"/>
                <w:szCs w:val="20"/>
              </w:rPr>
              <w:t xml:space="preserve"> </w:t>
            </w:r>
          </w:p>
        </w:tc>
        <w:tc>
          <w:tcPr>
            <w:tcW w:w="353" w:type="pct"/>
            <w:noWrap w:val="0"/>
            <w:vAlign w:val="center"/>
          </w:tcPr>
          <w:p w14:paraId="5581DF28">
            <w:pPr>
              <w:spacing w:line="320" w:lineRule="exact"/>
              <w:jc w:val="center"/>
              <w:rPr>
                <w:rFonts w:hint="eastAsia" w:ascii="宋体" w:hAnsi="宋体" w:eastAsia="宋体" w:cs="Times New Roman"/>
                <w:color w:val="auto"/>
                <w:szCs w:val="21"/>
              </w:rPr>
            </w:pPr>
          </w:p>
        </w:tc>
        <w:tc>
          <w:tcPr>
            <w:tcW w:w="882" w:type="pct"/>
            <w:noWrap w:val="0"/>
            <w:vAlign w:val="center"/>
          </w:tcPr>
          <w:p w14:paraId="289376FC">
            <w:pPr>
              <w:spacing w:line="320" w:lineRule="exact"/>
              <w:rPr>
                <w:rFonts w:ascii="宋体" w:hAnsi="宋体" w:eastAsia="宋体" w:cs="Times New Roman"/>
                <w:color w:val="auto"/>
                <w:szCs w:val="21"/>
              </w:rPr>
            </w:pPr>
          </w:p>
        </w:tc>
        <w:tc>
          <w:tcPr>
            <w:tcW w:w="588" w:type="pct"/>
            <w:noWrap w:val="0"/>
            <w:vAlign w:val="center"/>
          </w:tcPr>
          <w:p w14:paraId="2632E9EE">
            <w:pPr>
              <w:spacing w:line="320" w:lineRule="exact"/>
              <w:rPr>
                <w:rFonts w:ascii="宋体" w:hAnsi="宋体" w:eastAsia="宋体" w:cs="Times New Roman"/>
                <w:color w:val="auto"/>
                <w:szCs w:val="21"/>
              </w:rPr>
            </w:pPr>
          </w:p>
        </w:tc>
        <w:tc>
          <w:tcPr>
            <w:tcW w:w="470" w:type="pct"/>
            <w:noWrap w:val="0"/>
            <w:vAlign w:val="center"/>
          </w:tcPr>
          <w:p w14:paraId="4D865E49">
            <w:pPr>
              <w:spacing w:line="320" w:lineRule="exact"/>
              <w:rPr>
                <w:rFonts w:ascii="宋体" w:hAnsi="宋体" w:eastAsia="宋体" w:cs="Times New Roman"/>
                <w:color w:val="auto"/>
                <w:szCs w:val="21"/>
              </w:rPr>
            </w:pPr>
          </w:p>
        </w:tc>
        <w:tc>
          <w:tcPr>
            <w:tcW w:w="529" w:type="pct"/>
            <w:noWrap w:val="0"/>
            <w:vAlign w:val="center"/>
          </w:tcPr>
          <w:p w14:paraId="437FE755">
            <w:pPr>
              <w:spacing w:line="320" w:lineRule="exact"/>
              <w:rPr>
                <w:rFonts w:ascii="宋体" w:hAnsi="宋体" w:eastAsia="宋体" w:cs="Times New Roman"/>
                <w:color w:val="auto"/>
                <w:szCs w:val="21"/>
              </w:rPr>
            </w:pPr>
          </w:p>
        </w:tc>
        <w:tc>
          <w:tcPr>
            <w:tcW w:w="529" w:type="pct"/>
            <w:noWrap w:val="0"/>
            <w:vAlign w:val="center"/>
          </w:tcPr>
          <w:p w14:paraId="3BF2A83D">
            <w:pPr>
              <w:spacing w:line="320" w:lineRule="exact"/>
              <w:rPr>
                <w:rFonts w:ascii="宋体" w:hAnsi="宋体" w:eastAsia="宋体" w:cs="Times New Roman"/>
                <w:color w:val="auto"/>
                <w:szCs w:val="21"/>
              </w:rPr>
            </w:pPr>
          </w:p>
        </w:tc>
        <w:tc>
          <w:tcPr>
            <w:tcW w:w="588" w:type="pct"/>
            <w:noWrap w:val="0"/>
            <w:vAlign w:val="center"/>
          </w:tcPr>
          <w:p w14:paraId="4F4D17F1">
            <w:pPr>
              <w:spacing w:line="320" w:lineRule="exact"/>
              <w:rPr>
                <w:rFonts w:ascii="宋体" w:hAnsi="宋体" w:eastAsia="宋体" w:cs="Times New Roman"/>
                <w:color w:val="auto"/>
                <w:szCs w:val="21"/>
              </w:rPr>
            </w:pPr>
          </w:p>
        </w:tc>
        <w:tc>
          <w:tcPr>
            <w:tcW w:w="529" w:type="pct"/>
            <w:noWrap w:val="0"/>
            <w:vAlign w:val="center"/>
          </w:tcPr>
          <w:p w14:paraId="740A284E">
            <w:pPr>
              <w:spacing w:line="320" w:lineRule="exact"/>
              <w:rPr>
                <w:rFonts w:ascii="宋体" w:hAnsi="宋体" w:eastAsia="宋体" w:cs="Times New Roman"/>
                <w:color w:val="auto"/>
                <w:szCs w:val="21"/>
              </w:rPr>
            </w:pPr>
          </w:p>
        </w:tc>
      </w:tr>
      <w:tr w14:paraId="13D3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52A9A3B7">
            <w:pPr>
              <w:spacing w:line="320" w:lineRule="exact"/>
              <w:rPr>
                <w:rFonts w:ascii="宋体" w:hAnsi="宋体" w:eastAsia="宋体" w:cs="Times New Roman"/>
                <w:color w:val="auto"/>
                <w:szCs w:val="21"/>
              </w:rPr>
            </w:pPr>
          </w:p>
        </w:tc>
        <w:tc>
          <w:tcPr>
            <w:tcW w:w="353" w:type="pct"/>
            <w:noWrap w:val="0"/>
            <w:vAlign w:val="center"/>
          </w:tcPr>
          <w:p w14:paraId="54AEE65B">
            <w:pPr>
              <w:spacing w:line="320" w:lineRule="exact"/>
              <w:jc w:val="center"/>
              <w:rPr>
                <w:rFonts w:hint="eastAsia" w:ascii="宋体" w:hAnsi="宋体" w:eastAsia="宋体" w:cs="Times New Roman"/>
                <w:color w:val="auto"/>
                <w:szCs w:val="21"/>
              </w:rPr>
            </w:pPr>
          </w:p>
        </w:tc>
        <w:tc>
          <w:tcPr>
            <w:tcW w:w="882" w:type="pct"/>
            <w:noWrap w:val="0"/>
            <w:vAlign w:val="center"/>
          </w:tcPr>
          <w:p w14:paraId="07FF02F1">
            <w:pPr>
              <w:spacing w:line="320" w:lineRule="exact"/>
              <w:rPr>
                <w:rFonts w:ascii="宋体" w:hAnsi="宋体" w:eastAsia="宋体" w:cs="Times New Roman"/>
                <w:color w:val="auto"/>
                <w:szCs w:val="21"/>
              </w:rPr>
            </w:pPr>
          </w:p>
        </w:tc>
        <w:tc>
          <w:tcPr>
            <w:tcW w:w="588" w:type="pct"/>
            <w:noWrap w:val="0"/>
            <w:vAlign w:val="center"/>
          </w:tcPr>
          <w:p w14:paraId="4A57AE8B">
            <w:pPr>
              <w:spacing w:line="320" w:lineRule="exact"/>
              <w:rPr>
                <w:rFonts w:ascii="宋体" w:hAnsi="宋体" w:eastAsia="宋体" w:cs="Times New Roman"/>
                <w:color w:val="auto"/>
                <w:szCs w:val="21"/>
              </w:rPr>
            </w:pPr>
          </w:p>
        </w:tc>
        <w:tc>
          <w:tcPr>
            <w:tcW w:w="470" w:type="pct"/>
            <w:noWrap w:val="0"/>
            <w:vAlign w:val="center"/>
          </w:tcPr>
          <w:p w14:paraId="62FBCF91">
            <w:pPr>
              <w:spacing w:line="320" w:lineRule="exact"/>
              <w:rPr>
                <w:rFonts w:ascii="宋体" w:hAnsi="宋体" w:eastAsia="宋体" w:cs="Times New Roman"/>
                <w:color w:val="auto"/>
                <w:szCs w:val="21"/>
              </w:rPr>
            </w:pPr>
          </w:p>
        </w:tc>
        <w:tc>
          <w:tcPr>
            <w:tcW w:w="529" w:type="pct"/>
            <w:noWrap w:val="0"/>
            <w:vAlign w:val="center"/>
          </w:tcPr>
          <w:p w14:paraId="5FB9FBF8">
            <w:pPr>
              <w:spacing w:line="320" w:lineRule="exact"/>
              <w:rPr>
                <w:rFonts w:ascii="宋体" w:hAnsi="宋体" w:eastAsia="宋体" w:cs="Times New Roman"/>
                <w:color w:val="auto"/>
                <w:szCs w:val="21"/>
              </w:rPr>
            </w:pPr>
          </w:p>
        </w:tc>
        <w:tc>
          <w:tcPr>
            <w:tcW w:w="529" w:type="pct"/>
            <w:noWrap w:val="0"/>
            <w:vAlign w:val="center"/>
          </w:tcPr>
          <w:p w14:paraId="4AE80C00">
            <w:pPr>
              <w:spacing w:line="320" w:lineRule="exact"/>
              <w:rPr>
                <w:rFonts w:ascii="宋体" w:hAnsi="宋体" w:eastAsia="宋体" w:cs="Times New Roman"/>
                <w:color w:val="auto"/>
                <w:szCs w:val="21"/>
              </w:rPr>
            </w:pPr>
          </w:p>
        </w:tc>
        <w:tc>
          <w:tcPr>
            <w:tcW w:w="588" w:type="pct"/>
            <w:noWrap w:val="0"/>
            <w:vAlign w:val="center"/>
          </w:tcPr>
          <w:p w14:paraId="6B067570">
            <w:pPr>
              <w:spacing w:line="320" w:lineRule="exact"/>
              <w:rPr>
                <w:rFonts w:ascii="宋体" w:hAnsi="宋体" w:eastAsia="宋体" w:cs="Times New Roman"/>
                <w:color w:val="auto"/>
                <w:szCs w:val="21"/>
              </w:rPr>
            </w:pPr>
          </w:p>
        </w:tc>
        <w:tc>
          <w:tcPr>
            <w:tcW w:w="529" w:type="pct"/>
            <w:noWrap w:val="0"/>
            <w:vAlign w:val="center"/>
          </w:tcPr>
          <w:p w14:paraId="3D38C326">
            <w:pPr>
              <w:spacing w:line="320" w:lineRule="exact"/>
              <w:rPr>
                <w:rFonts w:ascii="宋体" w:hAnsi="宋体" w:eastAsia="宋体" w:cs="Times New Roman"/>
                <w:color w:val="auto"/>
                <w:szCs w:val="21"/>
              </w:rPr>
            </w:pPr>
          </w:p>
        </w:tc>
      </w:tr>
      <w:tr w14:paraId="1EA1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284788B6">
            <w:pPr>
              <w:spacing w:line="320" w:lineRule="exact"/>
              <w:rPr>
                <w:rFonts w:hint="eastAsia" w:ascii="宋体" w:hAnsi="宋体" w:eastAsia="宋体" w:cs="Times New Roman"/>
                <w:b/>
                <w:color w:val="auto"/>
                <w:szCs w:val="20"/>
              </w:rPr>
            </w:pPr>
          </w:p>
        </w:tc>
        <w:tc>
          <w:tcPr>
            <w:tcW w:w="353" w:type="pct"/>
            <w:noWrap w:val="0"/>
            <w:vAlign w:val="center"/>
          </w:tcPr>
          <w:p w14:paraId="1FAD2614">
            <w:pPr>
              <w:spacing w:line="320" w:lineRule="exact"/>
              <w:jc w:val="center"/>
              <w:rPr>
                <w:rFonts w:hint="eastAsia" w:ascii="宋体" w:hAnsi="宋体" w:eastAsia="宋体" w:cs="Times New Roman"/>
                <w:color w:val="auto"/>
                <w:szCs w:val="21"/>
              </w:rPr>
            </w:pPr>
          </w:p>
        </w:tc>
        <w:tc>
          <w:tcPr>
            <w:tcW w:w="882" w:type="pct"/>
            <w:noWrap w:val="0"/>
            <w:vAlign w:val="center"/>
          </w:tcPr>
          <w:p w14:paraId="64547F50">
            <w:pPr>
              <w:spacing w:line="320" w:lineRule="exact"/>
              <w:rPr>
                <w:rFonts w:ascii="宋体" w:hAnsi="宋体" w:eastAsia="宋体" w:cs="Times New Roman"/>
                <w:color w:val="auto"/>
                <w:szCs w:val="21"/>
              </w:rPr>
            </w:pPr>
          </w:p>
        </w:tc>
        <w:tc>
          <w:tcPr>
            <w:tcW w:w="588" w:type="pct"/>
            <w:noWrap w:val="0"/>
            <w:vAlign w:val="center"/>
          </w:tcPr>
          <w:p w14:paraId="2511F052">
            <w:pPr>
              <w:spacing w:line="320" w:lineRule="exact"/>
              <w:rPr>
                <w:rFonts w:ascii="宋体" w:hAnsi="宋体" w:eastAsia="宋体" w:cs="Times New Roman"/>
                <w:color w:val="auto"/>
                <w:szCs w:val="21"/>
              </w:rPr>
            </w:pPr>
          </w:p>
        </w:tc>
        <w:tc>
          <w:tcPr>
            <w:tcW w:w="470" w:type="pct"/>
            <w:noWrap w:val="0"/>
            <w:vAlign w:val="center"/>
          </w:tcPr>
          <w:p w14:paraId="1168FA6C">
            <w:pPr>
              <w:spacing w:line="320" w:lineRule="exact"/>
              <w:rPr>
                <w:rFonts w:ascii="宋体" w:hAnsi="宋体" w:eastAsia="宋体" w:cs="Times New Roman"/>
                <w:color w:val="auto"/>
                <w:szCs w:val="21"/>
              </w:rPr>
            </w:pPr>
          </w:p>
        </w:tc>
        <w:tc>
          <w:tcPr>
            <w:tcW w:w="529" w:type="pct"/>
            <w:noWrap w:val="0"/>
            <w:vAlign w:val="center"/>
          </w:tcPr>
          <w:p w14:paraId="23EC495D">
            <w:pPr>
              <w:spacing w:line="320" w:lineRule="exact"/>
              <w:rPr>
                <w:rFonts w:ascii="宋体" w:hAnsi="宋体" w:eastAsia="宋体" w:cs="Times New Roman"/>
                <w:color w:val="auto"/>
                <w:szCs w:val="21"/>
              </w:rPr>
            </w:pPr>
          </w:p>
        </w:tc>
        <w:tc>
          <w:tcPr>
            <w:tcW w:w="529" w:type="pct"/>
            <w:noWrap w:val="0"/>
            <w:vAlign w:val="center"/>
          </w:tcPr>
          <w:p w14:paraId="243895BD">
            <w:pPr>
              <w:spacing w:line="320" w:lineRule="exact"/>
              <w:rPr>
                <w:rFonts w:ascii="宋体" w:hAnsi="宋体" w:eastAsia="宋体" w:cs="Times New Roman"/>
                <w:color w:val="auto"/>
                <w:szCs w:val="21"/>
              </w:rPr>
            </w:pPr>
          </w:p>
        </w:tc>
        <w:tc>
          <w:tcPr>
            <w:tcW w:w="588" w:type="pct"/>
            <w:noWrap w:val="0"/>
            <w:vAlign w:val="center"/>
          </w:tcPr>
          <w:p w14:paraId="5364CFC0">
            <w:pPr>
              <w:spacing w:line="320" w:lineRule="exact"/>
              <w:rPr>
                <w:rFonts w:ascii="宋体" w:hAnsi="宋体" w:eastAsia="宋体" w:cs="Times New Roman"/>
                <w:color w:val="auto"/>
                <w:szCs w:val="21"/>
              </w:rPr>
            </w:pPr>
          </w:p>
        </w:tc>
        <w:tc>
          <w:tcPr>
            <w:tcW w:w="529" w:type="pct"/>
            <w:noWrap w:val="0"/>
            <w:vAlign w:val="center"/>
          </w:tcPr>
          <w:p w14:paraId="5DA986D1">
            <w:pPr>
              <w:spacing w:line="320" w:lineRule="exact"/>
              <w:rPr>
                <w:rFonts w:ascii="宋体" w:hAnsi="宋体" w:eastAsia="宋体" w:cs="Times New Roman"/>
                <w:color w:val="auto"/>
                <w:szCs w:val="21"/>
              </w:rPr>
            </w:pPr>
          </w:p>
        </w:tc>
      </w:tr>
      <w:tr w14:paraId="42DB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5618FFA6">
            <w:pPr>
              <w:spacing w:line="320" w:lineRule="exact"/>
              <w:rPr>
                <w:rFonts w:hint="eastAsia" w:ascii="宋体" w:hAnsi="宋体" w:eastAsia="宋体" w:cs="Times New Roman"/>
                <w:b/>
                <w:color w:val="auto"/>
                <w:szCs w:val="20"/>
              </w:rPr>
            </w:pPr>
          </w:p>
        </w:tc>
        <w:tc>
          <w:tcPr>
            <w:tcW w:w="353" w:type="pct"/>
            <w:noWrap w:val="0"/>
            <w:vAlign w:val="center"/>
          </w:tcPr>
          <w:p w14:paraId="678C320F">
            <w:pPr>
              <w:spacing w:line="320" w:lineRule="exact"/>
              <w:jc w:val="center"/>
              <w:rPr>
                <w:rFonts w:hint="eastAsia" w:ascii="宋体" w:hAnsi="宋体" w:eastAsia="宋体" w:cs="Times New Roman"/>
                <w:color w:val="auto"/>
                <w:szCs w:val="21"/>
              </w:rPr>
            </w:pPr>
          </w:p>
        </w:tc>
        <w:tc>
          <w:tcPr>
            <w:tcW w:w="882" w:type="pct"/>
            <w:noWrap w:val="0"/>
            <w:vAlign w:val="center"/>
          </w:tcPr>
          <w:p w14:paraId="6E2C6DF5">
            <w:pPr>
              <w:spacing w:line="320" w:lineRule="exact"/>
              <w:rPr>
                <w:rFonts w:ascii="宋体" w:hAnsi="宋体" w:eastAsia="宋体" w:cs="Times New Roman"/>
                <w:color w:val="auto"/>
                <w:szCs w:val="21"/>
              </w:rPr>
            </w:pPr>
          </w:p>
        </w:tc>
        <w:tc>
          <w:tcPr>
            <w:tcW w:w="588" w:type="pct"/>
            <w:noWrap w:val="0"/>
            <w:vAlign w:val="center"/>
          </w:tcPr>
          <w:p w14:paraId="648D8B7B">
            <w:pPr>
              <w:spacing w:line="320" w:lineRule="exact"/>
              <w:rPr>
                <w:rFonts w:ascii="宋体" w:hAnsi="宋体" w:eastAsia="宋体" w:cs="Times New Roman"/>
                <w:color w:val="auto"/>
                <w:szCs w:val="21"/>
              </w:rPr>
            </w:pPr>
          </w:p>
        </w:tc>
        <w:tc>
          <w:tcPr>
            <w:tcW w:w="470" w:type="pct"/>
            <w:noWrap w:val="0"/>
            <w:vAlign w:val="center"/>
          </w:tcPr>
          <w:p w14:paraId="22269D66">
            <w:pPr>
              <w:spacing w:line="320" w:lineRule="exact"/>
              <w:rPr>
                <w:rFonts w:ascii="宋体" w:hAnsi="宋体" w:eastAsia="宋体" w:cs="Times New Roman"/>
                <w:color w:val="auto"/>
                <w:szCs w:val="21"/>
              </w:rPr>
            </w:pPr>
          </w:p>
        </w:tc>
        <w:tc>
          <w:tcPr>
            <w:tcW w:w="529" w:type="pct"/>
            <w:noWrap w:val="0"/>
            <w:vAlign w:val="center"/>
          </w:tcPr>
          <w:p w14:paraId="73662582">
            <w:pPr>
              <w:spacing w:line="320" w:lineRule="exact"/>
              <w:rPr>
                <w:rFonts w:ascii="宋体" w:hAnsi="宋体" w:eastAsia="宋体" w:cs="Times New Roman"/>
                <w:color w:val="auto"/>
                <w:szCs w:val="21"/>
              </w:rPr>
            </w:pPr>
          </w:p>
        </w:tc>
        <w:tc>
          <w:tcPr>
            <w:tcW w:w="529" w:type="pct"/>
            <w:noWrap w:val="0"/>
            <w:vAlign w:val="center"/>
          </w:tcPr>
          <w:p w14:paraId="11C458E2">
            <w:pPr>
              <w:spacing w:line="320" w:lineRule="exact"/>
              <w:rPr>
                <w:rFonts w:ascii="宋体" w:hAnsi="宋体" w:eastAsia="宋体" w:cs="Times New Roman"/>
                <w:color w:val="auto"/>
                <w:szCs w:val="21"/>
              </w:rPr>
            </w:pPr>
          </w:p>
        </w:tc>
        <w:tc>
          <w:tcPr>
            <w:tcW w:w="588" w:type="pct"/>
            <w:noWrap w:val="0"/>
            <w:vAlign w:val="center"/>
          </w:tcPr>
          <w:p w14:paraId="5D1643E9">
            <w:pPr>
              <w:spacing w:line="320" w:lineRule="exact"/>
              <w:rPr>
                <w:rFonts w:ascii="宋体" w:hAnsi="宋体" w:eastAsia="宋体" w:cs="Times New Roman"/>
                <w:color w:val="auto"/>
                <w:szCs w:val="21"/>
              </w:rPr>
            </w:pPr>
          </w:p>
        </w:tc>
        <w:tc>
          <w:tcPr>
            <w:tcW w:w="529" w:type="pct"/>
            <w:noWrap w:val="0"/>
            <w:vAlign w:val="center"/>
          </w:tcPr>
          <w:p w14:paraId="5AED8EAD">
            <w:pPr>
              <w:spacing w:line="320" w:lineRule="exact"/>
              <w:rPr>
                <w:rFonts w:ascii="宋体" w:hAnsi="宋体" w:eastAsia="宋体" w:cs="Times New Roman"/>
                <w:color w:val="auto"/>
                <w:szCs w:val="21"/>
              </w:rPr>
            </w:pPr>
          </w:p>
        </w:tc>
      </w:tr>
      <w:tr w14:paraId="55A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1F954117">
            <w:pPr>
              <w:spacing w:line="320" w:lineRule="exact"/>
              <w:rPr>
                <w:rFonts w:hint="eastAsia" w:ascii="宋体" w:hAnsi="宋体" w:eastAsia="宋体" w:cs="Times New Roman"/>
                <w:b/>
                <w:color w:val="auto"/>
                <w:szCs w:val="20"/>
              </w:rPr>
            </w:pPr>
          </w:p>
        </w:tc>
        <w:tc>
          <w:tcPr>
            <w:tcW w:w="353" w:type="pct"/>
            <w:noWrap w:val="0"/>
            <w:vAlign w:val="center"/>
          </w:tcPr>
          <w:p w14:paraId="53E349D8">
            <w:pPr>
              <w:spacing w:line="320" w:lineRule="exact"/>
              <w:jc w:val="center"/>
              <w:rPr>
                <w:rFonts w:hint="eastAsia" w:ascii="宋体" w:hAnsi="宋体" w:eastAsia="宋体" w:cs="Times New Roman"/>
                <w:color w:val="auto"/>
                <w:szCs w:val="21"/>
              </w:rPr>
            </w:pPr>
          </w:p>
        </w:tc>
        <w:tc>
          <w:tcPr>
            <w:tcW w:w="882" w:type="pct"/>
            <w:noWrap w:val="0"/>
            <w:vAlign w:val="center"/>
          </w:tcPr>
          <w:p w14:paraId="7924F352">
            <w:pPr>
              <w:spacing w:line="320" w:lineRule="exact"/>
              <w:rPr>
                <w:rFonts w:ascii="宋体" w:hAnsi="宋体" w:eastAsia="宋体" w:cs="Times New Roman"/>
                <w:color w:val="auto"/>
                <w:szCs w:val="21"/>
              </w:rPr>
            </w:pPr>
          </w:p>
        </w:tc>
        <w:tc>
          <w:tcPr>
            <w:tcW w:w="588" w:type="pct"/>
            <w:noWrap w:val="0"/>
            <w:vAlign w:val="center"/>
          </w:tcPr>
          <w:p w14:paraId="793B175E">
            <w:pPr>
              <w:spacing w:line="320" w:lineRule="exact"/>
              <w:rPr>
                <w:rFonts w:ascii="宋体" w:hAnsi="宋体" w:eastAsia="宋体" w:cs="Times New Roman"/>
                <w:color w:val="auto"/>
                <w:szCs w:val="21"/>
              </w:rPr>
            </w:pPr>
          </w:p>
        </w:tc>
        <w:tc>
          <w:tcPr>
            <w:tcW w:w="470" w:type="pct"/>
            <w:noWrap w:val="0"/>
            <w:vAlign w:val="center"/>
          </w:tcPr>
          <w:p w14:paraId="0AC6912F">
            <w:pPr>
              <w:spacing w:line="320" w:lineRule="exact"/>
              <w:rPr>
                <w:rFonts w:ascii="宋体" w:hAnsi="宋体" w:eastAsia="宋体" w:cs="Times New Roman"/>
                <w:color w:val="auto"/>
                <w:szCs w:val="21"/>
              </w:rPr>
            </w:pPr>
          </w:p>
        </w:tc>
        <w:tc>
          <w:tcPr>
            <w:tcW w:w="529" w:type="pct"/>
            <w:noWrap w:val="0"/>
            <w:vAlign w:val="center"/>
          </w:tcPr>
          <w:p w14:paraId="3D7B8494">
            <w:pPr>
              <w:spacing w:line="320" w:lineRule="exact"/>
              <w:rPr>
                <w:rFonts w:ascii="宋体" w:hAnsi="宋体" w:eastAsia="宋体" w:cs="Times New Roman"/>
                <w:color w:val="auto"/>
                <w:szCs w:val="21"/>
              </w:rPr>
            </w:pPr>
          </w:p>
        </w:tc>
        <w:tc>
          <w:tcPr>
            <w:tcW w:w="529" w:type="pct"/>
            <w:noWrap w:val="0"/>
            <w:vAlign w:val="center"/>
          </w:tcPr>
          <w:p w14:paraId="5559F375">
            <w:pPr>
              <w:spacing w:line="320" w:lineRule="exact"/>
              <w:rPr>
                <w:rFonts w:ascii="宋体" w:hAnsi="宋体" w:eastAsia="宋体" w:cs="Times New Roman"/>
                <w:color w:val="auto"/>
                <w:szCs w:val="21"/>
              </w:rPr>
            </w:pPr>
          </w:p>
        </w:tc>
        <w:tc>
          <w:tcPr>
            <w:tcW w:w="588" w:type="pct"/>
            <w:noWrap w:val="0"/>
            <w:vAlign w:val="center"/>
          </w:tcPr>
          <w:p w14:paraId="635F24DA">
            <w:pPr>
              <w:spacing w:line="320" w:lineRule="exact"/>
              <w:rPr>
                <w:rFonts w:ascii="宋体" w:hAnsi="宋体" w:eastAsia="宋体" w:cs="Times New Roman"/>
                <w:color w:val="auto"/>
                <w:szCs w:val="21"/>
              </w:rPr>
            </w:pPr>
          </w:p>
        </w:tc>
        <w:tc>
          <w:tcPr>
            <w:tcW w:w="529" w:type="pct"/>
            <w:noWrap w:val="0"/>
            <w:vAlign w:val="center"/>
          </w:tcPr>
          <w:p w14:paraId="7FF60EDC">
            <w:pPr>
              <w:spacing w:line="320" w:lineRule="exact"/>
              <w:rPr>
                <w:rFonts w:ascii="宋体" w:hAnsi="宋体" w:eastAsia="宋体" w:cs="Times New Roman"/>
                <w:color w:val="auto"/>
                <w:szCs w:val="21"/>
              </w:rPr>
            </w:pPr>
          </w:p>
        </w:tc>
      </w:tr>
      <w:tr w14:paraId="3F8D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584D0171">
            <w:pPr>
              <w:spacing w:line="320" w:lineRule="exact"/>
              <w:rPr>
                <w:rFonts w:hint="eastAsia" w:ascii="宋体" w:hAnsi="宋体" w:eastAsia="宋体" w:cs="Times New Roman"/>
                <w:b/>
                <w:color w:val="auto"/>
                <w:szCs w:val="20"/>
              </w:rPr>
            </w:pPr>
          </w:p>
        </w:tc>
        <w:tc>
          <w:tcPr>
            <w:tcW w:w="353" w:type="pct"/>
            <w:noWrap w:val="0"/>
            <w:vAlign w:val="center"/>
          </w:tcPr>
          <w:p w14:paraId="30F922BD">
            <w:pPr>
              <w:spacing w:line="320" w:lineRule="exact"/>
              <w:jc w:val="center"/>
              <w:rPr>
                <w:rFonts w:hint="eastAsia" w:ascii="宋体" w:hAnsi="宋体" w:eastAsia="宋体" w:cs="Times New Roman"/>
                <w:color w:val="auto"/>
                <w:szCs w:val="21"/>
              </w:rPr>
            </w:pPr>
          </w:p>
        </w:tc>
        <w:tc>
          <w:tcPr>
            <w:tcW w:w="882" w:type="pct"/>
            <w:noWrap w:val="0"/>
            <w:vAlign w:val="center"/>
          </w:tcPr>
          <w:p w14:paraId="112301FD">
            <w:pPr>
              <w:spacing w:line="320" w:lineRule="exact"/>
              <w:rPr>
                <w:rFonts w:ascii="宋体" w:hAnsi="宋体" w:eastAsia="宋体" w:cs="Times New Roman"/>
                <w:color w:val="auto"/>
                <w:szCs w:val="21"/>
              </w:rPr>
            </w:pPr>
          </w:p>
        </w:tc>
        <w:tc>
          <w:tcPr>
            <w:tcW w:w="588" w:type="pct"/>
            <w:noWrap w:val="0"/>
            <w:vAlign w:val="center"/>
          </w:tcPr>
          <w:p w14:paraId="11604208">
            <w:pPr>
              <w:spacing w:line="320" w:lineRule="exact"/>
              <w:rPr>
                <w:rFonts w:ascii="宋体" w:hAnsi="宋体" w:eastAsia="宋体" w:cs="Times New Roman"/>
                <w:color w:val="auto"/>
                <w:szCs w:val="21"/>
              </w:rPr>
            </w:pPr>
          </w:p>
        </w:tc>
        <w:tc>
          <w:tcPr>
            <w:tcW w:w="470" w:type="pct"/>
            <w:noWrap w:val="0"/>
            <w:vAlign w:val="center"/>
          </w:tcPr>
          <w:p w14:paraId="19C6B903">
            <w:pPr>
              <w:spacing w:line="320" w:lineRule="exact"/>
              <w:rPr>
                <w:rFonts w:ascii="宋体" w:hAnsi="宋体" w:eastAsia="宋体" w:cs="Times New Roman"/>
                <w:color w:val="auto"/>
                <w:szCs w:val="21"/>
              </w:rPr>
            </w:pPr>
          </w:p>
        </w:tc>
        <w:tc>
          <w:tcPr>
            <w:tcW w:w="529" w:type="pct"/>
            <w:noWrap w:val="0"/>
            <w:vAlign w:val="center"/>
          </w:tcPr>
          <w:p w14:paraId="35662C65">
            <w:pPr>
              <w:spacing w:line="320" w:lineRule="exact"/>
              <w:rPr>
                <w:rFonts w:ascii="宋体" w:hAnsi="宋体" w:eastAsia="宋体" w:cs="Times New Roman"/>
                <w:color w:val="auto"/>
                <w:szCs w:val="21"/>
              </w:rPr>
            </w:pPr>
          </w:p>
        </w:tc>
        <w:tc>
          <w:tcPr>
            <w:tcW w:w="529" w:type="pct"/>
            <w:noWrap w:val="0"/>
            <w:vAlign w:val="center"/>
          </w:tcPr>
          <w:p w14:paraId="747C82B2">
            <w:pPr>
              <w:spacing w:line="320" w:lineRule="exact"/>
              <w:rPr>
                <w:rFonts w:ascii="宋体" w:hAnsi="宋体" w:eastAsia="宋体" w:cs="Times New Roman"/>
                <w:color w:val="auto"/>
                <w:szCs w:val="21"/>
              </w:rPr>
            </w:pPr>
          </w:p>
        </w:tc>
        <w:tc>
          <w:tcPr>
            <w:tcW w:w="588" w:type="pct"/>
            <w:noWrap w:val="0"/>
            <w:vAlign w:val="center"/>
          </w:tcPr>
          <w:p w14:paraId="50816833">
            <w:pPr>
              <w:spacing w:line="320" w:lineRule="exact"/>
              <w:rPr>
                <w:rFonts w:ascii="宋体" w:hAnsi="宋体" w:eastAsia="宋体" w:cs="Times New Roman"/>
                <w:color w:val="auto"/>
                <w:szCs w:val="21"/>
              </w:rPr>
            </w:pPr>
          </w:p>
        </w:tc>
        <w:tc>
          <w:tcPr>
            <w:tcW w:w="529" w:type="pct"/>
            <w:noWrap w:val="0"/>
            <w:vAlign w:val="center"/>
          </w:tcPr>
          <w:p w14:paraId="42863632">
            <w:pPr>
              <w:spacing w:line="320" w:lineRule="exact"/>
              <w:rPr>
                <w:rFonts w:ascii="宋体" w:hAnsi="宋体" w:eastAsia="宋体" w:cs="Times New Roman"/>
                <w:color w:val="auto"/>
                <w:szCs w:val="21"/>
              </w:rPr>
            </w:pPr>
          </w:p>
        </w:tc>
      </w:tr>
    </w:tbl>
    <w:p w14:paraId="5E6371C6">
      <w:pPr>
        <w:rPr>
          <w:rFonts w:hint="eastAsia" w:ascii="宋体" w:hAnsi="宋体" w:eastAsia="宋体" w:cs="Times New Roman"/>
          <w:color w:val="auto"/>
          <w:szCs w:val="21"/>
        </w:rPr>
      </w:pPr>
    </w:p>
    <w:p w14:paraId="0E201FDD">
      <w:pPr>
        <w:rPr>
          <w:rFonts w:hint="eastAsia" w:ascii="宋体" w:hAnsi="宋体" w:eastAsia="宋体" w:cs="Times New Roman"/>
          <w:color w:val="auto"/>
          <w:szCs w:val="21"/>
          <w:u w:val="single"/>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（全称并加盖公章）：</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0"/>
        </w:rPr>
        <w:t xml:space="preserve">  </w:t>
      </w:r>
    </w:p>
    <w:p w14:paraId="6C935DAB">
      <w:pPr>
        <w:spacing w:line="380" w:lineRule="exact"/>
        <w:rPr>
          <w:rFonts w:hint="eastAsia" w:ascii="宋体" w:hAnsi="宋体" w:eastAsia="宋体" w:cs="Times New Roman"/>
          <w:b/>
          <w:color w:val="auto"/>
          <w:sz w:val="32"/>
          <w:szCs w:val="32"/>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 xml:space="preserve">代表签字： </w:t>
      </w:r>
      <w:r>
        <w:rPr>
          <w:rFonts w:hint="eastAsia" w:ascii="宋体" w:hAnsi="宋体" w:eastAsia="宋体" w:cs="Times New Roman"/>
          <w:color w:val="auto"/>
          <w:szCs w:val="21"/>
          <w:u w:val="single"/>
        </w:rPr>
        <w:t xml:space="preserve">                            </w:t>
      </w:r>
    </w:p>
    <w:p w14:paraId="04BB1A75">
      <w:pPr>
        <w:spacing w:line="380" w:lineRule="exact"/>
        <w:jc w:val="center"/>
        <w:rPr>
          <w:rFonts w:hint="eastAsia" w:ascii="宋体" w:hAnsi="宋体" w:eastAsia="宋体" w:cs="Times New Roman"/>
          <w:b/>
          <w:color w:val="auto"/>
          <w:szCs w:val="21"/>
        </w:rPr>
      </w:pPr>
    </w:p>
    <w:p w14:paraId="43DF8EE1">
      <w:pPr>
        <w:widowControl w:val="0"/>
        <w:spacing w:after="120" w:afterLines="0"/>
        <w:jc w:val="both"/>
        <w:rPr>
          <w:rFonts w:hint="eastAsia" w:ascii="Calibri" w:hAnsi="Calibri" w:eastAsia="宋体" w:cs="Times New Roman"/>
          <w:color w:val="auto"/>
          <w:kern w:val="0"/>
          <w:sz w:val="20"/>
          <w:szCs w:val="24"/>
          <w:lang w:val="en-US" w:eastAsia="zh-CN" w:bidi="ar-SA"/>
        </w:rPr>
      </w:pPr>
    </w:p>
    <w:p w14:paraId="25CF174F">
      <w:pPr>
        <w:spacing w:line="38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lang w:val="en-US" w:eastAsia="zh-CN"/>
        </w:rPr>
        <w:t xml:space="preserve">2-1-4  </w:t>
      </w:r>
      <w:r>
        <w:rPr>
          <w:rFonts w:hint="eastAsia" w:ascii="宋体" w:hAnsi="宋体" w:eastAsia="宋体" w:cs="Times New Roman"/>
          <w:b/>
          <w:color w:val="auto"/>
          <w:sz w:val="30"/>
          <w:szCs w:val="30"/>
        </w:rPr>
        <w:t>备品备件清单（如有）</w:t>
      </w:r>
    </w:p>
    <w:p w14:paraId="29CD67CD">
      <w:pPr>
        <w:spacing w:line="380" w:lineRule="exact"/>
        <w:jc w:val="center"/>
        <w:rPr>
          <w:rFonts w:hint="eastAsia" w:ascii="宋体" w:hAnsi="宋体" w:eastAsia="宋体" w:cs="Times New Roman"/>
          <w:b/>
          <w:color w:val="auto"/>
          <w:sz w:val="30"/>
          <w:szCs w:val="30"/>
        </w:rPr>
      </w:pP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66"/>
        <w:gridCol w:w="644"/>
        <w:gridCol w:w="1505"/>
        <w:gridCol w:w="1721"/>
        <w:gridCol w:w="860"/>
        <w:gridCol w:w="860"/>
        <w:gridCol w:w="860"/>
        <w:gridCol w:w="967"/>
        <w:gridCol w:w="752"/>
      </w:tblGrid>
      <w:tr w14:paraId="42D9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6A8A2380">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352" w:type="pct"/>
            <w:noWrap w:val="0"/>
            <w:vAlign w:val="center"/>
          </w:tcPr>
          <w:p w14:paraId="7DF058D4">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823" w:type="pct"/>
            <w:noWrap w:val="0"/>
            <w:vAlign w:val="center"/>
          </w:tcPr>
          <w:p w14:paraId="04302626">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备品备件名称</w:t>
            </w:r>
          </w:p>
        </w:tc>
        <w:tc>
          <w:tcPr>
            <w:tcW w:w="941" w:type="pct"/>
            <w:noWrap w:val="0"/>
            <w:vAlign w:val="center"/>
          </w:tcPr>
          <w:p w14:paraId="492DD0D4">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品牌、规格、型号</w:t>
            </w:r>
          </w:p>
        </w:tc>
        <w:tc>
          <w:tcPr>
            <w:tcW w:w="470" w:type="pct"/>
            <w:noWrap w:val="0"/>
            <w:vAlign w:val="center"/>
          </w:tcPr>
          <w:p w14:paraId="616110AC">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470" w:type="pct"/>
            <w:noWrap w:val="0"/>
            <w:vAlign w:val="center"/>
          </w:tcPr>
          <w:p w14:paraId="1E4B14A9">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470" w:type="pct"/>
            <w:noWrap w:val="0"/>
            <w:vAlign w:val="center"/>
          </w:tcPr>
          <w:p w14:paraId="0C31BE32">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529" w:type="pct"/>
            <w:noWrap w:val="0"/>
            <w:vAlign w:val="center"/>
          </w:tcPr>
          <w:p w14:paraId="24B4C6EF">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411" w:type="pct"/>
            <w:noWrap w:val="0"/>
            <w:vAlign w:val="center"/>
          </w:tcPr>
          <w:p w14:paraId="4E0247BE">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56D0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3493CBB3">
            <w:pPr>
              <w:spacing w:line="320" w:lineRule="exact"/>
              <w:rPr>
                <w:rFonts w:ascii="宋体" w:hAnsi="宋体" w:eastAsia="宋体" w:cs="Times New Roman"/>
                <w:color w:val="auto"/>
                <w:szCs w:val="21"/>
              </w:rPr>
            </w:pPr>
            <w:r>
              <w:rPr>
                <w:rFonts w:hint="eastAsia" w:ascii="宋体" w:hAnsi="宋体" w:eastAsia="宋体" w:cs="Times New Roman"/>
                <w:b/>
                <w:color w:val="auto"/>
                <w:szCs w:val="20"/>
              </w:rPr>
              <w:t xml:space="preserve"> </w:t>
            </w:r>
          </w:p>
        </w:tc>
        <w:tc>
          <w:tcPr>
            <w:tcW w:w="352" w:type="pct"/>
            <w:noWrap w:val="0"/>
            <w:vAlign w:val="center"/>
          </w:tcPr>
          <w:p w14:paraId="73A747E1">
            <w:pPr>
              <w:spacing w:line="320" w:lineRule="exact"/>
              <w:jc w:val="center"/>
              <w:rPr>
                <w:rFonts w:hint="eastAsia" w:ascii="宋体" w:hAnsi="宋体" w:eastAsia="宋体" w:cs="Times New Roman"/>
                <w:color w:val="auto"/>
                <w:szCs w:val="21"/>
              </w:rPr>
            </w:pPr>
          </w:p>
        </w:tc>
        <w:tc>
          <w:tcPr>
            <w:tcW w:w="823" w:type="pct"/>
            <w:noWrap w:val="0"/>
            <w:vAlign w:val="center"/>
          </w:tcPr>
          <w:p w14:paraId="429A5097">
            <w:pPr>
              <w:spacing w:line="320" w:lineRule="exact"/>
              <w:rPr>
                <w:rFonts w:ascii="宋体" w:hAnsi="宋体" w:eastAsia="宋体" w:cs="Times New Roman"/>
                <w:color w:val="auto"/>
                <w:szCs w:val="21"/>
              </w:rPr>
            </w:pPr>
          </w:p>
        </w:tc>
        <w:tc>
          <w:tcPr>
            <w:tcW w:w="941" w:type="pct"/>
            <w:noWrap w:val="0"/>
            <w:vAlign w:val="center"/>
          </w:tcPr>
          <w:p w14:paraId="71D39E48">
            <w:pPr>
              <w:spacing w:line="320" w:lineRule="exact"/>
              <w:rPr>
                <w:rFonts w:ascii="宋体" w:hAnsi="宋体" w:eastAsia="宋体" w:cs="Times New Roman"/>
                <w:color w:val="auto"/>
                <w:szCs w:val="21"/>
              </w:rPr>
            </w:pPr>
          </w:p>
        </w:tc>
        <w:tc>
          <w:tcPr>
            <w:tcW w:w="470" w:type="pct"/>
            <w:noWrap w:val="0"/>
            <w:vAlign w:val="center"/>
          </w:tcPr>
          <w:p w14:paraId="53AAEC8F">
            <w:pPr>
              <w:spacing w:line="320" w:lineRule="exact"/>
              <w:rPr>
                <w:rFonts w:ascii="宋体" w:hAnsi="宋体" w:eastAsia="宋体" w:cs="Times New Roman"/>
                <w:color w:val="auto"/>
                <w:szCs w:val="21"/>
              </w:rPr>
            </w:pPr>
          </w:p>
        </w:tc>
        <w:tc>
          <w:tcPr>
            <w:tcW w:w="470" w:type="pct"/>
            <w:noWrap w:val="0"/>
            <w:vAlign w:val="center"/>
          </w:tcPr>
          <w:p w14:paraId="7AE0E227">
            <w:pPr>
              <w:spacing w:line="320" w:lineRule="exact"/>
              <w:rPr>
                <w:rFonts w:ascii="宋体" w:hAnsi="宋体" w:eastAsia="宋体" w:cs="Times New Roman"/>
                <w:color w:val="auto"/>
                <w:szCs w:val="21"/>
              </w:rPr>
            </w:pPr>
          </w:p>
        </w:tc>
        <w:tc>
          <w:tcPr>
            <w:tcW w:w="470" w:type="pct"/>
            <w:noWrap w:val="0"/>
            <w:vAlign w:val="center"/>
          </w:tcPr>
          <w:p w14:paraId="7EBBEB2B">
            <w:pPr>
              <w:spacing w:line="320" w:lineRule="exact"/>
              <w:rPr>
                <w:rFonts w:ascii="宋体" w:hAnsi="宋体" w:eastAsia="宋体" w:cs="Times New Roman"/>
                <w:color w:val="auto"/>
                <w:szCs w:val="21"/>
              </w:rPr>
            </w:pPr>
          </w:p>
        </w:tc>
        <w:tc>
          <w:tcPr>
            <w:tcW w:w="529" w:type="pct"/>
            <w:noWrap w:val="0"/>
            <w:vAlign w:val="center"/>
          </w:tcPr>
          <w:p w14:paraId="6B4E1D14">
            <w:pPr>
              <w:spacing w:line="320" w:lineRule="exact"/>
              <w:rPr>
                <w:rFonts w:ascii="宋体" w:hAnsi="宋体" w:eastAsia="宋体" w:cs="Times New Roman"/>
                <w:color w:val="auto"/>
                <w:szCs w:val="21"/>
              </w:rPr>
            </w:pPr>
          </w:p>
        </w:tc>
        <w:tc>
          <w:tcPr>
            <w:tcW w:w="411" w:type="pct"/>
            <w:noWrap w:val="0"/>
            <w:vAlign w:val="center"/>
          </w:tcPr>
          <w:p w14:paraId="3D9DA4CC">
            <w:pPr>
              <w:spacing w:line="320" w:lineRule="exact"/>
              <w:rPr>
                <w:rFonts w:ascii="宋体" w:hAnsi="宋体" w:eastAsia="宋体" w:cs="Times New Roman"/>
                <w:color w:val="auto"/>
                <w:szCs w:val="21"/>
              </w:rPr>
            </w:pPr>
          </w:p>
        </w:tc>
      </w:tr>
      <w:tr w14:paraId="0D9E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76D7AE3F">
            <w:pPr>
              <w:spacing w:line="320" w:lineRule="exact"/>
              <w:rPr>
                <w:rFonts w:ascii="宋体" w:hAnsi="宋体" w:eastAsia="宋体" w:cs="Times New Roman"/>
                <w:color w:val="auto"/>
                <w:szCs w:val="21"/>
              </w:rPr>
            </w:pPr>
          </w:p>
        </w:tc>
        <w:tc>
          <w:tcPr>
            <w:tcW w:w="352" w:type="pct"/>
            <w:noWrap w:val="0"/>
            <w:vAlign w:val="center"/>
          </w:tcPr>
          <w:p w14:paraId="31798D08">
            <w:pPr>
              <w:spacing w:line="320" w:lineRule="exact"/>
              <w:jc w:val="center"/>
              <w:rPr>
                <w:rFonts w:hint="eastAsia" w:ascii="宋体" w:hAnsi="宋体" w:eastAsia="宋体" w:cs="Times New Roman"/>
                <w:color w:val="auto"/>
                <w:szCs w:val="21"/>
              </w:rPr>
            </w:pPr>
          </w:p>
        </w:tc>
        <w:tc>
          <w:tcPr>
            <w:tcW w:w="823" w:type="pct"/>
            <w:noWrap w:val="0"/>
            <w:vAlign w:val="center"/>
          </w:tcPr>
          <w:p w14:paraId="2CD345A3">
            <w:pPr>
              <w:spacing w:line="320" w:lineRule="exact"/>
              <w:rPr>
                <w:rFonts w:ascii="宋体" w:hAnsi="宋体" w:eastAsia="宋体" w:cs="Times New Roman"/>
                <w:color w:val="auto"/>
                <w:szCs w:val="21"/>
              </w:rPr>
            </w:pPr>
          </w:p>
        </w:tc>
        <w:tc>
          <w:tcPr>
            <w:tcW w:w="941" w:type="pct"/>
            <w:noWrap w:val="0"/>
            <w:vAlign w:val="center"/>
          </w:tcPr>
          <w:p w14:paraId="6E890EF8">
            <w:pPr>
              <w:spacing w:line="320" w:lineRule="exact"/>
              <w:rPr>
                <w:rFonts w:ascii="宋体" w:hAnsi="宋体" w:eastAsia="宋体" w:cs="Times New Roman"/>
                <w:color w:val="auto"/>
                <w:szCs w:val="21"/>
              </w:rPr>
            </w:pPr>
          </w:p>
        </w:tc>
        <w:tc>
          <w:tcPr>
            <w:tcW w:w="470" w:type="pct"/>
            <w:noWrap w:val="0"/>
            <w:vAlign w:val="center"/>
          </w:tcPr>
          <w:p w14:paraId="085A0BD2">
            <w:pPr>
              <w:spacing w:line="320" w:lineRule="exact"/>
              <w:rPr>
                <w:rFonts w:ascii="宋体" w:hAnsi="宋体" w:eastAsia="宋体" w:cs="Times New Roman"/>
                <w:color w:val="auto"/>
                <w:szCs w:val="21"/>
              </w:rPr>
            </w:pPr>
          </w:p>
        </w:tc>
        <w:tc>
          <w:tcPr>
            <w:tcW w:w="470" w:type="pct"/>
            <w:noWrap w:val="0"/>
            <w:vAlign w:val="center"/>
          </w:tcPr>
          <w:p w14:paraId="1D422074">
            <w:pPr>
              <w:spacing w:line="320" w:lineRule="exact"/>
              <w:rPr>
                <w:rFonts w:ascii="宋体" w:hAnsi="宋体" w:eastAsia="宋体" w:cs="Times New Roman"/>
                <w:color w:val="auto"/>
                <w:szCs w:val="21"/>
              </w:rPr>
            </w:pPr>
          </w:p>
        </w:tc>
        <w:tc>
          <w:tcPr>
            <w:tcW w:w="470" w:type="pct"/>
            <w:noWrap w:val="0"/>
            <w:vAlign w:val="center"/>
          </w:tcPr>
          <w:p w14:paraId="38513A1A">
            <w:pPr>
              <w:spacing w:line="320" w:lineRule="exact"/>
              <w:rPr>
                <w:rFonts w:ascii="宋体" w:hAnsi="宋体" w:eastAsia="宋体" w:cs="Times New Roman"/>
                <w:color w:val="auto"/>
                <w:szCs w:val="21"/>
              </w:rPr>
            </w:pPr>
          </w:p>
        </w:tc>
        <w:tc>
          <w:tcPr>
            <w:tcW w:w="529" w:type="pct"/>
            <w:noWrap w:val="0"/>
            <w:vAlign w:val="center"/>
          </w:tcPr>
          <w:p w14:paraId="2CA4D8A6">
            <w:pPr>
              <w:spacing w:line="320" w:lineRule="exact"/>
              <w:rPr>
                <w:rFonts w:ascii="宋体" w:hAnsi="宋体" w:eastAsia="宋体" w:cs="Times New Roman"/>
                <w:color w:val="auto"/>
                <w:szCs w:val="21"/>
              </w:rPr>
            </w:pPr>
          </w:p>
        </w:tc>
        <w:tc>
          <w:tcPr>
            <w:tcW w:w="411" w:type="pct"/>
            <w:noWrap w:val="0"/>
            <w:vAlign w:val="center"/>
          </w:tcPr>
          <w:p w14:paraId="2764492B">
            <w:pPr>
              <w:spacing w:line="320" w:lineRule="exact"/>
              <w:rPr>
                <w:rFonts w:ascii="宋体" w:hAnsi="宋体" w:eastAsia="宋体" w:cs="Times New Roman"/>
                <w:color w:val="auto"/>
                <w:szCs w:val="21"/>
              </w:rPr>
            </w:pPr>
          </w:p>
        </w:tc>
      </w:tr>
      <w:tr w14:paraId="70B5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58683898">
            <w:pPr>
              <w:spacing w:line="320" w:lineRule="exact"/>
              <w:rPr>
                <w:rFonts w:hint="eastAsia" w:ascii="宋体" w:hAnsi="宋体" w:eastAsia="宋体" w:cs="Times New Roman"/>
                <w:b/>
                <w:color w:val="auto"/>
                <w:szCs w:val="20"/>
              </w:rPr>
            </w:pPr>
          </w:p>
        </w:tc>
        <w:tc>
          <w:tcPr>
            <w:tcW w:w="352" w:type="pct"/>
            <w:noWrap w:val="0"/>
            <w:vAlign w:val="center"/>
          </w:tcPr>
          <w:p w14:paraId="30888768">
            <w:pPr>
              <w:spacing w:line="320" w:lineRule="exact"/>
              <w:jc w:val="center"/>
              <w:rPr>
                <w:rFonts w:hint="eastAsia" w:ascii="宋体" w:hAnsi="宋体" w:eastAsia="宋体" w:cs="Times New Roman"/>
                <w:color w:val="auto"/>
                <w:szCs w:val="21"/>
              </w:rPr>
            </w:pPr>
          </w:p>
        </w:tc>
        <w:tc>
          <w:tcPr>
            <w:tcW w:w="823" w:type="pct"/>
            <w:noWrap w:val="0"/>
            <w:vAlign w:val="center"/>
          </w:tcPr>
          <w:p w14:paraId="47AFB3E4">
            <w:pPr>
              <w:spacing w:line="320" w:lineRule="exact"/>
              <w:rPr>
                <w:rFonts w:ascii="宋体" w:hAnsi="宋体" w:eastAsia="宋体" w:cs="Times New Roman"/>
                <w:color w:val="auto"/>
                <w:szCs w:val="21"/>
              </w:rPr>
            </w:pPr>
          </w:p>
        </w:tc>
        <w:tc>
          <w:tcPr>
            <w:tcW w:w="941" w:type="pct"/>
            <w:noWrap w:val="0"/>
            <w:vAlign w:val="center"/>
          </w:tcPr>
          <w:p w14:paraId="5DE9603E">
            <w:pPr>
              <w:spacing w:line="320" w:lineRule="exact"/>
              <w:rPr>
                <w:rFonts w:ascii="宋体" w:hAnsi="宋体" w:eastAsia="宋体" w:cs="Times New Roman"/>
                <w:color w:val="auto"/>
                <w:szCs w:val="21"/>
              </w:rPr>
            </w:pPr>
          </w:p>
        </w:tc>
        <w:tc>
          <w:tcPr>
            <w:tcW w:w="470" w:type="pct"/>
            <w:noWrap w:val="0"/>
            <w:vAlign w:val="center"/>
          </w:tcPr>
          <w:p w14:paraId="7EB2B1E2">
            <w:pPr>
              <w:spacing w:line="320" w:lineRule="exact"/>
              <w:rPr>
                <w:rFonts w:ascii="宋体" w:hAnsi="宋体" w:eastAsia="宋体" w:cs="Times New Roman"/>
                <w:color w:val="auto"/>
                <w:szCs w:val="21"/>
              </w:rPr>
            </w:pPr>
          </w:p>
        </w:tc>
        <w:tc>
          <w:tcPr>
            <w:tcW w:w="470" w:type="pct"/>
            <w:noWrap w:val="0"/>
            <w:vAlign w:val="center"/>
          </w:tcPr>
          <w:p w14:paraId="459A073D">
            <w:pPr>
              <w:spacing w:line="320" w:lineRule="exact"/>
              <w:rPr>
                <w:rFonts w:ascii="宋体" w:hAnsi="宋体" w:eastAsia="宋体" w:cs="Times New Roman"/>
                <w:color w:val="auto"/>
                <w:szCs w:val="21"/>
              </w:rPr>
            </w:pPr>
          </w:p>
        </w:tc>
        <w:tc>
          <w:tcPr>
            <w:tcW w:w="470" w:type="pct"/>
            <w:noWrap w:val="0"/>
            <w:vAlign w:val="center"/>
          </w:tcPr>
          <w:p w14:paraId="5CFE1CD1">
            <w:pPr>
              <w:spacing w:line="320" w:lineRule="exact"/>
              <w:rPr>
                <w:rFonts w:ascii="宋体" w:hAnsi="宋体" w:eastAsia="宋体" w:cs="Times New Roman"/>
                <w:color w:val="auto"/>
                <w:szCs w:val="21"/>
              </w:rPr>
            </w:pPr>
          </w:p>
        </w:tc>
        <w:tc>
          <w:tcPr>
            <w:tcW w:w="529" w:type="pct"/>
            <w:noWrap w:val="0"/>
            <w:vAlign w:val="center"/>
          </w:tcPr>
          <w:p w14:paraId="42647332">
            <w:pPr>
              <w:spacing w:line="320" w:lineRule="exact"/>
              <w:rPr>
                <w:rFonts w:ascii="宋体" w:hAnsi="宋体" w:eastAsia="宋体" w:cs="Times New Roman"/>
                <w:color w:val="auto"/>
                <w:szCs w:val="21"/>
              </w:rPr>
            </w:pPr>
          </w:p>
        </w:tc>
        <w:tc>
          <w:tcPr>
            <w:tcW w:w="411" w:type="pct"/>
            <w:noWrap w:val="0"/>
            <w:vAlign w:val="center"/>
          </w:tcPr>
          <w:p w14:paraId="2433B521">
            <w:pPr>
              <w:spacing w:line="320" w:lineRule="exact"/>
              <w:rPr>
                <w:rFonts w:ascii="宋体" w:hAnsi="宋体" w:eastAsia="宋体" w:cs="Times New Roman"/>
                <w:color w:val="auto"/>
                <w:szCs w:val="21"/>
              </w:rPr>
            </w:pPr>
          </w:p>
        </w:tc>
      </w:tr>
      <w:tr w14:paraId="6CD8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0" w:hRule="atLeast"/>
          <w:jc w:val="center"/>
        </w:trPr>
        <w:tc>
          <w:tcPr>
            <w:tcW w:w="529" w:type="pct"/>
            <w:noWrap w:val="0"/>
            <w:vAlign w:val="center"/>
          </w:tcPr>
          <w:p w14:paraId="251C2D4B">
            <w:pPr>
              <w:spacing w:line="320" w:lineRule="exact"/>
              <w:rPr>
                <w:rFonts w:hint="eastAsia" w:ascii="宋体" w:hAnsi="宋体" w:eastAsia="宋体" w:cs="Times New Roman"/>
                <w:b/>
                <w:color w:val="auto"/>
                <w:szCs w:val="20"/>
              </w:rPr>
            </w:pPr>
          </w:p>
        </w:tc>
        <w:tc>
          <w:tcPr>
            <w:tcW w:w="352" w:type="pct"/>
            <w:noWrap w:val="0"/>
            <w:vAlign w:val="center"/>
          </w:tcPr>
          <w:p w14:paraId="5FEC062B">
            <w:pPr>
              <w:spacing w:line="320" w:lineRule="exact"/>
              <w:jc w:val="center"/>
              <w:rPr>
                <w:rFonts w:hint="eastAsia" w:ascii="宋体" w:hAnsi="宋体" w:eastAsia="宋体" w:cs="Times New Roman"/>
                <w:color w:val="auto"/>
                <w:szCs w:val="21"/>
              </w:rPr>
            </w:pPr>
          </w:p>
        </w:tc>
        <w:tc>
          <w:tcPr>
            <w:tcW w:w="823" w:type="pct"/>
            <w:noWrap w:val="0"/>
            <w:vAlign w:val="center"/>
          </w:tcPr>
          <w:p w14:paraId="03574318">
            <w:pPr>
              <w:spacing w:line="320" w:lineRule="exact"/>
              <w:rPr>
                <w:rFonts w:ascii="宋体" w:hAnsi="宋体" w:eastAsia="宋体" w:cs="Times New Roman"/>
                <w:color w:val="auto"/>
                <w:szCs w:val="21"/>
              </w:rPr>
            </w:pPr>
          </w:p>
        </w:tc>
        <w:tc>
          <w:tcPr>
            <w:tcW w:w="941" w:type="pct"/>
            <w:noWrap w:val="0"/>
            <w:vAlign w:val="center"/>
          </w:tcPr>
          <w:p w14:paraId="6978FA81">
            <w:pPr>
              <w:spacing w:line="320" w:lineRule="exact"/>
              <w:rPr>
                <w:rFonts w:ascii="宋体" w:hAnsi="宋体" w:eastAsia="宋体" w:cs="Times New Roman"/>
                <w:color w:val="auto"/>
                <w:szCs w:val="21"/>
              </w:rPr>
            </w:pPr>
          </w:p>
        </w:tc>
        <w:tc>
          <w:tcPr>
            <w:tcW w:w="470" w:type="pct"/>
            <w:noWrap w:val="0"/>
            <w:vAlign w:val="center"/>
          </w:tcPr>
          <w:p w14:paraId="550FC6B0">
            <w:pPr>
              <w:spacing w:line="320" w:lineRule="exact"/>
              <w:rPr>
                <w:rFonts w:ascii="宋体" w:hAnsi="宋体" w:eastAsia="宋体" w:cs="Times New Roman"/>
                <w:color w:val="auto"/>
                <w:szCs w:val="21"/>
              </w:rPr>
            </w:pPr>
          </w:p>
        </w:tc>
        <w:tc>
          <w:tcPr>
            <w:tcW w:w="470" w:type="pct"/>
            <w:noWrap w:val="0"/>
            <w:vAlign w:val="center"/>
          </w:tcPr>
          <w:p w14:paraId="3627A5C4">
            <w:pPr>
              <w:spacing w:line="320" w:lineRule="exact"/>
              <w:rPr>
                <w:rFonts w:ascii="宋体" w:hAnsi="宋体" w:eastAsia="宋体" w:cs="Times New Roman"/>
                <w:color w:val="auto"/>
                <w:szCs w:val="21"/>
              </w:rPr>
            </w:pPr>
          </w:p>
        </w:tc>
        <w:tc>
          <w:tcPr>
            <w:tcW w:w="470" w:type="pct"/>
            <w:noWrap w:val="0"/>
            <w:vAlign w:val="center"/>
          </w:tcPr>
          <w:p w14:paraId="541C922F">
            <w:pPr>
              <w:spacing w:line="320" w:lineRule="exact"/>
              <w:rPr>
                <w:rFonts w:ascii="宋体" w:hAnsi="宋体" w:eastAsia="宋体" w:cs="Times New Roman"/>
                <w:color w:val="auto"/>
                <w:szCs w:val="21"/>
              </w:rPr>
            </w:pPr>
          </w:p>
        </w:tc>
        <w:tc>
          <w:tcPr>
            <w:tcW w:w="529" w:type="pct"/>
            <w:noWrap w:val="0"/>
            <w:vAlign w:val="center"/>
          </w:tcPr>
          <w:p w14:paraId="0905BCF4">
            <w:pPr>
              <w:spacing w:line="320" w:lineRule="exact"/>
              <w:rPr>
                <w:rFonts w:ascii="宋体" w:hAnsi="宋体" w:eastAsia="宋体" w:cs="Times New Roman"/>
                <w:color w:val="auto"/>
                <w:szCs w:val="21"/>
              </w:rPr>
            </w:pPr>
          </w:p>
        </w:tc>
        <w:tc>
          <w:tcPr>
            <w:tcW w:w="411" w:type="pct"/>
            <w:noWrap w:val="0"/>
            <w:vAlign w:val="center"/>
          </w:tcPr>
          <w:p w14:paraId="04BD28FA">
            <w:pPr>
              <w:spacing w:line="320" w:lineRule="exact"/>
              <w:rPr>
                <w:rFonts w:ascii="宋体" w:hAnsi="宋体" w:eastAsia="宋体" w:cs="Times New Roman"/>
                <w:color w:val="auto"/>
                <w:szCs w:val="21"/>
              </w:rPr>
            </w:pPr>
          </w:p>
        </w:tc>
      </w:tr>
      <w:tr w14:paraId="278E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38D047A6">
            <w:pPr>
              <w:spacing w:line="320" w:lineRule="exact"/>
              <w:rPr>
                <w:rFonts w:hint="eastAsia" w:ascii="宋体" w:hAnsi="宋体" w:eastAsia="宋体" w:cs="Times New Roman"/>
                <w:b/>
                <w:color w:val="auto"/>
                <w:szCs w:val="20"/>
              </w:rPr>
            </w:pPr>
          </w:p>
        </w:tc>
        <w:tc>
          <w:tcPr>
            <w:tcW w:w="352" w:type="pct"/>
            <w:noWrap w:val="0"/>
            <w:vAlign w:val="center"/>
          </w:tcPr>
          <w:p w14:paraId="0EF33B5F">
            <w:pPr>
              <w:spacing w:line="320" w:lineRule="exact"/>
              <w:jc w:val="center"/>
              <w:rPr>
                <w:rFonts w:hint="eastAsia" w:ascii="宋体" w:hAnsi="宋体" w:eastAsia="宋体" w:cs="Times New Roman"/>
                <w:color w:val="auto"/>
                <w:szCs w:val="21"/>
              </w:rPr>
            </w:pPr>
          </w:p>
        </w:tc>
        <w:tc>
          <w:tcPr>
            <w:tcW w:w="823" w:type="pct"/>
            <w:noWrap w:val="0"/>
            <w:vAlign w:val="center"/>
          </w:tcPr>
          <w:p w14:paraId="74EAF875">
            <w:pPr>
              <w:spacing w:line="320" w:lineRule="exact"/>
              <w:rPr>
                <w:rFonts w:ascii="宋体" w:hAnsi="宋体" w:eastAsia="宋体" w:cs="Times New Roman"/>
                <w:color w:val="auto"/>
                <w:szCs w:val="21"/>
              </w:rPr>
            </w:pPr>
          </w:p>
        </w:tc>
        <w:tc>
          <w:tcPr>
            <w:tcW w:w="941" w:type="pct"/>
            <w:noWrap w:val="0"/>
            <w:vAlign w:val="center"/>
          </w:tcPr>
          <w:p w14:paraId="03D2DF80">
            <w:pPr>
              <w:spacing w:line="320" w:lineRule="exact"/>
              <w:rPr>
                <w:rFonts w:ascii="宋体" w:hAnsi="宋体" w:eastAsia="宋体" w:cs="Times New Roman"/>
                <w:color w:val="auto"/>
                <w:szCs w:val="21"/>
              </w:rPr>
            </w:pPr>
          </w:p>
        </w:tc>
        <w:tc>
          <w:tcPr>
            <w:tcW w:w="470" w:type="pct"/>
            <w:noWrap w:val="0"/>
            <w:vAlign w:val="center"/>
          </w:tcPr>
          <w:p w14:paraId="121AE881">
            <w:pPr>
              <w:spacing w:line="320" w:lineRule="exact"/>
              <w:rPr>
                <w:rFonts w:ascii="宋体" w:hAnsi="宋体" w:eastAsia="宋体" w:cs="Times New Roman"/>
                <w:color w:val="auto"/>
                <w:szCs w:val="21"/>
              </w:rPr>
            </w:pPr>
          </w:p>
        </w:tc>
        <w:tc>
          <w:tcPr>
            <w:tcW w:w="470" w:type="pct"/>
            <w:noWrap w:val="0"/>
            <w:vAlign w:val="center"/>
          </w:tcPr>
          <w:p w14:paraId="5FF98054">
            <w:pPr>
              <w:spacing w:line="320" w:lineRule="exact"/>
              <w:rPr>
                <w:rFonts w:ascii="宋体" w:hAnsi="宋体" w:eastAsia="宋体" w:cs="Times New Roman"/>
                <w:color w:val="auto"/>
                <w:szCs w:val="21"/>
              </w:rPr>
            </w:pPr>
          </w:p>
        </w:tc>
        <w:tc>
          <w:tcPr>
            <w:tcW w:w="470" w:type="pct"/>
            <w:noWrap w:val="0"/>
            <w:vAlign w:val="center"/>
          </w:tcPr>
          <w:p w14:paraId="544A62F4">
            <w:pPr>
              <w:spacing w:line="320" w:lineRule="exact"/>
              <w:rPr>
                <w:rFonts w:ascii="宋体" w:hAnsi="宋体" w:eastAsia="宋体" w:cs="Times New Roman"/>
                <w:color w:val="auto"/>
                <w:szCs w:val="21"/>
              </w:rPr>
            </w:pPr>
          </w:p>
        </w:tc>
        <w:tc>
          <w:tcPr>
            <w:tcW w:w="529" w:type="pct"/>
            <w:noWrap w:val="0"/>
            <w:vAlign w:val="center"/>
          </w:tcPr>
          <w:p w14:paraId="62688FA3">
            <w:pPr>
              <w:spacing w:line="320" w:lineRule="exact"/>
              <w:rPr>
                <w:rFonts w:ascii="宋体" w:hAnsi="宋体" w:eastAsia="宋体" w:cs="Times New Roman"/>
                <w:color w:val="auto"/>
                <w:szCs w:val="21"/>
              </w:rPr>
            </w:pPr>
          </w:p>
        </w:tc>
        <w:tc>
          <w:tcPr>
            <w:tcW w:w="411" w:type="pct"/>
            <w:noWrap w:val="0"/>
            <w:vAlign w:val="center"/>
          </w:tcPr>
          <w:p w14:paraId="5EB26C77">
            <w:pPr>
              <w:spacing w:line="320" w:lineRule="exact"/>
              <w:rPr>
                <w:rFonts w:ascii="宋体" w:hAnsi="宋体" w:eastAsia="宋体" w:cs="Times New Roman"/>
                <w:color w:val="auto"/>
                <w:szCs w:val="21"/>
              </w:rPr>
            </w:pPr>
          </w:p>
        </w:tc>
      </w:tr>
      <w:tr w14:paraId="333F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66C99510">
            <w:pPr>
              <w:spacing w:line="320" w:lineRule="exact"/>
              <w:rPr>
                <w:rFonts w:hint="eastAsia" w:ascii="宋体" w:hAnsi="宋体" w:eastAsia="宋体" w:cs="Times New Roman"/>
                <w:b/>
                <w:color w:val="auto"/>
                <w:szCs w:val="20"/>
              </w:rPr>
            </w:pPr>
          </w:p>
        </w:tc>
        <w:tc>
          <w:tcPr>
            <w:tcW w:w="352" w:type="pct"/>
            <w:noWrap w:val="0"/>
            <w:vAlign w:val="center"/>
          </w:tcPr>
          <w:p w14:paraId="0D743A58">
            <w:pPr>
              <w:spacing w:line="320" w:lineRule="exact"/>
              <w:jc w:val="center"/>
              <w:rPr>
                <w:rFonts w:hint="eastAsia" w:ascii="宋体" w:hAnsi="宋体" w:eastAsia="宋体" w:cs="Times New Roman"/>
                <w:color w:val="auto"/>
                <w:szCs w:val="21"/>
              </w:rPr>
            </w:pPr>
          </w:p>
        </w:tc>
        <w:tc>
          <w:tcPr>
            <w:tcW w:w="823" w:type="pct"/>
            <w:noWrap w:val="0"/>
            <w:vAlign w:val="center"/>
          </w:tcPr>
          <w:p w14:paraId="68D88973">
            <w:pPr>
              <w:spacing w:line="320" w:lineRule="exact"/>
              <w:rPr>
                <w:rFonts w:ascii="宋体" w:hAnsi="宋体" w:eastAsia="宋体" w:cs="Times New Roman"/>
                <w:color w:val="auto"/>
                <w:szCs w:val="21"/>
              </w:rPr>
            </w:pPr>
          </w:p>
        </w:tc>
        <w:tc>
          <w:tcPr>
            <w:tcW w:w="941" w:type="pct"/>
            <w:noWrap w:val="0"/>
            <w:vAlign w:val="center"/>
          </w:tcPr>
          <w:p w14:paraId="069CBDC5">
            <w:pPr>
              <w:spacing w:line="320" w:lineRule="exact"/>
              <w:rPr>
                <w:rFonts w:ascii="宋体" w:hAnsi="宋体" w:eastAsia="宋体" w:cs="Times New Roman"/>
                <w:color w:val="auto"/>
                <w:szCs w:val="21"/>
              </w:rPr>
            </w:pPr>
          </w:p>
        </w:tc>
        <w:tc>
          <w:tcPr>
            <w:tcW w:w="470" w:type="pct"/>
            <w:noWrap w:val="0"/>
            <w:vAlign w:val="center"/>
          </w:tcPr>
          <w:p w14:paraId="6E5749BC">
            <w:pPr>
              <w:spacing w:line="320" w:lineRule="exact"/>
              <w:rPr>
                <w:rFonts w:ascii="宋体" w:hAnsi="宋体" w:eastAsia="宋体" w:cs="Times New Roman"/>
                <w:color w:val="auto"/>
                <w:szCs w:val="21"/>
              </w:rPr>
            </w:pPr>
          </w:p>
        </w:tc>
        <w:tc>
          <w:tcPr>
            <w:tcW w:w="470" w:type="pct"/>
            <w:noWrap w:val="0"/>
            <w:vAlign w:val="center"/>
          </w:tcPr>
          <w:p w14:paraId="0CFB80A4">
            <w:pPr>
              <w:spacing w:line="320" w:lineRule="exact"/>
              <w:rPr>
                <w:rFonts w:ascii="宋体" w:hAnsi="宋体" w:eastAsia="宋体" w:cs="Times New Roman"/>
                <w:color w:val="auto"/>
                <w:szCs w:val="21"/>
              </w:rPr>
            </w:pPr>
          </w:p>
        </w:tc>
        <w:tc>
          <w:tcPr>
            <w:tcW w:w="470" w:type="pct"/>
            <w:noWrap w:val="0"/>
            <w:vAlign w:val="center"/>
          </w:tcPr>
          <w:p w14:paraId="795F3A05">
            <w:pPr>
              <w:spacing w:line="320" w:lineRule="exact"/>
              <w:rPr>
                <w:rFonts w:ascii="宋体" w:hAnsi="宋体" w:eastAsia="宋体" w:cs="Times New Roman"/>
                <w:color w:val="auto"/>
                <w:szCs w:val="21"/>
              </w:rPr>
            </w:pPr>
          </w:p>
        </w:tc>
        <w:tc>
          <w:tcPr>
            <w:tcW w:w="529" w:type="pct"/>
            <w:noWrap w:val="0"/>
            <w:vAlign w:val="center"/>
          </w:tcPr>
          <w:p w14:paraId="31CA2DD5">
            <w:pPr>
              <w:spacing w:line="320" w:lineRule="exact"/>
              <w:rPr>
                <w:rFonts w:ascii="宋体" w:hAnsi="宋体" w:eastAsia="宋体" w:cs="Times New Roman"/>
                <w:color w:val="auto"/>
                <w:szCs w:val="21"/>
              </w:rPr>
            </w:pPr>
          </w:p>
        </w:tc>
        <w:tc>
          <w:tcPr>
            <w:tcW w:w="411" w:type="pct"/>
            <w:noWrap w:val="0"/>
            <w:vAlign w:val="center"/>
          </w:tcPr>
          <w:p w14:paraId="7FCD0F7D">
            <w:pPr>
              <w:spacing w:line="320" w:lineRule="exact"/>
              <w:rPr>
                <w:rFonts w:ascii="宋体" w:hAnsi="宋体" w:eastAsia="宋体" w:cs="Times New Roman"/>
                <w:color w:val="auto"/>
                <w:szCs w:val="21"/>
              </w:rPr>
            </w:pPr>
          </w:p>
        </w:tc>
      </w:tr>
    </w:tbl>
    <w:p w14:paraId="65BC8825">
      <w:pPr>
        <w:spacing w:line="380" w:lineRule="exact"/>
        <w:jc w:val="center"/>
        <w:rPr>
          <w:rFonts w:hint="eastAsia" w:ascii="宋体" w:hAnsi="宋体" w:eastAsia="宋体" w:cs="Times New Roman"/>
          <w:b/>
          <w:color w:val="auto"/>
          <w:sz w:val="30"/>
          <w:szCs w:val="30"/>
        </w:rPr>
      </w:pPr>
    </w:p>
    <w:p w14:paraId="34679F7A">
      <w:pPr>
        <w:rPr>
          <w:rFonts w:hint="eastAsia" w:ascii="宋体" w:hAnsi="宋体" w:eastAsia="宋体" w:cs="Times New Roman"/>
          <w:color w:val="auto"/>
          <w:szCs w:val="21"/>
        </w:rPr>
      </w:pPr>
    </w:p>
    <w:p w14:paraId="045816BA">
      <w:pPr>
        <w:rPr>
          <w:rFonts w:hint="eastAsia" w:ascii="宋体" w:hAnsi="宋体" w:eastAsia="宋体" w:cs="Times New Roman"/>
          <w:color w:val="auto"/>
          <w:szCs w:val="21"/>
          <w:u w:val="single"/>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（全称并加盖公章）：</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0"/>
        </w:rPr>
        <w:t xml:space="preserve">  </w:t>
      </w:r>
    </w:p>
    <w:p w14:paraId="6D537FD9">
      <w:pPr>
        <w:spacing w:line="380" w:lineRule="exact"/>
        <w:rPr>
          <w:rFonts w:hint="eastAsia" w:ascii="宋体" w:hAnsi="宋体" w:eastAsia="宋体" w:cs="Times New Roman"/>
          <w:b/>
          <w:color w:val="auto"/>
          <w:sz w:val="32"/>
          <w:szCs w:val="32"/>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 xml:space="preserve">代表签字： </w:t>
      </w:r>
      <w:r>
        <w:rPr>
          <w:rFonts w:hint="eastAsia" w:ascii="宋体" w:hAnsi="宋体" w:eastAsia="宋体" w:cs="Times New Roman"/>
          <w:color w:val="auto"/>
          <w:szCs w:val="21"/>
          <w:u w:val="single"/>
        </w:rPr>
        <w:t xml:space="preserve">                            </w:t>
      </w:r>
    </w:p>
    <w:p w14:paraId="1E17ABF7">
      <w:pPr>
        <w:spacing w:line="380" w:lineRule="exact"/>
        <w:jc w:val="center"/>
        <w:rPr>
          <w:rFonts w:hint="eastAsia" w:ascii="宋体" w:hAnsi="宋体" w:eastAsia="宋体" w:cs="Times New Roman"/>
          <w:b/>
          <w:color w:val="auto"/>
          <w:sz w:val="30"/>
          <w:szCs w:val="30"/>
        </w:rPr>
      </w:pPr>
    </w:p>
    <w:p w14:paraId="5F81A681">
      <w:pPr>
        <w:spacing w:line="380" w:lineRule="exact"/>
        <w:jc w:val="center"/>
        <w:rPr>
          <w:rFonts w:hint="eastAsia" w:ascii="宋体" w:hAnsi="宋体" w:eastAsia="宋体" w:cs="Times New Roman"/>
          <w:b/>
          <w:color w:val="auto"/>
          <w:sz w:val="30"/>
          <w:szCs w:val="30"/>
        </w:rPr>
      </w:pPr>
    </w:p>
    <w:p w14:paraId="3E5AED58">
      <w:pPr>
        <w:spacing w:line="38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lang w:val="en-US" w:eastAsia="zh-CN"/>
        </w:rPr>
        <w:t xml:space="preserve">2-1-5  </w:t>
      </w:r>
      <w:r>
        <w:rPr>
          <w:rFonts w:hint="eastAsia" w:ascii="宋体" w:hAnsi="宋体" w:eastAsia="宋体" w:cs="Times New Roman"/>
          <w:b/>
          <w:color w:val="auto"/>
          <w:sz w:val="30"/>
          <w:szCs w:val="30"/>
        </w:rPr>
        <w:t>耗材清单（如有）</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67"/>
        <w:gridCol w:w="644"/>
        <w:gridCol w:w="1505"/>
        <w:gridCol w:w="1721"/>
        <w:gridCol w:w="1075"/>
        <w:gridCol w:w="644"/>
        <w:gridCol w:w="860"/>
        <w:gridCol w:w="967"/>
        <w:gridCol w:w="752"/>
      </w:tblGrid>
      <w:tr w14:paraId="18F8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142861C6">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352" w:type="pct"/>
            <w:noWrap w:val="0"/>
            <w:vAlign w:val="center"/>
          </w:tcPr>
          <w:p w14:paraId="65438A25">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823" w:type="pct"/>
            <w:noWrap w:val="0"/>
            <w:vAlign w:val="center"/>
          </w:tcPr>
          <w:p w14:paraId="702D42A6">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耗材、试剂名称</w:t>
            </w:r>
          </w:p>
        </w:tc>
        <w:tc>
          <w:tcPr>
            <w:tcW w:w="941" w:type="pct"/>
            <w:noWrap w:val="0"/>
            <w:vAlign w:val="center"/>
          </w:tcPr>
          <w:p w14:paraId="6D3F574E">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品牌、规格、型号</w:t>
            </w:r>
          </w:p>
        </w:tc>
        <w:tc>
          <w:tcPr>
            <w:tcW w:w="588" w:type="pct"/>
            <w:noWrap w:val="0"/>
            <w:vAlign w:val="center"/>
          </w:tcPr>
          <w:p w14:paraId="09126FAC">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352" w:type="pct"/>
            <w:noWrap w:val="0"/>
            <w:vAlign w:val="center"/>
          </w:tcPr>
          <w:p w14:paraId="47DC4D0A">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470" w:type="pct"/>
            <w:noWrap w:val="0"/>
            <w:vAlign w:val="center"/>
          </w:tcPr>
          <w:p w14:paraId="2733F894">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529" w:type="pct"/>
            <w:noWrap w:val="0"/>
            <w:vAlign w:val="center"/>
          </w:tcPr>
          <w:p w14:paraId="227C14C0">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411" w:type="pct"/>
            <w:noWrap w:val="0"/>
            <w:vAlign w:val="center"/>
          </w:tcPr>
          <w:p w14:paraId="38A58EBF">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5012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406AD0B0">
            <w:pPr>
              <w:spacing w:line="320" w:lineRule="exact"/>
              <w:rPr>
                <w:rFonts w:hint="eastAsia" w:ascii="宋体" w:hAnsi="宋体" w:eastAsia="宋体" w:cs="Times New Roman"/>
                <w:color w:val="auto"/>
                <w:szCs w:val="21"/>
              </w:rPr>
            </w:pPr>
          </w:p>
        </w:tc>
        <w:tc>
          <w:tcPr>
            <w:tcW w:w="352" w:type="pct"/>
            <w:noWrap w:val="0"/>
            <w:vAlign w:val="center"/>
          </w:tcPr>
          <w:p w14:paraId="20AA6131">
            <w:pPr>
              <w:spacing w:line="320" w:lineRule="exact"/>
              <w:jc w:val="center"/>
              <w:rPr>
                <w:rFonts w:hint="eastAsia" w:ascii="宋体" w:hAnsi="宋体" w:eastAsia="宋体" w:cs="Times New Roman"/>
                <w:color w:val="auto"/>
                <w:szCs w:val="21"/>
              </w:rPr>
            </w:pPr>
          </w:p>
        </w:tc>
        <w:tc>
          <w:tcPr>
            <w:tcW w:w="823" w:type="pct"/>
            <w:noWrap w:val="0"/>
            <w:vAlign w:val="center"/>
          </w:tcPr>
          <w:p w14:paraId="15938EAC">
            <w:pPr>
              <w:spacing w:line="320" w:lineRule="exact"/>
              <w:rPr>
                <w:rFonts w:ascii="宋体" w:hAnsi="宋体" w:eastAsia="宋体" w:cs="Times New Roman"/>
                <w:color w:val="auto"/>
                <w:szCs w:val="21"/>
              </w:rPr>
            </w:pPr>
          </w:p>
        </w:tc>
        <w:tc>
          <w:tcPr>
            <w:tcW w:w="941" w:type="pct"/>
            <w:noWrap w:val="0"/>
            <w:vAlign w:val="center"/>
          </w:tcPr>
          <w:p w14:paraId="775C7DB0">
            <w:pPr>
              <w:spacing w:line="320" w:lineRule="exact"/>
              <w:rPr>
                <w:rFonts w:ascii="宋体" w:hAnsi="宋体" w:eastAsia="宋体" w:cs="Times New Roman"/>
                <w:color w:val="auto"/>
                <w:szCs w:val="21"/>
              </w:rPr>
            </w:pPr>
          </w:p>
        </w:tc>
        <w:tc>
          <w:tcPr>
            <w:tcW w:w="588" w:type="pct"/>
            <w:noWrap w:val="0"/>
            <w:vAlign w:val="center"/>
          </w:tcPr>
          <w:p w14:paraId="3DB57762">
            <w:pPr>
              <w:spacing w:line="320" w:lineRule="exact"/>
              <w:rPr>
                <w:rFonts w:ascii="宋体" w:hAnsi="宋体" w:eastAsia="宋体" w:cs="Times New Roman"/>
                <w:color w:val="auto"/>
                <w:szCs w:val="21"/>
              </w:rPr>
            </w:pPr>
          </w:p>
        </w:tc>
        <w:tc>
          <w:tcPr>
            <w:tcW w:w="352" w:type="pct"/>
            <w:noWrap w:val="0"/>
            <w:vAlign w:val="center"/>
          </w:tcPr>
          <w:p w14:paraId="00E1F6E5">
            <w:pPr>
              <w:spacing w:line="320" w:lineRule="exact"/>
              <w:rPr>
                <w:rFonts w:ascii="宋体" w:hAnsi="宋体" w:eastAsia="宋体" w:cs="Times New Roman"/>
                <w:color w:val="auto"/>
                <w:szCs w:val="21"/>
              </w:rPr>
            </w:pPr>
          </w:p>
        </w:tc>
        <w:tc>
          <w:tcPr>
            <w:tcW w:w="470" w:type="pct"/>
            <w:noWrap w:val="0"/>
            <w:vAlign w:val="center"/>
          </w:tcPr>
          <w:p w14:paraId="3AC9DE5E">
            <w:pPr>
              <w:spacing w:line="320" w:lineRule="exact"/>
              <w:rPr>
                <w:rFonts w:ascii="宋体" w:hAnsi="宋体" w:eastAsia="宋体" w:cs="Times New Roman"/>
                <w:color w:val="auto"/>
                <w:szCs w:val="21"/>
              </w:rPr>
            </w:pPr>
          </w:p>
        </w:tc>
        <w:tc>
          <w:tcPr>
            <w:tcW w:w="529" w:type="pct"/>
            <w:noWrap w:val="0"/>
            <w:vAlign w:val="center"/>
          </w:tcPr>
          <w:p w14:paraId="43A1F947">
            <w:pPr>
              <w:spacing w:line="320" w:lineRule="exact"/>
              <w:rPr>
                <w:rFonts w:ascii="宋体" w:hAnsi="宋体" w:eastAsia="宋体" w:cs="Times New Roman"/>
                <w:color w:val="auto"/>
                <w:szCs w:val="21"/>
              </w:rPr>
            </w:pPr>
          </w:p>
        </w:tc>
        <w:tc>
          <w:tcPr>
            <w:tcW w:w="411" w:type="pct"/>
            <w:noWrap w:val="0"/>
            <w:vAlign w:val="center"/>
          </w:tcPr>
          <w:p w14:paraId="684B5CD8">
            <w:pPr>
              <w:spacing w:line="320" w:lineRule="exact"/>
              <w:rPr>
                <w:rFonts w:ascii="宋体" w:hAnsi="宋体" w:eastAsia="宋体" w:cs="Times New Roman"/>
                <w:color w:val="auto"/>
                <w:szCs w:val="21"/>
              </w:rPr>
            </w:pPr>
          </w:p>
        </w:tc>
      </w:tr>
      <w:tr w14:paraId="72BD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3704D7D5">
            <w:pPr>
              <w:spacing w:line="320" w:lineRule="exact"/>
              <w:rPr>
                <w:rFonts w:ascii="宋体" w:hAnsi="宋体" w:eastAsia="宋体" w:cs="Times New Roman"/>
                <w:color w:val="auto"/>
                <w:szCs w:val="21"/>
              </w:rPr>
            </w:pPr>
          </w:p>
        </w:tc>
        <w:tc>
          <w:tcPr>
            <w:tcW w:w="352" w:type="pct"/>
            <w:noWrap w:val="0"/>
            <w:vAlign w:val="center"/>
          </w:tcPr>
          <w:p w14:paraId="0A719BCB">
            <w:pPr>
              <w:spacing w:line="320" w:lineRule="exact"/>
              <w:jc w:val="center"/>
              <w:rPr>
                <w:rFonts w:hint="eastAsia" w:ascii="宋体" w:hAnsi="宋体" w:eastAsia="宋体" w:cs="Times New Roman"/>
                <w:color w:val="auto"/>
                <w:szCs w:val="21"/>
              </w:rPr>
            </w:pPr>
          </w:p>
        </w:tc>
        <w:tc>
          <w:tcPr>
            <w:tcW w:w="823" w:type="pct"/>
            <w:noWrap w:val="0"/>
            <w:vAlign w:val="center"/>
          </w:tcPr>
          <w:p w14:paraId="4F27E6EB">
            <w:pPr>
              <w:spacing w:line="320" w:lineRule="exact"/>
              <w:rPr>
                <w:rFonts w:ascii="宋体" w:hAnsi="宋体" w:eastAsia="宋体" w:cs="Times New Roman"/>
                <w:color w:val="auto"/>
                <w:szCs w:val="21"/>
              </w:rPr>
            </w:pPr>
          </w:p>
        </w:tc>
        <w:tc>
          <w:tcPr>
            <w:tcW w:w="941" w:type="pct"/>
            <w:noWrap w:val="0"/>
            <w:vAlign w:val="center"/>
          </w:tcPr>
          <w:p w14:paraId="54269DFC">
            <w:pPr>
              <w:spacing w:line="320" w:lineRule="exact"/>
              <w:rPr>
                <w:rFonts w:ascii="宋体" w:hAnsi="宋体" w:eastAsia="宋体" w:cs="Times New Roman"/>
                <w:color w:val="auto"/>
                <w:szCs w:val="21"/>
              </w:rPr>
            </w:pPr>
          </w:p>
        </w:tc>
        <w:tc>
          <w:tcPr>
            <w:tcW w:w="588" w:type="pct"/>
            <w:noWrap w:val="0"/>
            <w:vAlign w:val="center"/>
          </w:tcPr>
          <w:p w14:paraId="7AD15DC3">
            <w:pPr>
              <w:spacing w:line="320" w:lineRule="exact"/>
              <w:rPr>
                <w:rFonts w:ascii="宋体" w:hAnsi="宋体" w:eastAsia="宋体" w:cs="Times New Roman"/>
                <w:color w:val="auto"/>
                <w:szCs w:val="21"/>
              </w:rPr>
            </w:pPr>
          </w:p>
        </w:tc>
        <w:tc>
          <w:tcPr>
            <w:tcW w:w="352" w:type="pct"/>
            <w:noWrap w:val="0"/>
            <w:vAlign w:val="center"/>
          </w:tcPr>
          <w:p w14:paraId="768D0F1F">
            <w:pPr>
              <w:spacing w:line="320" w:lineRule="exact"/>
              <w:rPr>
                <w:rFonts w:ascii="宋体" w:hAnsi="宋体" w:eastAsia="宋体" w:cs="Times New Roman"/>
                <w:color w:val="auto"/>
                <w:szCs w:val="21"/>
              </w:rPr>
            </w:pPr>
          </w:p>
        </w:tc>
        <w:tc>
          <w:tcPr>
            <w:tcW w:w="470" w:type="pct"/>
            <w:noWrap w:val="0"/>
            <w:vAlign w:val="center"/>
          </w:tcPr>
          <w:p w14:paraId="672C989A">
            <w:pPr>
              <w:spacing w:line="320" w:lineRule="exact"/>
              <w:rPr>
                <w:rFonts w:ascii="宋体" w:hAnsi="宋体" w:eastAsia="宋体" w:cs="Times New Roman"/>
                <w:color w:val="auto"/>
                <w:szCs w:val="21"/>
              </w:rPr>
            </w:pPr>
          </w:p>
        </w:tc>
        <w:tc>
          <w:tcPr>
            <w:tcW w:w="529" w:type="pct"/>
            <w:noWrap w:val="0"/>
            <w:vAlign w:val="center"/>
          </w:tcPr>
          <w:p w14:paraId="7E981CA6">
            <w:pPr>
              <w:spacing w:line="320" w:lineRule="exact"/>
              <w:rPr>
                <w:rFonts w:ascii="宋体" w:hAnsi="宋体" w:eastAsia="宋体" w:cs="Times New Roman"/>
                <w:color w:val="auto"/>
                <w:szCs w:val="21"/>
              </w:rPr>
            </w:pPr>
          </w:p>
        </w:tc>
        <w:tc>
          <w:tcPr>
            <w:tcW w:w="411" w:type="pct"/>
            <w:noWrap w:val="0"/>
            <w:vAlign w:val="center"/>
          </w:tcPr>
          <w:p w14:paraId="3206EBC1">
            <w:pPr>
              <w:spacing w:line="320" w:lineRule="exact"/>
              <w:rPr>
                <w:rFonts w:ascii="宋体" w:hAnsi="宋体" w:eastAsia="宋体" w:cs="Times New Roman"/>
                <w:color w:val="auto"/>
                <w:szCs w:val="21"/>
              </w:rPr>
            </w:pPr>
          </w:p>
        </w:tc>
      </w:tr>
      <w:tr w14:paraId="631A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36CE8396">
            <w:pPr>
              <w:spacing w:line="320" w:lineRule="exact"/>
              <w:rPr>
                <w:rFonts w:hint="eastAsia" w:ascii="宋体" w:hAnsi="宋体" w:eastAsia="宋体" w:cs="Times New Roman"/>
                <w:b/>
                <w:color w:val="auto"/>
                <w:szCs w:val="20"/>
              </w:rPr>
            </w:pPr>
          </w:p>
        </w:tc>
        <w:tc>
          <w:tcPr>
            <w:tcW w:w="352" w:type="pct"/>
            <w:noWrap w:val="0"/>
            <w:vAlign w:val="center"/>
          </w:tcPr>
          <w:p w14:paraId="241E1AB7">
            <w:pPr>
              <w:spacing w:line="320" w:lineRule="exact"/>
              <w:jc w:val="center"/>
              <w:rPr>
                <w:rFonts w:hint="eastAsia" w:ascii="宋体" w:hAnsi="宋体" w:eastAsia="宋体" w:cs="Times New Roman"/>
                <w:color w:val="auto"/>
                <w:szCs w:val="21"/>
              </w:rPr>
            </w:pPr>
          </w:p>
        </w:tc>
        <w:tc>
          <w:tcPr>
            <w:tcW w:w="823" w:type="pct"/>
            <w:noWrap w:val="0"/>
            <w:vAlign w:val="center"/>
          </w:tcPr>
          <w:p w14:paraId="3A29E08E">
            <w:pPr>
              <w:spacing w:line="320" w:lineRule="exact"/>
              <w:rPr>
                <w:rFonts w:ascii="宋体" w:hAnsi="宋体" w:eastAsia="宋体" w:cs="Times New Roman"/>
                <w:color w:val="auto"/>
                <w:szCs w:val="21"/>
              </w:rPr>
            </w:pPr>
          </w:p>
        </w:tc>
        <w:tc>
          <w:tcPr>
            <w:tcW w:w="941" w:type="pct"/>
            <w:noWrap w:val="0"/>
            <w:vAlign w:val="center"/>
          </w:tcPr>
          <w:p w14:paraId="6448B382">
            <w:pPr>
              <w:spacing w:line="320" w:lineRule="exact"/>
              <w:rPr>
                <w:rFonts w:ascii="宋体" w:hAnsi="宋体" w:eastAsia="宋体" w:cs="Times New Roman"/>
                <w:color w:val="auto"/>
                <w:szCs w:val="21"/>
              </w:rPr>
            </w:pPr>
          </w:p>
        </w:tc>
        <w:tc>
          <w:tcPr>
            <w:tcW w:w="588" w:type="pct"/>
            <w:noWrap w:val="0"/>
            <w:vAlign w:val="center"/>
          </w:tcPr>
          <w:p w14:paraId="6CEDC45E">
            <w:pPr>
              <w:spacing w:line="320" w:lineRule="exact"/>
              <w:rPr>
                <w:rFonts w:ascii="宋体" w:hAnsi="宋体" w:eastAsia="宋体" w:cs="Times New Roman"/>
                <w:color w:val="auto"/>
                <w:szCs w:val="21"/>
              </w:rPr>
            </w:pPr>
          </w:p>
        </w:tc>
        <w:tc>
          <w:tcPr>
            <w:tcW w:w="352" w:type="pct"/>
            <w:noWrap w:val="0"/>
            <w:vAlign w:val="center"/>
          </w:tcPr>
          <w:p w14:paraId="7B09BAD5">
            <w:pPr>
              <w:spacing w:line="320" w:lineRule="exact"/>
              <w:rPr>
                <w:rFonts w:ascii="宋体" w:hAnsi="宋体" w:eastAsia="宋体" w:cs="Times New Roman"/>
                <w:color w:val="auto"/>
                <w:szCs w:val="21"/>
              </w:rPr>
            </w:pPr>
          </w:p>
        </w:tc>
        <w:tc>
          <w:tcPr>
            <w:tcW w:w="470" w:type="pct"/>
            <w:noWrap w:val="0"/>
            <w:vAlign w:val="center"/>
          </w:tcPr>
          <w:p w14:paraId="7C750BA2">
            <w:pPr>
              <w:spacing w:line="320" w:lineRule="exact"/>
              <w:rPr>
                <w:rFonts w:ascii="宋体" w:hAnsi="宋体" w:eastAsia="宋体" w:cs="Times New Roman"/>
                <w:color w:val="auto"/>
                <w:szCs w:val="21"/>
              </w:rPr>
            </w:pPr>
          </w:p>
        </w:tc>
        <w:tc>
          <w:tcPr>
            <w:tcW w:w="529" w:type="pct"/>
            <w:noWrap w:val="0"/>
            <w:vAlign w:val="center"/>
          </w:tcPr>
          <w:p w14:paraId="138DF3FC">
            <w:pPr>
              <w:spacing w:line="320" w:lineRule="exact"/>
              <w:rPr>
                <w:rFonts w:ascii="宋体" w:hAnsi="宋体" w:eastAsia="宋体" w:cs="Times New Roman"/>
                <w:color w:val="auto"/>
                <w:szCs w:val="21"/>
              </w:rPr>
            </w:pPr>
          </w:p>
        </w:tc>
        <w:tc>
          <w:tcPr>
            <w:tcW w:w="411" w:type="pct"/>
            <w:noWrap w:val="0"/>
            <w:vAlign w:val="center"/>
          </w:tcPr>
          <w:p w14:paraId="3F723B48">
            <w:pPr>
              <w:spacing w:line="320" w:lineRule="exact"/>
              <w:rPr>
                <w:rFonts w:ascii="宋体" w:hAnsi="宋体" w:eastAsia="宋体" w:cs="Times New Roman"/>
                <w:color w:val="auto"/>
                <w:szCs w:val="21"/>
              </w:rPr>
            </w:pPr>
          </w:p>
        </w:tc>
      </w:tr>
      <w:tr w14:paraId="50DF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3AC6CC2F">
            <w:pPr>
              <w:spacing w:line="320" w:lineRule="exact"/>
              <w:rPr>
                <w:rFonts w:hint="eastAsia" w:ascii="宋体" w:hAnsi="宋体" w:eastAsia="宋体" w:cs="Times New Roman"/>
                <w:b/>
                <w:color w:val="auto"/>
                <w:szCs w:val="20"/>
              </w:rPr>
            </w:pPr>
          </w:p>
        </w:tc>
        <w:tc>
          <w:tcPr>
            <w:tcW w:w="352" w:type="pct"/>
            <w:noWrap w:val="0"/>
            <w:vAlign w:val="center"/>
          </w:tcPr>
          <w:p w14:paraId="1D2991F3">
            <w:pPr>
              <w:spacing w:line="320" w:lineRule="exact"/>
              <w:jc w:val="center"/>
              <w:rPr>
                <w:rFonts w:hint="eastAsia" w:ascii="宋体" w:hAnsi="宋体" w:eastAsia="宋体" w:cs="Times New Roman"/>
                <w:color w:val="auto"/>
                <w:szCs w:val="21"/>
              </w:rPr>
            </w:pPr>
          </w:p>
        </w:tc>
        <w:tc>
          <w:tcPr>
            <w:tcW w:w="823" w:type="pct"/>
            <w:noWrap w:val="0"/>
            <w:vAlign w:val="center"/>
          </w:tcPr>
          <w:p w14:paraId="035C8A84">
            <w:pPr>
              <w:spacing w:line="320" w:lineRule="exact"/>
              <w:rPr>
                <w:rFonts w:ascii="宋体" w:hAnsi="宋体" w:eastAsia="宋体" w:cs="Times New Roman"/>
                <w:color w:val="auto"/>
                <w:szCs w:val="21"/>
              </w:rPr>
            </w:pPr>
          </w:p>
        </w:tc>
        <w:tc>
          <w:tcPr>
            <w:tcW w:w="941" w:type="pct"/>
            <w:noWrap w:val="0"/>
            <w:vAlign w:val="center"/>
          </w:tcPr>
          <w:p w14:paraId="6D6429DB">
            <w:pPr>
              <w:spacing w:line="320" w:lineRule="exact"/>
              <w:rPr>
                <w:rFonts w:ascii="宋体" w:hAnsi="宋体" w:eastAsia="宋体" w:cs="Times New Roman"/>
                <w:color w:val="auto"/>
                <w:szCs w:val="21"/>
              </w:rPr>
            </w:pPr>
          </w:p>
        </w:tc>
        <w:tc>
          <w:tcPr>
            <w:tcW w:w="588" w:type="pct"/>
            <w:noWrap w:val="0"/>
            <w:vAlign w:val="center"/>
          </w:tcPr>
          <w:p w14:paraId="0D4B273C">
            <w:pPr>
              <w:spacing w:line="320" w:lineRule="exact"/>
              <w:rPr>
                <w:rFonts w:ascii="宋体" w:hAnsi="宋体" w:eastAsia="宋体" w:cs="Times New Roman"/>
                <w:color w:val="auto"/>
                <w:szCs w:val="21"/>
              </w:rPr>
            </w:pPr>
          </w:p>
        </w:tc>
        <w:tc>
          <w:tcPr>
            <w:tcW w:w="352" w:type="pct"/>
            <w:noWrap w:val="0"/>
            <w:vAlign w:val="center"/>
          </w:tcPr>
          <w:p w14:paraId="4DBD6F4D">
            <w:pPr>
              <w:spacing w:line="320" w:lineRule="exact"/>
              <w:rPr>
                <w:rFonts w:ascii="宋体" w:hAnsi="宋体" w:eastAsia="宋体" w:cs="Times New Roman"/>
                <w:color w:val="auto"/>
                <w:szCs w:val="21"/>
              </w:rPr>
            </w:pPr>
          </w:p>
        </w:tc>
        <w:tc>
          <w:tcPr>
            <w:tcW w:w="470" w:type="pct"/>
            <w:noWrap w:val="0"/>
            <w:vAlign w:val="center"/>
          </w:tcPr>
          <w:p w14:paraId="327DBC11">
            <w:pPr>
              <w:spacing w:line="320" w:lineRule="exact"/>
              <w:rPr>
                <w:rFonts w:ascii="宋体" w:hAnsi="宋体" w:eastAsia="宋体" w:cs="Times New Roman"/>
                <w:color w:val="auto"/>
                <w:szCs w:val="21"/>
              </w:rPr>
            </w:pPr>
          </w:p>
        </w:tc>
        <w:tc>
          <w:tcPr>
            <w:tcW w:w="529" w:type="pct"/>
            <w:noWrap w:val="0"/>
            <w:vAlign w:val="center"/>
          </w:tcPr>
          <w:p w14:paraId="710AF060">
            <w:pPr>
              <w:spacing w:line="320" w:lineRule="exact"/>
              <w:rPr>
                <w:rFonts w:ascii="宋体" w:hAnsi="宋体" w:eastAsia="宋体" w:cs="Times New Roman"/>
                <w:color w:val="auto"/>
                <w:szCs w:val="21"/>
              </w:rPr>
            </w:pPr>
          </w:p>
        </w:tc>
        <w:tc>
          <w:tcPr>
            <w:tcW w:w="411" w:type="pct"/>
            <w:noWrap w:val="0"/>
            <w:vAlign w:val="center"/>
          </w:tcPr>
          <w:p w14:paraId="281D4BD4">
            <w:pPr>
              <w:spacing w:line="320" w:lineRule="exact"/>
              <w:rPr>
                <w:rFonts w:ascii="宋体" w:hAnsi="宋体" w:eastAsia="宋体" w:cs="Times New Roman"/>
                <w:color w:val="auto"/>
                <w:szCs w:val="21"/>
              </w:rPr>
            </w:pPr>
          </w:p>
        </w:tc>
      </w:tr>
      <w:tr w14:paraId="6841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37483CC6">
            <w:pPr>
              <w:spacing w:line="320" w:lineRule="exact"/>
              <w:rPr>
                <w:rFonts w:hint="eastAsia" w:ascii="宋体" w:hAnsi="宋体" w:eastAsia="宋体" w:cs="Times New Roman"/>
                <w:b/>
                <w:color w:val="auto"/>
                <w:szCs w:val="20"/>
              </w:rPr>
            </w:pPr>
          </w:p>
        </w:tc>
        <w:tc>
          <w:tcPr>
            <w:tcW w:w="352" w:type="pct"/>
            <w:noWrap w:val="0"/>
            <w:vAlign w:val="center"/>
          </w:tcPr>
          <w:p w14:paraId="278C6BB9">
            <w:pPr>
              <w:spacing w:line="320" w:lineRule="exact"/>
              <w:jc w:val="center"/>
              <w:rPr>
                <w:rFonts w:hint="eastAsia" w:ascii="宋体" w:hAnsi="宋体" w:eastAsia="宋体" w:cs="Times New Roman"/>
                <w:color w:val="auto"/>
                <w:szCs w:val="21"/>
              </w:rPr>
            </w:pPr>
          </w:p>
        </w:tc>
        <w:tc>
          <w:tcPr>
            <w:tcW w:w="823" w:type="pct"/>
            <w:noWrap w:val="0"/>
            <w:vAlign w:val="center"/>
          </w:tcPr>
          <w:p w14:paraId="67E2BC61">
            <w:pPr>
              <w:spacing w:line="320" w:lineRule="exact"/>
              <w:rPr>
                <w:rFonts w:ascii="宋体" w:hAnsi="宋体" w:eastAsia="宋体" w:cs="Times New Roman"/>
                <w:color w:val="auto"/>
                <w:szCs w:val="21"/>
              </w:rPr>
            </w:pPr>
          </w:p>
        </w:tc>
        <w:tc>
          <w:tcPr>
            <w:tcW w:w="941" w:type="pct"/>
            <w:noWrap w:val="0"/>
            <w:vAlign w:val="center"/>
          </w:tcPr>
          <w:p w14:paraId="5E4AA767">
            <w:pPr>
              <w:spacing w:line="320" w:lineRule="exact"/>
              <w:rPr>
                <w:rFonts w:ascii="宋体" w:hAnsi="宋体" w:eastAsia="宋体" w:cs="Times New Roman"/>
                <w:color w:val="auto"/>
                <w:szCs w:val="21"/>
              </w:rPr>
            </w:pPr>
          </w:p>
        </w:tc>
        <w:tc>
          <w:tcPr>
            <w:tcW w:w="588" w:type="pct"/>
            <w:noWrap w:val="0"/>
            <w:vAlign w:val="center"/>
          </w:tcPr>
          <w:p w14:paraId="4DFF432B">
            <w:pPr>
              <w:spacing w:line="320" w:lineRule="exact"/>
              <w:rPr>
                <w:rFonts w:ascii="宋体" w:hAnsi="宋体" w:eastAsia="宋体" w:cs="Times New Roman"/>
                <w:color w:val="auto"/>
                <w:szCs w:val="21"/>
              </w:rPr>
            </w:pPr>
          </w:p>
        </w:tc>
        <w:tc>
          <w:tcPr>
            <w:tcW w:w="352" w:type="pct"/>
            <w:noWrap w:val="0"/>
            <w:vAlign w:val="center"/>
          </w:tcPr>
          <w:p w14:paraId="3C14C9BE">
            <w:pPr>
              <w:spacing w:line="320" w:lineRule="exact"/>
              <w:rPr>
                <w:rFonts w:ascii="宋体" w:hAnsi="宋体" w:eastAsia="宋体" w:cs="Times New Roman"/>
                <w:color w:val="auto"/>
                <w:szCs w:val="21"/>
              </w:rPr>
            </w:pPr>
          </w:p>
        </w:tc>
        <w:tc>
          <w:tcPr>
            <w:tcW w:w="470" w:type="pct"/>
            <w:noWrap w:val="0"/>
            <w:vAlign w:val="center"/>
          </w:tcPr>
          <w:p w14:paraId="19BFA5DB">
            <w:pPr>
              <w:spacing w:line="320" w:lineRule="exact"/>
              <w:rPr>
                <w:rFonts w:ascii="宋体" w:hAnsi="宋体" w:eastAsia="宋体" w:cs="Times New Roman"/>
                <w:color w:val="auto"/>
                <w:szCs w:val="21"/>
              </w:rPr>
            </w:pPr>
          </w:p>
        </w:tc>
        <w:tc>
          <w:tcPr>
            <w:tcW w:w="529" w:type="pct"/>
            <w:noWrap w:val="0"/>
            <w:vAlign w:val="center"/>
          </w:tcPr>
          <w:p w14:paraId="61CC4C27">
            <w:pPr>
              <w:spacing w:line="320" w:lineRule="exact"/>
              <w:rPr>
                <w:rFonts w:ascii="宋体" w:hAnsi="宋体" w:eastAsia="宋体" w:cs="Times New Roman"/>
                <w:color w:val="auto"/>
                <w:szCs w:val="21"/>
              </w:rPr>
            </w:pPr>
          </w:p>
        </w:tc>
        <w:tc>
          <w:tcPr>
            <w:tcW w:w="411" w:type="pct"/>
            <w:noWrap w:val="0"/>
            <w:vAlign w:val="center"/>
          </w:tcPr>
          <w:p w14:paraId="651B7D42">
            <w:pPr>
              <w:spacing w:line="320" w:lineRule="exact"/>
              <w:rPr>
                <w:rFonts w:ascii="宋体" w:hAnsi="宋体" w:eastAsia="宋体" w:cs="Times New Roman"/>
                <w:color w:val="auto"/>
                <w:szCs w:val="21"/>
              </w:rPr>
            </w:pPr>
          </w:p>
        </w:tc>
      </w:tr>
      <w:tr w14:paraId="60A0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2F9BB036">
            <w:pPr>
              <w:spacing w:line="320" w:lineRule="exact"/>
              <w:rPr>
                <w:rFonts w:hint="eastAsia" w:ascii="宋体" w:hAnsi="宋体" w:eastAsia="宋体" w:cs="Times New Roman"/>
                <w:b/>
                <w:color w:val="auto"/>
                <w:szCs w:val="20"/>
              </w:rPr>
            </w:pPr>
          </w:p>
        </w:tc>
        <w:tc>
          <w:tcPr>
            <w:tcW w:w="352" w:type="pct"/>
            <w:noWrap w:val="0"/>
            <w:vAlign w:val="center"/>
          </w:tcPr>
          <w:p w14:paraId="441BB023">
            <w:pPr>
              <w:spacing w:line="320" w:lineRule="exact"/>
              <w:jc w:val="center"/>
              <w:rPr>
                <w:rFonts w:hint="eastAsia" w:ascii="宋体" w:hAnsi="宋体" w:eastAsia="宋体" w:cs="Times New Roman"/>
                <w:color w:val="auto"/>
                <w:szCs w:val="21"/>
              </w:rPr>
            </w:pPr>
          </w:p>
        </w:tc>
        <w:tc>
          <w:tcPr>
            <w:tcW w:w="823" w:type="pct"/>
            <w:noWrap w:val="0"/>
            <w:vAlign w:val="center"/>
          </w:tcPr>
          <w:p w14:paraId="776E6650">
            <w:pPr>
              <w:spacing w:line="320" w:lineRule="exact"/>
              <w:rPr>
                <w:rFonts w:ascii="宋体" w:hAnsi="宋体" w:eastAsia="宋体" w:cs="Times New Roman"/>
                <w:color w:val="auto"/>
                <w:szCs w:val="21"/>
              </w:rPr>
            </w:pPr>
          </w:p>
        </w:tc>
        <w:tc>
          <w:tcPr>
            <w:tcW w:w="941" w:type="pct"/>
            <w:noWrap w:val="0"/>
            <w:vAlign w:val="center"/>
          </w:tcPr>
          <w:p w14:paraId="21A651DC">
            <w:pPr>
              <w:spacing w:line="320" w:lineRule="exact"/>
              <w:rPr>
                <w:rFonts w:ascii="宋体" w:hAnsi="宋体" w:eastAsia="宋体" w:cs="Times New Roman"/>
                <w:color w:val="auto"/>
                <w:szCs w:val="21"/>
              </w:rPr>
            </w:pPr>
          </w:p>
        </w:tc>
        <w:tc>
          <w:tcPr>
            <w:tcW w:w="588" w:type="pct"/>
            <w:noWrap w:val="0"/>
            <w:vAlign w:val="center"/>
          </w:tcPr>
          <w:p w14:paraId="0C608EC5">
            <w:pPr>
              <w:spacing w:line="320" w:lineRule="exact"/>
              <w:rPr>
                <w:rFonts w:ascii="宋体" w:hAnsi="宋体" w:eastAsia="宋体" w:cs="Times New Roman"/>
                <w:color w:val="auto"/>
                <w:szCs w:val="21"/>
              </w:rPr>
            </w:pPr>
          </w:p>
        </w:tc>
        <w:tc>
          <w:tcPr>
            <w:tcW w:w="352" w:type="pct"/>
            <w:noWrap w:val="0"/>
            <w:vAlign w:val="center"/>
          </w:tcPr>
          <w:p w14:paraId="155733B5">
            <w:pPr>
              <w:spacing w:line="320" w:lineRule="exact"/>
              <w:rPr>
                <w:rFonts w:ascii="宋体" w:hAnsi="宋体" w:eastAsia="宋体" w:cs="Times New Roman"/>
                <w:color w:val="auto"/>
                <w:szCs w:val="21"/>
              </w:rPr>
            </w:pPr>
          </w:p>
        </w:tc>
        <w:tc>
          <w:tcPr>
            <w:tcW w:w="470" w:type="pct"/>
            <w:noWrap w:val="0"/>
            <w:vAlign w:val="center"/>
          </w:tcPr>
          <w:p w14:paraId="1DAD8EB1">
            <w:pPr>
              <w:spacing w:line="320" w:lineRule="exact"/>
              <w:rPr>
                <w:rFonts w:ascii="宋体" w:hAnsi="宋体" w:eastAsia="宋体" w:cs="Times New Roman"/>
                <w:color w:val="auto"/>
                <w:szCs w:val="21"/>
              </w:rPr>
            </w:pPr>
          </w:p>
        </w:tc>
        <w:tc>
          <w:tcPr>
            <w:tcW w:w="529" w:type="pct"/>
            <w:noWrap w:val="0"/>
            <w:vAlign w:val="center"/>
          </w:tcPr>
          <w:p w14:paraId="785A6D4E">
            <w:pPr>
              <w:spacing w:line="320" w:lineRule="exact"/>
              <w:rPr>
                <w:rFonts w:ascii="宋体" w:hAnsi="宋体" w:eastAsia="宋体" w:cs="Times New Roman"/>
                <w:color w:val="auto"/>
                <w:szCs w:val="21"/>
              </w:rPr>
            </w:pPr>
          </w:p>
        </w:tc>
        <w:tc>
          <w:tcPr>
            <w:tcW w:w="411" w:type="pct"/>
            <w:noWrap w:val="0"/>
            <w:vAlign w:val="center"/>
          </w:tcPr>
          <w:p w14:paraId="3BADD594">
            <w:pPr>
              <w:spacing w:line="320" w:lineRule="exact"/>
              <w:rPr>
                <w:rFonts w:ascii="宋体" w:hAnsi="宋体" w:eastAsia="宋体" w:cs="Times New Roman"/>
                <w:color w:val="auto"/>
                <w:szCs w:val="21"/>
              </w:rPr>
            </w:pPr>
          </w:p>
        </w:tc>
      </w:tr>
    </w:tbl>
    <w:p w14:paraId="4242491A">
      <w:pPr>
        <w:rPr>
          <w:rFonts w:hint="eastAsia" w:ascii="宋体" w:hAnsi="宋体" w:eastAsia="宋体" w:cs="Times New Roman"/>
          <w:color w:val="auto"/>
          <w:szCs w:val="21"/>
        </w:rPr>
      </w:pPr>
    </w:p>
    <w:p w14:paraId="4B19187F">
      <w:pPr>
        <w:rPr>
          <w:rFonts w:hint="eastAsia" w:ascii="宋体" w:hAnsi="宋体" w:eastAsia="宋体" w:cs="Times New Roman"/>
          <w:color w:val="auto"/>
          <w:szCs w:val="21"/>
          <w:u w:val="single"/>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（全称并加盖公章）：</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0"/>
        </w:rPr>
        <w:t xml:space="preserve">  </w:t>
      </w:r>
    </w:p>
    <w:p w14:paraId="3BB42595">
      <w:pPr>
        <w:spacing w:line="380" w:lineRule="exact"/>
        <w:rPr>
          <w:rFonts w:hint="eastAsia" w:ascii="宋体" w:hAnsi="宋体" w:eastAsia="宋体" w:cs="Times New Roman"/>
          <w:b/>
          <w:color w:val="auto"/>
          <w:sz w:val="32"/>
          <w:szCs w:val="32"/>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 xml:space="preserve">代表签字： </w:t>
      </w:r>
      <w:r>
        <w:rPr>
          <w:rFonts w:hint="eastAsia" w:ascii="宋体" w:hAnsi="宋体" w:eastAsia="宋体" w:cs="Times New Roman"/>
          <w:color w:val="auto"/>
          <w:szCs w:val="21"/>
          <w:u w:val="single"/>
        </w:rPr>
        <w:t xml:space="preserve">                            </w:t>
      </w:r>
    </w:p>
    <w:p w14:paraId="0E99F84B">
      <w:pPr>
        <w:pStyle w:val="14"/>
        <w:ind w:left="0" w:leftChars="0" w:firstLine="0" w:firstLineChars="0"/>
        <w:rPr>
          <w:rFonts w:hint="eastAsia" w:ascii="宋体" w:hAnsi="宋体" w:eastAsia="宋体" w:cs="Times New Roman"/>
          <w:color w:val="auto"/>
          <w:szCs w:val="21"/>
        </w:rPr>
      </w:pPr>
    </w:p>
    <w:p w14:paraId="6153C524">
      <w:pPr>
        <w:spacing w:line="380" w:lineRule="exact"/>
        <w:ind w:firstLine="420" w:firstLineChars="200"/>
        <w:rPr>
          <w:rFonts w:hint="eastAsia" w:ascii="宋体" w:hAnsi="宋体" w:eastAsia="宋体"/>
          <w:color w:val="auto"/>
          <w:szCs w:val="21"/>
          <w:lang w:eastAsia="zh-CN"/>
        </w:rPr>
        <w:sectPr>
          <w:footerReference r:id="rId4" w:type="default"/>
          <w:pgSz w:w="11907" w:h="16840"/>
          <w:pgMar w:top="1440" w:right="1412" w:bottom="1440" w:left="1412" w:header="851" w:footer="992" w:gutter="0"/>
          <w:pgNumType w:fmt="decimal" w:start="2"/>
          <w:cols w:space="720" w:num="1"/>
          <w:docGrid w:linePitch="323" w:charSpace="-2"/>
        </w:sectPr>
      </w:pPr>
      <w:r>
        <w:rPr>
          <w:rFonts w:hint="eastAsia" w:ascii="宋体" w:hAnsi="宋体" w:eastAsia="宋体" w:cs="Times New Roman"/>
          <w:color w:val="auto"/>
          <w:szCs w:val="21"/>
        </w:rPr>
        <w:t>说明：</w:t>
      </w:r>
      <w:r>
        <w:rPr>
          <w:rFonts w:hint="eastAsia" w:ascii="宋体" w:hAnsi="宋体" w:eastAsia="宋体" w:cs="Times New Roman"/>
          <w:color w:val="auto"/>
          <w:szCs w:val="21"/>
          <w:lang w:val="en-US" w:eastAsia="zh-CN"/>
        </w:rPr>
        <w:t>供应商</w:t>
      </w:r>
      <w:r>
        <w:rPr>
          <w:rFonts w:hint="eastAsia" w:ascii="宋体" w:hAnsi="宋体"/>
          <w:color w:val="auto"/>
          <w:szCs w:val="21"/>
          <w:highlight w:val="none"/>
        </w:rPr>
        <w:t>应对上述表格内容进行详细填写，如所</w:t>
      </w:r>
      <w:r>
        <w:rPr>
          <w:rFonts w:hint="eastAsia" w:ascii="宋体" w:hAnsi="宋体"/>
          <w:color w:val="auto"/>
          <w:szCs w:val="21"/>
          <w:highlight w:val="none"/>
          <w:lang w:val="en-US" w:eastAsia="zh-CN"/>
        </w:rPr>
        <w:t>响应</w:t>
      </w:r>
      <w:r>
        <w:rPr>
          <w:rFonts w:hint="eastAsia" w:ascii="宋体" w:hAnsi="宋体"/>
          <w:color w:val="auto"/>
          <w:szCs w:val="21"/>
          <w:highlight w:val="none"/>
        </w:rPr>
        <w:t>产品没有相应内容</w:t>
      </w:r>
      <w:r>
        <w:rPr>
          <w:rFonts w:hint="eastAsia" w:ascii="宋体" w:hAnsi="宋体"/>
          <w:color w:val="auto"/>
          <w:szCs w:val="21"/>
          <w:highlight w:val="none"/>
          <w:lang w:val="en-US" w:eastAsia="zh-CN"/>
        </w:rPr>
        <w:t>填写</w:t>
      </w:r>
      <w:r>
        <w:rPr>
          <w:rFonts w:hint="eastAsia" w:ascii="宋体" w:hAnsi="宋体"/>
          <w:color w:val="auto"/>
          <w:szCs w:val="21"/>
          <w:highlight w:val="none"/>
        </w:rPr>
        <w:t>的</w:t>
      </w:r>
      <w:r>
        <w:rPr>
          <w:rFonts w:hint="eastAsia" w:ascii="宋体" w:hAnsi="宋体"/>
          <w:color w:val="auto"/>
          <w:szCs w:val="21"/>
          <w:highlight w:val="none"/>
          <w:lang w:val="en-US" w:eastAsia="zh-CN"/>
        </w:rPr>
        <w:t>可不提供</w:t>
      </w:r>
      <w:r>
        <w:rPr>
          <w:rFonts w:hint="eastAsia" w:ascii="宋体" w:hAnsi="宋体"/>
          <w:color w:val="auto"/>
          <w:szCs w:val="21"/>
          <w:highlight w:val="none"/>
        </w:rPr>
        <w:t>上述表格</w:t>
      </w:r>
      <w:r>
        <w:rPr>
          <w:rFonts w:hint="eastAsia" w:ascii="宋体" w:hAnsi="宋体" w:eastAsia="宋体" w:cs="Times New Roman"/>
          <w:color w:val="auto"/>
          <w:szCs w:val="21"/>
          <w:lang w:eastAsia="zh-CN"/>
        </w:rPr>
        <w:t>。</w:t>
      </w:r>
    </w:p>
    <w:p w14:paraId="4EE475D7">
      <w:pPr>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 资格证明文件</w:t>
      </w:r>
    </w:p>
    <w:p w14:paraId="1A8C1B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shd w:val="clear" w:fill="FFFFFF"/>
          <w:lang w:val="en-US" w:eastAsia="zh-CN" w:bidi="ar"/>
        </w:rPr>
      </w:pPr>
      <w:bookmarkStart w:id="4" w:name="_Toc9363"/>
      <w:r>
        <w:rPr>
          <w:rFonts w:hint="eastAsia" w:ascii="宋体" w:hAnsi="宋体" w:eastAsia="宋体" w:cs="宋体"/>
          <w:b/>
          <w:bCs/>
          <w:i w:val="0"/>
          <w:iCs w:val="0"/>
          <w:caps w:val="0"/>
          <w:color w:val="333333"/>
          <w:spacing w:val="0"/>
          <w:kern w:val="0"/>
          <w:sz w:val="27"/>
          <w:szCs w:val="27"/>
          <w:shd w:val="clear" w:fill="FFFFFF"/>
          <w:lang w:val="en-US" w:eastAsia="zh-CN" w:bidi="ar"/>
        </w:rPr>
        <w:t>附件3-1 参加竞争性谈判的声明函 </w:t>
      </w:r>
    </w:p>
    <w:p w14:paraId="4414C2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致：</w:t>
      </w:r>
      <w:r>
        <w:rPr>
          <w:rFonts w:hint="eastAsia" w:ascii="宋体" w:hAnsi="宋体" w:eastAsia="宋体" w:cs="宋体"/>
          <w:kern w:val="0"/>
          <w:sz w:val="24"/>
          <w:szCs w:val="24"/>
          <w:u w:val="single"/>
          <w:lang w:val="en-US" w:eastAsia="zh-CN" w:bidi="ar"/>
        </w:rPr>
        <w:t>(采购人或采购代理机构)</w:t>
      </w:r>
    </w:p>
    <w:p w14:paraId="168542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1、关于贵方</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年</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月</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日</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项目（项目编号：</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的采购公告（或采购邀请），本签字人代表供应商参加竞争性谈判，我方提供采购文件中规定的相应资料和说明。本签字人确认响应文件中所有提交的文件、声明或资料（包括但不限于资格证明文件）是真实的、合法的、准确的、有效的。</w:t>
      </w:r>
    </w:p>
    <w:p w14:paraId="060D67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2、供应商的基本概况：</w:t>
      </w:r>
    </w:p>
    <w:p w14:paraId="669FB6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2.1供应商单位名称：</w:t>
      </w:r>
      <w:r>
        <w:rPr>
          <w:rFonts w:hint="eastAsia" w:ascii="宋体" w:hAnsi="宋体" w:eastAsia="宋体" w:cs="宋体"/>
          <w:kern w:val="0"/>
          <w:sz w:val="24"/>
          <w:szCs w:val="24"/>
          <w:u w:val="single"/>
          <w:lang w:val="en-US" w:eastAsia="zh-CN" w:bidi="ar"/>
        </w:rPr>
        <w:t>           </w:t>
      </w:r>
    </w:p>
    <w:p w14:paraId="3CBF53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2.2注册地址：</w:t>
      </w:r>
      <w:r>
        <w:rPr>
          <w:rFonts w:hint="eastAsia" w:ascii="宋体" w:hAnsi="宋体" w:eastAsia="宋体" w:cs="宋体"/>
          <w:kern w:val="0"/>
          <w:sz w:val="24"/>
          <w:szCs w:val="24"/>
          <w:u w:val="single"/>
          <w:lang w:val="en-US" w:eastAsia="zh-CN" w:bidi="ar"/>
        </w:rPr>
        <w:t>           </w:t>
      </w:r>
    </w:p>
    <w:p w14:paraId="627439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2.3单位负责人姓名：</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性别：</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年龄：</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职务：</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w:t>
      </w:r>
    </w:p>
    <w:p w14:paraId="58D0DC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备注：“单位负责人”指单位法定代表人（供应商为法人的）或法律、法规规定代表单位行使职权的主要负责人（供应商为其他组织的）。</w:t>
      </w:r>
    </w:p>
    <w:p w14:paraId="4BC9CC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对于接受联合体形式的磋商且供应商是联合体的，则联合体各成员都应当提交本资格证明文件。</w:t>
      </w:r>
    </w:p>
    <w:p w14:paraId="08C6D46A">
      <w:pPr>
        <w:keepNext w:val="0"/>
        <w:keepLines w:val="0"/>
        <w:widowControl/>
        <w:suppressLineNumbers w:val="0"/>
        <w:spacing w:after="240" w:afterAutospacing="0"/>
        <w:jc w:val="left"/>
        <w:rPr>
          <w:rFonts w:ascii="Calibri" w:hAnsi="Calibri" w:eastAsia="宋体" w:cs="Times New Roman"/>
        </w:rPr>
      </w:pPr>
    </w:p>
    <w:p w14:paraId="50823310">
      <w:pPr>
        <w:keepNext w:val="0"/>
        <w:keepLines w:val="0"/>
        <w:widowControl/>
        <w:suppressLineNumbers w:val="0"/>
        <w:spacing w:after="240" w:afterAutospacing="0"/>
        <w:jc w:val="left"/>
        <w:rPr>
          <w:rFonts w:ascii="Calibri" w:hAnsi="Calibri" w:eastAsia="宋体" w:cs="Times New Roman"/>
        </w:rPr>
      </w:pPr>
    </w:p>
    <w:p w14:paraId="3C465601">
      <w:pPr>
        <w:keepNext w:val="0"/>
        <w:keepLines w:val="0"/>
        <w:widowControl/>
        <w:suppressLineNumbers w:val="0"/>
        <w:spacing w:after="240" w:afterAutospacing="0"/>
        <w:jc w:val="left"/>
        <w:rPr>
          <w:rFonts w:ascii="Calibri" w:hAnsi="Calibri" w:eastAsia="宋体" w:cs="Times New Roman"/>
        </w:rPr>
      </w:pPr>
    </w:p>
    <w:bookmarkEnd w:id="4"/>
    <w:p w14:paraId="75C96D4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3D73AF7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6D1BD8B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5ED82EC">
      <w:pPr>
        <w:rPr>
          <w:rFonts w:hint="eastAsia" w:ascii="宋体" w:hAnsi="宋体" w:eastAsia="宋体" w:cs="宋体"/>
          <w:i w:val="0"/>
          <w:iCs w:val="0"/>
          <w:caps w:val="0"/>
          <w:color w:val="333333"/>
          <w:spacing w:val="0"/>
          <w:sz w:val="21"/>
          <w:szCs w:val="21"/>
          <w:shd w:val="clear" w:fill="FFFFFF"/>
        </w:rPr>
      </w:pPr>
    </w:p>
    <w:p w14:paraId="062EA0FE">
      <w:pPr>
        <w:rPr>
          <w:rFonts w:hint="eastAsia" w:ascii="宋体" w:hAnsi="宋体" w:eastAsia="宋体" w:cs="宋体"/>
          <w:i w:val="0"/>
          <w:iCs w:val="0"/>
          <w:caps w:val="0"/>
          <w:color w:val="333333"/>
          <w:spacing w:val="0"/>
          <w:sz w:val="21"/>
          <w:szCs w:val="21"/>
          <w:shd w:val="clear" w:fill="FFFFFF"/>
        </w:rPr>
      </w:pPr>
    </w:p>
    <w:p w14:paraId="4C0B5FFC">
      <w:pPr>
        <w:rPr>
          <w:rFonts w:hint="eastAsia" w:ascii="宋体" w:hAnsi="宋体" w:eastAsia="宋体" w:cs="宋体"/>
          <w:i w:val="0"/>
          <w:iCs w:val="0"/>
          <w:caps w:val="0"/>
          <w:color w:val="333333"/>
          <w:spacing w:val="0"/>
          <w:sz w:val="21"/>
          <w:szCs w:val="21"/>
          <w:shd w:val="clear" w:fill="FFFFFF"/>
        </w:rPr>
      </w:pPr>
    </w:p>
    <w:p w14:paraId="55279052">
      <w:pPr>
        <w:rPr>
          <w:rFonts w:hint="eastAsia" w:ascii="宋体" w:hAnsi="宋体" w:eastAsia="宋体" w:cs="宋体"/>
          <w:i w:val="0"/>
          <w:iCs w:val="0"/>
          <w:caps w:val="0"/>
          <w:color w:val="333333"/>
          <w:spacing w:val="0"/>
          <w:sz w:val="21"/>
          <w:szCs w:val="21"/>
          <w:shd w:val="clear" w:fill="FFFFFF"/>
        </w:rPr>
      </w:pPr>
    </w:p>
    <w:p w14:paraId="3839205B">
      <w:pPr>
        <w:rPr>
          <w:rFonts w:hint="eastAsia" w:ascii="宋体" w:hAnsi="宋体" w:eastAsia="宋体" w:cs="宋体"/>
          <w:i w:val="0"/>
          <w:iCs w:val="0"/>
          <w:caps w:val="0"/>
          <w:color w:val="333333"/>
          <w:spacing w:val="0"/>
          <w:sz w:val="21"/>
          <w:szCs w:val="21"/>
          <w:shd w:val="clear" w:fill="FFFFFF"/>
        </w:rPr>
      </w:pPr>
    </w:p>
    <w:p w14:paraId="5BE316AF">
      <w:pPr>
        <w:rPr>
          <w:rFonts w:hint="eastAsia" w:ascii="宋体" w:hAnsi="宋体" w:eastAsia="宋体" w:cs="宋体"/>
          <w:i w:val="0"/>
          <w:iCs w:val="0"/>
          <w:caps w:val="0"/>
          <w:color w:val="333333"/>
          <w:spacing w:val="0"/>
          <w:sz w:val="21"/>
          <w:szCs w:val="21"/>
          <w:shd w:val="clear" w:fill="FFFFFF"/>
        </w:rPr>
      </w:pPr>
    </w:p>
    <w:p w14:paraId="34D380E4">
      <w:pPr>
        <w:rPr>
          <w:rFonts w:hint="eastAsia" w:ascii="宋体" w:hAnsi="宋体" w:eastAsia="宋体" w:cs="宋体"/>
          <w:i w:val="0"/>
          <w:iCs w:val="0"/>
          <w:caps w:val="0"/>
          <w:color w:val="333333"/>
          <w:spacing w:val="0"/>
          <w:sz w:val="21"/>
          <w:szCs w:val="21"/>
          <w:shd w:val="clear" w:fill="FFFFFF"/>
        </w:rPr>
      </w:pPr>
    </w:p>
    <w:p w14:paraId="7BF93F38">
      <w:pPr>
        <w:rPr>
          <w:rFonts w:hint="eastAsia" w:ascii="宋体" w:hAnsi="宋体" w:eastAsia="宋体" w:cs="宋体"/>
          <w:i w:val="0"/>
          <w:iCs w:val="0"/>
          <w:caps w:val="0"/>
          <w:color w:val="333333"/>
          <w:spacing w:val="0"/>
          <w:sz w:val="21"/>
          <w:szCs w:val="21"/>
          <w:shd w:val="clear" w:fill="FFFFFF"/>
        </w:rPr>
      </w:pPr>
    </w:p>
    <w:p w14:paraId="2B0F5DA1">
      <w:pPr>
        <w:rPr>
          <w:rFonts w:hint="eastAsia" w:ascii="宋体" w:hAnsi="宋体" w:eastAsia="宋体" w:cs="宋体"/>
          <w:i w:val="0"/>
          <w:iCs w:val="0"/>
          <w:caps w:val="0"/>
          <w:color w:val="333333"/>
          <w:spacing w:val="0"/>
          <w:sz w:val="21"/>
          <w:szCs w:val="21"/>
          <w:shd w:val="clear" w:fill="FFFFFF"/>
        </w:rPr>
      </w:pPr>
    </w:p>
    <w:p w14:paraId="5A080708">
      <w:pPr>
        <w:rPr>
          <w:rFonts w:hint="eastAsia" w:ascii="宋体" w:hAnsi="宋体" w:eastAsia="宋体" w:cs="宋体"/>
          <w:i w:val="0"/>
          <w:iCs w:val="0"/>
          <w:caps w:val="0"/>
          <w:color w:val="333333"/>
          <w:spacing w:val="0"/>
          <w:sz w:val="21"/>
          <w:szCs w:val="21"/>
          <w:shd w:val="clear" w:fill="FFFFFF"/>
        </w:rPr>
      </w:pPr>
    </w:p>
    <w:p w14:paraId="69CED0F6">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i w:val="0"/>
          <w:iCs w:val="0"/>
          <w:caps w:val="0"/>
          <w:color w:val="333333"/>
          <w:spacing w:val="0"/>
          <w:sz w:val="21"/>
          <w:szCs w:val="21"/>
          <w:shd w:val="clear" w:fill="FFFFFF"/>
        </w:rPr>
        <w:t> </w:t>
      </w:r>
    </w:p>
    <w:p w14:paraId="38004D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附件3-2 供应商的资格声明</w:t>
      </w:r>
    </w:p>
    <w:p w14:paraId="035BC8E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right="0"/>
        <w:textAlignment w:val="auto"/>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6D30F76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1、我方已知晓竞争性</w:t>
      </w:r>
      <w:r>
        <w:rPr>
          <w:rFonts w:hint="eastAsia" w:ascii="宋体" w:hAnsi="宋体" w:eastAsia="宋体" w:cs="宋体"/>
          <w:lang w:eastAsia="zh-CN"/>
        </w:rPr>
        <w:t>采购文件</w:t>
      </w:r>
      <w:r>
        <w:rPr>
          <w:rFonts w:hint="eastAsia" w:ascii="宋体" w:hAnsi="宋体" w:eastAsia="宋体" w:cs="宋体"/>
        </w:rPr>
        <w:t>要求并认真审核自身情况，在此郑重声明，我方具备并满足下列各项条款的规定。本声明如有虚假或不实之处，我方将失去合格供应商资格且我方的</w:t>
      </w:r>
      <w:r>
        <w:rPr>
          <w:rFonts w:hint="eastAsia" w:ascii="宋体" w:hAnsi="宋体" w:eastAsia="宋体" w:cs="宋体"/>
          <w:lang w:eastAsia="zh-CN"/>
        </w:rPr>
        <w:t>响应保证金</w:t>
      </w:r>
      <w:r>
        <w:rPr>
          <w:rFonts w:hint="eastAsia" w:ascii="宋体" w:hAnsi="宋体" w:eastAsia="宋体" w:cs="宋体"/>
        </w:rPr>
        <w:t>将不予退还。</w:t>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85"/>
        <w:gridCol w:w="3299"/>
      </w:tblGrid>
      <w:tr w14:paraId="2A0B9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CFD011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rPr>
              <w:t>《中华人民共和国政府采购法》第二十二条对供应商的要求</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BF149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rPr>
              <w:t>供应商对是否符合要求做如实声明</w:t>
            </w:r>
          </w:p>
        </w:tc>
      </w:tr>
      <w:tr w14:paraId="50820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9B75D6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（1）具有独立承担民事责任的能力</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96B418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6623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FFBA4D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（2）具有良好的商业信誉和健全的财务会计制度</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BA4D4F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66B0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293BBB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（3）具有履行合同所必需的设备和专业技术能力</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51E624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72B9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1736D1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（4）有依法缴纳税收和社会保障资金的良好记录</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F85715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51BB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7E3639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（5）参加政府采购活动前三年内，在经营活动中没有重大违法记录</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CE9D9F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35096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0C92B3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（6）法律、行政法规规定的其他条件。</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8ED061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0C66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A3AEEF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lang w:eastAsia="zh-CN"/>
              </w:rPr>
              <w:t>采购文件</w:t>
            </w:r>
            <w:r>
              <w:rPr>
                <w:rFonts w:hint="eastAsia" w:ascii="宋体" w:hAnsi="宋体" w:eastAsia="宋体" w:cs="宋体"/>
                <w:b/>
                <w:bCs/>
              </w:rPr>
              <w:t>对合格供应商的一般规定</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094EC1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rPr>
              <w:t>供应商对是否违反一般规定做如实声明</w:t>
            </w:r>
          </w:p>
        </w:tc>
      </w:tr>
      <w:tr w14:paraId="11FD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7386A3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供应商除了应遵守政府采购法及实施条例、政府采购非招标采购方式管理办法及财政部、福建省财政厅有关政府采购文件的规定外，还应遵守有关法律、法规和规章的强制性规定。</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4BD06D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30B2B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34E60D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为采购项目提供整体设计、规范编制或项目管理、监理、检测等服务的供应商，不得再参加该采购项目除整体设计、规范编制和项目管理、监理、检测等服务之外的其他采购活动。</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3D9C2E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393A2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160546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列入失信被执行人、重大税收违法案件当事人名单、政府采购严重违法失信行为记录名单的供应商，不得参加政府采购活动。</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EDED9C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bl>
    <w:p w14:paraId="46E6012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2、我方对上述声明的真实性、合法性、准确性、有效性负责，并愿意根据</w:t>
      </w:r>
      <w:r>
        <w:rPr>
          <w:rFonts w:hint="eastAsia" w:ascii="宋体" w:hAnsi="宋体" w:eastAsia="宋体" w:cs="宋体"/>
          <w:lang w:eastAsia="zh-CN"/>
        </w:rPr>
        <w:t>采购文件</w:t>
      </w:r>
      <w:r>
        <w:rPr>
          <w:rFonts w:hint="eastAsia" w:ascii="宋体" w:hAnsi="宋体" w:eastAsia="宋体" w:cs="宋体"/>
        </w:rPr>
        <w:t>和谈判过程中贵方要求提供全部现有资料、数据、文件等予以证实。</w:t>
      </w:r>
    </w:p>
    <w:p w14:paraId="33D1721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备注：对于接受联合体形式的谈判且供应商是联合体的，则联合体各成员都应当提交本资格证明文件。</w:t>
      </w:r>
    </w:p>
    <w:p w14:paraId="5D3E453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3582C0A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7E4E73B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7EDA1F9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00C7C380">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67CE6F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附件3-3 单位负责人授权书</w:t>
      </w:r>
    </w:p>
    <w:p w14:paraId="2726DA2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6F6EB4B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 </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为我方的供应商代表，代表我方参加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5CADDC2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供应商代表无转委权。特此授权。</w:t>
      </w:r>
    </w:p>
    <w:p w14:paraId="0F95D6B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（以下无正文）</w:t>
      </w:r>
    </w:p>
    <w:p w14:paraId="473AE37F">
      <w:pPr>
        <w:keepNext w:val="0"/>
        <w:keepLines w:val="0"/>
        <w:widowControl/>
        <w:suppressLineNumbers w:val="0"/>
        <w:spacing w:after="240" w:afterAutospacing="0"/>
        <w:jc w:val="left"/>
      </w:pPr>
    </w:p>
    <w:p w14:paraId="342FD279">
      <w:pPr>
        <w:keepNext w:val="0"/>
        <w:keepLines w:val="0"/>
        <w:widowControl/>
        <w:suppressLineNumbers w:val="0"/>
        <w:spacing w:after="240" w:afterAutospacing="0"/>
        <w:jc w:val="left"/>
      </w:pPr>
    </w:p>
    <w:p w14:paraId="369CC43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 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34D4360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w:t>
      </w:r>
      <w:r>
        <w:rPr>
          <w:rFonts w:hint="eastAsia" w:ascii="宋体" w:hAnsi="宋体" w:eastAsia="宋体" w:cs="宋体"/>
        </w:rPr>
        <w:t> 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200B184B">
      <w:pPr>
        <w:keepNext w:val="0"/>
        <w:keepLines w:val="0"/>
        <w:widowControl/>
        <w:suppressLineNumbers w:val="0"/>
        <w:spacing w:after="240" w:afterAutospacing="0"/>
        <w:jc w:val="left"/>
      </w:pPr>
    </w:p>
    <w:p w14:paraId="604FC49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授权方</w:t>
      </w:r>
    </w:p>
    <w:p w14:paraId="2A3DBE7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14:paraId="6D2B787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14:paraId="2B36A393">
      <w:pPr>
        <w:keepNext w:val="0"/>
        <w:keepLines w:val="0"/>
        <w:widowControl/>
        <w:suppressLineNumbers w:val="0"/>
        <w:spacing w:after="240" w:afterAutospacing="0"/>
        <w:jc w:val="left"/>
      </w:pPr>
    </w:p>
    <w:p w14:paraId="124C369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接受授权方</w:t>
      </w:r>
    </w:p>
    <w:p w14:paraId="733E52F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4854B04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AF42F9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附：单位负责人、供应商代表的身份证正反面复印件</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986"/>
      </w:tblGrid>
      <w:tr w14:paraId="09B1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70" w:hRule="atLeast"/>
        </w:trPr>
        <w:tc>
          <w:tcPr>
            <w:tcW w:w="50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C4B80A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b/>
                <w:bCs/>
              </w:rPr>
            </w:pPr>
            <w:r>
              <w:rPr>
                <w:rFonts w:hint="eastAsia" w:ascii="宋体" w:hAnsi="宋体" w:eastAsia="宋体" w:cs="宋体"/>
                <w:b/>
                <w:bCs/>
              </w:rPr>
              <w:t>要求：真实、有效、清晰</w:t>
            </w:r>
          </w:p>
        </w:tc>
      </w:tr>
    </w:tbl>
    <w:p w14:paraId="586D6D6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3905353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1、企业（银行、保险、石油石化、电力、电信等行业除外）、事业单位和社会团体法人的“单位负责人”指法定代表人，即与实际提交的“营业执照等证明文件”载明的一致。</w:t>
      </w:r>
    </w:p>
    <w:p w14:paraId="03F0667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0486193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14DE8FA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4、对于接受联合体形式的谈判且供应商是联合体的，则只需要联合体的牵头方提交本授权书，在纸质响应文件正本中的本授权书应为原件。</w:t>
      </w:r>
    </w:p>
    <w:p w14:paraId="5E85E69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1AD02F75">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6C7F01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附件3-4 营业执照等证明文件</w:t>
      </w:r>
    </w:p>
    <w:p w14:paraId="6F71823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73D06B3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（）供应商为法人（包括企业、事业单位和社会团体）的</w:t>
      </w:r>
    </w:p>
    <w:p w14:paraId="2604793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14:paraId="260136C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（）供应商为非法人（包括其他组织、自然人）的</w:t>
      </w:r>
    </w:p>
    <w:p w14:paraId="055167C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14:paraId="0A1A8DA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p>
    <w:p w14:paraId="125F0F51">
      <w:pPr>
        <w:keepNext w:val="0"/>
        <w:keepLines w:val="0"/>
        <w:widowControl/>
        <w:suppressLineNumbers w:val="0"/>
        <w:spacing w:after="240" w:afterAutospacing="0"/>
        <w:jc w:val="left"/>
      </w:pPr>
    </w:p>
    <w:p w14:paraId="66A4172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1B1F4DF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1、请供应商根据实际情况填写，在相应的（）中打“√”并选择相应的“□”（若有）后，再按照本格式的要求提供相应证明材料的复印件。</w:t>
      </w:r>
    </w:p>
    <w:p w14:paraId="307DD9A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2FB06C1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3、对于接受联合体形式的谈判且供应商是联合体的，则联合体各成员都应当提交本资格证明文件。</w:t>
      </w:r>
    </w:p>
    <w:p w14:paraId="205A6767">
      <w:pPr>
        <w:keepNext w:val="0"/>
        <w:keepLines w:val="0"/>
        <w:widowControl/>
        <w:suppressLineNumbers w:val="0"/>
        <w:spacing w:after="240" w:afterAutospacing="0"/>
        <w:jc w:val="left"/>
      </w:pPr>
    </w:p>
    <w:p w14:paraId="278ACA7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619F52D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70CA9AA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EBE5E4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106131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shd w:val="clear" w:fill="FFFFFF"/>
          <w:lang w:val="en-US" w:eastAsia="zh-CN" w:bidi="ar"/>
        </w:rPr>
      </w:pPr>
    </w:p>
    <w:p w14:paraId="78BCF2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shd w:val="clear" w:fill="FFFFFF"/>
          <w:lang w:val="en-US" w:eastAsia="zh-CN" w:bidi="ar"/>
        </w:rPr>
      </w:pPr>
    </w:p>
    <w:p w14:paraId="6B2B58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附件3-5 财务状况报告</w:t>
      </w:r>
    </w:p>
    <w:p w14:paraId="171AEF0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28D8479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（）供应商提供财务报告的</w:t>
      </w:r>
    </w:p>
    <w:p w14:paraId="1C7C8CD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财务报告复印件，包括资产负债表、利润表、现金流量表、所有者权益变动表及其附注（若有）、会计师事务所营业执照和注册会计师资格证书，上述证明材料真实有效，否则我方负全部责任。</w:t>
      </w:r>
    </w:p>
    <w:p w14:paraId="7A65FEB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财务报告复印件，包括资产负债表、收入支出表或收入费用表、财政补助收入支出表（若有）、会计师事务所营业执照和注册会计师资格证书，上述证明材料真实有效，否则我方负全部责任。</w:t>
      </w:r>
    </w:p>
    <w:p w14:paraId="3797E4E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□社会团体、民办非企单位适用：现附上我方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财务报告复印件，包括资产负债表、业务活动表、现金流量表、会计师事务所营业执照和注册会计师资格证书，上述证明材料真实有效，否则我方负全部责任。</w:t>
      </w:r>
    </w:p>
    <w:p w14:paraId="61FCCFA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（）供应商提供资信证明的</w:t>
      </w:r>
    </w:p>
    <w:p w14:paraId="558F461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□非自然人适用（包括企业、事业单位、社会团体和其他组织）：现附上我方银行：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14:paraId="39D7EBA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□自然人适用（包括企业、事业单位、社会团体和其他组织）：现附上我方银行：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14:paraId="59F89E7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（）供应商提供谈判担保函的</w:t>
      </w:r>
    </w:p>
    <w:p w14:paraId="69C33D0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现附上由财政部门认可的政府采购专业担保机构：</w:t>
      </w:r>
      <w:r>
        <w:rPr>
          <w:rFonts w:hint="eastAsia" w:ascii="宋体" w:hAnsi="宋体" w:eastAsia="宋体" w:cs="宋体"/>
          <w:u w:val="single"/>
        </w:rPr>
        <w:t>（填写“担保机构全称”）</w:t>
      </w:r>
      <w:r>
        <w:rPr>
          <w:rFonts w:hint="eastAsia" w:ascii="宋体" w:hAnsi="宋体" w:eastAsia="宋体" w:cs="宋体"/>
        </w:rPr>
        <w:t>出具的谈判担保函复印件，上述证明材料真实有效，否则我方负全部责任。</w:t>
      </w:r>
    </w:p>
    <w:p w14:paraId="553F2A89">
      <w:pPr>
        <w:keepNext w:val="0"/>
        <w:keepLines w:val="0"/>
        <w:widowControl/>
        <w:suppressLineNumbers w:val="0"/>
        <w:spacing w:after="240" w:afterAutospacing="0"/>
        <w:jc w:val="left"/>
      </w:pPr>
    </w:p>
    <w:p w14:paraId="2EBADAC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※注意事项：</w:t>
      </w:r>
    </w:p>
    <w:p w14:paraId="308AC19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08B9C80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2、供应商提供的财务报告复印件（成立年限按照首次响应文件递交截止时间推算）应符合下列规定：</w:t>
      </w:r>
    </w:p>
    <w:p w14:paraId="5BF5164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2.1成立年限满1年及以上的供应商，</w:t>
      </w:r>
      <w:r>
        <w:rPr>
          <w:rFonts w:hint="eastAsia" w:ascii="宋体" w:hAnsi="宋体" w:eastAsia="宋体" w:cs="宋体"/>
          <w:lang w:eastAsia="zh-CN"/>
        </w:rPr>
        <w:t>提供经审计的上一年度的年度财务报告</w:t>
      </w:r>
      <w:r>
        <w:rPr>
          <w:rFonts w:hint="eastAsia" w:ascii="宋体" w:hAnsi="宋体" w:eastAsia="宋体" w:cs="宋体"/>
        </w:rPr>
        <w:t>。</w:t>
      </w:r>
    </w:p>
    <w:p w14:paraId="57472D9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14:paraId="18279A0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※无法按照本格式注意事项第2.1、2.2条规定提供财务报告复印件的供应商，应按照本格式注意事项的要求选择提供资信证明复印件或谈判担保函复印件。</w:t>
      </w:r>
    </w:p>
    <w:p w14:paraId="0C637AB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3、“财政部门认可的政府采购专业担保机构”应符合《财政部关于开展政府采购信用担保试点工作方案》（财库[2011]124号）的规定。</w:t>
      </w:r>
    </w:p>
    <w:p w14:paraId="7BA2E19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14:paraId="56F3469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5、对于接受联合体形式的</w:t>
      </w:r>
      <w:r>
        <w:rPr>
          <w:rFonts w:hint="eastAsia" w:ascii="宋体" w:hAnsi="宋体" w:eastAsia="宋体" w:cs="宋体"/>
          <w:lang w:eastAsia="zh-CN"/>
        </w:rPr>
        <w:t>谈判</w:t>
      </w:r>
      <w:r>
        <w:rPr>
          <w:rFonts w:hint="eastAsia" w:ascii="宋体" w:hAnsi="宋体" w:eastAsia="宋体" w:cs="宋体"/>
        </w:rPr>
        <w:t>且供应商是联合体的，则联合体各成员都应当提交本资格证明文件。</w:t>
      </w:r>
    </w:p>
    <w:p w14:paraId="1F9A0600">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60936A3F">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342F37C7">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5DA1C4F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5993598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5D0B28C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D6BE19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2076F850">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1545F0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附件3-6 依法缴纳税收证明材料</w:t>
      </w:r>
    </w:p>
    <w:p w14:paraId="275C0E7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28190EC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1、依法缴纳税收的供应商</w:t>
      </w:r>
    </w:p>
    <w:p w14:paraId="14469EE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（）法人（包括企业、事业单位和社会团体）的</w:t>
      </w:r>
    </w:p>
    <w:p w14:paraId="7200A7C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现附上自 </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日期间我方缴纳（包括但不限于税务机关出具的专用收据、税收缴纳证明或税收代缴银行的缴款收讫凭证）等税收凭据复印件，上述证明材料真实有效，否则我方负全部责任。</w:t>
      </w:r>
    </w:p>
    <w:p w14:paraId="63DE472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（）非法人（包括其他组织、自然人）的</w:t>
      </w:r>
    </w:p>
    <w:p w14:paraId="338468D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日期间我方缴纳（包括但不限于税务机关出具的专用收据、税收缴纳证明或税收代缴银行的缴款收讫凭证）等税收凭据复印件，上述证明材料真实有效，否则我方负全部责任。</w:t>
      </w:r>
    </w:p>
    <w:p w14:paraId="1081CD4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2、依法减免税收的供应商</w:t>
      </w:r>
    </w:p>
    <w:p w14:paraId="3E732DA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（）现附上我方依法免税证明材料复印件，上述证明材料真实有效，否则我方负全部责任。</w:t>
      </w:r>
    </w:p>
    <w:p w14:paraId="222F8E7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0E6EFDF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1、请供应商根据实际情况填写，在相应的（）中打“√”，并按照本格式的要求提供相应证明材料的复印件。</w:t>
      </w:r>
    </w:p>
    <w:p w14:paraId="5F838F5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2、供应商提供的税收凭据复印件应符合下列规定：</w:t>
      </w:r>
    </w:p>
    <w:p w14:paraId="2AEA7C3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2.1首次响应文件递交截止时间前（不含截止时间的当月）已依法缴纳税收的供应商，提供首次响应文件递交截止时间前六个月（不含截止时间的当月）中任一月份的税收凭据复印件。</w:t>
      </w:r>
    </w:p>
    <w:p w14:paraId="401AC3F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2.2首次响应文件递交截止时间的当月成立的供应商，视同满足本项资格条件要求。</w:t>
      </w:r>
    </w:p>
    <w:p w14:paraId="0242FCC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2.3若为依法免税范围的供应商，提供依法免税证明材料的，视同满足本项资格条件要求。</w:t>
      </w:r>
    </w:p>
    <w:p w14:paraId="5077E55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2EE902D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5E97EB0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7DD127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shd w:val="clear" w:fill="FFFFFF"/>
          <w:lang w:val="en-US" w:eastAsia="zh-CN" w:bidi="ar"/>
        </w:rPr>
      </w:pPr>
    </w:p>
    <w:p w14:paraId="4E9E89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shd w:val="clear" w:fill="FFFFFF"/>
          <w:lang w:val="en-US" w:eastAsia="zh-CN" w:bidi="ar"/>
        </w:rPr>
      </w:pPr>
    </w:p>
    <w:p w14:paraId="724D37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shd w:val="clear" w:fill="FFFFFF"/>
          <w:lang w:val="en-US" w:eastAsia="zh-CN" w:bidi="ar"/>
        </w:rPr>
      </w:pPr>
    </w:p>
    <w:p w14:paraId="0118AF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附件3-7 依法缴纳社会保障资金证明材料</w:t>
      </w:r>
    </w:p>
    <w:p w14:paraId="17DC09A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3D123FA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1、依法缴纳社会保障资金的供应商</w:t>
      </w:r>
    </w:p>
    <w:p w14:paraId="55433E7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（）法人（包括企业、事业单位和社会团体）的</w:t>
      </w:r>
    </w:p>
    <w:p w14:paraId="2B014F3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 日我方缴纳的社会保险凭据（限：税务机关/社会保障资金管理机关的专用收据或社会保险缴纳清单，或社会保险的银行缴款收讫凭证）复印件，上述证明材料真实有效，否则我方负全部责任。</w:t>
      </w:r>
    </w:p>
    <w:p w14:paraId="46313BE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（）非法人（包括其他组织、自然人）的</w:t>
      </w:r>
    </w:p>
    <w:p w14:paraId="2B7384A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14:paraId="079D82C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2、依法不需要缴纳或暂缓缴纳社会保障资金的供应商</w:t>
      </w:r>
    </w:p>
    <w:p w14:paraId="1D10510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宋体" w:hAnsi="宋体" w:eastAsia="宋体" w:cs="宋体"/>
        </w:rPr>
        <w:t>（）现附上我方依法不需要缴纳社会保障资金证明材料复印件，上述证明材料真实有效，否则我方负全部责任。</w:t>
      </w:r>
    </w:p>
    <w:p w14:paraId="570BE70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215B0CC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1、请供应商根据实际情况填写，在相应的（）中打“√”，并按照本格式的要求提供相应证明材料的复印件。</w:t>
      </w:r>
    </w:p>
    <w:p w14:paraId="42A20BC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2、供应商提供的社会保险凭据复印件应符合下列规定：</w:t>
      </w:r>
    </w:p>
    <w:p w14:paraId="568BB03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2.1首次响应文件递交截止时间前（不含截止时间的当月）已依法缴纳社会保障资金的投供应商，提供首次响应文件递交截止时间前六个月（不含截止时间的当月）中任一月份的社会保险凭据复印件。</w:t>
      </w:r>
    </w:p>
    <w:p w14:paraId="63EDD3B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2.2首次响应文件递交截止时间的当月成立的供应商，视同满足本项资格条件要求。</w:t>
      </w:r>
    </w:p>
    <w:p w14:paraId="36C5C34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2.3若为依法不需要缴纳或暂缓缴纳社会保障资金的供应商，提供依法不需要缴纳或暂缓缴纳社会保障资金证明材料的，视同满足本项资格条件要求。</w:t>
      </w:r>
    </w:p>
    <w:p w14:paraId="40A21583">
      <w:pPr>
        <w:keepNext w:val="0"/>
        <w:keepLines w:val="0"/>
        <w:widowControl/>
        <w:suppressLineNumbers w:val="0"/>
        <w:spacing w:after="240" w:afterAutospacing="0"/>
        <w:jc w:val="left"/>
      </w:pPr>
    </w:p>
    <w:p w14:paraId="4317CD4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7788D32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3363472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FCAE544">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04830B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附件3-8 具备履行合同所必需设备和专业技术能力证明材料</w:t>
      </w:r>
    </w:p>
    <w:p w14:paraId="5B74B0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声明函</w:t>
      </w:r>
    </w:p>
    <w:p w14:paraId="651F22B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6610704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我方具备履行合同所必需的设备和专业技术能力，并对本声明承诺的真实性负责，否则产生不利后果由我方承担责任。</w:t>
      </w:r>
    </w:p>
    <w:p w14:paraId="309C59A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特此声明。</w:t>
      </w:r>
    </w:p>
    <w:p w14:paraId="646366DB">
      <w:pPr>
        <w:keepNext w:val="0"/>
        <w:keepLines w:val="0"/>
        <w:widowControl/>
        <w:suppressLineNumbers w:val="0"/>
        <w:spacing w:after="240" w:afterAutospacing="0"/>
        <w:jc w:val="left"/>
      </w:pPr>
    </w:p>
    <w:p w14:paraId="2944CE3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1.</w:t>
      </w:r>
      <w:r>
        <w:rPr>
          <w:rFonts w:hint="eastAsia" w:ascii="宋体" w:hAnsi="宋体" w:eastAsia="宋体" w:cs="宋体"/>
          <w:b/>
          <w:bCs/>
          <w:lang w:eastAsia="zh-CN"/>
        </w:rPr>
        <w:t>采购文件</w:t>
      </w:r>
      <w:r>
        <w:rPr>
          <w:rFonts w:hint="eastAsia" w:ascii="宋体" w:hAnsi="宋体" w:eastAsia="宋体" w:cs="宋体"/>
          <w:b/>
          <w:bCs/>
        </w:rPr>
        <w:t>“供应商的资格”中特定资格条件如果没有特别规定，则由供应商在响应文件中按上述格式提供其具备履行合同所必需的设备和专业技术能力的声明即可，声明函应加盖供应商单位公章。</w:t>
      </w:r>
    </w:p>
    <w:p w14:paraId="74652F5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2.如果根据项目的特点和需要，对履行合同所必需的设备和专业技术能力的证明材料有特别专项要求的，则采购人或采购代理机构应当在</w:t>
      </w:r>
      <w:r>
        <w:rPr>
          <w:rFonts w:hint="eastAsia" w:ascii="宋体" w:hAnsi="宋体" w:eastAsia="宋体" w:cs="宋体"/>
          <w:lang w:eastAsia="zh-CN"/>
        </w:rPr>
        <w:t>采购文件</w:t>
      </w:r>
      <w:r>
        <w:rPr>
          <w:rFonts w:hint="eastAsia" w:ascii="宋体" w:hAnsi="宋体" w:eastAsia="宋体" w:cs="宋体"/>
        </w:rPr>
        <w:t>“供应商的资格”中特定资格条件进行明确约定，供应商可以不用提供上述格式要求的声明函，但必须按特定资格条件的规定提供相应专项证明材料，并对相应证明材料的真实性负责。</w:t>
      </w:r>
    </w:p>
    <w:p w14:paraId="2689CB6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3.对于接受联合体形式的谈判且供应商是联合体的，则联合体各成员都应当提交本资格证明文件。</w:t>
      </w:r>
    </w:p>
    <w:p w14:paraId="2E615FFB">
      <w:pPr>
        <w:keepNext w:val="0"/>
        <w:keepLines w:val="0"/>
        <w:widowControl/>
        <w:suppressLineNumbers w:val="0"/>
        <w:spacing w:after="240" w:afterAutospacing="0"/>
        <w:jc w:val="left"/>
      </w:pPr>
    </w:p>
    <w:p w14:paraId="78F1825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14F533A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04FD21A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7B76B3C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5FA00581">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1BCDBD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附件3-9 信用记录查询结果</w:t>
      </w:r>
    </w:p>
    <w:p w14:paraId="7514D01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1、由谈判小组通过网站查询并打印供应商的信用记录。</w:t>
      </w:r>
    </w:p>
    <w:p w14:paraId="7D276DC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44C8F95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14:paraId="46FFAD4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037455B6">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418265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附件3-10 联合体协议</w:t>
      </w:r>
    </w:p>
    <w:p w14:paraId="2926CD8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b/>
          <w:bCs/>
        </w:rPr>
      </w:pPr>
      <w:r>
        <w:rPr>
          <w:rFonts w:hint="eastAsia" w:ascii="宋体" w:hAnsi="宋体" w:eastAsia="宋体" w:cs="宋体"/>
          <w:b/>
          <w:bCs/>
        </w:rPr>
        <w:t>（接受联合体的项目使用）</w:t>
      </w:r>
    </w:p>
    <w:p w14:paraId="1180389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164E75F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兹有</w:t>
      </w:r>
      <w:r>
        <w:rPr>
          <w:rFonts w:hint="eastAsia" w:ascii="宋体" w:hAnsi="宋体" w:eastAsia="宋体" w:cs="宋体"/>
          <w:u w:val="single"/>
        </w:rPr>
        <w:t>（填写“联合体中各方的全称”，各方的全称之间请用“、”分割）</w:t>
      </w:r>
      <w:r>
        <w:rPr>
          <w:rFonts w:hint="eastAsia" w:ascii="宋体" w:hAnsi="宋体" w:eastAsia="宋体" w:cs="宋体"/>
        </w:rPr>
        <w:t>自愿组成联合体，共同参加（填写</w:t>
      </w:r>
      <w:r>
        <w:rPr>
          <w:rFonts w:hint="eastAsia" w:ascii="宋体" w:hAnsi="宋体" w:eastAsia="宋体" w:cs="宋体"/>
          <w:u w:val="single"/>
        </w:rPr>
        <w:t>(项目名称)</w:t>
      </w:r>
      <w:r>
        <w:rPr>
          <w:rFonts w:hint="eastAsia" w:ascii="宋体" w:hAnsi="宋体" w:eastAsia="宋体" w:cs="宋体"/>
        </w:rPr>
        <w:t>项目（项目编号：</w:t>
      </w:r>
      <w:r>
        <w:rPr>
          <w:rFonts w:hint="eastAsia" w:ascii="宋体" w:hAnsi="宋体" w:eastAsia="宋体" w:cs="宋体"/>
          <w:u w:val="single"/>
        </w:rPr>
        <w:t>（填写“项目编号”）</w:t>
      </w:r>
      <w:r>
        <w:rPr>
          <w:rFonts w:hint="eastAsia" w:ascii="宋体" w:hAnsi="宋体" w:eastAsia="宋体" w:cs="宋体"/>
        </w:rPr>
        <w:t>）的响应。现就联合体参加本项目响应谈判的有关事宜达成下列协议：</w:t>
      </w:r>
    </w:p>
    <w:p w14:paraId="10CC54C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一、联合体各方应承担的工作和义务具体如下：</w:t>
      </w:r>
    </w:p>
    <w:p w14:paraId="39BDB76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1、牵头方单位名称：</w:t>
      </w:r>
      <w:r>
        <w:rPr>
          <w:rFonts w:hint="eastAsia" w:ascii="宋体" w:hAnsi="宋体" w:eastAsia="宋体" w:cs="宋体"/>
          <w:u w:val="single"/>
        </w:rPr>
        <w:t>（填写“工作及义务的具体内容”）</w:t>
      </w:r>
      <w:r>
        <w:rPr>
          <w:rFonts w:hint="eastAsia" w:ascii="宋体" w:hAnsi="宋体" w:eastAsia="宋体" w:cs="宋体"/>
        </w:rPr>
        <w:t>;</w:t>
      </w:r>
    </w:p>
    <w:p w14:paraId="48FF8C3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2、成员方：</w:t>
      </w:r>
    </w:p>
    <w:p w14:paraId="1F03CFA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w:t>
      </w:r>
    </w:p>
    <w:p w14:paraId="13AACA2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w:t>
      </w:r>
    </w:p>
    <w:p w14:paraId="0C226E8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二、联合体各方的合同金额占比，具体如下：</w:t>
      </w:r>
    </w:p>
    <w:p w14:paraId="59BD6D8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1、牵头方单位名称：</w:t>
      </w:r>
      <w:r>
        <w:rPr>
          <w:rFonts w:hint="eastAsia" w:ascii="宋体" w:hAnsi="宋体" w:eastAsia="宋体" w:cs="宋体"/>
          <w:u w:val="single"/>
        </w:rPr>
        <w:t>（填写“工作及义务的具体内容”）</w:t>
      </w:r>
      <w:r>
        <w:rPr>
          <w:rFonts w:hint="eastAsia" w:ascii="宋体" w:hAnsi="宋体" w:eastAsia="宋体" w:cs="宋体"/>
        </w:rPr>
        <w:t>;</w:t>
      </w:r>
    </w:p>
    <w:p w14:paraId="03C4A11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2、成员方：</w:t>
      </w:r>
    </w:p>
    <w:p w14:paraId="15AC752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w:t>
      </w:r>
    </w:p>
    <w:p w14:paraId="5A6EC28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w:t>
      </w:r>
    </w:p>
    <w:p w14:paraId="0B5AA43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三、联合体各方约定</w:t>
      </w:r>
    </w:p>
    <w:p w14:paraId="724E127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1、由</w:t>
      </w:r>
      <w:r>
        <w:rPr>
          <w:rFonts w:hint="eastAsia" w:ascii="宋体" w:hAnsi="宋体" w:eastAsia="宋体" w:cs="宋体"/>
          <w:u w:val="single"/>
        </w:rPr>
        <w:t>（填写“牵头方的全称”）</w:t>
      </w:r>
      <w:r>
        <w:rPr>
          <w:rFonts w:hint="eastAsia" w:ascii="宋体" w:hAnsi="宋体" w:eastAsia="宋体" w:cs="宋体"/>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14:paraId="1F61D69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2、联合体各方约定由（填写“牵头方的全称”）代表联合体办理</w:t>
      </w:r>
      <w:r>
        <w:rPr>
          <w:rFonts w:hint="eastAsia" w:ascii="宋体" w:hAnsi="宋体" w:eastAsia="宋体" w:cs="宋体"/>
          <w:lang w:eastAsia="zh-CN"/>
        </w:rPr>
        <w:t>响应保证金</w:t>
      </w:r>
      <w:r>
        <w:rPr>
          <w:rFonts w:hint="eastAsia" w:ascii="宋体" w:hAnsi="宋体" w:eastAsia="宋体" w:cs="宋体"/>
        </w:rPr>
        <w:t>事宜。</w:t>
      </w:r>
    </w:p>
    <w:p w14:paraId="47F2D5B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四、若成交，牵头方将代表联合体与采购人就合同签订事宜进行协商；若协商一致，则联合体各方将共同与采购人签订政府采购合同，并就政府采购合同约定的事项对采购人承担连带责任。</w:t>
      </w:r>
    </w:p>
    <w:p w14:paraId="1444E39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五、本协议自签署之日起生效，政府采购合同履行完毕后自动失效。</w:t>
      </w:r>
    </w:p>
    <w:p w14:paraId="62889A1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六、本协议一式</w:t>
      </w:r>
      <w:r>
        <w:rPr>
          <w:rFonts w:hint="eastAsia" w:ascii="宋体" w:hAnsi="宋体" w:eastAsia="宋体" w:cs="宋体"/>
          <w:u w:val="single"/>
        </w:rPr>
        <w:t>（填写具体份数）</w:t>
      </w:r>
      <w:r>
        <w:rPr>
          <w:rFonts w:hint="eastAsia" w:ascii="宋体" w:hAnsi="宋体" w:eastAsia="宋体" w:cs="宋体"/>
        </w:rPr>
        <w:t>份，联合体各方各执一份，响应文件中提交一份。</w:t>
      </w:r>
    </w:p>
    <w:p w14:paraId="7891CD1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（以下无正文）</w:t>
      </w:r>
    </w:p>
    <w:p w14:paraId="4F0725D1">
      <w:pPr>
        <w:keepNext w:val="0"/>
        <w:keepLines w:val="0"/>
        <w:widowControl/>
        <w:suppressLineNumbers w:val="0"/>
        <w:spacing w:after="240" w:afterAutospacing="0"/>
        <w:jc w:val="left"/>
      </w:pPr>
    </w:p>
    <w:p w14:paraId="00DA6F9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牵头方：</w:t>
      </w:r>
      <w:r>
        <w:rPr>
          <w:rFonts w:hint="eastAsia" w:ascii="宋体" w:hAnsi="宋体" w:eastAsia="宋体" w:cs="宋体"/>
          <w:u w:val="single"/>
        </w:rPr>
        <w:t>（全称并加盖单位公章）</w:t>
      </w:r>
    </w:p>
    <w:p w14:paraId="05BCB55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14:paraId="6112786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成员一：</w:t>
      </w:r>
      <w:r>
        <w:rPr>
          <w:rFonts w:hint="eastAsia" w:ascii="宋体" w:hAnsi="宋体" w:eastAsia="宋体" w:cs="宋体"/>
          <w:u w:val="single"/>
        </w:rPr>
        <w:t>（全称并加盖成员一的单位公章）</w:t>
      </w:r>
    </w:p>
    <w:p w14:paraId="6C566A4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14:paraId="373821C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w:t>
      </w:r>
    </w:p>
    <w:p w14:paraId="58C467F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成员**：</w:t>
      </w:r>
      <w:r>
        <w:rPr>
          <w:rFonts w:hint="eastAsia" w:ascii="宋体" w:hAnsi="宋体" w:eastAsia="宋体" w:cs="宋体"/>
          <w:u w:val="single"/>
        </w:rPr>
        <w:t>（全称并加盖成员**的单位公章）</w:t>
      </w:r>
    </w:p>
    <w:p w14:paraId="3E15B82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14:paraId="4199010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172139C">
      <w:pPr>
        <w:keepNext w:val="0"/>
        <w:keepLines w:val="0"/>
        <w:widowControl/>
        <w:suppressLineNumbers w:val="0"/>
        <w:spacing w:after="240" w:afterAutospacing="0"/>
        <w:jc w:val="left"/>
      </w:pPr>
    </w:p>
    <w:p w14:paraId="2A280AC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6D4ED0E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1、若</w:t>
      </w:r>
      <w:r>
        <w:rPr>
          <w:rFonts w:hint="eastAsia" w:ascii="宋体" w:hAnsi="宋体" w:eastAsia="宋体" w:cs="宋体"/>
          <w:lang w:eastAsia="zh-CN"/>
        </w:rPr>
        <w:t>采购文件</w:t>
      </w:r>
      <w:r>
        <w:rPr>
          <w:rFonts w:hint="eastAsia" w:ascii="宋体" w:hAnsi="宋体" w:eastAsia="宋体" w:cs="宋体"/>
        </w:rPr>
        <w:t>规定接受联合体形式且供应商为联合体的，则供应商应提供本协议；否则无须提供。</w:t>
      </w:r>
    </w:p>
    <w:p w14:paraId="5144A37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2、本协议中的供应商代表如果不是竞争性谈判须知中定义的“单位负责人”，则还必须提供“单位负责人授权书”。</w:t>
      </w:r>
    </w:p>
    <w:p w14:paraId="342D312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3、在以联合体形式落实中小企业预留份额项目中，供应商除了要提供《中小企业声明函》，还需提供本协议。</w:t>
      </w:r>
    </w:p>
    <w:p w14:paraId="34F10EF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5B990DE8">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5BCE4B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附件3-11分包意向协议（若有）</w:t>
      </w:r>
    </w:p>
    <w:p w14:paraId="328457A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甲方（总包方）：</w:t>
      </w:r>
      <w:r>
        <w:rPr>
          <w:rFonts w:hint="eastAsia" w:ascii="宋体" w:hAnsi="宋体" w:eastAsia="宋体" w:cs="宋体"/>
          <w:u w:val="single"/>
        </w:rPr>
        <w:t>　　　　　　　</w:t>
      </w:r>
      <w:r>
        <w:rPr>
          <w:rFonts w:hint="eastAsia" w:ascii="宋体" w:hAnsi="宋体" w:eastAsia="宋体" w:cs="宋体"/>
        </w:rPr>
        <w:t>（即本项目的供应商）</w:t>
      </w:r>
    </w:p>
    <w:p w14:paraId="560CBDE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乙方（分包方）：</w:t>
      </w:r>
      <w:r>
        <w:rPr>
          <w:rFonts w:hint="eastAsia" w:ascii="宋体" w:hAnsi="宋体" w:eastAsia="宋体" w:cs="宋体"/>
          <w:u w:val="single"/>
        </w:rPr>
        <w:t>　　　　　　　</w:t>
      </w:r>
    </w:p>
    <w:p w14:paraId="23D05C2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兹有甲方参加</w:t>
      </w:r>
      <w:r>
        <w:rPr>
          <w:rFonts w:hint="eastAsia" w:ascii="宋体" w:hAnsi="宋体" w:eastAsia="宋体" w:cs="宋体"/>
          <w:u w:val="single"/>
        </w:rPr>
        <w:t>（填写“项目名称”）</w:t>
      </w:r>
      <w:r>
        <w:rPr>
          <w:rFonts w:hint="eastAsia" w:ascii="宋体" w:hAnsi="宋体" w:eastAsia="宋体" w:cs="宋体"/>
        </w:rPr>
        <w:t> 项目（项目编号：</w:t>
      </w:r>
      <w:r>
        <w:rPr>
          <w:rFonts w:hint="eastAsia" w:ascii="宋体" w:hAnsi="宋体" w:eastAsia="宋体" w:cs="宋体"/>
          <w:u w:val="single"/>
        </w:rPr>
        <w:t>　　　　　　　</w:t>
      </w:r>
      <w:r>
        <w:rPr>
          <w:rFonts w:hint="eastAsia" w:ascii="宋体" w:hAnsi="宋体" w:eastAsia="宋体" w:cs="宋体"/>
        </w:rPr>
        <w:t>）的政府采购活动。甲方期望将采购项目的部分采购标的分包给乙方完成，而乙方保证能够向甲方提供本协议项下的采购标的，甲、乙双方就合同分包的有关事宜达成下列协议：</w:t>
      </w:r>
    </w:p>
    <w:p w14:paraId="3E29E14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一、分包标的</w:t>
      </w:r>
    </w:p>
    <w:p w14:paraId="2DE06F2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u w:val="single"/>
        </w:rPr>
        <w:t>（根据双方的意向填写，可以是表格或文字描述）。</w:t>
      </w:r>
    </w:p>
    <w:p w14:paraId="788BF8C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二、分包合同金额占比</w:t>
      </w:r>
    </w:p>
    <w:p w14:paraId="0E05EFC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分包合同价占报价总价的比例：</w:t>
      </w:r>
      <w:r>
        <w:rPr>
          <w:rFonts w:hint="eastAsia" w:ascii="宋体" w:hAnsi="宋体" w:eastAsia="宋体" w:cs="宋体"/>
          <w:u w:val="single"/>
        </w:rPr>
        <w:t>　　　　　</w:t>
      </w:r>
      <w:r>
        <w:rPr>
          <w:rFonts w:hint="eastAsia" w:ascii="宋体" w:hAnsi="宋体" w:eastAsia="宋体" w:cs="宋体"/>
        </w:rPr>
        <w:t>%</w:t>
      </w:r>
    </w:p>
    <w:p w14:paraId="6799AED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三、其他条款</w:t>
      </w:r>
    </w:p>
    <w:p w14:paraId="64E8482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分包合同标的交付时间、地点和条件，质量要求和标准，验收，款项的支付，履约担保，违约责任，质量保证，知识产权，合同纠纷处理方式，不可抗力等条款待甲方成交后，根据甲方与采购人签订的总包合同确定具体的内容。</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993"/>
        <w:gridCol w:w="4993"/>
      </w:tblGrid>
      <w:tr w14:paraId="2C48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5FD29C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甲方：</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5F4BE53">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乙方：</w:t>
            </w:r>
          </w:p>
        </w:tc>
      </w:tr>
      <w:tr w14:paraId="2CA1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E0938C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住所：</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A18EB2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住所：</w:t>
            </w:r>
          </w:p>
        </w:tc>
      </w:tr>
      <w:tr w14:paraId="37E4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430C1B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单位负责人或委托代理人：</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043220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单位负责人或委托代理人：</w:t>
            </w:r>
          </w:p>
        </w:tc>
      </w:tr>
      <w:tr w14:paraId="7343A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78136D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联系方法：</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3410F1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联系方法：</w:t>
            </w:r>
          </w:p>
        </w:tc>
      </w:tr>
      <w:tr w14:paraId="486C7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98B584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开户银行：</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B1CA28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开户银行：</w:t>
            </w:r>
          </w:p>
        </w:tc>
      </w:tr>
      <w:tr w14:paraId="6C82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E76473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账号：</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B9CB34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账号：</w:t>
            </w:r>
          </w:p>
        </w:tc>
      </w:tr>
      <w:tr w14:paraId="63781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000" w:type="pct"/>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C36BFD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right"/>
              <w:rPr>
                <w:rFonts w:hint="eastAsia"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p>
          <w:p w14:paraId="6F94916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right"/>
              <w:rPr>
                <w:rFonts w:hint="eastAsia" w:ascii="宋体" w:hAnsi="宋体" w:eastAsia="宋体" w:cs="宋体"/>
              </w:rPr>
            </w:pPr>
            <w:r>
              <w:rPr>
                <w:rFonts w:hint="eastAsia" w:ascii="宋体" w:hAnsi="宋体" w:eastAsia="宋体" w:cs="宋体"/>
              </w:rPr>
              <w:t>签约日期：</w:t>
            </w:r>
            <w:r>
              <w:rPr>
                <w:rFonts w:hint="eastAsia" w:ascii="宋体" w:hAnsi="宋体" w:eastAsia="宋体" w:cs="宋体"/>
                <w:u w:val="single"/>
              </w:rPr>
              <w:t>　　年　　月　　日</w:t>
            </w:r>
          </w:p>
        </w:tc>
      </w:tr>
    </w:tbl>
    <w:p w14:paraId="68CAA14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1128ED9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采购文件</w:t>
      </w:r>
      <w:r>
        <w:rPr>
          <w:rFonts w:hint="eastAsia" w:ascii="宋体" w:hAnsi="宋体" w:eastAsia="宋体" w:cs="宋体"/>
        </w:rPr>
        <w:t>接受合同分包且供应商拟将合同分包的，应提供本协议；否则无须提供。</w:t>
      </w:r>
    </w:p>
    <w:p w14:paraId="03DA3B7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14:paraId="706637B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3.在以合同分包形式落实中小企业预留份额项目中，供应商除了要提供《中小企业声明函》，还需提供本协议。</w:t>
      </w:r>
    </w:p>
    <w:p w14:paraId="65761B3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5C2F1140">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6D2F66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附件3-12 参加采购活动前三年内在经营活动中没有重大违法记录书面声明</w:t>
      </w:r>
    </w:p>
    <w:p w14:paraId="1E7F0BD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398C1E0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参加采购活动前三年内，我方在经营活动中没有重大违法记录，即没有因违法经营受到刑事处罚或责令停产停业、吊销许可证或执照、较大数额罚款等行政处罚。否则产生不利后果由我方承担责任。</w:t>
      </w:r>
    </w:p>
    <w:p w14:paraId="32BDEF9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特此声明。</w:t>
      </w:r>
    </w:p>
    <w:p w14:paraId="022D64E9">
      <w:pPr>
        <w:keepNext w:val="0"/>
        <w:keepLines w:val="0"/>
        <w:widowControl/>
        <w:suppressLineNumbers w:val="0"/>
        <w:spacing w:after="240" w:afterAutospacing="0"/>
        <w:jc w:val="left"/>
      </w:pPr>
    </w:p>
    <w:p w14:paraId="38846FB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00623BE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24A7C28">
      <w:pPr>
        <w:keepNext w:val="0"/>
        <w:keepLines w:val="0"/>
        <w:widowControl/>
        <w:suppressLineNumbers w:val="0"/>
        <w:spacing w:after="240" w:afterAutospacing="0"/>
        <w:jc w:val="left"/>
      </w:pPr>
    </w:p>
    <w:p w14:paraId="15C1B68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7B2D48A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w:t>
      </w:r>
    </w:p>
    <w:p w14:paraId="31FACC3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2、请供应商根据实际情况如实声明，否则视为提供虚假材料。</w:t>
      </w:r>
    </w:p>
    <w:p w14:paraId="3C12AD1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62CDD560">
      <w:pPr>
        <w:rPr>
          <w:rFonts w:hint="eastAsia" w:ascii="宋体" w:hAnsi="宋体" w:eastAsia="宋体" w:cs="宋体"/>
          <w:b/>
          <w:bCs/>
          <w:i w:val="0"/>
          <w:iCs w:val="0"/>
          <w:caps w:val="0"/>
          <w:color w:val="333333"/>
          <w:spacing w:val="0"/>
          <w:sz w:val="27"/>
          <w:szCs w:val="27"/>
          <w:shd w:val="clear" w:fill="FFFFFF"/>
        </w:rPr>
      </w:pPr>
    </w:p>
    <w:p w14:paraId="243BA6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附件3-13 其它资格证明文件</w:t>
      </w:r>
    </w:p>
    <w:p w14:paraId="68AFE7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（如果有的话）</w:t>
      </w:r>
    </w:p>
    <w:p w14:paraId="2245FD9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说明：1、采购人或采购代理机构可以根据项目的特点和需要，在</w:t>
      </w:r>
      <w:r>
        <w:rPr>
          <w:rFonts w:hint="eastAsia" w:ascii="宋体" w:hAnsi="宋体" w:eastAsia="宋体" w:cs="宋体"/>
          <w:lang w:eastAsia="zh-CN"/>
        </w:rPr>
        <w:t>采购文件</w:t>
      </w:r>
      <w:r>
        <w:rPr>
          <w:rFonts w:hint="eastAsia" w:ascii="宋体" w:hAnsi="宋体" w:eastAsia="宋体" w:cs="宋体"/>
        </w:rPr>
        <w:t>“供应商的资格”中特定资格条件，对其它资格证明文件进行具体规定，供应商应按照</w:t>
      </w:r>
      <w:r>
        <w:rPr>
          <w:rFonts w:hint="eastAsia" w:ascii="宋体" w:hAnsi="宋体" w:eastAsia="宋体" w:cs="宋体"/>
          <w:lang w:eastAsia="zh-CN"/>
        </w:rPr>
        <w:t>采购文件</w:t>
      </w:r>
      <w:r>
        <w:rPr>
          <w:rFonts w:hint="eastAsia" w:ascii="宋体" w:hAnsi="宋体" w:eastAsia="宋体" w:cs="宋体"/>
        </w:rPr>
        <w:t>要求，在此项下提供相关证明材料，并加盖供应商单位公章。</w:t>
      </w:r>
    </w:p>
    <w:p w14:paraId="65269D1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2、若</w:t>
      </w:r>
      <w:r>
        <w:rPr>
          <w:rFonts w:hint="eastAsia" w:ascii="宋体" w:hAnsi="宋体" w:eastAsia="宋体" w:cs="宋体"/>
          <w:lang w:eastAsia="zh-CN"/>
        </w:rPr>
        <w:t>采购文件</w:t>
      </w:r>
      <w:r>
        <w:rPr>
          <w:rFonts w:hint="eastAsia" w:ascii="宋体" w:hAnsi="宋体" w:eastAsia="宋体" w:cs="宋体"/>
        </w:rPr>
        <w:t>规定接受联合体形式且供应商为联合体的，涉及联合体成员的其它资格证明文件在此处提供相关证明材料，并加盖供应商单位公章。</w:t>
      </w:r>
    </w:p>
    <w:p w14:paraId="1003DD86">
      <w:pPr>
        <w:keepNext w:val="0"/>
        <w:keepLines w:val="0"/>
        <w:widowControl/>
        <w:suppressLineNumbers w:val="0"/>
        <w:spacing w:after="240" w:afterAutospacing="0"/>
        <w:jc w:val="left"/>
      </w:pPr>
    </w:p>
    <w:p w14:paraId="070EAE8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59D78E9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0CCD972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C77879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 </w:t>
      </w:r>
    </w:p>
    <w:p w14:paraId="4D4AFC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附件3-14 福建省政府采购供应商资格承诺函（若需要）</w:t>
      </w:r>
    </w:p>
    <w:p w14:paraId="75DE4570">
      <w:pPr>
        <w:pStyle w:val="31"/>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7C4DD85C">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单位名称(自然人姓名):</w:t>
      </w:r>
    </w:p>
    <w:p w14:paraId="610FB0C0">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统一社会信用代码(自然人身份证号码):</w:t>
      </w:r>
    </w:p>
    <w:p w14:paraId="4008DAC5">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法定代表人(负责人):</w:t>
      </w:r>
    </w:p>
    <w:p w14:paraId="6D2458B1">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联系地址和电话:</w:t>
      </w:r>
    </w:p>
    <w:p w14:paraId="680C9367">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68776B45">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一、我单位(本人)具备采购文件要求以及《中华人民共和国政府采购法》第二十二条规定的条件:</w:t>
      </w:r>
    </w:p>
    <w:p w14:paraId="37BB01B5">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72517D40">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16DCDC5C">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03431668">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160D2BCF">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371B3464">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47537DB9">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9E56C3C">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81CB091">
      <w:pPr>
        <w:pStyle w:val="31"/>
        <w:keepNext w:val="0"/>
        <w:keepLines w:val="0"/>
        <w:pageBreakBefore w:val="0"/>
        <w:kinsoku/>
        <w:wordWrap/>
        <w:overflowPunct/>
        <w:topLinePunct w:val="0"/>
        <w:autoSpaceDE/>
        <w:autoSpaceDN/>
        <w:bidi w:val="0"/>
        <w:adjustRightInd/>
        <w:snapToGrid/>
        <w:spacing w:line="360" w:lineRule="exact"/>
        <w:ind w:firstLine="48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11A49E10">
      <w:pPr>
        <w:pStyle w:val="31"/>
        <w:keepNext w:val="0"/>
        <w:keepLines w:val="0"/>
        <w:pageBreakBefore w:val="0"/>
        <w:kinsoku/>
        <w:wordWrap/>
        <w:overflowPunct/>
        <w:topLinePunct w:val="0"/>
        <w:autoSpaceDE/>
        <w:autoSpaceDN/>
        <w:bidi w:val="0"/>
        <w:adjustRightInd/>
        <w:snapToGrid/>
        <w:spacing w:line="36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w:t>
      </w:r>
      <w:r>
        <w:rPr>
          <w:rFonts w:hint="eastAsia" w:ascii="宋体" w:hAnsi="宋体" w:eastAsia="宋体" w:cs="宋体"/>
          <w:sz w:val="24"/>
          <w:szCs w:val="24"/>
          <w:u w:val="single"/>
        </w:rPr>
        <w:t>名称(单位公章):</w:t>
      </w:r>
    </w:p>
    <w:p w14:paraId="3E9636D5">
      <w:pPr>
        <w:pStyle w:val="3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月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p>
    <w:p w14:paraId="14BFC8BC">
      <w:pPr>
        <w:pStyle w:val="31"/>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p>
    <w:p w14:paraId="49293B7B">
      <w:pPr>
        <w:pStyle w:val="31"/>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注：</w:t>
      </w:r>
    </w:p>
    <w:p w14:paraId="25D37166">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1.我单位(本人)专指参加政府采购活动的供应商(含自然人)；</w:t>
      </w:r>
    </w:p>
    <w:p w14:paraId="4542BE2B">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rPr>
      </w:pPr>
      <w:r>
        <w:rPr>
          <w:rFonts w:hint="eastAsia"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14:paraId="4CDDBCE7">
      <w:pPr>
        <w:widowControl w:val="0"/>
        <w:spacing w:line="360" w:lineRule="auto"/>
        <w:ind w:firstLine="420"/>
        <w:jc w:val="both"/>
        <w:rPr>
          <w:rFonts w:hint="eastAsia" w:ascii="宋体" w:hAnsi="宋体" w:eastAsia="宋体" w:cs="宋体"/>
          <w:b/>
          <w:bCs/>
          <w:i w:val="0"/>
          <w:iCs w:val="0"/>
          <w:caps w:val="0"/>
          <w:color w:val="333333"/>
          <w:spacing w:val="0"/>
          <w:kern w:val="2"/>
          <w:sz w:val="27"/>
          <w:szCs w:val="27"/>
          <w:shd w:val="clear" w:fill="FFFFFF"/>
          <w:lang w:val="en-US" w:eastAsia="zh-CN" w:bidi="ar-SA"/>
        </w:rPr>
      </w:pPr>
    </w:p>
    <w:p w14:paraId="008255F0">
      <w:pPr>
        <w:rPr>
          <w:rFonts w:hint="eastAsia"/>
        </w:rPr>
      </w:pPr>
    </w:p>
    <w:p w14:paraId="094451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附件4 响应保证金凭证</w:t>
      </w:r>
    </w:p>
    <w:p w14:paraId="21A802B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编制说明</w:t>
      </w:r>
    </w:p>
    <w:p w14:paraId="7D8E914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1、在此项下提交的“响应保证金”材料可使用转账凭证复印件。</w:t>
      </w:r>
    </w:p>
    <w:p w14:paraId="57545EF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2、响应保证金是否已提交按照</w:t>
      </w:r>
      <w:r>
        <w:rPr>
          <w:rFonts w:hint="eastAsia" w:ascii="宋体" w:hAnsi="宋体" w:eastAsia="宋体" w:cs="宋体"/>
          <w:lang w:val="en-US" w:eastAsia="zh-CN"/>
        </w:rPr>
        <w:t>采购</w:t>
      </w:r>
      <w:r>
        <w:rPr>
          <w:rFonts w:hint="eastAsia" w:ascii="宋体" w:hAnsi="宋体" w:eastAsia="宋体" w:cs="宋体"/>
        </w:rPr>
        <w:t>文件规定执行。</w:t>
      </w:r>
    </w:p>
    <w:p w14:paraId="5280AB4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rPr>
      </w:pPr>
      <w:r>
        <w:rPr>
          <w:rFonts w:hint="eastAsia" w:ascii="宋体" w:hAnsi="宋体" w:eastAsia="宋体" w:cs="宋体"/>
          <w:i w:val="0"/>
          <w:iCs w:val="0"/>
          <w:caps w:val="0"/>
          <w:color w:val="333333"/>
          <w:spacing w:val="0"/>
          <w:sz w:val="21"/>
          <w:szCs w:val="21"/>
          <w:shd w:val="clear" w:fill="FFFFFF"/>
        </w:rPr>
        <w:t> </w:t>
      </w:r>
    </w:p>
    <w:p w14:paraId="34AA5247">
      <w:pPr>
        <w:widowControl w:val="0"/>
        <w:spacing w:line="360" w:lineRule="auto"/>
        <w:ind w:firstLine="420"/>
        <w:jc w:val="both"/>
        <w:rPr>
          <w:rFonts w:hint="eastAsia" w:ascii="宋体" w:hAnsi="宋体" w:eastAsiaTheme="minorEastAsia" w:cstheme="minorBidi"/>
          <w:kern w:val="2"/>
          <w:sz w:val="24"/>
          <w:szCs w:val="21"/>
          <w:lang w:val="en-US" w:eastAsia="zh-CN" w:bidi="ar-SA"/>
        </w:rPr>
      </w:pPr>
    </w:p>
    <w:p w14:paraId="2055C536">
      <w:pPr>
        <w:widowControl w:val="0"/>
        <w:spacing w:line="360" w:lineRule="auto"/>
        <w:ind w:firstLine="420"/>
        <w:jc w:val="both"/>
        <w:rPr>
          <w:rFonts w:hint="eastAsia" w:ascii="宋体" w:hAnsi="宋体" w:eastAsiaTheme="minorEastAsia" w:cstheme="minorBidi"/>
          <w:kern w:val="2"/>
          <w:sz w:val="24"/>
          <w:szCs w:val="21"/>
          <w:lang w:val="en-US" w:eastAsia="zh-CN" w:bidi="ar-SA"/>
        </w:rPr>
      </w:pPr>
    </w:p>
    <w:p w14:paraId="59EB86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附件5：技术、服务和商务响应表</w:t>
      </w:r>
    </w:p>
    <w:p w14:paraId="0A5CBA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附件5-1：技术和服务要求响应表</w:t>
      </w:r>
    </w:p>
    <w:p w14:paraId="624141E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p>
    <w:tbl>
      <w:tblPr>
        <w:tblStyle w:val="1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0"/>
        <w:gridCol w:w="1314"/>
        <w:gridCol w:w="4017"/>
        <w:gridCol w:w="2004"/>
        <w:gridCol w:w="1783"/>
      </w:tblGrid>
      <w:tr w14:paraId="2CD9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3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4F80C1C">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lang w:eastAsia="zh-CN"/>
              </w:rPr>
            </w:pPr>
            <w:r>
              <w:rPr>
                <w:rFonts w:hint="eastAsia" w:ascii="宋体" w:hAnsi="宋体" w:eastAsia="宋体" w:cs="宋体"/>
                <w:lang w:eastAsia="zh-CN"/>
              </w:rPr>
              <w:t>合同包</w:t>
            </w:r>
          </w:p>
        </w:tc>
        <w:tc>
          <w:tcPr>
            <w:tcW w:w="65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C77625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章节条目号</w:t>
            </w:r>
          </w:p>
        </w:tc>
        <w:tc>
          <w:tcPr>
            <w:tcW w:w="201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480C79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竞争性</w:t>
            </w:r>
            <w:r>
              <w:rPr>
                <w:rFonts w:hint="eastAsia" w:ascii="宋体" w:hAnsi="宋体" w:eastAsia="宋体" w:cs="宋体"/>
                <w:lang w:eastAsia="zh-CN"/>
              </w:rPr>
              <w:t>采购文件</w:t>
            </w:r>
            <w:r>
              <w:rPr>
                <w:rFonts w:hint="eastAsia" w:ascii="宋体" w:hAnsi="宋体" w:eastAsia="宋体" w:cs="宋体"/>
              </w:rPr>
              <w:t>规定的技术和服务要求</w:t>
            </w:r>
          </w:p>
        </w:tc>
        <w:tc>
          <w:tcPr>
            <w:tcW w:w="100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F51EC1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响应文件响应承诺</w:t>
            </w:r>
          </w:p>
        </w:tc>
        <w:tc>
          <w:tcPr>
            <w:tcW w:w="893"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712CB4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是否偏离及说明</w:t>
            </w:r>
          </w:p>
        </w:tc>
      </w:tr>
      <w:tr w14:paraId="197D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3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2856BCE">
            <w:pPr>
              <w:rPr>
                <w:rFonts w:hint="eastAsia" w:ascii="宋体" w:hAnsi="宋体" w:eastAsia="宋体" w:cs="宋体"/>
                <w:sz w:val="24"/>
                <w:szCs w:val="24"/>
              </w:rPr>
            </w:pPr>
          </w:p>
        </w:tc>
        <w:tc>
          <w:tcPr>
            <w:tcW w:w="65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FDAD12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01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5CB4A7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0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7E07CB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893"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9A1B74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1A80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3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71B7C09">
            <w:pPr>
              <w:rPr>
                <w:rFonts w:hint="eastAsia" w:ascii="宋体" w:hAnsi="宋体" w:eastAsia="宋体" w:cs="宋体"/>
                <w:sz w:val="24"/>
                <w:szCs w:val="24"/>
              </w:rPr>
            </w:pPr>
          </w:p>
        </w:tc>
        <w:tc>
          <w:tcPr>
            <w:tcW w:w="65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8DC495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01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A73CD5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0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377B54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893"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5F1B02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bl>
    <w:p w14:paraId="0096974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注：（1）竞争性</w:t>
      </w:r>
      <w:r>
        <w:rPr>
          <w:rFonts w:hint="eastAsia" w:ascii="宋体" w:hAnsi="宋体" w:eastAsia="宋体" w:cs="宋体"/>
          <w:b/>
          <w:bCs/>
          <w:lang w:eastAsia="zh-CN"/>
        </w:rPr>
        <w:t>采购文件</w:t>
      </w:r>
      <w:r>
        <w:rPr>
          <w:rFonts w:hint="eastAsia" w:ascii="宋体" w:hAnsi="宋体" w:eastAsia="宋体" w:cs="宋体"/>
          <w:b/>
          <w:bCs/>
        </w:rPr>
        <w:t>（含技术和服务要求等）规定的各相关条款要求，如果供应商在响应文件中没有以书面方式对竞争性</w:t>
      </w:r>
      <w:r>
        <w:rPr>
          <w:rFonts w:hint="eastAsia" w:ascii="宋体" w:hAnsi="宋体" w:eastAsia="宋体" w:cs="宋体"/>
          <w:b/>
          <w:bCs/>
          <w:lang w:eastAsia="zh-CN"/>
        </w:rPr>
        <w:t>采购文件</w:t>
      </w:r>
      <w:r>
        <w:rPr>
          <w:rFonts w:hint="eastAsia" w:ascii="宋体" w:hAnsi="宋体" w:eastAsia="宋体" w:cs="宋体"/>
          <w:b/>
          <w:bCs/>
        </w:rPr>
        <w:t>规定的各项要求和条款提出不满足或不响应或负偏离，则视为供应商能够完全理解并满足本竞争性</w:t>
      </w:r>
      <w:r>
        <w:rPr>
          <w:rFonts w:hint="eastAsia" w:ascii="宋体" w:hAnsi="宋体" w:eastAsia="宋体" w:cs="宋体"/>
          <w:b/>
          <w:bCs/>
          <w:lang w:eastAsia="zh-CN"/>
        </w:rPr>
        <w:t>采购文件</w:t>
      </w:r>
      <w:r>
        <w:rPr>
          <w:rFonts w:hint="eastAsia" w:ascii="宋体" w:hAnsi="宋体" w:eastAsia="宋体" w:cs="宋体"/>
          <w:b/>
          <w:bCs/>
        </w:rPr>
        <w:t>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eastAsia="宋体" w:cs="宋体"/>
          <w:b/>
          <w:bCs/>
          <w:lang w:eastAsia="zh-CN"/>
        </w:rPr>
        <w:t>响应保证金</w:t>
      </w:r>
      <w:r>
        <w:rPr>
          <w:rFonts w:hint="eastAsia" w:ascii="宋体" w:hAnsi="宋体" w:eastAsia="宋体" w:cs="宋体"/>
          <w:b/>
          <w:bCs/>
        </w:rPr>
        <w:t>（如果未签订合同）将不予退还，给采购人和采购代理机构造成损失的，还必须进行赔偿并负相关责任。</w:t>
      </w:r>
    </w:p>
    <w:p w14:paraId="516A465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宋体" w:hAnsi="宋体" w:eastAsia="宋体" w:cs="宋体"/>
          <w:b/>
          <w:bCs/>
        </w:rPr>
        <w:t>（2）</w:t>
      </w:r>
      <w:r>
        <w:rPr>
          <w:rFonts w:hint="eastAsia" w:ascii="宋体" w:hAnsi="宋体" w:eastAsia="宋体" w:cs="宋体"/>
          <w:b/>
          <w:bCs/>
          <w:lang w:eastAsia="zh-CN"/>
        </w:rPr>
        <w:t>采购文件</w:t>
      </w:r>
      <w:r>
        <w:rPr>
          <w:rFonts w:hint="eastAsia" w:ascii="宋体" w:hAnsi="宋体" w:eastAsia="宋体" w:cs="宋体"/>
          <w:b/>
          <w:bCs/>
        </w:rPr>
        <w:t>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5303ED0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p>
    <w:p w14:paraId="73DD160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3BBB180E">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235E6E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附件5-2 商务条件和其它事项响应表 </w:t>
      </w:r>
    </w:p>
    <w:p w14:paraId="1E1CB6F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9"/>
        <w:gridCol w:w="1488"/>
        <w:gridCol w:w="3903"/>
        <w:gridCol w:w="2066"/>
        <w:gridCol w:w="1836"/>
      </w:tblGrid>
      <w:tr w14:paraId="608A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3CF270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lang w:eastAsia="zh-CN"/>
              </w:rPr>
            </w:pPr>
            <w:r>
              <w:rPr>
                <w:rFonts w:hint="eastAsia" w:ascii="宋体" w:hAnsi="宋体" w:eastAsia="宋体" w:cs="宋体"/>
                <w:lang w:eastAsia="zh-CN"/>
              </w:rPr>
              <w:t>合同包</w:t>
            </w: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2953A4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章节条目号</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3C46CD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竞争性</w:t>
            </w:r>
            <w:r>
              <w:rPr>
                <w:rFonts w:hint="eastAsia" w:ascii="宋体" w:hAnsi="宋体" w:eastAsia="宋体" w:cs="宋体"/>
                <w:lang w:eastAsia="zh-CN"/>
              </w:rPr>
              <w:t>采购文件</w:t>
            </w:r>
            <w:r>
              <w:rPr>
                <w:rFonts w:hint="eastAsia" w:ascii="宋体" w:hAnsi="宋体" w:eastAsia="宋体" w:cs="宋体"/>
              </w:rPr>
              <w:t>规定的商务条件要求</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A95FAB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响应文件响应承诺</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3C4D43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是否偏离及说明</w:t>
            </w:r>
          </w:p>
        </w:tc>
      </w:tr>
      <w:tr w14:paraId="25BAA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91EE38D">
            <w:pPr>
              <w:rPr>
                <w:rFonts w:hint="eastAsia" w:ascii="宋体" w:hAnsi="宋体" w:eastAsia="宋体" w:cs="宋体"/>
                <w:sz w:val="24"/>
                <w:szCs w:val="24"/>
              </w:rPr>
            </w:pP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5F01EC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21A926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0CA790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4DAC29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4F2B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3F841C4">
            <w:pPr>
              <w:rPr>
                <w:rFonts w:hint="eastAsia" w:ascii="宋体" w:hAnsi="宋体" w:eastAsia="宋体" w:cs="宋体"/>
                <w:sz w:val="24"/>
                <w:szCs w:val="24"/>
              </w:rPr>
            </w:pP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488900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029BBF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FFFF19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CFEDA6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3594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8E97350">
            <w:pPr>
              <w:rPr>
                <w:rFonts w:hint="eastAsia" w:ascii="宋体" w:hAnsi="宋体" w:eastAsia="宋体" w:cs="宋体"/>
                <w:sz w:val="24"/>
                <w:szCs w:val="24"/>
              </w:rPr>
            </w:pP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F29BBE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700AAC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652B52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EEFB68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bl>
    <w:p w14:paraId="6E7E336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注：（1）竞争性</w:t>
      </w:r>
      <w:r>
        <w:rPr>
          <w:rFonts w:hint="eastAsia" w:ascii="宋体" w:hAnsi="宋体" w:eastAsia="宋体" w:cs="宋体"/>
          <w:b/>
          <w:bCs/>
          <w:lang w:eastAsia="zh-CN"/>
        </w:rPr>
        <w:t>采购文件</w:t>
      </w:r>
      <w:r>
        <w:rPr>
          <w:rFonts w:hint="eastAsia" w:ascii="宋体" w:hAnsi="宋体" w:eastAsia="宋体" w:cs="宋体"/>
          <w:b/>
          <w:bCs/>
        </w:rPr>
        <w:t>（含技术和服务要求等）规定的各相关条款要求，如果供应商在响应文件中没有以书面方式对竞争性</w:t>
      </w:r>
      <w:r>
        <w:rPr>
          <w:rFonts w:hint="eastAsia" w:ascii="宋体" w:hAnsi="宋体" w:eastAsia="宋体" w:cs="宋体"/>
          <w:b/>
          <w:bCs/>
          <w:lang w:eastAsia="zh-CN"/>
        </w:rPr>
        <w:t>采购文件</w:t>
      </w:r>
      <w:r>
        <w:rPr>
          <w:rFonts w:hint="eastAsia" w:ascii="宋体" w:hAnsi="宋体" w:eastAsia="宋体" w:cs="宋体"/>
          <w:b/>
          <w:bCs/>
        </w:rPr>
        <w:t>规定的各项要求和条款提出不满足或不响应或负偏离，则视为供应商能够完全理解并满足本竞争性</w:t>
      </w:r>
      <w:r>
        <w:rPr>
          <w:rFonts w:hint="eastAsia" w:ascii="宋体" w:hAnsi="宋体" w:eastAsia="宋体" w:cs="宋体"/>
          <w:b/>
          <w:bCs/>
          <w:lang w:eastAsia="zh-CN"/>
        </w:rPr>
        <w:t>采购文件</w:t>
      </w:r>
      <w:r>
        <w:rPr>
          <w:rFonts w:hint="eastAsia" w:ascii="宋体" w:hAnsi="宋体" w:eastAsia="宋体" w:cs="宋体"/>
          <w:b/>
          <w:bCs/>
        </w:rPr>
        <w:t>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eastAsia="宋体" w:cs="宋体"/>
          <w:b/>
          <w:bCs/>
          <w:lang w:eastAsia="zh-CN"/>
        </w:rPr>
        <w:t>响应保证金</w:t>
      </w:r>
      <w:r>
        <w:rPr>
          <w:rFonts w:hint="eastAsia" w:ascii="宋体" w:hAnsi="宋体" w:eastAsia="宋体" w:cs="宋体"/>
          <w:b/>
          <w:bCs/>
        </w:rPr>
        <w:t>（如果未签订合同）将不予退还，给采购人和采购代理机构造成损失的，还必须进行赔偿并负相关责任。</w:t>
      </w:r>
    </w:p>
    <w:p w14:paraId="6633E6B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（2）</w:t>
      </w:r>
      <w:r>
        <w:rPr>
          <w:rFonts w:hint="eastAsia" w:ascii="宋体" w:hAnsi="宋体" w:eastAsia="宋体" w:cs="宋体"/>
          <w:b/>
          <w:bCs/>
          <w:lang w:eastAsia="zh-CN"/>
        </w:rPr>
        <w:t>采购文件</w:t>
      </w:r>
      <w:r>
        <w:rPr>
          <w:rFonts w:hint="eastAsia" w:ascii="宋体" w:hAnsi="宋体" w:eastAsia="宋体" w:cs="宋体"/>
          <w:b/>
          <w:bCs/>
        </w:rPr>
        <w:t>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720AFD22">
      <w:pPr>
        <w:keepNext w:val="0"/>
        <w:keepLines w:val="0"/>
        <w:widowControl/>
        <w:suppressLineNumbers w:val="0"/>
        <w:spacing w:after="240" w:afterAutospacing="0"/>
        <w:jc w:val="left"/>
      </w:pPr>
    </w:p>
    <w:p w14:paraId="0E435AB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0E0EFDE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4DE141C2">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1F2C05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附件6 相关技术、商务、服务响应承诺及资料</w:t>
      </w:r>
    </w:p>
    <w:p w14:paraId="30A7013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说明：</w:t>
      </w:r>
    </w:p>
    <w:p w14:paraId="70851F7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1.采购人或采购代理机构可以根据项目的特点和需要，在</w:t>
      </w:r>
      <w:r>
        <w:rPr>
          <w:rFonts w:hint="eastAsia" w:ascii="宋体" w:hAnsi="宋体" w:eastAsia="宋体" w:cs="宋体"/>
          <w:lang w:eastAsia="zh-CN"/>
        </w:rPr>
        <w:t>采购文件</w:t>
      </w:r>
      <w:r>
        <w:rPr>
          <w:rFonts w:hint="eastAsia" w:ascii="宋体" w:hAnsi="宋体" w:eastAsia="宋体" w:cs="宋体"/>
        </w:rPr>
        <w:t>中对供应商需要提供的相关技术、商务、服务响应承诺及资料进行具体规定或附表格式，供应商应按照</w:t>
      </w:r>
      <w:r>
        <w:rPr>
          <w:rFonts w:hint="eastAsia" w:ascii="宋体" w:hAnsi="宋体" w:eastAsia="宋体" w:cs="宋体"/>
          <w:lang w:eastAsia="zh-CN"/>
        </w:rPr>
        <w:t>采购文件</w:t>
      </w:r>
      <w:r>
        <w:rPr>
          <w:rFonts w:hint="eastAsia" w:ascii="宋体" w:hAnsi="宋体" w:eastAsia="宋体" w:cs="宋体"/>
        </w:rPr>
        <w:t>要求提供相关承诺及材料，并加盖供应商单位公章。</w:t>
      </w:r>
    </w:p>
    <w:p w14:paraId="313E5C8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2.如果没有特别要求的，供应商根据</w:t>
      </w:r>
      <w:r>
        <w:rPr>
          <w:rFonts w:hint="eastAsia" w:ascii="宋体" w:hAnsi="宋体" w:eastAsia="宋体" w:cs="宋体"/>
          <w:lang w:eastAsia="zh-CN"/>
        </w:rPr>
        <w:t>采购文件</w:t>
      </w:r>
      <w:r>
        <w:rPr>
          <w:rFonts w:hint="eastAsia" w:ascii="宋体" w:hAnsi="宋体" w:eastAsia="宋体" w:cs="宋体"/>
        </w:rPr>
        <w:t>的要求以及特点，提供相关技术、商务、服务响应承诺及资料，格式自拟。</w:t>
      </w:r>
    </w:p>
    <w:p w14:paraId="52AB424A">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00746DB7">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359DEBB6">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2F5D33F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45AC8AC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40BE273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4504B0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7D5F9D30">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2FF8DE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附件7 供应商提交符合政府采购政策的证明材料</w:t>
      </w:r>
    </w:p>
    <w:p w14:paraId="3398EC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附件7-1-1 中小企业声明函（如果有的话）</w:t>
      </w:r>
    </w:p>
    <w:p w14:paraId="3BB353B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right="0"/>
        <w:jc w:val="center"/>
        <w:textAlignment w:val="auto"/>
        <w:rPr>
          <w:rFonts w:hint="eastAsia" w:ascii="宋体" w:hAnsi="宋体" w:eastAsia="宋体" w:cs="宋体"/>
          <w:b/>
          <w:bCs/>
        </w:rPr>
      </w:pPr>
      <w:r>
        <w:rPr>
          <w:rFonts w:hint="eastAsia" w:ascii="宋体" w:hAnsi="宋体" w:eastAsia="宋体" w:cs="宋体"/>
          <w:b/>
          <w:bCs/>
        </w:rPr>
        <w:t>中小企业声明函（货物）</w:t>
      </w:r>
    </w:p>
    <w:p w14:paraId="006E4FD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本公司</w:t>
      </w:r>
      <w:r>
        <w:rPr>
          <w:rFonts w:hint="eastAsia" w:ascii="宋体" w:hAnsi="宋体" w:eastAsia="宋体" w:cs="宋体"/>
          <w:u w:val="single"/>
        </w:rPr>
        <w:t>（联合体）</w:t>
      </w:r>
      <w:r>
        <w:rPr>
          <w:rFonts w:hint="eastAsia" w:ascii="宋体" w:hAnsi="宋体" w:eastAsia="宋体" w:cs="宋体"/>
        </w:rPr>
        <w:t>郑重声明，根据《政府采购促进中小企业发展管理办法》（财库﹝2020﹞46号）的规定，本公司</w:t>
      </w:r>
      <w:r>
        <w:rPr>
          <w:rFonts w:hint="eastAsia" w:ascii="宋体" w:hAnsi="宋体" w:eastAsia="宋体" w:cs="宋体"/>
          <w:u w:val="single"/>
        </w:rPr>
        <w:t>（联合体）</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0A3D4D7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64D98EC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5A38878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w:t>
      </w:r>
    </w:p>
    <w:p w14:paraId="405BE6F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1E5B9D7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516B4A6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企业名称（盖章）：</w:t>
      </w:r>
    </w:p>
    <w:p w14:paraId="34A02BC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日期：</w:t>
      </w:r>
    </w:p>
    <w:p w14:paraId="6E25755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※注意：</w:t>
      </w:r>
    </w:p>
    <w:p w14:paraId="06DAB0A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48606D6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2、供应商须按</w:t>
      </w:r>
      <w:r>
        <w:rPr>
          <w:rFonts w:hint="eastAsia" w:ascii="宋体" w:hAnsi="宋体" w:eastAsia="宋体" w:cs="宋体"/>
          <w:lang w:eastAsia="zh-CN"/>
        </w:rPr>
        <w:t>采购文件</w:t>
      </w:r>
      <w:r>
        <w:rPr>
          <w:rFonts w:hint="eastAsia" w:ascii="宋体" w:hAnsi="宋体" w:eastAsia="宋体" w:cs="宋体"/>
        </w:rPr>
        <w:t>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D0E24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rPr>
        <w:t>3、供应商应当对其出具的《中小企业声明函》真实性负责，供应商出具的《中小企业声明函》内容不实的，属于提供虚假材料谋取</w:t>
      </w:r>
      <w:r>
        <w:rPr>
          <w:rFonts w:hint="eastAsia" w:ascii="宋体" w:hAnsi="宋体" w:eastAsia="宋体" w:cs="宋体"/>
          <w:lang w:val="en-US" w:eastAsia="zh-CN"/>
        </w:rPr>
        <w:t>成交</w:t>
      </w:r>
      <w:r>
        <w:rPr>
          <w:rFonts w:hint="eastAsia" w:ascii="宋体" w:hAnsi="宋体" w:eastAsia="宋体" w:cs="宋体"/>
        </w:rP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51EC984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right="0"/>
        <w:jc w:val="center"/>
        <w:textAlignment w:val="auto"/>
        <w:rPr>
          <w:rFonts w:hint="eastAsia" w:ascii="宋体" w:hAnsi="宋体" w:eastAsia="宋体" w:cs="宋体"/>
          <w:b/>
          <w:bCs/>
        </w:rPr>
      </w:pPr>
      <w:r>
        <w:rPr>
          <w:rFonts w:hint="eastAsia" w:ascii="宋体" w:hAnsi="宋体" w:eastAsia="宋体" w:cs="宋体"/>
          <w:b/>
          <w:bCs/>
        </w:rPr>
        <w:t>中小企业声明函（工程、服务）</w:t>
      </w:r>
    </w:p>
    <w:p w14:paraId="6EA1DE2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本公司</w:t>
      </w:r>
      <w:r>
        <w:rPr>
          <w:rFonts w:hint="eastAsia" w:ascii="宋体" w:hAnsi="宋体" w:eastAsia="宋体" w:cs="宋体"/>
          <w:u w:val="single"/>
        </w:rPr>
        <w:t>（联合体）</w:t>
      </w:r>
      <w:r>
        <w:rPr>
          <w:rFonts w:hint="eastAsia" w:ascii="宋体" w:hAnsi="宋体" w:eastAsia="宋体" w:cs="宋体"/>
        </w:rPr>
        <w:t>郑重声明，根据《政府采购促进中小企业发展管理办法》（财库﹝2020﹞46号）的规定，本公司</w:t>
      </w:r>
      <w:r>
        <w:rPr>
          <w:rFonts w:hint="eastAsia" w:ascii="宋体" w:hAnsi="宋体" w:eastAsia="宋体" w:cs="宋体"/>
          <w:u w:val="single"/>
        </w:rPr>
        <w:t>（联合体）</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14:paraId="4949F97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6E0A704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3F2A4B5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w:t>
      </w:r>
    </w:p>
    <w:p w14:paraId="18DB565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0789C43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0CADE6F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企业名称（盖章）：</w:t>
      </w:r>
    </w:p>
    <w:p w14:paraId="7E9F3B8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日期：</w:t>
      </w:r>
    </w:p>
    <w:p w14:paraId="49A9198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※注意：</w:t>
      </w:r>
    </w:p>
    <w:p w14:paraId="6F04738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111FAA5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2、供应商须按</w:t>
      </w:r>
      <w:r>
        <w:rPr>
          <w:rFonts w:hint="eastAsia" w:ascii="宋体" w:hAnsi="宋体" w:eastAsia="宋体" w:cs="宋体"/>
          <w:lang w:eastAsia="zh-CN"/>
        </w:rPr>
        <w:t>采购文件</w:t>
      </w:r>
      <w:r>
        <w:rPr>
          <w:rFonts w:hint="eastAsia" w:ascii="宋体" w:hAnsi="宋体" w:eastAsia="宋体" w:cs="宋体"/>
        </w:rPr>
        <w:t>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26B9A48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3、供应商应当对其出具的《中小企业声明函》真实性负责，供应商出具的《中小企业声明函》内容不实的，属于提供虚假材料谋取</w:t>
      </w:r>
      <w:r>
        <w:rPr>
          <w:rFonts w:hint="eastAsia" w:ascii="宋体" w:hAnsi="宋体" w:eastAsia="宋体" w:cs="宋体"/>
          <w:lang w:val="en-US" w:eastAsia="zh-CN"/>
        </w:rPr>
        <w:t>成交</w:t>
      </w:r>
      <w:r>
        <w:rPr>
          <w:rFonts w:hint="eastAsia" w:ascii="宋体" w:hAnsi="宋体" w:eastAsia="宋体" w:cs="宋体"/>
        </w:rP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6A34119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73609AB3">
      <w:pPr>
        <w:rPr>
          <w:rFonts w:hint="eastAsia" w:ascii="宋体" w:hAnsi="宋体" w:eastAsia="宋体" w:cs="宋体"/>
          <w:b/>
          <w:bCs/>
          <w:i w:val="0"/>
          <w:iCs w:val="0"/>
          <w:caps w:val="0"/>
          <w:color w:val="333333"/>
          <w:spacing w:val="0"/>
          <w:sz w:val="27"/>
          <w:szCs w:val="27"/>
          <w:shd w:val="clear" w:fill="FFFFFF"/>
        </w:rPr>
      </w:pPr>
    </w:p>
    <w:p w14:paraId="4CC334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附件7-1-2 残疾人福利性单位声明函（如果有的话）</w:t>
      </w:r>
    </w:p>
    <w:p w14:paraId="69F62B1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u w:val="single"/>
        </w:rPr>
        <w:t>（填写“项目名称”）</w:t>
      </w:r>
      <w:r>
        <w:rPr>
          <w:rFonts w:hint="eastAsia" w:ascii="宋体" w:hAnsi="宋体" w:eastAsia="宋体" w:cs="宋体"/>
        </w:rPr>
        <w:t>项目采购活动：</w:t>
      </w:r>
    </w:p>
    <w:p w14:paraId="7B69F0D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（）提供本供应商制造的</w:t>
      </w:r>
      <w:r>
        <w:rPr>
          <w:rFonts w:hint="eastAsia" w:ascii="宋体" w:hAnsi="宋体" w:eastAsia="宋体" w:cs="宋体"/>
          <w:u w:val="single"/>
        </w:rPr>
        <w:t>（填写“所投</w:t>
      </w:r>
      <w:r>
        <w:rPr>
          <w:rFonts w:hint="eastAsia" w:ascii="宋体" w:hAnsi="宋体" w:eastAsia="宋体" w:cs="宋体"/>
          <w:u w:val="single"/>
          <w:lang w:eastAsia="zh-CN"/>
        </w:rPr>
        <w:t>合同包</w:t>
      </w:r>
      <w:r>
        <w:rPr>
          <w:rFonts w:hint="eastAsia" w:ascii="宋体" w:hAnsi="宋体" w:eastAsia="宋体" w:cs="宋体"/>
          <w:u w:val="single"/>
        </w:rPr>
        <w:t>、品目号”）</w:t>
      </w:r>
      <w:r>
        <w:rPr>
          <w:rFonts w:hint="eastAsia" w:ascii="宋体" w:hAnsi="宋体" w:eastAsia="宋体" w:cs="宋体"/>
        </w:rPr>
        <w:t>货物，或提供其他残疾人福利性单位制造的</w:t>
      </w:r>
      <w:r>
        <w:rPr>
          <w:rFonts w:hint="eastAsia" w:ascii="宋体" w:hAnsi="宋体" w:eastAsia="宋体" w:cs="宋体"/>
          <w:u w:val="single"/>
        </w:rPr>
        <w:t>（不包括使用非残疾人福利性单位注册商标的货物）</w:t>
      </w:r>
      <w:r>
        <w:rPr>
          <w:rFonts w:hint="eastAsia" w:ascii="宋体" w:hAnsi="宋体" w:eastAsia="宋体" w:cs="宋体"/>
        </w:rPr>
        <w:t>货物。（说明：只有部分货物由残疾人福利企业制造的，在该货物后标★）</w:t>
      </w:r>
    </w:p>
    <w:p w14:paraId="7C99B85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（）由本供应商承建的</w:t>
      </w:r>
      <w:r>
        <w:rPr>
          <w:rFonts w:hint="eastAsia" w:ascii="宋体" w:hAnsi="宋体" w:eastAsia="宋体" w:cs="宋体"/>
          <w:u w:val="single"/>
        </w:rPr>
        <w:t>（填写“所投</w:t>
      </w:r>
      <w:r>
        <w:rPr>
          <w:rFonts w:hint="eastAsia" w:ascii="宋体" w:hAnsi="宋体" w:eastAsia="宋体" w:cs="宋体"/>
          <w:u w:val="single"/>
          <w:lang w:eastAsia="zh-CN"/>
        </w:rPr>
        <w:t>合同包</w:t>
      </w:r>
      <w:r>
        <w:rPr>
          <w:rFonts w:hint="eastAsia" w:ascii="宋体" w:hAnsi="宋体" w:eastAsia="宋体" w:cs="宋体"/>
          <w:u w:val="single"/>
        </w:rPr>
        <w:t>、品目号”）</w:t>
      </w:r>
      <w:r>
        <w:rPr>
          <w:rFonts w:hint="eastAsia" w:ascii="宋体" w:hAnsi="宋体" w:eastAsia="宋体" w:cs="宋体"/>
        </w:rPr>
        <w:t>工程</w:t>
      </w:r>
    </w:p>
    <w:p w14:paraId="013A2DD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（）由本供应商承接的</w:t>
      </w:r>
      <w:r>
        <w:rPr>
          <w:rFonts w:hint="eastAsia" w:ascii="宋体" w:hAnsi="宋体" w:eastAsia="宋体" w:cs="宋体"/>
          <w:u w:val="single"/>
        </w:rPr>
        <w:t>（填写“所投</w:t>
      </w:r>
      <w:r>
        <w:rPr>
          <w:rFonts w:hint="eastAsia" w:ascii="宋体" w:hAnsi="宋体" w:eastAsia="宋体" w:cs="宋体"/>
          <w:u w:val="single"/>
          <w:lang w:eastAsia="zh-CN"/>
        </w:rPr>
        <w:t>合同包</w:t>
      </w:r>
      <w:r>
        <w:rPr>
          <w:rFonts w:hint="eastAsia" w:ascii="宋体" w:hAnsi="宋体" w:eastAsia="宋体" w:cs="宋体"/>
          <w:u w:val="single"/>
        </w:rPr>
        <w:t>、品目号”）</w:t>
      </w:r>
      <w:r>
        <w:rPr>
          <w:rFonts w:hint="eastAsia" w:ascii="宋体" w:hAnsi="宋体" w:eastAsia="宋体" w:cs="宋体"/>
        </w:rPr>
        <w:t>服务；</w:t>
      </w:r>
    </w:p>
    <w:p w14:paraId="25A2936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本供应商对上述声明的真实性负责。如有虚假，将依法承担相应责任。</w:t>
      </w:r>
    </w:p>
    <w:p w14:paraId="3DD810ED">
      <w:pPr>
        <w:keepNext w:val="0"/>
        <w:keepLines w:val="0"/>
        <w:widowControl/>
        <w:suppressLineNumbers w:val="0"/>
        <w:spacing w:after="240" w:afterAutospacing="0"/>
        <w:jc w:val="left"/>
      </w:pPr>
    </w:p>
    <w:p w14:paraId="367B6A9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09495BB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3391C74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49A4BB5">
      <w:pPr>
        <w:keepNext w:val="0"/>
        <w:keepLines w:val="0"/>
        <w:widowControl/>
        <w:suppressLineNumbers w:val="0"/>
        <w:spacing w:after="240" w:afterAutospacing="0"/>
        <w:jc w:val="left"/>
      </w:pPr>
    </w:p>
    <w:p w14:paraId="2272E64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备注：（1）若供应商不符合残疾人福利性单位，不用提供本声明函，否则视为提供虚假材料。供应商在提交最后报价前，如果已向</w:t>
      </w:r>
      <w:r>
        <w:rPr>
          <w:rFonts w:hint="eastAsia" w:ascii="宋体" w:hAnsi="宋体" w:eastAsia="宋体" w:cs="宋体"/>
          <w:lang w:eastAsia="zh-CN"/>
        </w:rPr>
        <w:t>谈判</w:t>
      </w:r>
      <w:r>
        <w:rPr>
          <w:rFonts w:hint="eastAsia" w:ascii="宋体" w:hAnsi="宋体" w:eastAsia="宋体" w:cs="宋体"/>
        </w:rPr>
        <w:t>小组提交上述声明函，视同为供应商符合残疾人福利性单位，享受价格扣除的优惠政策。</w:t>
      </w:r>
    </w:p>
    <w:p w14:paraId="380BBF4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（2）请供应商按照实际情况编制填写本声明函，并在相应的（）中打“√”。</w:t>
      </w:r>
    </w:p>
    <w:p w14:paraId="0534089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（3）纸质响应文件正本中的本声明函（若有）应为原件。</w:t>
      </w:r>
    </w:p>
    <w:p w14:paraId="4913612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（4）若《残疾人福利性单位声明函》内容不真实，视为提供虚假材料。</w:t>
      </w:r>
    </w:p>
    <w:p w14:paraId="66180E9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344FE1F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7DB4696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704E454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59DFD60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3B1501D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014F5A4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附件7-1-3 监狱企业证明材料</w:t>
      </w:r>
    </w:p>
    <w:p w14:paraId="169AF003">
      <w:pPr>
        <w:keepNext w:val="0"/>
        <w:keepLines w:val="0"/>
        <w:widowControl/>
        <w:suppressLineNumbers w:val="0"/>
        <w:jc w:val="left"/>
        <w:rPr>
          <w:rFonts w:hint="eastAsia" w:ascii="宋体" w:hAnsi="宋体" w:eastAsia="宋体" w:cs="宋体"/>
        </w:rPr>
      </w:pPr>
      <w:r>
        <w:rPr>
          <w:rFonts w:ascii="宋体" w:hAnsi="宋体" w:eastAsia="宋体" w:cs="宋体"/>
          <w:kern w:val="0"/>
          <w:sz w:val="24"/>
          <w:szCs w:val="24"/>
          <w:lang w:val="en-US" w:eastAsia="zh-CN" w:bidi="ar"/>
        </w:rPr>
        <w:t>供应商为监狱企业，提供本单位制造的货物（承接的服务），并在响应文件中提供省级以上监狱管理局、戒毒管理局（含新疆生产建设兵团）出具的属于监狱企业的证明文件。</w:t>
      </w:r>
    </w:p>
    <w:p w14:paraId="5E0961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shd w:val="clear" w:fill="FFFFFF"/>
          <w:lang w:val="en-US" w:eastAsia="zh-CN" w:bidi="ar"/>
        </w:rPr>
      </w:pPr>
    </w:p>
    <w:p w14:paraId="1B51D2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附件7-2优先类节能产品、环境标志产品价格扣除证明材料（如果有的话）</w:t>
      </w:r>
    </w:p>
    <w:p w14:paraId="7C9382D5">
      <w:pPr>
        <w:keepNext w:val="0"/>
        <w:keepLines w:val="0"/>
        <w:widowControl/>
        <w:suppressLineNumbers w:val="0"/>
        <w:spacing w:after="240" w:afterAutospacing="0"/>
        <w:jc w:val="left"/>
      </w:pPr>
    </w:p>
    <w:tbl>
      <w:tblPr>
        <w:tblStyle w:val="18"/>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3"/>
        <w:gridCol w:w="893"/>
        <w:gridCol w:w="1835"/>
        <w:gridCol w:w="1844"/>
        <w:gridCol w:w="1844"/>
        <w:gridCol w:w="1844"/>
        <w:gridCol w:w="841"/>
      </w:tblGrid>
      <w:tr w14:paraId="462121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c>
          <w:tcPr>
            <w:tcW w:w="473" w:type="pct"/>
            <w:tcBorders>
              <w:bottom w:val="single" w:color="000000" w:sz="6" w:space="0"/>
              <w:right w:val="single" w:color="000000" w:sz="6" w:space="0"/>
            </w:tcBorders>
            <w:shd w:val="clear" w:color="auto" w:fill="auto"/>
            <w:tcMar>
              <w:top w:w="0" w:type="dxa"/>
              <w:left w:w="120" w:type="dxa"/>
              <w:right w:w="120" w:type="dxa"/>
            </w:tcMar>
            <w:vAlign w:val="center"/>
          </w:tcPr>
          <w:p w14:paraId="721654BE">
            <w:pPr>
              <w:jc w:val="center"/>
              <w:rPr>
                <w:rFonts w:hint="eastAsia" w:ascii="宋体" w:hAnsi="宋体" w:eastAsia="宋体" w:cs="宋体"/>
                <w:sz w:val="24"/>
                <w:szCs w:val="24"/>
              </w:rPr>
            </w:pPr>
          </w:p>
        </w:tc>
        <w:tc>
          <w:tcPr>
            <w:tcW w:w="4526" w:type="pct"/>
            <w:gridSpan w:val="6"/>
            <w:tcBorders>
              <w:left w:val="single" w:color="000000" w:sz="6" w:space="0"/>
              <w:bottom w:val="single" w:color="000000" w:sz="6" w:space="0"/>
            </w:tcBorders>
            <w:shd w:val="clear" w:color="auto" w:fill="auto"/>
            <w:tcMar>
              <w:top w:w="0" w:type="dxa"/>
              <w:left w:w="120" w:type="dxa"/>
              <w:right w:w="120" w:type="dxa"/>
            </w:tcMar>
            <w:vAlign w:val="center"/>
          </w:tcPr>
          <w:p w14:paraId="5E2F529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本</w:t>
            </w:r>
            <w:r>
              <w:rPr>
                <w:rFonts w:hint="eastAsia" w:ascii="宋体" w:hAnsi="宋体" w:eastAsia="宋体" w:cs="宋体"/>
                <w:lang w:eastAsia="zh-CN"/>
              </w:rPr>
              <w:t>合同包</w:t>
            </w:r>
            <w:r>
              <w:rPr>
                <w:rFonts w:hint="eastAsia" w:ascii="宋体" w:hAnsi="宋体" w:eastAsia="宋体" w:cs="宋体"/>
              </w:rPr>
              <w:t>内属于节能、环境标志产品的情况</w:t>
            </w:r>
          </w:p>
        </w:tc>
      </w:tr>
      <w:tr w14:paraId="564F9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73" w:type="pct"/>
            <w:shd w:val="clear" w:color="auto" w:fill="auto"/>
            <w:vAlign w:val="center"/>
          </w:tcPr>
          <w:p w14:paraId="3BD739CE">
            <w:pPr>
              <w:pStyle w:val="17"/>
              <w:keepNext w:val="0"/>
              <w:keepLines w:val="0"/>
              <w:widowControl/>
              <w:suppressLineNumbers w:val="0"/>
              <w:pBdr>
                <w:top w:val="single" w:color="000000" w:sz="6" w:space="0"/>
                <w:left w:val="single" w:color="000000" w:sz="6" w:space="6"/>
                <w:bottom w:val="single" w:color="000000" w:sz="6" w:space="0"/>
                <w:right w:val="single" w:color="000000" w:sz="6" w:space="6"/>
              </w:pBdr>
              <w:wordWrap w:val="0"/>
              <w:spacing w:before="0" w:beforeAutospacing="0" w:after="0" w:afterAutospacing="0" w:line="480" w:lineRule="atLeast"/>
              <w:ind w:left="0" w:right="0"/>
              <w:jc w:val="center"/>
              <w:rPr>
                <w:rFonts w:hint="eastAsia" w:ascii="宋体" w:hAnsi="宋体" w:eastAsia="宋体" w:cs="宋体"/>
                <w:lang w:eastAsia="zh-CN"/>
              </w:rPr>
            </w:pPr>
            <w:r>
              <w:rPr>
                <w:rFonts w:hint="eastAsia" w:ascii="宋体" w:hAnsi="宋体" w:eastAsia="宋体" w:cs="宋体"/>
                <w:lang w:eastAsia="zh-CN"/>
              </w:rPr>
              <w:t>合同包</w:t>
            </w:r>
          </w:p>
        </w:tc>
        <w:tc>
          <w:tcPr>
            <w:tcW w:w="47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C355A8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品目号</w:t>
            </w:r>
          </w:p>
        </w:tc>
        <w:tc>
          <w:tcPr>
            <w:tcW w:w="95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BCF6AD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产品名称</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AB3C26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最后报价单（现场）</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9D6D7D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数量</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99E6A9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最后报价总价（现场）</w:t>
            </w:r>
          </w:p>
        </w:tc>
        <w:tc>
          <w:tcPr>
            <w:tcW w:w="234" w:type="pct"/>
            <w:tcBorders>
              <w:top w:val="single" w:color="000000" w:sz="6" w:space="0"/>
              <w:left w:val="single" w:color="000000" w:sz="6" w:space="0"/>
              <w:bottom w:val="single" w:color="000000" w:sz="6" w:space="0"/>
            </w:tcBorders>
            <w:shd w:val="clear" w:color="auto" w:fill="auto"/>
            <w:tcMar>
              <w:top w:w="0" w:type="dxa"/>
              <w:left w:w="120" w:type="dxa"/>
              <w:right w:w="120" w:type="dxa"/>
            </w:tcMar>
            <w:vAlign w:val="center"/>
          </w:tcPr>
          <w:p w14:paraId="25283FD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认证种类</w:t>
            </w:r>
          </w:p>
        </w:tc>
      </w:tr>
      <w:tr w14:paraId="57B319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c>
          <w:tcPr>
            <w:tcW w:w="473" w:type="pct"/>
            <w:vMerge w:val="restart"/>
            <w:tcBorders>
              <w:top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D298DA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w:t>
            </w:r>
          </w:p>
        </w:tc>
        <w:tc>
          <w:tcPr>
            <w:tcW w:w="47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AE2AA9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*-1</w:t>
            </w:r>
          </w:p>
        </w:tc>
        <w:tc>
          <w:tcPr>
            <w:tcW w:w="95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E4242C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05F432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858894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B8957C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34" w:type="pct"/>
            <w:tcBorders>
              <w:top w:val="single" w:color="000000" w:sz="6" w:space="0"/>
              <w:left w:val="single" w:color="000000" w:sz="6" w:space="0"/>
              <w:bottom w:val="single" w:color="000000" w:sz="6" w:space="0"/>
            </w:tcBorders>
            <w:shd w:val="clear" w:color="auto" w:fill="auto"/>
            <w:tcMar>
              <w:top w:w="0" w:type="dxa"/>
              <w:left w:w="120" w:type="dxa"/>
              <w:right w:w="120" w:type="dxa"/>
            </w:tcMar>
            <w:vAlign w:val="center"/>
          </w:tcPr>
          <w:p w14:paraId="7C99EFB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5318C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c>
          <w:tcPr>
            <w:tcW w:w="473" w:type="pct"/>
            <w:vMerge w:val="continue"/>
            <w:tcBorders>
              <w:top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31D7C83">
            <w:pPr>
              <w:jc w:val="center"/>
              <w:rPr>
                <w:rFonts w:hint="eastAsia" w:ascii="宋体" w:hAnsi="宋体" w:eastAsia="宋体" w:cs="宋体"/>
                <w:sz w:val="24"/>
                <w:szCs w:val="24"/>
              </w:rPr>
            </w:pPr>
          </w:p>
        </w:tc>
        <w:tc>
          <w:tcPr>
            <w:tcW w:w="47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3F18EA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w:t>
            </w:r>
          </w:p>
        </w:tc>
        <w:tc>
          <w:tcPr>
            <w:tcW w:w="950" w:type="pct"/>
            <w:shd w:val="clear" w:color="auto" w:fill="auto"/>
            <w:vAlign w:val="center"/>
          </w:tcPr>
          <w:p w14:paraId="566C47E5">
            <w:pPr>
              <w:pStyle w:val="17"/>
              <w:keepNext w:val="0"/>
              <w:keepLines w:val="0"/>
              <w:widowControl/>
              <w:suppressLineNumbers w:val="0"/>
              <w:pBdr>
                <w:top w:val="single" w:color="000000" w:sz="6" w:space="0"/>
                <w:left w:val="single" w:color="000000" w:sz="6" w:space="6"/>
                <w:bottom w:val="single" w:color="000000" w:sz="6" w:space="0"/>
                <w:right w:val="single" w:color="000000" w:sz="6" w:space="6"/>
              </w:pBdr>
              <w:wordWrap w:val="0"/>
              <w:spacing w:before="0" w:beforeAutospacing="0" w:after="0" w:afterAutospacing="0" w:line="480" w:lineRule="atLeast"/>
              <w:ind w:left="0" w:right="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D5E8A6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623E75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CFD0C4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34" w:type="pct"/>
            <w:tcBorders>
              <w:top w:val="single" w:color="000000" w:sz="6" w:space="0"/>
              <w:left w:val="single" w:color="000000" w:sz="6" w:space="0"/>
              <w:bottom w:val="single" w:color="000000" w:sz="6" w:space="0"/>
            </w:tcBorders>
            <w:shd w:val="clear" w:color="auto" w:fill="auto"/>
            <w:tcMar>
              <w:top w:w="0" w:type="dxa"/>
              <w:left w:w="120" w:type="dxa"/>
              <w:right w:w="120" w:type="dxa"/>
            </w:tcMar>
            <w:vAlign w:val="center"/>
          </w:tcPr>
          <w:p w14:paraId="68149F2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12C8B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73" w:type="pct"/>
            <w:tcBorders>
              <w:top w:val="single" w:color="000000" w:sz="6" w:space="0"/>
              <w:right w:val="single" w:color="000000" w:sz="6" w:space="0"/>
            </w:tcBorders>
            <w:shd w:val="clear" w:color="auto" w:fill="auto"/>
            <w:tcMar>
              <w:top w:w="0" w:type="dxa"/>
              <w:left w:w="120" w:type="dxa"/>
              <w:right w:w="120" w:type="dxa"/>
            </w:tcMar>
            <w:vAlign w:val="center"/>
          </w:tcPr>
          <w:p w14:paraId="7D0A6E7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备注</w:t>
            </w:r>
          </w:p>
        </w:tc>
        <w:tc>
          <w:tcPr>
            <w:tcW w:w="4526" w:type="pct"/>
            <w:gridSpan w:val="6"/>
            <w:shd w:val="clear" w:color="auto" w:fill="auto"/>
            <w:vAlign w:val="center"/>
          </w:tcPr>
          <w:p w14:paraId="012FBDE6">
            <w:pPr>
              <w:pStyle w:val="17"/>
              <w:keepNext w:val="0"/>
              <w:keepLines w:val="0"/>
              <w:widowControl/>
              <w:suppressLineNumbers w:val="0"/>
              <w:pBdr>
                <w:top w:val="single" w:color="000000" w:sz="6" w:space="0"/>
                <w:left w:val="single" w:color="000000" w:sz="6" w:space="6"/>
                <w:bottom w:val="single" w:color="000000" w:sz="6" w:space="0"/>
                <w:right w:val="single" w:color="000000" w:sz="6" w:space="6"/>
              </w:pBdr>
              <w:wordWrap w:val="0"/>
              <w:spacing w:before="0" w:beforeAutospacing="0" w:after="0" w:afterAutospacing="0" w:line="480" w:lineRule="atLeast"/>
              <w:ind w:left="0" w:right="0"/>
              <w:rPr>
                <w:rFonts w:hint="eastAsia" w:ascii="宋体" w:hAnsi="宋体" w:eastAsia="宋体" w:cs="宋体"/>
              </w:rPr>
            </w:pPr>
            <w:r>
              <w:rPr>
                <w:rFonts w:hint="eastAsia" w:ascii="宋体" w:hAnsi="宋体" w:eastAsia="宋体" w:cs="宋体"/>
              </w:rPr>
              <w:t>a.</w:t>
            </w:r>
            <w:r>
              <w:rPr>
                <w:rFonts w:hint="eastAsia" w:ascii="宋体" w:hAnsi="宋体" w:eastAsia="宋体" w:cs="宋体"/>
                <w:lang w:eastAsia="zh-CN"/>
              </w:rPr>
              <w:t>合同包</w:t>
            </w:r>
            <w:r>
              <w:rPr>
                <w:rFonts w:hint="eastAsia" w:ascii="宋体" w:hAnsi="宋体" w:eastAsia="宋体" w:cs="宋体"/>
              </w:rPr>
              <w:t>内属于节能、环境标志产品的报价总金额：</w:t>
            </w:r>
            <w:r>
              <w:rPr>
                <w:rFonts w:hint="eastAsia" w:ascii="宋体" w:hAnsi="宋体" w:eastAsia="宋体" w:cs="宋体"/>
                <w:u w:val="single"/>
              </w:rPr>
              <w:t>           </w:t>
            </w:r>
            <w:r>
              <w:rPr>
                <w:rFonts w:hint="eastAsia" w:ascii="宋体" w:hAnsi="宋体" w:eastAsia="宋体" w:cs="宋体"/>
              </w:rPr>
              <w:t>；</w:t>
            </w:r>
          </w:p>
          <w:p w14:paraId="0AEC9D3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b.</w:t>
            </w:r>
            <w:r>
              <w:rPr>
                <w:rFonts w:hint="eastAsia" w:ascii="宋体" w:hAnsi="宋体" w:eastAsia="宋体" w:cs="宋体"/>
                <w:lang w:eastAsia="zh-CN"/>
              </w:rPr>
              <w:t>合同包</w:t>
            </w:r>
            <w:r>
              <w:rPr>
                <w:rFonts w:hint="eastAsia" w:ascii="宋体" w:hAnsi="宋体" w:eastAsia="宋体" w:cs="宋体"/>
                <w:lang w:val="en-US" w:eastAsia="zh-CN"/>
              </w:rPr>
              <w:t>响应</w:t>
            </w:r>
            <w:r>
              <w:rPr>
                <w:rFonts w:hint="eastAsia" w:ascii="宋体" w:hAnsi="宋体" w:eastAsia="宋体" w:cs="宋体"/>
              </w:rPr>
              <w:t>总价（报价总金额）：</w:t>
            </w:r>
            <w:r>
              <w:rPr>
                <w:rFonts w:hint="eastAsia" w:ascii="宋体" w:hAnsi="宋体" w:eastAsia="宋体" w:cs="宋体"/>
                <w:u w:val="single"/>
              </w:rPr>
              <w:t>           </w:t>
            </w:r>
            <w:r>
              <w:rPr>
                <w:rFonts w:hint="eastAsia" w:ascii="宋体" w:hAnsi="宋体" w:eastAsia="宋体" w:cs="宋体"/>
              </w:rPr>
              <w:t>；</w:t>
            </w:r>
          </w:p>
          <w:p w14:paraId="2FD45B3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c.“</w:t>
            </w:r>
            <w:r>
              <w:rPr>
                <w:rFonts w:hint="eastAsia" w:ascii="宋体" w:hAnsi="宋体" w:eastAsia="宋体" w:cs="宋体"/>
                <w:lang w:eastAsia="zh-CN"/>
              </w:rPr>
              <w:t>合同包</w:t>
            </w:r>
            <w:r>
              <w:rPr>
                <w:rFonts w:hint="eastAsia" w:ascii="宋体" w:hAnsi="宋体" w:eastAsia="宋体" w:cs="宋体"/>
              </w:rPr>
              <w:t>内属于节能、环境标志产品的报价总金额”占“</w:t>
            </w:r>
            <w:r>
              <w:rPr>
                <w:rFonts w:hint="eastAsia" w:ascii="宋体" w:hAnsi="宋体" w:eastAsia="宋体" w:cs="宋体"/>
                <w:lang w:eastAsia="zh-CN"/>
              </w:rPr>
              <w:t>合同包</w:t>
            </w:r>
            <w:r>
              <w:rPr>
                <w:rFonts w:hint="eastAsia" w:ascii="宋体" w:hAnsi="宋体" w:eastAsia="宋体" w:cs="宋体"/>
                <w:lang w:val="en-US" w:eastAsia="zh-CN"/>
              </w:rPr>
              <w:t>响应</w:t>
            </w:r>
            <w:r>
              <w:rPr>
                <w:rFonts w:hint="eastAsia" w:ascii="宋体" w:hAnsi="宋体" w:eastAsia="宋体" w:cs="宋体"/>
              </w:rPr>
              <w:t>总价（报价总金额）”的比例（以%列示）：</w:t>
            </w:r>
            <w:r>
              <w:rPr>
                <w:rFonts w:hint="eastAsia" w:ascii="宋体" w:hAnsi="宋体" w:eastAsia="宋体" w:cs="宋体"/>
                <w:u w:val="single"/>
              </w:rPr>
              <w:t>           </w:t>
            </w:r>
            <w:r>
              <w:rPr>
                <w:rFonts w:hint="eastAsia" w:ascii="宋体" w:hAnsi="宋体" w:eastAsia="宋体" w:cs="宋体"/>
              </w:rPr>
              <w:t>；</w:t>
            </w:r>
          </w:p>
        </w:tc>
      </w:tr>
    </w:tbl>
    <w:p w14:paraId="2238EDD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37CA2C1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1、对“节能、环境标志产品”计算价格扣除时，只依据响应文件提交的材料。</w:t>
      </w:r>
    </w:p>
    <w:p w14:paraId="0B693E1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2、本表以</w:t>
      </w:r>
      <w:r>
        <w:rPr>
          <w:rFonts w:hint="eastAsia" w:ascii="宋体" w:hAnsi="宋体" w:eastAsia="宋体" w:cs="宋体"/>
          <w:lang w:eastAsia="zh-CN"/>
        </w:rPr>
        <w:t>合同包</w:t>
      </w:r>
      <w:r>
        <w:rPr>
          <w:rFonts w:hint="eastAsia" w:ascii="宋体" w:hAnsi="宋体" w:eastAsia="宋体" w:cs="宋体"/>
        </w:rPr>
        <w:t>为单位，不同</w:t>
      </w:r>
      <w:r>
        <w:rPr>
          <w:rFonts w:hint="eastAsia" w:ascii="宋体" w:hAnsi="宋体" w:eastAsia="宋体" w:cs="宋体"/>
          <w:lang w:eastAsia="zh-CN"/>
        </w:rPr>
        <w:t>合同包</w:t>
      </w:r>
      <w:r>
        <w:rPr>
          <w:rFonts w:hint="eastAsia" w:ascii="宋体" w:hAnsi="宋体" w:eastAsia="宋体" w:cs="宋体"/>
        </w:rPr>
        <w:t>请分别填写；单个</w:t>
      </w:r>
      <w:r>
        <w:rPr>
          <w:rFonts w:hint="eastAsia" w:ascii="宋体" w:hAnsi="宋体" w:eastAsia="宋体" w:cs="宋体"/>
          <w:lang w:eastAsia="zh-CN"/>
        </w:rPr>
        <w:t>合同包</w:t>
      </w:r>
      <w:r>
        <w:rPr>
          <w:rFonts w:hint="eastAsia" w:ascii="宋体" w:hAnsi="宋体" w:eastAsia="宋体" w:cs="宋体"/>
        </w:rPr>
        <w:t>请按照其品目号顺序分别填写。</w:t>
      </w:r>
    </w:p>
    <w:p w14:paraId="3CD017B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3、具体统计、计算：</w:t>
      </w:r>
    </w:p>
    <w:p w14:paraId="2A2DD2E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3.1若同一</w:t>
      </w:r>
      <w:r>
        <w:rPr>
          <w:rFonts w:hint="eastAsia" w:ascii="宋体" w:hAnsi="宋体" w:eastAsia="宋体" w:cs="宋体"/>
          <w:lang w:eastAsia="zh-CN"/>
        </w:rPr>
        <w:t>合同包</w:t>
      </w:r>
      <w:r>
        <w:rPr>
          <w:rFonts w:hint="eastAsia" w:ascii="宋体" w:hAnsi="宋体" w:eastAsia="宋体" w:cs="宋体"/>
        </w:rPr>
        <w:t>内的单个或多个货物取得或同时取得节能、环境标志产品等两项或多项认证的，均按照单个货物对应一项认证的原则统计、计算1次。</w:t>
      </w:r>
    </w:p>
    <w:p w14:paraId="1003C00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3.2计算结果若除不尽，可四舍五入保留到小数点后两位。</w:t>
      </w:r>
    </w:p>
    <w:p w14:paraId="102431A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3.3供应商应按照</w:t>
      </w:r>
      <w:r>
        <w:rPr>
          <w:rFonts w:hint="eastAsia" w:ascii="宋体" w:hAnsi="宋体" w:eastAsia="宋体" w:cs="宋体"/>
          <w:lang w:eastAsia="zh-CN"/>
        </w:rPr>
        <w:t>采购文件</w:t>
      </w:r>
      <w:r>
        <w:rPr>
          <w:rFonts w:hint="eastAsia" w:ascii="宋体" w:hAnsi="宋体" w:eastAsia="宋体" w:cs="宋体"/>
        </w:rPr>
        <w:t>上表要求认真统计、计算，否则谈判小组可不予认定。</w:t>
      </w:r>
    </w:p>
    <w:p w14:paraId="60B7694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3.4若无节能、环境标志产品，不填写本表，否则，视为提供虚假材料。</w:t>
      </w:r>
    </w:p>
    <w:p w14:paraId="26F0E0D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宋体" w:hAnsi="宋体" w:eastAsia="宋体" w:cs="宋体"/>
        </w:rPr>
        <w:t>3.5强制类节能产品不享受价格扣除。</w:t>
      </w:r>
    </w:p>
    <w:p w14:paraId="6A2788C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0579A9C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0FB7C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附件8 要求作为响应文件组成部分的其他内容（若有）</w:t>
      </w:r>
    </w:p>
    <w:p w14:paraId="1BFF0B7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说明：</w:t>
      </w:r>
    </w:p>
    <w:p w14:paraId="1AA204E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1、采购人或采购代理机构可以根据项目的特点和需要，在</w:t>
      </w:r>
      <w:r>
        <w:rPr>
          <w:rFonts w:hint="eastAsia" w:ascii="宋体" w:hAnsi="宋体" w:eastAsia="宋体" w:cs="宋体"/>
          <w:lang w:eastAsia="zh-CN"/>
        </w:rPr>
        <w:t>采购文件</w:t>
      </w:r>
      <w:r>
        <w:rPr>
          <w:rFonts w:hint="eastAsia" w:ascii="宋体" w:hAnsi="宋体" w:eastAsia="宋体" w:cs="宋体"/>
        </w:rPr>
        <w:t>中对要求作为响应文件组成部分的其他内容进行具体规定或附表格式，供应商应按照</w:t>
      </w:r>
      <w:r>
        <w:rPr>
          <w:rFonts w:hint="eastAsia" w:ascii="宋体" w:hAnsi="宋体" w:eastAsia="宋体" w:cs="宋体"/>
          <w:lang w:eastAsia="zh-CN"/>
        </w:rPr>
        <w:t>采购文件</w:t>
      </w:r>
      <w:r>
        <w:rPr>
          <w:rFonts w:hint="eastAsia" w:ascii="宋体" w:hAnsi="宋体" w:eastAsia="宋体" w:cs="宋体"/>
        </w:rPr>
        <w:t>要求提供相关承诺及材料，并加盖供应商单位公章。</w:t>
      </w:r>
    </w:p>
    <w:p w14:paraId="7416261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2、供应商根据自身实际情况编写有关资料包括如供应商单位简介、竞争性</w:t>
      </w:r>
      <w:r>
        <w:rPr>
          <w:rFonts w:hint="eastAsia" w:ascii="宋体" w:hAnsi="宋体" w:eastAsia="宋体" w:cs="宋体"/>
          <w:lang w:eastAsia="zh-CN"/>
        </w:rPr>
        <w:t>采购文件</w:t>
      </w:r>
      <w:r>
        <w:rPr>
          <w:rFonts w:hint="eastAsia" w:ascii="宋体" w:hAnsi="宋体" w:eastAsia="宋体" w:cs="宋体"/>
        </w:rPr>
        <w:t>要求提供或供应商自已认为体现自身优势，需要补充说明的其它资料，格式自拟。</w:t>
      </w:r>
    </w:p>
    <w:p w14:paraId="5992A9C7">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5FAC36AA">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14FD9E2A">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719F631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10B0644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2CFEF2C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040DBC7E"/>
    <w:p w14:paraId="40B29C4E">
      <w:pPr>
        <w:widowControl w:val="0"/>
        <w:spacing w:line="360" w:lineRule="auto"/>
        <w:ind w:firstLine="420"/>
        <w:jc w:val="both"/>
        <w:rPr>
          <w:rFonts w:ascii="宋体" w:hAnsi="宋体" w:eastAsiaTheme="minorEastAsia" w:cstheme="minorBidi"/>
          <w:kern w:val="2"/>
          <w:sz w:val="24"/>
          <w:szCs w:val="21"/>
          <w:lang w:val="en-US" w:eastAsia="zh-CN" w:bidi="ar-SA"/>
        </w:rPr>
      </w:pPr>
    </w:p>
    <w:p w14:paraId="6BBC1B98">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bookmarkStart w:id="5" w:name="_Toc3689"/>
    </w:p>
    <w:p w14:paraId="62B16627">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03050244">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6A1533A0">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562D3FD0">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754BE333">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7B2636D2">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0755CC3F">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5AFDB0DC">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6527BCB0">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493D6921">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08BC5E8B">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58B75DB3">
      <w:pPr>
        <w:widowControl w:val="0"/>
        <w:spacing w:line="360" w:lineRule="auto"/>
        <w:ind w:firstLine="420"/>
        <w:jc w:val="both"/>
        <w:rPr>
          <w:rFonts w:hint="eastAsia" w:ascii="宋体" w:hAnsi="宋体" w:eastAsiaTheme="minorEastAsia" w:cstheme="minorBidi"/>
          <w:kern w:val="2"/>
          <w:sz w:val="24"/>
          <w:szCs w:val="21"/>
          <w:lang w:val="en-US" w:eastAsia="zh-CN" w:bidi="ar-SA"/>
        </w:rPr>
      </w:pPr>
    </w:p>
    <w:p w14:paraId="496B118C">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1E872F55">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7588038C">
      <w:pPr>
        <w:spacing w:line="380" w:lineRule="exact"/>
        <w:jc w:val="center"/>
        <w:outlineLvl w:val="0"/>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pPr>
    </w:p>
    <w:p w14:paraId="75176AD2">
      <w:pPr>
        <w:spacing w:line="380" w:lineRule="exact"/>
        <w:jc w:val="both"/>
        <w:outlineLvl w:val="0"/>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pPr>
    </w:p>
    <w:p w14:paraId="496B8C57">
      <w:pPr>
        <w:spacing w:line="380" w:lineRule="exact"/>
        <w:jc w:val="center"/>
        <w:outlineLvl w:val="0"/>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t>附件9 退还</w:t>
      </w:r>
      <w:r>
        <w:rPr>
          <w:rFonts w:hint="eastAsia" w:ascii="宋体" w:hAnsi="宋体" w:cs="宋体"/>
          <w:b/>
          <w:bCs/>
          <w:i w:val="0"/>
          <w:iCs w:val="0"/>
          <w:caps w:val="0"/>
          <w:color w:val="auto"/>
          <w:spacing w:val="0"/>
          <w:kern w:val="0"/>
          <w:sz w:val="28"/>
          <w:szCs w:val="28"/>
          <w:highlight w:val="none"/>
          <w:shd w:val="clear" w:color="auto" w:fill="FFFFFF"/>
          <w:lang w:val="en-US" w:eastAsia="zh-CN" w:bidi="ar"/>
        </w:rPr>
        <w:t>响应</w:t>
      </w:r>
      <w:r>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t>保证金说明函</w:t>
      </w:r>
      <w:bookmarkEnd w:id="5"/>
    </w:p>
    <w:p w14:paraId="0010E5DE">
      <w:pPr>
        <w:widowControl/>
        <w:spacing w:line="500" w:lineRule="exact"/>
        <w:jc w:val="left"/>
        <w:rPr>
          <w:rFonts w:ascii="宋体"/>
          <w:kern w:val="0"/>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(采购代理机构) </w:t>
      </w:r>
    </w:p>
    <w:p w14:paraId="056600A4">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兹有我公司参加贵公司</w:t>
      </w:r>
      <w:r>
        <w:rPr>
          <w:rFonts w:ascii="宋体"/>
          <w:sz w:val="24"/>
          <w:szCs w:val="24"/>
          <w:highlight w:val="none"/>
          <w:u w:val="single"/>
        </w:rPr>
        <w:t>      </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sz w:val="24"/>
          <w:szCs w:val="24"/>
          <w:highlight w:val="none"/>
          <w:u w:val="single"/>
        </w:rPr>
        <w:t>    </w:t>
      </w:r>
      <w:r>
        <w:rPr>
          <w:rFonts w:hint="eastAsia" w:ascii="宋体" w:hAnsi="宋体" w:cs="宋体"/>
          <w:sz w:val="24"/>
          <w:szCs w:val="24"/>
          <w:highlight w:val="none"/>
        </w:rPr>
        <w:t>月</w:t>
      </w:r>
      <w:r>
        <w:rPr>
          <w:rFonts w:ascii="宋体"/>
          <w:sz w:val="24"/>
          <w:szCs w:val="24"/>
          <w:highlight w:val="none"/>
          <w:u w:val="single"/>
        </w:rPr>
        <w:t>    </w:t>
      </w:r>
      <w:r>
        <w:rPr>
          <w:rFonts w:hint="eastAsia" w:ascii="宋体" w:hAnsi="宋体" w:cs="宋体"/>
          <w:sz w:val="24"/>
          <w:szCs w:val="24"/>
          <w:highlight w:val="none"/>
        </w:rPr>
        <w:t>日（开标时间）组织</w:t>
      </w:r>
      <w:r>
        <w:rPr>
          <w:rFonts w:hint="eastAsia" w:ascii="宋体" w:hAnsi="宋体" w:cs="宋体"/>
          <w:sz w:val="24"/>
          <w:szCs w:val="24"/>
          <w:highlight w:val="none"/>
          <w:lang w:val="en-US" w:eastAsia="zh-CN"/>
        </w:rPr>
        <w:t>竞争性谈判采购</w:t>
      </w:r>
      <w:r>
        <w:rPr>
          <w:rFonts w:hint="eastAsia" w:ascii="宋体" w:hAnsi="宋体" w:cs="宋体"/>
          <w:sz w:val="24"/>
          <w:szCs w:val="24"/>
          <w:highlight w:val="none"/>
        </w:rPr>
        <w:t>的（项目编号）</w:t>
      </w:r>
      <w:r>
        <w:rPr>
          <w:rFonts w:hint="eastAsia" w:ascii="宋体" w:cs="宋体"/>
          <w:sz w:val="24"/>
          <w:szCs w:val="24"/>
          <w:highlight w:val="none"/>
          <w:lang w:eastAsia="zh-CN"/>
        </w:rPr>
        <w:t>，</w:t>
      </w:r>
      <w:r>
        <w:rPr>
          <w:rFonts w:hint="eastAsia" w:ascii="宋体" w:hAnsi="宋体" w:cs="宋体"/>
          <w:sz w:val="24"/>
          <w:szCs w:val="24"/>
          <w:highlight w:val="none"/>
        </w:rPr>
        <w:t>项目</w:t>
      </w:r>
      <w:r>
        <w:rPr>
          <w:rFonts w:ascii="宋体" w:hAnsi="宋体" w:cs="宋体"/>
          <w:sz w:val="24"/>
          <w:szCs w:val="24"/>
          <w:highlight w:val="none"/>
        </w:rPr>
        <w:t>(</w:t>
      </w:r>
      <w:r>
        <w:rPr>
          <w:rFonts w:hint="eastAsia" w:ascii="宋体" w:hAnsi="宋体" w:cs="宋体"/>
          <w:sz w:val="24"/>
          <w:szCs w:val="24"/>
          <w:highlight w:val="none"/>
        </w:rPr>
        <w:t>项目名称</w:t>
      </w:r>
      <w:r>
        <w:rPr>
          <w:rFonts w:ascii="宋体" w:hAnsi="宋体" w:cs="宋体"/>
          <w:sz w:val="24"/>
          <w:szCs w:val="24"/>
          <w:highlight w:val="none"/>
        </w:rPr>
        <w:t>)</w:t>
      </w:r>
      <w:r>
        <w:rPr>
          <w:rFonts w:hint="eastAsia" w:ascii="宋体" w:hAnsi="宋体" w:cs="宋体"/>
          <w:sz w:val="24"/>
          <w:szCs w:val="24"/>
          <w:highlight w:val="none"/>
        </w:rPr>
        <w:t>的</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活动中，本公司以（同城转</w:t>
      </w:r>
      <w:r>
        <w:rPr>
          <w:rFonts w:hint="eastAsia" w:ascii="宋体" w:hAnsi="宋体" w:cs="宋体"/>
          <w:sz w:val="24"/>
          <w:szCs w:val="24"/>
          <w:highlight w:val="none"/>
          <w:lang w:val="en-US" w:eastAsia="zh-CN"/>
        </w:rPr>
        <w:t>账</w:t>
      </w:r>
      <w:r>
        <w:rPr>
          <w:rFonts w:hint="eastAsia" w:ascii="宋体" w:hAnsi="宋体" w:cs="宋体"/>
          <w:sz w:val="24"/>
          <w:szCs w:val="24"/>
          <w:highlight w:val="none"/>
        </w:rPr>
        <w:t>、异地电汇）形式缴纳</w:t>
      </w:r>
      <w:r>
        <w:rPr>
          <w:rFonts w:hint="eastAsia" w:ascii="宋体" w:hAnsi="宋体" w:cs="宋体"/>
          <w:sz w:val="24"/>
          <w:szCs w:val="24"/>
          <w:highlight w:val="none"/>
          <w:lang w:eastAsia="zh-CN"/>
        </w:rPr>
        <w:t>响应</w:t>
      </w:r>
      <w:r>
        <w:rPr>
          <w:rFonts w:hint="eastAsia" w:ascii="宋体" w:hAnsi="宋体" w:cs="宋体"/>
          <w:sz w:val="24"/>
          <w:szCs w:val="24"/>
          <w:highlight w:val="none"/>
        </w:rPr>
        <w:t>保证金（</w:t>
      </w:r>
      <w:r>
        <w:rPr>
          <w:rFonts w:ascii="宋体"/>
          <w:sz w:val="24"/>
          <w:szCs w:val="24"/>
          <w:highlight w:val="none"/>
        </w:rPr>
        <w:t>¥      </w:t>
      </w:r>
      <w:r>
        <w:rPr>
          <w:rFonts w:hint="eastAsia" w:ascii="宋体" w:hAnsi="宋体" w:cs="宋体"/>
          <w:sz w:val="24"/>
          <w:szCs w:val="24"/>
          <w:highlight w:val="none"/>
        </w:rPr>
        <w:t>），如</w:t>
      </w:r>
      <w:r>
        <w:rPr>
          <w:rFonts w:hint="eastAsia" w:ascii="宋体" w:hAnsi="宋体" w:cs="宋体"/>
          <w:sz w:val="24"/>
          <w:szCs w:val="24"/>
          <w:highlight w:val="none"/>
          <w:lang w:eastAsia="zh-CN"/>
        </w:rPr>
        <w:t>成交</w:t>
      </w:r>
      <w:r>
        <w:rPr>
          <w:rFonts w:hint="eastAsia" w:ascii="宋体" w:hAnsi="宋体" w:cs="宋体"/>
          <w:sz w:val="24"/>
          <w:szCs w:val="24"/>
          <w:highlight w:val="none"/>
        </w:rPr>
        <w:t>，请贵公司待我司缴纳</w:t>
      </w:r>
      <w:r>
        <w:rPr>
          <w:rFonts w:hint="eastAsia" w:ascii="宋体" w:hAnsi="宋体" w:cs="宋体"/>
          <w:sz w:val="24"/>
          <w:szCs w:val="24"/>
          <w:highlight w:val="none"/>
          <w:lang w:val="en-US" w:eastAsia="zh-CN"/>
        </w:rPr>
        <w:t>采购</w:t>
      </w:r>
      <w:r>
        <w:rPr>
          <w:rFonts w:hint="eastAsia" w:ascii="宋体" w:hAnsi="宋体" w:cs="宋体"/>
          <w:sz w:val="24"/>
          <w:szCs w:val="24"/>
          <w:highlight w:val="none"/>
          <w:lang w:eastAsia="zh-CN"/>
        </w:rPr>
        <w:t>代理服务费</w:t>
      </w:r>
      <w:r>
        <w:rPr>
          <w:rFonts w:hint="eastAsia" w:ascii="宋体" w:hAnsi="宋体" w:cs="宋体"/>
          <w:sz w:val="24"/>
          <w:szCs w:val="24"/>
          <w:highlight w:val="none"/>
        </w:rPr>
        <w:t>并签订合同后给予办理退还；如未</w:t>
      </w:r>
      <w:r>
        <w:rPr>
          <w:rFonts w:hint="eastAsia" w:ascii="宋体" w:hAnsi="宋体" w:cs="宋体"/>
          <w:sz w:val="24"/>
          <w:szCs w:val="24"/>
          <w:highlight w:val="none"/>
          <w:lang w:eastAsia="zh-CN"/>
        </w:rPr>
        <w:t>成交</w:t>
      </w:r>
      <w:r>
        <w:rPr>
          <w:rFonts w:hint="eastAsia" w:ascii="宋体" w:hAnsi="宋体" w:cs="宋体"/>
          <w:sz w:val="24"/>
          <w:szCs w:val="24"/>
          <w:highlight w:val="none"/>
        </w:rPr>
        <w:t>，则请将</w:t>
      </w:r>
      <w:r>
        <w:rPr>
          <w:rFonts w:hint="eastAsia" w:ascii="宋体" w:hAnsi="宋体" w:cs="宋体"/>
          <w:sz w:val="24"/>
          <w:szCs w:val="24"/>
          <w:highlight w:val="none"/>
          <w:lang w:eastAsia="zh-CN"/>
        </w:rPr>
        <w:t>响应</w:t>
      </w:r>
      <w:r>
        <w:rPr>
          <w:rFonts w:hint="eastAsia" w:ascii="宋体" w:hAnsi="宋体" w:cs="宋体"/>
          <w:sz w:val="24"/>
          <w:szCs w:val="24"/>
          <w:highlight w:val="none"/>
        </w:rPr>
        <w:t>保证金直接退还到我公司</w:t>
      </w:r>
      <w:r>
        <w:rPr>
          <w:rFonts w:hint="eastAsia" w:ascii="宋体" w:hAnsi="宋体" w:cs="宋体"/>
          <w:sz w:val="24"/>
          <w:szCs w:val="24"/>
          <w:highlight w:val="none"/>
          <w:lang w:eastAsia="zh-CN"/>
        </w:rPr>
        <w:t>账户</w:t>
      </w:r>
      <w:r>
        <w:rPr>
          <w:rFonts w:hint="eastAsia" w:ascii="宋体" w:hAnsi="宋体" w:cs="宋体"/>
          <w:sz w:val="24"/>
          <w:szCs w:val="24"/>
          <w:highlight w:val="none"/>
        </w:rPr>
        <w:t>中</w:t>
      </w:r>
      <w:r>
        <w:rPr>
          <w:rFonts w:ascii="宋体" w:hAnsi="宋体" w:cs="宋体"/>
          <w:sz w:val="24"/>
          <w:szCs w:val="24"/>
          <w:highlight w:val="none"/>
        </w:rPr>
        <w:t>:</w:t>
      </w:r>
    </w:p>
    <w:p w14:paraId="4E6D0E8D">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lang w:eastAsia="zh-CN"/>
        </w:rPr>
        <w:t>响应</w:t>
      </w:r>
      <w:r>
        <w:rPr>
          <w:rFonts w:hint="eastAsia" w:ascii="宋体" w:hAnsi="宋体" w:cs="宋体"/>
          <w:sz w:val="24"/>
          <w:szCs w:val="24"/>
          <w:highlight w:val="none"/>
        </w:rPr>
        <w:t>人全称：</w:t>
      </w:r>
      <w:r>
        <w:rPr>
          <w:rFonts w:ascii="宋体"/>
          <w:sz w:val="24"/>
          <w:szCs w:val="24"/>
          <w:highlight w:val="none"/>
          <w:u w:val="single"/>
        </w:rPr>
        <w:t>                         </w:t>
      </w:r>
      <w:r>
        <w:rPr>
          <w:rFonts w:ascii="宋体"/>
          <w:sz w:val="24"/>
          <w:szCs w:val="24"/>
          <w:highlight w:val="none"/>
        </w:rPr>
        <w:t> </w:t>
      </w:r>
      <w:r>
        <w:rPr>
          <w:rFonts w:ascii="宋体" w:hAnsi="宋体" w:cs="宋体"/>
          <w:sz w:val="24"/>
          <w:szCs w:val="24"/>
          <w:highlight w:val="none"/>
        </w:rPr>
        <w:t xml:space="preserve"> </w:t>
      </w:r>
    </w:p>
    <w:p w14:paraId="2C79280D">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开户银行：</w:t>
      </w:r>
      <w:r>
        <w:rPr>
          <w:rFonts w:ascii="宋体"/>
          <w:sz w:val="24"/>
          <w:szCs w:val="24"/>
          <w:highlight w:val="none"/>
          <w:u w:val="single"/>
        </w:rPr>
        <w:t>                          </w:t>
      </w:r>
      <w:r>
        <w:rPr>
          <w:rFonts w:ascii="宋体"/>
          <w:sz w:val="24"/>
          <w:szCs w:val="24"/>
          <w:highlight w:val="none"/>
        </w:rPr>
        <w:t> </w:t>
      </w:r>
    </w:p>
    <w:p w14:paraId="7B299D26">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账</w:t>
      </w:r>
      <w:r>
        <w:rPr>
          <w:rFonts w:ascii="宋体"/>
          <w:sz w:val="24"/>
          <w:szCs w:val="24"/>
          <w:highlight w:val="none"/>
        </w:rPr>
        <w:t>   </w:t>
      </w:r>
      <w:r>
        <w:rPr>
          <w:rFonts w:ascii="宋体" w:hAnsi="宋体" w:cs="宋体"/>
          <w:sz w:val="24"/>
          <w:szCs w:val="24"/>
          <w:highlight w:val="none"/>
        </w:rPr>
        <w:t xml:space="preserve"> </w:t>
      </w:r>
      <w:r>
        <w:rPr>
          <w:rFonts w:hint="eastAsia" w:ascii="宋体" w:hAnsi="宋体" w:cs="宋体"/>
          <w:sz w:val="24"/>
          <w:szCs w:val="24"/>
          <w:highlight w:val="none"/>
        </w:rPr>
        <w:t>号：</w:t>
      </w:r>
      <w:r>
        <w:rPr>
          <w:rFonts w:ascii="宋体"/>
          <w:sz w:val="24"/>
          <w:szCs w:val="24"/>
          <w:highlight w:val="none"/>
          <w:u w:val="single"/>
        </w:rPr>
        <w:t>                        </w:t>
      </w:r>
      <w:r>
        <w:rPr>
          <w:rFonts w:ascii="宋体"/>
          <w:sz w:val="24"/>
          <w:szCs w:val="24"/>
          <w:highlight w:val="none"/>
        </w:rPr>
        <w:t>        </w:t>
      </w:r>
      <w:r>
        <w:rPr>
          <w:rFonts w:ascii="宋体" w:hAnsi="宋体" w:cs="宋体"/>
          <w:sz w:val="24"/>
          <w:szCs w:val="24"/>
          <w:highlight w:val="none"/>
        </w:rPr>
        <w:t xml:space="preserve"> </w:t>
      </w:r>
    </w:p>
    <w:p w14:paraId="66ED1A04">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公司所属省份、市、县：</w:t>
      </w:r>
      <w:r>
        <w:rPr>
          <w:rFonts w:ascii="宋体"/>
          <w:sz w:val="24"/>
          <w:szCs w:val="24"/>
          <w:highlight w:val="none"/>
          <w:u w:val="single"/>
        </w:rPr>
        <w:t>                     </w:t>
      </w:r>
      <w:r>
        <w:rPr>
          <w:rFonts w:ascii="宋体"/>
          <w:sz w:val="24"/>
          <w:szCs w:val="24"/>
          <w:highlight w:val="none"/>
        </w:rPr>
        <w:t> </w:t>
      </w:r>
      <w:r>
        <w:rPr>
          <w:rFonts w:ascii="宋体" w:hAnsi="宋体" w:cs="宋体"/>
          <w:sz w:val="24"/>
          <w:szCs w:val="24"/>
          <w:highlight w:val="none"/>
        </w:rPr>
        <w:t xml:space="preserve"> </w:t>
      </w:r>
    </w:p>
    <w:p w14:paraId="193E188B">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（以上内容应详细填写，不可简化）</w:t>
      </w:r>
    </w:p>
    <w:tbl>
      <w:tblPr>
        <w:tblStyle w:val="18"/>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6562"/>
      </w:tblGrid>
      <w:tr w14:paraId="458A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14:paraId="5F9DDA64">
            <w:pPr>
              <w:widowControl/>
              <w:spacing w:line="500" w:lineRule="exact"/>
              <w:jc w:val="center"/>
              <w:rPr>
                <w:rFonts w:ascii="宋体"/>
                <w:b/>
                <w:bCs/>
                <w:highlight w:val="none"/>
              </w:rPr>
            </w:pPr>
            <w:r>
              <w:rPr>
                <w:rFonts w:hint="eastAsia" w:ascii="宋体" w:hAnsi="宋体" w:cs="宋体"/>
                <w:b/>
                <w:bCs/>
                <w:highlight w:val="none"/>
              </w:rPr>
              <w:t>序号</w:t>
            </w:r>
          </w:p>
        </w:tc>
        <w:tc>
          <w:tcPr>
            <w:tcW w:w="1620" w:type="dxa"/>
            <w:noWrap w:val="0"/>
            <w:vAlign w:val="top"/>
          </w:tcPr>
          <w:p w14:paraId="3953FCF4">
            <w:pPr>
              <w:widowControl/>
              <w:spacing w:line="500" w:lineRule="exact"/>
              <w:jc w:val="center"/>
              <w:rPr>
                <w:rFonts w:ascii="宋体"/>
                <w:b/>
                <w:bCs/>
                <w:highlight w:val="none"/>
              </w:rPr>
            </w:pPr>
            <w:r>
              <w:rPr>
                <w:rFonts w:hint="eastAsia" w:ascii="宋体" w:hAnsi="宋体" w:cs="宋体"/>
                <w:b/>
                <w:bCs/>
                <w:highlight w:val="none"/>
              </w:rPr>
              <w:t>所投合同包</w:t>
            </w:r>
          </w:p>
        </w:tc>
        <w:tc>
          <w:tcPr>
            <w:tcW w:w="6562" w:type="dxa"/>
            <w:noWrap w:val="0"/>
            <w:vAlign w:val="top"/>
          </w:tcPr>
          <w:p w14:paraId="4EDF3689">
            <w:pPr>
              <w:widowControl/>
              <w:spacing w:line="500" w:lineRule="exact"/>
              <w:jc w:val="center"/>
              <w:rPr>
                <w:rFonts w:ascii="宋体"/>
                <w:b/>
                <w:bCs/>
                <w:highlight w:val="none"/>
              </w:rPr>
            </w:pPr>
            <w:r>
              <w:rPr>
                <w:rFonts w:hint="eastAsia" w:ascii="宋体" w:hAnsi="宋体" w:cs="宋体"/>
                <w:b/>
                <w:bCs/>
                <w:highlight w:val="none"/>
              </w:rPr>
              <w:t>提交</w:t>
            </w:r>
            <w:r>
              <w:rPr>
                <w:rFonts w:hint="eastAsia" w:ascii="宋体" w:hAnsi="宋体" w:cs="宋体"/>
                <w:b/>
                <w:bCs/>
                <w:highlight w:val="none"/>
                <w:lang w:eastAsia="zh-CN"/>
              </w:rPr>
              <w:t>响应</w:t>
            </w:r>
            <w:r>
              <w:rPr>
                <w:rFonts w:hint="eastAsia" w:ascii="宋体" w:hAnsi="宋体" w:cs="宋体"/>
                <w:b/>
                <w:bCs/>
                <w:highlight w:val="none"/>
              </w:rPr>
              <w:t>保证金金额（元）</w:t>
            </w:r>
          </w:p>
        </w:tc>
      </w:tr>
      <w:tr w14:paraId="097A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14:paraId="0C5693F9">
            <w:pPr>
              <w:widowControl/>
              <w:spacing w:line="500" w:lineRule="exact"/>
              <w:jc w:val="left"/>
              <w:rPr>
                <w:rFonts w:ascii="宋体"/>
                <w:highlight w:val="none"/>
              </w:rPr>
            </w:pPr>
          </w:p>
        </w:tc>
        <w:tc>
          <w:tcPr>
            <w:tcW w:w="1620" w:type="dxa"/>
            <w:noWrap w:val="0"/>
            <w:vAlign w:val="top"/>
          </w:tcPr>
          <w:p w14:paraId="6338F802">
            <w:pPr>
              <w:widowControl/>
              <w:spacing w:line="500" w:lineRule="exact"/>
              <w:jc w:val="left"/>
              <w:rPr>
                <w:rFonts w:ascii="宋体"/>
                <w:highlight w:val="none"/>
              </w:rPr>
            </w:pPr>
          </w:p>
        </w:tc>
        <w:tc>
          <w:tcPr>
            <w:tcW w:w="6562" w:type="dxa"/>
            <w:noWrap w:val="0"/>
            <w:vAlign w:val="top"/>
          </w:tcPr>
          <w:p w14:paraId="11B55765">
            <w:pPr>
              <w:widowControl/>
              <w:spacing w:line="500" w:lineRule="exact"/>
              <w:jc w:val="left"/>
              <w:rPr>
                <w:rFonts w:ascii="宋体"/>
                <w:highlight w:val="none"/>
              </w:rPr>
            </w:pPr>
          </w:p>
        </w:tc>
      </w:tr>
      <w:tr w14:paraId="2DC7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gridSpan w:val="2"/>
            <w:noWrap w:val="0"/>
            <w:vAlign w:val="top"/>
          </w:tcPr>
          <w:p w14:paraId="7FEF46B6">
            <w:pPr>
              <w:widowControl/>
              <w:spacing w:line="500" w:lineRule="exact"/>
              <w:jc w:val="left"/>
              <w:rPr>
                <w:rFonts w:ascii="宋体"/>
                <w:highlight w:val="none"/>
              </w:rPr>
            </w:pPr>
            <w:r>
              <w:rPr>
                <w:rFonts w:hint="eastAsia" w:ascii="宋体" w:hAnsi="宋体" w:cs="宋体"/>
                <w:highlight w:val="none"/>
              </w:rPr>
              <w:t>合计</w:t>
            </w:r>
          </w:p>
        </w:tc>
        <w:tc>
          <w:tcPr>
            <w:tcW w:w="6562" w:type="dxa"/>
            <w:noWrap w:val="0"/>
            <w:vAlign w:val="top"/>
          </w:tcPr>
          <w:p w14:paraId="5CACBF36">
            <w:pPr>
              <w:widowControl/>
              <w:spacing w:line="500" w:lineRule="exact"/>
              <w:jc w:val="left"/>
              <w:rPr>
                <w:rFonts w:ascii="宋体"/>
                <w:highlight w:val="none"/>
              </w:rPr>
            </w:pPr>
          </w:p>
        </w:tc>
      </w:tr>
      <w:tr w14:paraId="6B5E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jc w:val="center"/>
        </w:trPr>
        <w:tc>
          <w:tcPr>
            <w:tcW w:w="9010" w:type="dxa"/>
            <w:gridSpan w:val="3"/>
            <w:noWrap w:val="0"/>
            <w:vAlign w:val="center"/>
          </w:tcPr>
          <w:p w14:paraId="7DFF4C0C">
            <w:pPr>
              <w:widowControl/>
              <w:spacing w:line="500" w:lineRule="exact"/>
              <w:jc w:val="center"/>
              <w:rPr>
                <w:rFonts w:ascii="宋体"/>
                <w:sz w:val="30"/>
                <w:szCs w:val="30"/>
                <w:highlight w:val="none"/>
              </w:rPr>
            </w:pPr>
            <w:r>
              <w:rPr>
                <w:rFonts w:hint="eastAsia" w:ascii="宋体" w:hAnsi="宋体" w:cs="宋体"/>
                <w:sz w:val="30"/>
                <w:szCs w:val="30"/>
                <w:highlight w:val="none"/>
                <w:lang w:eastAsia="zh-CN"/>
              </w:rPr>
              <w:t>响应</w:t>
            </w:r>
            <w:r>
              <w:rPr>
                <w:rFonts w:hint="eastAsia" w:ascii="宋体" w:hAnsi="宋体" w:cs="宋体"/>
                <w:sz w:val="30"/>
                <w:szCs w:val="30"/>
                <w:highlight w:val="none"/>
              </w:rPr>
              <w:t>保证金凭证复印件粘贴处</w:t>
            </w:r>
          </w:p>
        </w:tc>
      </w:tr>
    </w:tbl>
    <w:p w14:paraId="7A13A89E">
      <w:pPr>
        <w:spacing w:line="380" w:lineRule="exact"/>
        <w:rPr>
          <w:rFonts w:ascii="宋体"/>
          <w:highlight w:val="none"/>
        </w:rPr>
      </w:pPr>
    </w:p>
    <w:p w14:paraId="050FA218">
      <w:pPr>
        <w:spacing w:line="380" w:lineRule="exact"/>
        <w:rPr>
          <w:rFonts w:ascii="宋体"/>
          <w:highlight w:val="none"/>
          <w:u w:val="single"/>
        </w:rPr>
      </w:pPr>
      <w:r>
        <w:rPr>
          <w:rFonts w:ascii="宋体" w:hAnsi="宋体" w:cs="宋体"/>
          <w:highlight w:val="none"/>
        </w:rPr>
        <w:t xml:space="preserve">                            </w:t>
      </w:r>
      <w:r>
        <w:rPr>
          <w:rFonts w:hint="eastAsia" w:ascii="宋体" w:hAnsi="宋体" w:cs="宋体"/>
          <w:highlight w:val="none"/>
          <w:lang w:eastAsia="zh-CN"/>
        </w:rPr>
        <w:t>响应</w:t>
      </w:r>
      <w:r>
        <w:rPr>
          <w:rFonts w:hint="eastAsia" w:ascii="宋体" w:hAnsi="宋体" w:cs="宋体"/>
          <w:highlight w:val="none"/>
        </w:rPr>
        <w:t>人（全称并加盖公章）：</w:t>
      </w:r>
      <w:r>
        <w:rPr>
          <w:rFonts w:ascii="宋体" w:hAnsi="宋体" w:cs="宋体"/>
          <w:highlight w:val="none"/>
        </w:rPr>
        <w:t xml:space="preserve"> </w:t>
      </w:r>
    </w:p>
    <w:p w14:paraId="75018699">
      <w:pPr>
        <w:spacing w:line="380" w:lineRule="exact"/>
        <w:rPr>
          <w:rFonts w:ascii="宋体"/>
          <w:highlight w:val="none"/>
        </w:rPr>
      </w:pPr>
      <w:r>
        <w:rPr>
          <w:rFonts w:ascii="宋体" w:hAnsi="宋体" w:cs="宋体"/>
          <w:highlight w:val="none"/>
        </w:rPr>
        <w:t xml:space="preserve">                            </w:t>
      </w:r>
      <w:r>
        <w:rPr>
          <w:rFonts w:hint="eastAsia" w:ascii="宋体" w:hAnsi="宋体" w:cs="宋体"/>
          <w:highlight w:val="none"/>
          <w:lang w:eastAsia="zh-CN"/>
        </w:rPr>
        <w:t>响应</w:t>
      </w:r>
      <w:r>
        <w:rPr>
          <w:rFonts w:hint="eastAsia" w:ascii="宋体" w:hAnsi="宋体" w:cs="宋体"/>
          <w:highlight w:val="none"/>
        </w:rPr>
        <w:t>人代表签字：</w:t>
      </w:r>
    </w:p>
    <w:p w14:paraId="41B7DFB7">
      <w:pPr>
        <w:spacing w:line="340" w:lineRule="atLeast"/>
        <w:rPr>
          <w:rFonts w:ascii="宋体"/>
          <w:highlight w:val="none"/>
          <w:u w:val="single"/>
        </w:rPr>
      </w:pPr>
      <w:r>
        <w:rPr>
          <w:rFonts w:ascii="宋体" w:hAnsi="宋体" w:cs="宋体"/>
          <w:highlight w:val="none"/>
        </w:rPr>
        <w:t xml:space="preserve">                            </w:t>
      </w:r>
      <w:r>
        <w:rPr>
          <w:rFonts w:hint="eastAsia" w:ascii="宋体" w:hAnsi="宋体" w:cs="宋体"/>
          <w:highlight w:val="none"/>
        </w:rPr>
        <w:t>日</w:t>
      </w:r>
      <w:r>
        <w:rPr>
          <w:rFonts w:ascii="宋体" w:hAnsi="宋体" w:cs="宋体"/>
          <w:highlight w:val="none"/>
        </w:rPr>
        <w:t xml:space="preserve">          </w:t>
      </w:r>
      <w:r>
        <w:rPr>
          <w:rFonts w:hint="eastAsia" w:ascii="宋体" w:hAnsi="宋体" w:cs="宋体"/>
          <w:highlight w:val="none"/>
        </w:rPr>
        <w:t>期：</w:t>
      </w:r>
    </w:p>
    <w:p w14:paraId="5BB26486">
      <w:pPr>
        <w:spacing w:line="340" w:lineRule="atLeast"/>
        <w:ind w:firstLine="420" w:firstLineChars="200"/>
        <w:rPr>
          <w:rFonts w:ascii="宋体"/>
          <w:highlight w:val="none"/>
        </w:rPr>
      </w:pPr>
    </w:p>
    <w:p w14:paraId="0BDEFA1B">
      <w:pPr>
        <w:spacing w:line="340" w:lineRule="atLeast"/>
        <w:ind w:firstLine="420" w:firstLineChars="200"/>
        <w:rPr>
          <w:rFonts w:hint="eastAsia" w:ascii="宋体" w:hAnsi="宋体" w:cs="宋体"/>
          <w:highlight w:val="none"/>
        </w:rPr>
      </w:pPr>
    </w:p>
    <w:p w14:paraId="61C8032F">
      <w:pPr>
        <w:spacing w:line="340" w:lineRule="atLeast"/>
        <w:ind w:firstLine="420" w:firstLineChars="200"/>
        <w:rPr>
          <w:rFonts w:hint="eastAsia" w:ascii="宋体" w:hAnsi="宋体" w:cs="宋体"/>
          <w:highlight w:val="none"/>
        </w:rPr>
      </w:pPr>
    </w:p>
    <w:p w14:paraId="04F1B9AE">
      <w:pPr>
        <w:spacing w:line="340" w:lineRule="atLeast"/>
        <w:ind w:firstLine="420" w:firstLineChars="200"/>
        <w:rPr>
          <w:rFonts w:ascii="宋体"/>
          <w:highlight w:val="none"/>
        </w:rPr>
      </w:pPr>
    </w:p>
    <w:p w14:paraId="441D12D4">
      <w:pPr>
        <w:spacing w:line="340" w:lineRule="atLeast"/>
        <w:ind w:firstLine="420" w:firstLineChars="200"/>
        <w:rPr>
          <w:rFonts w:ascii="宋体"/>
          <w:highlight w:val="none"/>
        </w:rPr>
      </w:pPr>
    </w:p>
    <w:p w14:paraId="5AEEF770">
      <w:pPr>
        <w:spacing w:line="340" w:lineRule="atLeast"/>
        <w:ind w:firstLine="420" w:firstLineChars="200"/>
        <w:rPr>
          <w:rFonts w:ascii="宋体"/>
          <w:highlight w:val="none"/>
        </w:rPr>
      </w:pPr>
    </w:p>
    <w:p w14:paraId="76DC9175">
      <w:pPr>
        <w:spacing w:line="340" w:lineRule="atLeast"/>
        <w:ind w:firstLine="420" w:firstLineChars="200"/>
        <w:rPr>
          <w:rFonts w:ascii="宋体"/>
          <w:highlight w:val="none"/>
        </w:rPr>
      </w:pPr>
    </w:p>
    <w:p w14:paraId="06456CC1">
      <w:pPr>
        <w:jc w:val="both"/>
        <w:outlineLvl w:val="0"/>
        <w:rPr>
          <w:rFonts w:hint="eastAsia" w:ascii="宋体" w:hAnsi="宋体" w:eastAsia="宋体" w:cs="宋体"/>
          <w:b/>
          <w:bCs/>
          <w:i w:val="0"/>
          <w:iCs w:val="0"/>
          <w:caps w:val="0"/>
          <w:color w:val="auto"/>
          <w:spacing w:val="0"/>
          <w:sz w:val="24"/>
          <w:szCs w:val="24"/>
          <w:highlight w:val="none"/>
          <w:shd w:val="clear" w:color="auto" w:fill="FFFFFF"/>
        </w:rPr>
      </w:pPr>
    </w:p>
    <w:p w14:paraId="726D5499">
      <w:pPr>
        <w:jc w:val="center"/>
        <w:outlineLvl w:val="0"/>
        <w:rPr>
          <w:rFonts w:ascii="宋体"/>
          <w:sz w:val="28"/>
          <w:szCs w:val="28"/>
          <w:highlight w:val="none"/>
        </w:rPr>
      </w:pPr>
      <w:bookmarkStart w:id="6" w:name="_Toc15148"/>
      <w:r>
        <w:rPr>
          <w:rFonts w:hint="eastAsia" w:ascii="宋体" w:hAnsi="宋体" w:eastAsia="宋体" w:cs="宋体"/>
          <w:b/>
          <w:bCs/>
          <w:i w:val="0"/>
          <w:iCs w:val="0"/>
          <w:caps w:val="0"/>
          <w:color w:val="auto"/>
          <w:spacing w:val="0"/>
          <w:sz w:val="28"/>
          <w:szCs w:val="28"/>
          <w:highlight w:val="none"/>
          <w:shd w:val="clear" w:color="auto" w:fill="FFFFFF"/>
        </w:rPr>
        <w:t>附件</w:t>
      </w:r>
      <w:r>
        <w:rPr>
          <w:rFonts w:hint="eastAsia" w:ascii="宋体" w:hAnsi="宋体" w:eastAsia="宋体" w:cs="宋体"/>
          <w:b/>
          <w:bCs/>
          <w:i w:val="0"/>
          <w:iCs w:val="0"/>
          <w:caps w:val="0"/>
          <w:color w:val="auto"/>
          <w:spacing w:val="0"/>
          <w:sz w:val="28"/>
          <w:szCs w:val="28"/>
          <w:highlight w:val="none"/>
          <w:shd w:val="clear" w:color="auto" w:fill="FFFFFF"/>
          <w:lang w:val="en-US" w:eastAsia="zh-CN"/>
        </w:rPr>
        <w:t>10</w:t>
      </w:r>
      <w:r>
        <w:rPr>
          <w:rFonts w:hint="eastAsia" w:ascii="宋体" w:hAnsi="宋体" w:cs="宋体"/>
          <w:b/>
          <w:bCs/>
          <w:i w:val="0"/>
          <w:iCs w:val="0"/>
          <w:caps w:val="0"/>
          <w:color w:val="auto"/>
          <w:spacing w:val="0"/>
          <w:sz w:val="28"/>
          <w:szCs w:val="28"/>
          <w:highlight w:val="none"/>
          <w:shd w:val="clear" w:color="auto" w:fill="FFFFFF"/>
          <w:lang w:val="en-US" w:eastAsia="zh-CN"/>
        </w:rPr>
        <w:t>采购</w:t>
      </w:r>
      <w:r>
        <w:rPr>
          <w:rFonts w:hint="eastAsia" w:ascii="宋体" w:hAnsi="宋体" w:eastAsia="宋体" w:cs="宋体"/>
          <w:b/>
          <w:bCs/>
          <w:i w:val="0"/>
          <w:iCs w:val="0"/>
          <w:caps w:val="0"/>
          <w:color w:val="auto"/>
          <w:spacing w:val="0"/>
          <w:sz w:val="28"/>
          <w:szCs w:val="28"/>
          <w:highlight w:val="none"/>
          <w:shd w:val="clear" w:color="auto" w:fill="FFFFFF"/>
        </w:rPr>
        <w:t>代理服务费承诺书</w:t>
      </w:r>
      <w:bookmarkEnd w:id="6"/>
    </w:p>
    <w:p w14:paraId="616CDEC7">
      <w:pPr>
        <w:widowControl w:val="0"/>
        <w:spacing w:line="240" w:lineRule="atLeast"/>
        <w:jc w:val="center"/>
        <w:outlineLvl w:val="9"/>
        <w:rPr>
          <w:rFonts w:hint="eastAsia" w:ascii="宋体" w:hAnsi="宋体" w:eastAsiaTheme="minorEastAsia" w:cstheme="minorBidi"/>
          <w:kern w:val="0"/>
          <w:sz w:val="21"/>
          <w:szCs w:val="21"/>
          <w:highlight w:val="none"/>
          <w:lang w:val="en-US" w:eastAsia="zh-CN" w:bidi="ar-SA"/>
        </w:rPr>
      </w:pPr>
    </w:p>
    <w:p w14:paraId="2166C79A">
      <w:pPr>
        <w:widowControl/>
        <w:spacing w:line="500" w:lineRule="exact"/>
        <w:jc w:val="left"/>
        <w:rPr>
          <w:rFonts w:ascii="宋体"/>
          <w:kern w:val="0"/>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(采购代理机构) </w:t>
      </w:r>
    </w:p>
    <w:p w14:paraId="2E35DE9F">
      <w:pPr>
        <w:widowControl/>
        <w:spacing w:line="500" w:lineRule="exact"/>
        <w:ind w:left="239" w:leftChars="114" w:firstLine="240" w:firstLineChars="100"/>
        <w:jc w:val="left"/>
        <w:rPr>
          <w:rFonts w:ascii="宋体"/>
          <w:sz w:val="24"/>
          <w:szCs w:val="24"/>
          <w:highlight w:val="none"/>
        </w:rPr>
      </w:pPr>
      <w:r>
        <w:rPr>
          <w:rFonts w:hint="eastAsia" w:ascii="宋体" w:hAnsi="宋体" w:cs="宋体"/>
          <w:sz w:val="24"/>
          <w:szCs w:val="24"/>
          <w:highlight w:val="none"/>
        </w:rPr>
        <w:t>我们在贵公司组织的</w:t>
      </w:r>
      <w:r>
        <w:rPr>
          <w:rFonts w:ascii="宋体" w:hAnsi="宋体" w:cs="宋体"/>
          <w:sz w:val="24"/>
          <w:szCs w:val="24"/>
          <w:highlight w:val="none"/>
          <w:u w:val="single"/>
        </w:rPr>
        <w:t xml:space="preserve">                  </w:t>
      </w:r>
      <w:r>
        <w:rPr>
          <w:rFonts w:hint="eastAsia" w:ascii="宋体" w:hAnsi="宋体" w:cs="宋体"/>
          <w:sz w:val="24"/>
          <w:szCs w:val="24"/>
          <w:highlight w:val="none"/>
        </w:rPr>
        <w:t>项目招标中</w:t>
      </w:r>
      <w:r>
        <w:rPr>
          <w:rFonts w:hint="eastAsia" w:ascii="宋体" w:hAnsi="宋体" w:eastAsia="宋体" w:cs="宋体"/>
          <w:color w:val="000000"/>
          <w:sz w:val="24"/>
          <w:highlight w:val="none"/>
        </w:rPr>
        <w:t>参与响应、</w:t>
      </w:r>
      <w:r>
        <w:rPr>
          <w:rFonts w:hint="eastAsia" w:ascii="宋体" w:hAnsi="宋体" w:eastAsia="宋体" w:cs="宋体"/>
          <w:color w:val="000000"/>
          <w:sz w:val="24"/>
          <w:highlight w:val="none"/>
          <w:lang w:val="en-US" w:eastAsia="zh-CN"/>
        </w:rPr>
        <w:t>谈判</w:t>
      </w:r>
      <w:r>
        <w:rPr>
          <w:rFonts w:hint="eastAsia" w:ascii="宋体" w:hAnsi="宋体" w:cs="宋体"/>
          <w:sz w:val="24"/>
          <w:szCs w:val="24"/>
          <w:highlight w:val="none"/>
        </w:rPr>
        <w:t>（项目编号：</w:t>
      </w:r>
      <w:r>
        <w:rPr>
          <w:rFonts w:ascii="宋体" w:hAnsi="宋体" w:cs="宋体"/>
          <w:sz w:val="24"/>
          <w:szCs w:val="24"/>
          <w:highlight w:val="none"/>
          <w:u w:val="single"/>
        </w:rPr>
        <w:t xml:space="preserve">          </w:t>
      </w:r>
      <w:r>
        <w:rPr>
          <w:rFonts w:hint="eastAsia" w:ascii="宋体" w:hAnsi="宋体" w:cs="宋体"/>
          <w:sz w:val="24"/>
          <w:szCs w:val="24"/>
          <w:highlight w:val="none"/>
        </w:rPr>
        <w:t>合同包号：</w:t>
      </w:r>
      <w:r>
        <w:rPr>
          <w:rFonts w:ascii="宋体" w:hAnsi="宋体" w:cs="宋体"/>
          <w:sz w:val="24"/>
          <w:szCs w:val="24"/>
          <w:highlight w:val="none"/>
          <w:u w:val="single"/>
        </w:rPr>
        <w:t xml:space="preserve">          </w:t>
      </w:r>
      <w:r>
        <w:rPr>
          <w:rFonts w:hint="eastAsia" w:ascii="宋体" w:hAnsi="宋体" w:cs="宋体"/>
          <w:sz w:val="24"/>
          <w:szCs w:val="24"/>
          <w:highlight w:val="none"/>
        </w:rPr>
        <w:t>），如获</w:t>
      </w:r>
      <w:r>
        <w:rPr>
          <w:rFonts w:hint="eastAsia" w:ascii="宋体" w:hAnsi="宋体" w:cs="宋体"/>
          <w:sz w:val="24"/>
          <w:szCs w:val="24"/>
          <w:highlight w:val="none"/>
          <w:lang w:val="en-US" w:eastAsia="zh-CN"/>
        </w:rPr>
        <w:t>成交资格</w:t>
      </w:r>
      <w:r>
        <w:rPr>
          <w:rFonts w:hint="eastAsia" w:ascii="宋体" w:hAnsi="宋体" w:cs="宋体"/>
          <w:sz w:val="24"/>
          <w:szCs w:val="24"/>
          <w:highlight w:val="none"/>
        </w:rPr>
        <w:t>，我们保证按</w:t>
      </w:r>
      <w:r>
        <w:rPr>
          <w:rFonts w:hint="eastAsia" w:ascii="宋体" w:hAnsi="宋体" w:cs="宋体"/>
          <w:sz w:val="24"/>
          <w:szCs w:val="24"/>
          <w:highlight w:val="none"/>
          <w:lang w:val="en-US" w:eastAsia="zh-CN"/>
        </w:rPr>
        <w:t>采购</w:t>
      </w:r>
      <w:r>
        <w:rPr>
          <w:rFonts w:hint="eastAsia" w:ascii="宋体" w:hAnsi="宋体" w:cs="宋体"/>
          <w:sz w:val="24"/>
          <w:szCs w:val="24"/>
          <w:highlight w:val="none"/>
          <w:lang w:eastAsia="zh-CN"/>
        </w:rPr>
        <w:t>文件</w:t>
      </w:r>
      <w:r>
        <w:rPr>
          <w:rFonts w:hint="eastAsia" w:ascii="宋体" w:hAnsi="宋体" w:cs="宋体"/>
          <w:sz w:val="24"/>
          <w:szCs w:val="24"/>
          <w:highlight w:val="none"/>
        </w:rPr>
        <w:t>的规定，以支票、电汇、现金或经贵公司认可的其他付款方式，向贵公司一次性支付</w:t>
      </w:r>
      <w:r>
        <w:rPr>
          <w:rFonts w:hint="eastAsia" w:ascii="宋体" w:hAnsi="宋体" w:eastAsia="宋体" w:cs="宋体"/>
          <w:color w:val="000000"/>
          <w:sz w:val="24"/>
          <w:highlight w:val="none"/>
        </w:rPr>
        <w:t>采购</w:t>
      </w:r>
      <w:r>
        <w:rPr>
          <w:rFonts w:hint="eastAsia" w:ascii="宋体" w:hAnsi="宋体" w:cs="宋体"/>
          <w:sz w:val="24"/>
          <w:szCs w:val="24"/>
          <w:highlight w:val="none"/>
          <w:lang w:eastAsia="zh-CN"/>
        </w:rPr>
        <w:t>代理服务费</w:t>
      </w:r>
      <w:r>
        <w:rPr>
          <w:rFonts w:hint="eastAsia" w:ascii="宋体" w:hAnsi="宋体" w:cs="宋体"/>
          <w:sz w:val="24"/>
          <w:szCs w:val="24"/>
          <w:highlight w:val="none"/>
        </w:rPr>
        <w:t>。</w:t>
      </w:r>
    </w:p>
    <w:p w14:paraId="5138E2ED">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我方如违反上述承诺，所提交的上述项目的</w:t>
      </w:r>
      <w:r>
        <w:rPr>
          <w:rFonts w:hint="eastAsia" w:ascii="宋体" w:hAnsi="宋体" w:eastAsia="宋体" w:cs="宋体"/>
          <w:color w:val="000000"/>
          <w:sz w:val="24"/>
          <w:highlight w:val="none"/>
        </w:rPr>
        <w:t>响应</w:t>
      </w:r>
      <w:r>
        <w:rPr>
          <w:rFonts w:hint="eastAsia" w:ascii="宋体" w:hAnsi="宋体" w:cs="宋体"/>
          <w:sz w:val="24"/>
          <w:szCs w:val="24"/>
          <w:highlight w:val="none"/>
        </w:rPr>
        <w:t>保证金将不予退还我方，我方对此无异议。</w:t>
      </w:r>
    </w:p>
    <w:p w14:paraId="07B2D7DF">
      <w:pPr>
        <w:widowControl/>
        <w:spacing w:line="500" w:lineRule="exact"/>
        <w:ind w:firstLine="480" w:firstLineChars="200"/>
        <w:jc w:val="left"/>
        <w:rPr>
          <w:rFonts w:ascii="宋体"/>
          <w:sz w:val="24"/>
          <w:szCs w:val="24"/>
          <w:highlight w:val="none"/>
        </w:rPr>
      </w:pPr>
    </w:p>
    <w:p w14:paraId="5239BAA6">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特此承诺！</w:t>
      </w:r>
    </w:p>
    <w:p w14:paraId="3F14AD0D">
      <w:pPr>
        <w:spacing w:line="380" w:lineRule="exact"/>
        <w:rPr>
          <w:rFonts w:ascii="宋体"/>
          <w:highlight w:val="none"/>
        </w:rPr>
      </w:pPr>
    </w:p>
    <w:p w14:paraId="56A4609D">
      <w:pPr>
        <w:spacing w:line="380" w:lineRule="exact"/>
        <w:rPr>
          <w:rFonts w:ascii="宋体"/>
          <w:sz w:val="24"/>
          <w:szCs w:val="24"/>
          <w:highlight w:val="none"/>
          <w:u w:val="single"/>
        </w:rPr>
      </w:pPr>
      <w:r>
        <w:rPr>
          <w:rFonts w:ascii="宋体" w:hAnsi="宋体" w:cs="宋体"/>
          <w:highlight w:val="none"/>
        </w:rPr>
        <w:t xml:space="preserve">                                </w:t>
      </w:r>
      <w:r>
        <w:rPr>
          <w:rFonts w:hint="eastAsia" w:ascii="宋体" w:hAnsi="宋体" w:cs="宋体"/>
          <w:sz w:val="24"/>
          <w:szCs w:val="24"/>
          <w:highlight w:val="none"/>
          <w:lang w:eastAsia="zh-CN"/>
        </w:rPr>
        <w:t>响应人</w:t>
      </w:r>
      <w:r>
        <w:rPr>
          <w:rFonts w:hint="eastAsia" w:ascii="宋体" w:hAnsi="宋体" w:cs="宋体"/>
          <w:sz w:val="24"/>
          <w:szCs w:val="24"/>
          <w:highlight w:val="none"/>
        </w:rPr>
        <w:t>（全称并加盖公章）：</w:t>
      </w:r>
      <w:r>
        <w:rPr>
          <w:rFonts w:ascii="宋体" w:hAnsi="宋体" w:cs="宋体"/>
          <w:sz w:val="24"/>
          <w:szCs w:val="24"/>
          <w:highlight w:val="none"/>
        </w:rPr>
        <w:t xml:space="preserve"> </w:t>
      </w:r>
      <w:r>
        <w:rPr>
          <w:rFonts w:ascii="宋体" w:hAnsi="宋体" w:cs="宋体"/>
          <w:sz w:val="24"/>
          <w:szCs w:val="24"/>
          <w:highlight w:val="none"/>
          <w:u w:val="single"/>
        </w:rPr>
        <w:t xml:space="preserve">                            </w:t>
      </w:r>
    </w:p>
    <w:p w14:paraId="4E74E7E2">
      <w:pPr>
        <w:spacing w:line="380" w:lineRule="exact"/>
        <w:rPr>
          <w:rFonts w:ascii="宋体"/>
          <w:sz w:val="24"/>
          <w:szCs w:val="24"/>
          <w:highlight w:val="none"/>
        </w:rPr>
      </w:pPr>
      <w:r>
        <w:rPr>
          <w:rFonts w:ascii="宋体" w:hAnsi="宋体" w:cs="宋体"/>
          <w:sz w:val="24"/>
          <w:szCs w:val="24"/>
          <w:highlight w:val="none"/>
        </w:rPr>
        <w:t xml:space="preserve">                            </w:t>
      </w:r>
      <w:r>
        <w:rPr>
          <w:rFonts w:hint="eastAsia" w:ascii="宋体" w:hAnsi="宋体" w:cs="宋体"/>
          <w:sz w:val="24"/>
          <w:szCs w:val="24"/>
          <w:highlight w:val="none"/>
          <w:lang w:eastAsia="zh-CN"/>
        </w:rPr>
        <w:t>响应人</w:t>
      </w:r>
      <w:r>
        <w:rPr>
          <w:rFonts w:hint="eastAsia" w:ascii="宋体" w:hAnsi="宋体" w:cs="宋体"/>
          <w:sz w:val="24"/>
          <w:szCs w:val="24"/>
          <w:highlight w:val="none"/>
        </w:rPr>
        <w:t>代表签字：</w:t>
      </w:r>
      <w:r>
        <w:rPr>
          <w:rFonts w:ascii="宋体" w:hAnsi="宋体" w:cs="宋体"/>
          <w:sz w:val="24"/>
          <w:szCs w:val="24"/>
          <w:highlight w:val="none"/>
          <w:u w:val="single"/>
        </w:rPr>
        <w:t xml:space="preserve">                                      </w:t>
      </w:r>
    </w:p>
    <w:p w14:paraId="31BBC92C">
      <w:pPr>
        <w:spacing w:line="380" w:lineRule="exact"/>
        <w:ind w:firstLine="3360" w:firstLineChars="1400"/>
        <w:rPr>
          <w:rFonts w:ascii="宋体"/>
          <w:sz w:val="24"/>
          <w:szCs w:val="24"/>
          <w:highlight w:val="none"/>
          <w:u w:val="single"/>
        </w:rPr>
      </w:pPr>
      <w:r>
        <w:rPr>
          <w:rFonts w:hint="eastAsia" w:ascii="宋体" w:hAnsi="宋体" w:cs="宋体"/>
          <w:sz w:val="24"/>
          <w:szCs w:val="24"/>
          <w:highlight w:val="none"/>
        </w:rPr>
        <w:t>邮</w:t>
      </w:r>
      <w:r>
        <w:rPr>
          <w:rFonts w:ascii="宋体" w:hAnsi="宋体" w:cs="宋体"/>
          <w:sz w:val="24"/>
          <w:szCs w:val="24"/>
          <w:highlight w:val="none"/>
        </w:rPr>
        <w:t xml:space="preserve"> </w:t>
      </w:r>
      <w:r>
        <w:rPr>
          <w:rFonts w:hint="eastAsia" w:ascii="宋体" w:hAnsi="宋体" w:cs="宋体"/>
          <w:sz w:val="24"/>
          <w:szCs w:val="24"/>
          <w:highlight w:val="none"/>
        </w:rPr>
        <w:t>编：</w:t>
      </w:r>
      <w:r>
        <w:rPr>
          <w:rFonts w:ascii="宋体" w:hAnsi="宋体" w:cs="宋体"/>
          <w:sz w:val="24"/>
          <w:szCs w:val="24"/>
          <w:highlight w:val="none"/>
          <w:u w:val="single"/>
        </w:rPr>
        <w:t xml:space="preserve">             </w:t>
      </w:r>
      <w:r>
        <w:rPr>
          <w:rFonts w:hint="eastAsia" w:ascii="宋体" w:hAnsi="宋体" w:cs="宋体"/>
          <w:sz w:val="24"/>
          <w:szCs w:val="24"/>
          <w:highlight w:val="none"/>
        </w:rPr>
        <w:t>电</w:t>
      </w:r>
      <w:r>
        <w:rPr>
          <w:rFonts w:ascii="宋体" w:hAnsi="宋体" w:cs="宋体"/>
          <w:sz w:val="24"/>
          <w:szCs w:val="24"/>
          <w:highlight w:val="none"/>
        </w:rPr>
        <w:t xml:space="preserve"> </w:t>
      </w:r>
      <w:r>
        <w:rPr>
          <w:rFonts w:hint="eastAsia" w:ascii="宋体" w:hAnsi="宋体" w:cs="宋体"/>
          <w:sz w:val="24"/>
          <w:szCs w:val="24"/>
          <w:highlight w:val="none"/>
        </w:rPr>
        <w:t>话：</w:t>
      </w:r>
      <w:r>
        <w:rPr>
          <w:rFonts w:ascii="宋体" w:hAnsi="宋体" w:cs="宋体"/>
          <w:sz w:val="24"/>
          <w:szCs w:val="24"/>
          <w:highlight w:val="none"/>
          <w:u w:val="single"/>
        </w:rPr>
        <w:t xml:space="preserve">                </w:t>
      </w:r>
    </w:p>
    <w:p w14:paraId="5F92B8B4">
      <w:pPr>
        <w:pStyle w:val="22"/>
        <w:rPr>
          <w:rFonts w:ascii="宋体" w:hAnsi="宋体" w:cs="宋体" w:eastAsiaTheme="minorEastAsia"/>
          <w:b w:val="0"/>
          <w:bCs w:val="0"/>
          <w:kern w:val="2"/>
          <w:sz w:val="24"/>
          <w:szCs w:val="24"/>
          <w:highlight w:val="none"/>
          <w:u w:val="single"/>
          <w:lang w:val="en-US" w:eastAsia="zh-CN" w:bidi="ar-SA"/>
        </w:rPr>
      </w:pPr>
      <w:r>
        <w:rPr>
          <w:rFonts w:ascii="宋体" w:hAnsi="宋体" w:cs="宋体"/>
          <w:sz w:val="24"/>
          <w:szCs w:val="24"/>
          <w:highlight w:val="none"/>
        </w:rPr>
        <w:t xml:space="preserve">                            </w:t>
      </w:r>
      <w:r>
        <w:rPr>
          <w:rFonts w:hint="eastAsia" w:ascii="宋体" w:hAnsi="宋体" w:cs="宋体" w:eastAsiaTheme="minorEastAsia"/>
          <w:b w:val="0"/>
          <w:bCs w:val="0"/>
          <w:kern w:val="2"/>
          <w:sz w:val="24"/>
          <w:szCs w:val="24"/>
          <w:highlight w:val="none"/>
          <w:u w:val="none"/>
          <w:lang w:val="en-US" w:eastAsia="zh-CN" w:bidi="ar-SA"/>
        </w:rPr>
        <w:t>传</w:t>
      </w:r>
      <w:r>
        <w:rPr>
          <w:rFonts w:ascii="宋体" w:hAnsi="宋体" w:cs="宋体" w:eastAsiaTheme="minorEastAsia"/>
          <w:b w:val="0"/>
          <w:bCs w:val="0"/>
          <w:kern w:val="2"/>
          <w:sz w:val="24"/>
          <w:szCs w:val="24"/>
          <w:highlight w:val="none"/>
          <w:u w:val="none"/>
          <w:lang w:val="en-US" w:eastAsia="zh-CN" w:bidi="ar-SA"/>
        </w:rPr>
        <w:t xml:space="preserve"> </w:t>
      </w:r>
      <w:r>
        <w:rPr>
          <w:rFonts w:hint="eastAsia" w:ascii="宋体" w:hAnsi="宋体" w:cs="宋体" w:eastAsiaTheme="minorEastAsia"/>
          <w:b w:val="0"/>
          <w:bCs w:val="0"/>
          <w:kern w:val="2"/>
          <w:sz w:val="24"/>
          <w:szCs w:val="24"/>
          <w:highlight w:val="none"/>
          <w:u w:val="none"/>
          <w:lang w:val="en-US" w:eastAsia="zh-CN" w:bidi="ar-SA"/>
        </w:rPr>
        <w:t>真：</w:t>
      </w:r>
      <w:r>
        <w:rPr>
          <w:rFonts w:ascii="宋体" w:hAnsi="宋体" w:cs="宋体" w:eastAsiaTheme="minorEastAsia"/>
          <w:b w:val="0"/>
          <w:bCs w:val="0"/>
          <w:kern w:val="2"/>
          <w:sz w:val="24"/>
          <w:szCs w:val="24"/>
          <w:highlight w:val="none"/>
          <w:u w:val="single"/>
          <w:lang w:val="en-US" w:eastAsia="zh-CN" w:bidi="ar-SA"/>
        </w:rPr>
        <w:t xml:space="preserve">             </w:t>
      </w:r>
      <w:r>
        <w:rPr>
          <w:rFonts w:hint="eastAsia" w:ascii="宋体" w:hAnsi="宋体" w:cs="宋体" w:eastAsiaTheme="minorEastAsia"/>
          <w:b w:val="0"/>
          <w:bCs w:val="0"/>
          <w:kern w:val="2"/>
          <w:sz w:val="24"/>
          <w:szCs w:val="24"/>
          <w:highlight w:val="none"/>
          <w:u w:val="none"/>
          <w:lang w:val="en-US" w:eastAsia="zh-CN" w:bidi="ar-SA"/>
        </w:rPr>
        <w:t>日 期：</w:t>
      </w:r>
      <w:r>
        <w:rPr>
          <w:rFonts w:ascii="宋体" w:hAnsi="宋体" w:cs="宋体" w:eastAsiaTheme="minorEastAsia"/>
          <w:b w:val="0"/>
          <w:bCs w:val="0"/>
          <w:kern w:val="2"/>
          <w:sz w:val="24"/>
          <w:szCs w:val="24"/>
          <w:highlight w:val="none"/>
          <w:u w:val="single"/>
          <w:lang w:val="en-US" w:eastAsia="zh-CN" w:bidi="ar-SA"/>
        </w:rPr>
        <w:t xml:space="preserve">       </w:t>
      </w:r>
      <w:r>
        <w:rPr>
          <w:rFonts w:hint="eastAsia" w:ascii="宋体" w:hAnsi="宋体" w:cs="宋体" w:eastAsiaTheme="minorEastAsia"/>
          <w:b w:val="0"/>
          <w:bCs w:val="0"/>
          <w:kern w:val="2"/>
          <w:sz w:val="24"/>
          <w:szCs w:val="24"/>
          <w:highlight w:val="none"/>
          <w:u w:val="single"/>
          <w:lang w:val="en-US" w:eastAsia="zh-CN" w:bidi="ar-SA"/>
        </w:rPr>
        <w:t xml:space="preserve"> </w:t>
      </w:r>
      <w:r>
        <w:rPr>
          <w:rFonts w:ascii="宋体" w:hAnsi="宋体" w:cs="宋体" w:eastAsiaTheme="minorEastAsia"/>
          <w:b w:val="0"/>
          <w:bCs w:val="0"/>
          <w:kern w:val="2"/>
          <w:sz w:val="24"/>
          <w:szCs w:val="24"/>
          <w:highlight w:val="none"/>
          <w:u w:val="single"/>
          <w:lang w:val="en-US" w:eastAsia="zh-CN" w:bidi="ar-SA"/>
        </w:rPr>
        <w:t xml:space="preserve">        </w:t>
      </w:r>
    </w:p>
    <w:sectPr>
      <w:footerReference r:id="rId5" w:type="default"/>
      <w:pgSz w:w="11906" w:h="16838"/>
      <w:pgMar w:top="1440" w:right="1080" w:bottom="1440" w:left="1080" w:header="851" w:footer="992" w:gutter="0"/>
      <w:pgNumType w:fmt="decimal" w:start="5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31325">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7F5084">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C7F5084">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D0868">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B53E5">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2B53E5">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82C19">
    <w:pPr>
      <w:pStyle w:val="16"/>
      <w:pBdr>
        <w:bottom w:val="single" w:color="auto" w:sz="4" w:space="1"/>
      </w:pBdr>
      <w:jc w:val="right"/>
    </w:pPr>
    <w:r>
      <w:rPr>
        <w:rFonts w:hint="eastAsia"/>
        <w:sz w:val="21"/>
        <w:szCs w:val="21"/>
        <w:lang w:val="en-US" w:eastAsia="zh-CN"/>
      </w:rPr>
      <w:t>福建省福瑞工程管理有限公司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D2B16"/>
    <w:multiLevelType w:val="singleLevel"/>
    <w:tmpl w:val="D06D2B16"/>
    <w:lvl w:ilvl="0" w:tentative="0">
      <w:start w:val="1"/>
      <w:numFmt w:val="decimal"/>
      <w:suff w:val="nothing"/>
      <w:lvlText w:val="（%1）"/>
      <w:lvlJc w:val="left"/>
    </w:lvl>
  </w:abstractNum>
  <w:abstractNum w:abstractNumId="1">
    <w:nsid w:val="2C362245"/>
    <w:multiLevelType w:val="singleLevel"/>
    <w:tmpl w:val="2C362245"/>
    <w:lvl w:ilvl="0" w:tentative="0">
      <w:start w:val="3"/>
      <w:numFmt w:val="chineseCounting"/>
      <w:suff w:val="space"/>
      <w:lvlText w:val="第%1章"/>
      <w:lvlJc w:val="left"/>
      <w:rPr>
        <w:rFonts w:hint="eastAsia"/>
      </w:rPr>
    </w:lvl>
  </w:abstractNum>
  <w:abstractNum w:abstractNumId="2">
    <w:nsid w:val="470D51F3"/>
    <w:multiLevelType w:val="singleLevel"/>
    <w:tmpl w:val="470D51F3"/>
    <w:lvl w:ilvl="0" w:tentative="0">
      <w:start w:val="2"/>
      <w:numFmt w:val="decimal"/>
      <w:suff w:val="nothing"/>
      <w:lvlText w:val="（%1）"/>
      <w:lvlJc w:val="left"/>
    </w:lvl>
  </w:abstractNum>
  <w:abstractNum w:abstractNumId="3">
    <w:nsid w:val="4969F5FD"/>
    <w:multiLevelType w:val="singleLevel"/>
    <w:tmpl w:val="4969F5FD"/>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N2QzY2UzMmQwMTVjYTEwM2RkZTQwYjI3MTY3NjQifQ=="/>
    <w:docVar w:name="KSO_WPS_MARK_KEY" w:val="b64f54a8-ce23-445b-9fec-6976a6521740"/>
  </w:docVars>
  <w:rsids>
    <w:rsidRoot w:val="16025554"/>
    <w:rsid w:val="00785895"/>
    <w:rsid w:val="00C17390"/>
    <w:rsid w:val="00E67DFE"/>
    <w:rsid w:val="02E92312"/>
    <w:rsid w:val="03541CED"/>
    <w:rsid w:val="03966AD8"/>
    <w:rsid w:val="03A964DC"/>
    <w:rsid w:val="03B86720"/>
    <w:rsid w:val="046C3066"/>
    <w:rsid w:val="055A65D5"/>
    <w:rsid w:val="0591547A"/>
    <w:rsid w:val="06161ED5"/>
    <w:rsid w:val="06185823"/>
    <w:rsid w:val="0678282D"/>
    <w:rsid w:val="07BE645C"/>
    <w:rsid w:val="080767B5"/>
    <w:rsid w:val="08367A6D"/>
    <w:rsid w:val="095B571A"/>
    <w:rsid w:val="09AC7007"/>
    <w:rsid w:val="0A9E62DA"/>
    <w:rsid w:val="0B4B60CB"/>
    <w:rsid w:val="0B6A42C7"/>
    <w:rsid w:val="0C260E0D"/>
    <w:rsid w:val="0C564D28"/>
    <w:rsid w:val="0C6C00A7"/>
    <w:rsid w:val="0D615D16"/>
    <w:rsid w:val="0E0447CF"/>
    <w:rsid w:val="0F127BA1"/>
    <w:rsid w:val="10A406FC"/>
    <w:rsid w:val="114A1985"/>
    <w:rsid w:val="11542197"/>
    <w:rsid w:val="11F3507B"/>
    <w:rsid w:val="12AF0EA6"/>
    <w:rsid w:val="12E52961"/>
    <w:rsid w:val="12F1101A"/>
    <w:rsid w:val="13110DD5"/>
    <w:rsid w:val="146C450C"/>
    <w:rsid w:val="14F621FC"/>
    <w:rsid w:val="16025554"/>
    <w:rsid w:val="16040268"/>
    <w:rsid w:val="165D0B60"/>
    <w:rsid w:val="16824598"/>
    <w:rsid w:val="16BF796D"/>
    <w:rsid w:val="170B4961"/>
    <w:rsid w:val="176B7C54"/>
    <w:rsid w:val="189E6331"/>
    <w:rsid w:val="1A416630"/>
    <w:rsid w:val="1BD077B0"/>
    <w:rsid w:val="1BE31A3F"/>
    <w:rsid w:val="1C5A57B4"/>
    <w:rsid w:val="1C75761C"/>
    <w:rsid w:val="1CDF6C48"/>
    <w:rsid w:val="1D0446DC"/>
    <w:rsid w:val="1D525097"/>
    <w:rsid w:val="1D580794"/>
    <w:rsid w:val="1DB7139E"/>
    <w:rsid w:val="1E4B37D9"/>
    <w:rsid w:val="1E9E60BA"/>
    <w:rsid w:val="1F0A239C"/>
    <w:rsid w:val="1F95349C"/>
    <w:rsid w:val="20005AB4"/>
    <w:rsid w:val="2012098F"/>
    <w:rsid w:val="206C7606"/>
    <w:rsid w:val="21B84979"/>
    <w:rsid w:val="21DB4C3F"/>
    <w:rsid w:val="220E65D0"/>
    <w:rsid w:val="222558C9"/>
    <w:rsid w:val="22846730"/>
    <w:rsid w:val="234E4C1A"/>
    <w:rsid w:val="23714F6E"/>
    <w:rsid w:val="23E02EAB"/>
    <w:rsid w:val="23F87CB7"/>
    <w:rsid w:val="24F07227"/>
    <w:rsid w:val="25137C44"/>
    <w:rsid w:val="2555130A"/>
    <w:rsid w:val="25EE6204"/>
    <w:rsid w:val="262B46D7"/>
    <w:rsid w:val="265E2CFF"/>
    <w:rsid w:val="275F0ADD"/>
    <w:rsid w:val="27A72E58"/>
    <w:rsid w:val="28866DB6"/>
    <w:rsid w:val="28D42593"/>
    <w:rsid w:val="28DD27A5"/>
    <w:rsid w:val="2A187669"/>
    <w:rsid w:val="2A1F09F7"/>
    <w:rsid w:val="2A874F90"/>
    <w:rsid w:val="2B0B2D29"/>
    <w:rsid w:val="2B2F386A"/>
    <w:rsid w:val="2BB833DF"/>
    <w:rsid w:val="2C062217"/>
    <w:rsid w:val="2C307B35"/>
    <w:rsid w:val="2C390EC8"/>
    <w:rsid w:val="2C7D12CF"/>
    <w:rsid w:val="2C9C2067"/>
    <w:rsid w:val="2D52784B"/>
    <w:rsid w:val="2DD91F05"/>
    <w:rsid w:val="2E935510"/>
    <w:rsid w:val="2EA80461"/>
    <w:rsid w:val="2ED03E1A"/>
    <w:rsid w:val="30142680"/>
    <w:rsid w:val="30B246EF"/>
    <w:rsid w:val="326815BA"/>
    <w:rsid w:val="32B82AFA"/>
    <w:rsid w:val="32B938BC"/>
    <w:rsid w:val="331A61FF"/>
    <w:rsid w:val="34584E85"/>
    <w:rsid w:val="347771E8"/>
    <w:rsid w:val="35694C46"/>
    <w:rsid w:val="35A17E83"/>
    <w:rsid w:val="360C18B4"/>
    <w:rsid w:val="36CD443B"/>
    <w:rsid w:val="374455F9"/>
    <w:rsid w:val="37491AC0"/>
    <w:rsid w:val="37B83228"/>
    <w:rsid w:val="37D43193"/>
    <w:rsid w:val="38204131"/>
    <w:rsid w:val="39B77B40"/>
    <w:rsid w:val="3A1E4827"/>
    <w:rsid w:val="3A700C18"/>
    <w:rsid w:val="3ABB23B5"/>
    <w:rsid w:val="3B8617CD"/>
    <w:rsid w:val="3C3022CE"/>
    <w:rsid w:val="3C9D2CE8"/>
    <w:rsid w:val="3D387895"/>
    <w:rsid w:val="3D8333D3"/>
    <w:rsid w:val="3E490C93"/>
    <w:rsid w:val="3E5222C5"/>
    <w:rsid w:val="3E7D7914"/>
    <w:rsid w:val="3F8A0269"/>
    <w:rsid w:val="3FB83028"/>
    <w:rsid w:val="3FD20174"/>
    <w:rsid w:val="40554EEB"/>
    <w:rsid w:val="407635B9"/>
    <w:rsid w:val="407D7463"/>
    <w:rsid w:val="41710BEB"/>
    <w:rsid w:val="428C7571"/>
    <w:rsid w:val="435951F5"/>
    <w:rsid w:val="436E119F"/>
    <w:rsid w:val="43B66829"/>
    <w:rsid w:val="44176550"/>
    <w:rsid w:val="455A436F"/>
    <w:rsid w:val="45F63D79"/>
    <w:rsid w:val="46437D8E"/>
    <w:rsid w:val="464C0026"/>
    <w:rsid w:val="465F048C"/>
    <w:rsid w:val="469043B7"/>
    <w:rsid w:val="46A6397D"/>
    <w:rsid w:val="46C111DD"/>
    <w:rsid w:val="46D12499"/>
    <w:rsid w:val="47EF006C"/>
    <w:rsid w:val="48651873"/>
    <w:rsid w:val="48706945"/>
    <w:rsid w:val="48D7797B"/>
    <w:rsid w:val="48DF056A"/>
    <w:rsid w:val="48E409EA"/>
    <w:rsid w:val="4985306E"/>
    <w:rsid w:val="49905ADF"/>
    <w:rsid w:val="49E2159B"/>
    <w:rsid w:val="4A2E5242"/>
    <w:rsid w:val="4A435A86"/>
    <w:rsid w:val="4A9B4458"/>
    <w:rsid w:val="4AAC4D70"/>
    <w:rsid w:val="4B96746E"/>
    <w:rsid w:val="4BEE392E"/>
    <w:rsid w:val="4C516DC7"/>
    <w:rsid w:val="4C715A11"/>
    <w:rsid w:val="4D1B0CB7"/>
    <w:rsid w:val="4E4374E9"/>
    <w:rsid w:val="4E59679B"/>
    <w:rsid w:val="4F4A1BB8"/>
    <w:rsid w:val="4FE22EC8"/>
    <w:rsid w:val="50495AC8"/>
    <w:rsid w:val="50F43794"/>
    <w:rsid w:val="533B1B4E"/>
    <w:rsid w:val="53CF3469"/>
    <w:rsid w:val="5563538C"/>
    <w:rsid w:val="55D0369C"/>
    <w:rsid w:val="56256ABC"/>
    <w:rsid w:val="57882F2B"/>
    <w:rsid w:val="57EA00E3"/>
    <w:rsid w:val="58982792"/>
    <w:rsid w:val="58A806E4"/>
    <w:rsid w:val="59791103"/>
    <w:rsid w:val="59967ADE"/>
    <w:rsid w:val="5A455061"/>
    <w:rsid w:val="5A735C31"/>
    <w:rsid w:val="5A8262B5"/>
    <w:rsid w:val="5AD20FEA"/>
    <w:rsid w:val="5BB115D3"/>
    <w:rsid w:val="5BBC75A4"/>
    <w:rsid w:val="5BC33F5F"/>
    <w:rsid w:val="5BC54949"/>
    <w:rsid w:val="5BCC580C"/>
    <w:rsid w:val="5C9B31FE"/>
    <w:rsid w:val="5CCF446D"/>
    <w:rsid w:val="5DC32A29"/>
    <w:rsid w:val="5E53232E"/>
    <w:rsid w:val="5EF221DC"/>
    <w:rsid w:val="5F096FA4"/>
    <w:rsid w:val="5F3901AD"/>
    <w:rsid w:val="5F396447"/>
    <w:rsid w:val="5F950838"/>
    <w:rsid w:val="606275FF"/>
    <w:rsid w:val="60CB3348"/>
    <w:rsid w:val="62483940"/>
    <w:rsid w:val="62EC4C13"/>
    <w:rsid w:val="62F13FD7"/>
    <w:rsid w:val="647B1612"/>
    <w:rsid w:val="64CF64E3"/>
    <w:rsid w:val="652F437F"/>
    <w:rsid w:val="66C421B2"/>
    <w:rsid w:val="671B4525"/>
    <w:rsid w:val="697414BE"/>
    <w:rsid w:val="69B9612C"/>
    <w:rsid w:val="6ACA6640"/>
    <w:rsid w:val="6AFB52E6"/>
    <w:rsid w:val="6B7632CC"/>
    <w:rsid w:val="6F2A116E"/>
    <w:rsid w:val="6FFA792B"/>
    <w:rsid w:val="708103B5"/>
    <w:rsid w:val="70BE5003"/>
    <w:rsid w:val="7130093B"/>
    <w:rsid w:val="72333121"/>
    <w:rsid w:val="72AC7F1B"/>
    <w:rsid w:val="740537C9"/>
    <w:rsid w:val="741D6AFD"/>
    <w:rsid w:val="745B60DA"/>
    <w:rsid w:val="75D752AF"/>
    <w:rsid w:val="761521FB"/>
    <w:rsid w:val="76762524"/>
    <w:rsid w:val="76F56F04"/>
    <w:rsid w:val="77B96653"/>
    <w:rsid w:val="78E525CA"/>
    <w:rsid w:val="78F114F9"/>
    <w:rsid w:val="78FD0B8F"/>
    <w:rsid w:val="7B9653FB"/>
    <w:rsid w:val="7C14742B"/>
    <w:rsid w:val="7C4337A4"/>
    <w:rsid w:val="7CA87402"/>
    <w:rsid w:val="7D1D7C21"/>
    <w:rsid w:val="7D272065"/>
    <w:rsid w:val="7D3649B6"/>
    <w:rsid w:val="7D851A94"/>
    <w:rsid w:val="7DBC0C1C"/>
    <w:rsid w:val="7E9508ED"/>
    <w:rsid w:val="7EB70FEE"/>
    <w:rsid w:val="7F601212"/>
    <w:rsid w:val="7FA20676"/>
    <w:rsid w:val="7FF71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32"/>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7">
    <w:name w:val="heading 3"/>
    <w:basedOn w:val="1"/>
    <w:next w:val="1"/>
    <w:autoRedefine/>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8">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unhideWhenUsed/>
    <w:qFormat/>
    <w:uiPriority w:val="0"/>
    <w:pPr>
      <w:tabs>
        <w:tab w:val="left" w:pos="0"/>
        <w:tab w:val="left" w:pos="993"/>
        <w:tab w:val="left" w:pos="1134"/>
      </w:tabs>
      <w:ind w:firstLine="420"/>
    </w:pPr>
  </w:style>
  <w:style w:type="paragraph" w:styleId="3">
    <w:name w:val="Body Text Indent"/>
    <w:basedOn w:val="1"/>
    <w:next w:val="4"/>
    <w:autoRedefine/>
    <w:qFormat/>
    <w:uiPriority w:val="0"/>
    <w:pPr>
      <w:spacing w:line="360" w:lineRule="auto"/>
      <w:ind w:firstLine="525"/>
    </w:pPr>
    <w:rPr>
      <w:rFonts w:ascii="宋体" w:hAnsi="宋体"/>
      <w:sz w:val="24"/>
      <w:szCs w:val="21"/>
    </w:rPr>
  </w:style>
  <w:style w:type="paragraph" w:styleId="4">
    <w:name w:val="envelope return"/>
    <w:basedOn w:val="1"/>
    <w:autoRedefine/>
    <w:qFormat/>
    <w:uiPriority w:val="0"/>
    <w:pPr>
      <w:tabs>
        <w:tab w:val="left" w:pos="978"/>
      </w:tabs>
      <w:snapToGrid w:val="0"/>
    </w:pPr>
    <w:rPr>
      <w:rFonts w:ascii="Arial" w:hAnsi="Arial"/>
    </w:rPr>
  </w:style>
  <w:style w:type="paragraph" w:styleId="9">
    <w:name w:val="Normal Indent"/>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10">
    <w:name w:val="annotation text"/>
    <w:basedOn w:val="1"/>
    <w:autoRedefine/>
    <w:qFormat/>
    <w:uiPriority w:val="0"/>
    <w:pPr>
      <w:jc w:val="left"/>
    </w:pPr>
  </w:style>
  <w:style w:type="paragraph" w:styleId="11">
    <w:name w:val="Body Text"/>
    <w:basedOn w:val="1"/>
    <w:next w:val="12"/>
    <w:autoRedefine/>
    <w:qFormat/>
    <w:uiPriority w:val="0"/>
    <w:pPr>
      <w:spacing w:after="120"/>
    </w:pPr>
  </w:style>
  <w:style w:type="paragraph" w:styleId="12">
    <w:name w:val="Body Text First Indent"/>
    <w:next w:val="9"/>
    <w:qFormat/>
    <w:uiPriority w:val="99"/>
    <w:pPr>
      <w:widowControl w:val="0"/>
      <w:spacing w:line="380" w:lineRule="exact"/>
      <w:ind w:firstLine="498"/>
      <w:jc w:val="both"/>
    </w:pPr>
    <w:rPr>
      <w:rFonts w:ascii="Calibri" w:hAnsi="Calibri" w:eastAsia="宋体" w:cs="Times New Roman"/>
      <w:kern w:val="0"/>
      <w:sz w:val="24"/>
      <w:lang w:val="zh-CN" w:eastAsia="zh-CN" w:bidi="ar-SA"/>
    </w:rPr>
  </w:style>
  <w:style w:type="paragraph" w:styleId="13">
    <w:name w:val="Plain Text"/>
    <w:basedOn w:val="1"/>
    <w:next w:val="1"/>
    <w:autoRedefine/>
    <w:qFormat/>
    <w:uiPriority w:val="99"/>
    <w:rPr>
      <w:rFonts w:ascii="宋体" w:hAnsi="Courier New"/>
      <w:kern w:val="0"/>
      <w:sz w:val="20"/>
      <w:szCs w:val="21"/>
    </w:rPr>
  </w:style>
  <w:style w:type="paragraph" w:styleId="14">
    <w:name w:val="Body Text Indent 2"/>
    <w:basedOn w:val="1"/>
    <w:qFormat/>
    <w:uiPriority w:val="0"/>
    <w:pPr>
      <w:spacing w:after="120" w:line="480" w:lineRule="auto"/>
      <w:ind w:left="420" w:leftChars="200"/>
    </w:p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paragraph" w:customStyle="1" w:styleId="22">
    <w:name w:val="样式 标题 3 + (中文) 黑体 小四 非加粗 段前: 7.8 磅 段后: 0 磅 行距: 固定值 20 磅_0"/>
    <w:basedOn w:val="23"/>
    <w:autoRedefine/>
    <w:qFormat/>
    <w:uiPriority w:val="0"/>
    <w:pPr>
      <w:spacing w:before="0" w:after="0" w:line="400" w:lineRule="exact"/>
    </w:pPr>
    <w:rPr>
      <w:rFonts w:ascii="Times New Roman" w:hAnsi="Times New Roman" w:eastAsia="黑体" w:cs="宋体"/>
      <w:b w:val="0"/>
      <w:bCs w:val="0"/>
      <w:sz w:val="21"/>
      <w:szCs w:val="20"/>
    </w:rPr>
  </w:style>
  <w:style w:type="paragraph" w:customStyle="1" w:styleId="23">
    <w:name w:val="标题 3_0"/>
    <w:basedOn w:val="24"/>
    <w:next w:val="25"/>
    <w:autoRedefine/>
    <w:qFormat/>
    <w:uiPriority w:val="0"/>
    <w:pPr>
      <w:keepNext/>
      <w:keepLines/>
      <w:spacing w:before="260" w:after="260" w:line="416" w:lineRule="auto"/>
      <w:outlineLvl w:val="2"/>
    </w:pPr>
    <w:rPr>
      <w:rFonts w:eastAsia="宋体"/>
      <w:b/>
      <w:bCs/>
      <w:sz w:val="32"/>
      <w:szCs w:val="32"/>
    </w:rPr>
  </w:style>
  <w:style w:type="paragraph" w:customStyle="1" w:styleId="24">
    <w:name w:val="正文_0"/>
    <w:next w:val="2"/>
    <w:autoRedefine/>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25">
    <w:name w:val="正文_1"/>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Fließtext"/>
    <w:basedOn w:val="1"/>
    <w:autoRedefine/>
    <w:qFormat/>
    <w:uiPriority w:val="0"/>
    <w:pPr>
      <w:overflowPunct w:val="0"/>
      <w:autoSpaceDE w:val="0"/>
      <w:autoSpaceDN w:val="0"/>
      <w:adjustRightInd w:val="0"/>
      <w:textAlignment w:val="baseline"/>
    </w:pPr>
    <w:rPr>
      <w:rFonts w:ascii="Times New Roman" w:hAnsi="Times New Roman" w:cs="Times New Roman"/>
      <w:kern w:val="28"/>
      <w:szCs w:val="21"/>
    </w:rPr>
  </w:style>
  <w:style w:type="paragraph" w:customStyle="1" w:styleId="27">
    <w:name w:val="_Style 3"/>
    <w:basedOn w:val="1"/>
    <w:autoRedefine/>
    <w:qFormat/>
    <w:uiPriority w:val="0"/>
    <w:pPr>
      <w:spacing w:line="240" w:lineRule="atLeast"/>
      <w:ind w:left="420" w:firstLine="420"/>
    </w:pPr>
    <w:rPr>
      <w:rFonts w:ascii="Calibri" w:hAnsi="Calibri"/>
    </w:rPr>
  </w:style>
  <w:style w:type="paragraph" w:styleId="28">
    <w:name w:val="List Paragraph"/>
    <w:basedOn w:val="1"/>
    <w:autoRedefine/>
    <w:qFormat/>
    <w:uiPriority w:val="34"/>
    <w:pPr>
      <w:ind w:firstLine="420" w:firstLineChars="200"/>
    </w:pPr>
  </w:style>
  <w:style w:type="paragraph" w:customStyle="1" w:styleId="29">
    <w:name w:val="列表段落1"/>
    <w:basedOn w:val="1"/>
    <w:autoRedefine/>
    <w:qFormat/>
    <w:uiPriority w:val="34"/>
    <w:pPr>
      <w:ind w:firstLine="420" w:firstLineChars="200"/>
    </w:pPr>
    <w:rPr>
      <w:rFonts w:ascii="Times New Roman" w:hAnsi="Times New Roman" w:eastAsia="宋体" w:cs="Times New Roman"/>
      <w:szCs w:val="24"/>
    </w:rPr>
  </w:style>
  <w:style w:type="paragraph" w:customStyle="1" w:styleId="30">
    <w:name w:val="样式3"/>
    <w:basedOn w:val="13"/>
    <w:autoRedefine/>
    <w:qFormat/>
    <w:uiPriority w:val="99"/>
    <w:pPr>
      <w:spacing w:line="240" w:lineRule="atLeast"/>
      <w:outlineLvl w:val="0"/>
    </w:pPr>
    <w:rPr>
      <w:sz w:val="28"/>
      <w:szCs w:val="28"/>
    </w:rPr>
  </w:style>
  <w:style w:type="paragraph" w:customStyle="1" w:styleId="31">
    <w:name w:val="null3"/>
    <w:autoRedefine/>
    <w:hidden/>
    <w:qFormat/>
    <w:uiPriority w:val="0"/>
    <w:rPr>
      <w:rFonts w:hint="eastAsia" w:asciiTheme="minorHAnsi" w:hAnsiTheme="minorHAnsi" w:eastAsiaTheme="minorEastAsia" w:cstheme="minorBidi"/>
      <w:lang w:val="en-US" w:eastAsia="zh-Hans"/>
    </w:rPr>
  </w:style>
  <w:style w:type="character" w:customStyle="1" w:styleId="32">
    <w:name w:val="标题 1 字符"/>
    <w:link w:val="5"/>
    <w:autoRedefine/>
    <w:qFormat/>
    <w:uiPriority w:val="0"/>
    <w:rPr>
      <w:rFonts w:hint="eastAsia" w:ascii="宋体" w:hAnsi="宋体" w:eastAsia="宋体" w:cs="宋体"/>
      <w:b/>
      <w:bCs/>
      <w:kern w:val="44"/>
      <w:sz w:val="48"/>
      <w:szCs w:val="48"/>
      <w:lang w:val="en-US" w:eastAsia="zh-CN" w:bidi="ar"/>
    </w:rPr>
  </w:style>
  <w:style w:type="paragraph" w:customStyle="1" w:styleId="33">
    <w:name w:val="正文首缩两字"/>
    <w:basedOn w:val="1"/>
    <w:autoRedefine/>
    <w:qFormat/>
    <w:uiPriority w:val="0"/>
    <w:pPr>
      <w:spacing w:line="360" w:lineRule="auto"/>
      <w:ind w:firstLine="200" w:firstLineChars="200"/>
    </w:pPr>
    <w:rPr>
      <w:rFonts w:ascii="Verdana" w:hAnsi="Verdana"/>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2617</Words>
  <Characters>2884</Characters>
  <Lines>0</Lines>
  <Paragraphs>0</Paragraphs>
  <TotalTime>2</TotalTime>
  <ScaleCrop>false</ScaleCrop>
  <LinksUpToDate>false</LinksUpToDate>
  <CharactersWithSpaces>2977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2023-04-03T08:30:00Z</dcterms:created>
  <dc:creator>梅西</dc:creator>
  <cp:lastModifiedBy>梅西</cp:lastModifiedBy>
  <cp:lastPrinted>2025-07-31T09:20:00Z</cp:lastPrinted>
  <dcterms:modified xsi:type="dcterms:W3CDTF">2025-08-21T04:23:25Z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6452F23B8F49414A885D788BB6C0A040_13</vt:lpwstr>
  </property>
  <property fmtid="{D5CDD505-2E9C-101B-9397-08002B2CF9AE}" pid="4" name="KSOTemplateDocerSaveRecord">
    <vt:lpwstr>eyJoZGlkIjoiMTFmZDgyMWE2MDgxOTU5MDQwYWViYzgwNDRhMjc1MmUiLCJ1c2VySWQiOiIzMTAyMjEwMzgifQ==</vt:lpwstr>
  </property>
</Properties>
</file>