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退役军人局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秀屿区退役军人事务局2021年度法治政府建设情况报告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outlineLvl w:val="9"/>
        <w:rPr>
          <w:rFonts w:hint="eastAsia" w:ascii="宋体" w:hAnsi="宋体"/>
          <w:b/>
          <w:snapToGrid w:val="0"/>
          <w:spacing w:val="-2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区政府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年以来，我局认真按照区委、区政府有关法治政府建设总体工作部署，结合我局工作实际，强化责任落实，建立健全依法行政、依法办事工作机制，切实依法履行退役军人事务各项职能，全面推进法治政府建设工作。现将有关情况报告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一、工作开展情况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（一）加强组织领导，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确保责任到位。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今年以来，我局紧紧围绕区委、区政府中心工作，聚焦主责主业，进一步加强全面法治政府建设组织领导，依法履行职责，各项工作深入推进。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同时，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结合退役军人事务工作职能，将依法行政工作纳入局重要议事日程。成立以党组书记、局长为组长的法治政府建设工作领导小组，设立领导小组办公室，形成由局办公室牵头抓、各业务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室协调配合的权责明确、分工到位的组织体系。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（二）强化普法宣传，全面落实普法责任。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一直以来，我局高度重视普法工作，加强普法组织领导，加大普法宣传力度，全力推动普法工作落实落细。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围绕新出台《退役军人保障法》等相关法律法规和政策，举办法治教育和政策宣传讲座，开展学法用法大讨论，推进“边服务边普法”，逐步实现普法常态化、规范化和制度化。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落实普法责任。我局制订了普法责任制清单，明确了普法工作责任和目标，细化了具体措施，为落实普法各项工作提供保障。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加强普法宣传。我局加强习近平总书记关于全面依法治国的重要论述学习，加大宪法、民法典等基础法律培训学习，增强法治思维意识，提高法治工作水平。利用宪法宣传日在人民广场开展《退役军人保障法》宣传解答，发放宣传册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0余份；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创新普法方式方法。通过在内部微信群和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LED宣传屏等新媒体平台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，宣传法律法规知识，强化对外服务平台法治宣传。利用退役军人服务中心（站）向咨询办事的服务对象普及退役军人相关法律知识，加大退役军人方面法规政策的宣传力度。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充分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依法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履职，全面完成工作任务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。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主动做好政务公开。坚持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以公开为常态、不公开为例外”原则，强化公开平台建设，完善公开方式，拓宽公开范围，切实保障人民群众知情权和监督权，全力推进政府信息公开工作扎实有序开展。202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政府网站公开主动公开信息</w:t>
      </w:r>
      <w:r>
        <w:rPr>
          <w:rFonts w:hint="eastAsia" w:ascii="仿宋" w:hAnsi="仿宋" w:eastAsia="仿宋" w:cs="仿宋"/>
          <w:i w:val="0"/>
          <w:iCs w:val="0"/>
          <w:caps w:val="0"/>
          <w:color w:val="01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条。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二是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及时发放优抚补助和抚恤资金。其中发放优抚、伤残抚恤补助资金</w:t>
      </w:r>
      <w:r>
        <w:rPr>
          <w:rStyle w:val="7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1503.34万元，发放60周岁以上农村籍退役士兵生活补助资金930.51万元。</w:t>
      </w:r>
      <w:r>
        <w:rPr>
          <w:rStyle w:val="7"/>
          <w:rFonts w:hint="eastAsia" w:ascii="仿宋" w:hAnsi="仿宋" w:eastAsia="仿宋" w:cs="仿宋"/>
          <w:b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完成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年度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安置任务。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健全完善工作机制，推进阳光安置，按照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“公平、公开、公正”的原则，严格量化评分，公开进行安置选岗。完成转业士官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安置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工作，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其中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事业单位岗位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名、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名，安置率100%，现已全部上岗。同时落实好退役军人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“一件事”，积极做好退役军人服务工作，及时落实转业士官待安置期生活补助、落户、社保接续等工作。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（四）坚持依法办事，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努力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提升行政效率。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严格按照法律法规和有关政策规定，认真落实退役军人移交安置、就业创业、权益维护、拥军优抚、帮扶援助等工作职能。坚持“一盘棋”思维，依法依规统一标准、统一口径，确保各级退役军人服务保障各项政策措施落地“不走样”、把关“不突破”，切实维护退役军人各项合法权益。推进部分退役士兵社保接续工作，严格把握政策，实现应保尽保。加强退役军人矛盾问题攻坚化解工作，坚持依法维权、依法化解，我局自成立以来，在辖区内未发生过行政诉讼案件，所涉及的信访件均得到一一落实，完全做到事事有回音，件件有答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二、存在问题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在推进法治建设、履行依法行政职责中，还存在这些方面问题需要及时加以改进：一是法治政府的制度体系建设还不够完善,还需要进一步加强规范管理，健全依法办事、依法行政的运作机制；</w:t>
      </w:r>
      <w:r>
        <w:rPr>
          <w:rStyle w:val="7"/>
          <w:rFonts w:hint="default" w:ascii="仿宋_GB2312" w:hAnsi="Verdana" w:eastAsia="仿宋_GB2312" w:cs="仿宋_GB2312"/>
          <w:i w:val="0"/>
          <w:iCs w:val="0"/>
          <w:caps w:val="0"/>
          <w:color w:val="404040"/>
          <w:spacing w:val="0"/>
          <w:sz w:val="31"/>
          <w:szCs w:val="31"/>
          <w:shd w:val="clear" w:fill="FFFFFF"/>
        </w:rPr>
        <w:t>二是</w:t>
      </w:r>
      <w:r>
        <w:rPr>
          <w:rFonts w:hint="default" w:ascii="仿宋_GB2312" w:hAnsi="Verdana" w:eastAsia="仿宋_GB2312" w:cs="仿宋_GB2312"/>
          <w:i w:val="0"/>
          <w:iCs w:val="0"/>
          <w:caps w:val="0"/>
          <w:color w:val="404040"/>
          <w:spacing w:val="0"/>
          <w:sz w:val="31"/>
          <w:szCs w:val="31"/>
          <w:shd w:val="clear" w:fill="FFFFFF"/>
        </w:rPr>
        <w:t>干部职工运用法律思维和法律手段解决问题的能力还有待提高，法治意识、法治思维、法治能力需要进一步加强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三、下步工作打算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（一）强化学法用法自觉意识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。建全领导干部学法用法制度，将法治建设和退役军人服务工作紧密结合，完善相关法治建设制度，自觉运用法治思维和法治方式解决问题，激励领导干部提高法治意识和法治能力。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（二）完善依法决策工作机制。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认真履行法治建设责任，保障决策的法制化；进一步细化我局规范性文件的认定和运行程序，确保规范性文件制度落实到位。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（三）夯实依法履职主体责任。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紧紧遵循“重大决策依法、开展工作合法、遇到问题找法”的原则，完善监督、审查和公示制度，进一步规范执法行为，提高依法行政水平。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（四）提升普法教育实践成效。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深入推进常态化普法工作，认真制定落实退役军人普法工作规划。围绕《退役军人保障法》和相关法律法规学习，定期组织干部参与法律知识讲座。继续加强法治宣传，不断拓展普法途径、平台和载体，采取各种形式开展社会化群众性特色法律宣传活动，提升退役军人和群众法律意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莆田市秀屿区退役军人事务局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2021年12月10日</w:t>
      </w:r>
    </w:p>
    <w:p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（此件主动公开）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47FF"/>
    <w:rsid w:val="03E17C28"/>
    <w:rsid w:val="08FA3473"/>
    <w:rsid w:val="10C562BD"/>
    <w:rsid w:val="11563B52"/>
    <w:rsid w:val="196F58D1"/>
    <w:rsid w:val="26895E7B"/>
    <w:rsid w:val="2F32300F"/>
    <w:rsid w:val="350A47FF"/>
    <w:rsid w:val="39883B37"/>
    <w:rsid w:val="45D60579"/>
    <w:rsid w:val="51382917"/>
    <w:rsid w:val="68F457C8"/>
    <w:rsid w:val="6CE54551"/>
    <w:rsid w:val="71794E05"/>
    <w:rsid w:val="76861E1F"/>
    <w:rsid w:val="7DE9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2020-11-23T08:52:00Z</dcterms:created>
  <dc:creator>清泉</dc:creator>
  <cp:lastModifiedBy>苗帮长者</cp:lastModifiedBy>
  <cp:lastPrinted>2021-12-13T07:13:34Z</cp:lastPrinted>
  <dcterms:modified xsi:type="dcterms:W3CDTF">2021-12-13T07:14:06Z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5F8078CEA0B14F0EB70B157057C7A042</vt:lpwstr>
  </property>
</Properties>
</file>